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4988" w14:textId="5E936F10" w:rsidR="007E3143" w:rsidRPr="00B27788" w:rsidRDefault="007E3143" w:rsidP="00AA5CD7">
      <w:pPr>
        <w:pStyle w:val="Pealkiri3"/>
        <w:rPr>
          <w:rFonts w:asciiTheme="minorHAnsi" w:hAnsiTheme="minorHAnsi" w:cstheme="minorHAnsi"/>
        </w:rPr>
      </w:pPr>
    </w:p>
    <w:p w14:paraId="5918938D" w14:textId="0A6899A3" w:rsidR="007B48B0" w:rsidRPr="00B27788" w:rsidRDefault="004F39B7" w:rsidP="004F39B7">
      <w:pPr>
        <w:pStyle w:val="Pealkiri1"/>
        <w:jc w:val="both"/>
        <w:rPr>
          <w:rFonts w:asciiTheme="minorHAnsi" w:hAnsiTheme="minorHAnsi" w:cstheme="minorHAnsi"/>
          <w:sz w:val="22"/>
          <w:szCs w:val="22"/>
        </w:rPr>
      </w:pPr>
      <w:bookmarkStart w:id="0" w:name="_Toc84254229"/>
      <w:r w:rsidRPr="00B27788">
        <w:rPr>
          <w:rFonts w:asciiTheme="minorHAnsi" w:hAnsiTheme="minorHAnsi" w:cstheme="minorHAnsi"/>
          <w:sz w:val="22"/>
          <w:szCs w:val="22"/>
        </w:rPr>
        <w:t xml:space="preserve">Lisa </w:t>
      </w:r>
      <w:r w:rsidR="007B48B0" w:rsidRPr="00B27788">
        <w:rPr>
          <w:rFonts w:asciiTheme="minorHAnsi" w:hAnsiTheme="minorHAnsi" w:cstheme="minorHAnsi"/>
          <w:sz w:val="22"/>
          <w:szCs w:val="22"/>
        </w:rPr>
        <w:t>ENMAK 2035 koostamise</w:t>
      </w:r>
      <w:r w:rsidR="00387811" w:rsidRPr="00B27788">
        <w:rPr>
          <w:rFonts w:asciiTheme="minorHAnsi" w:hAnsiTheme="minorHAnsi" w:cstheme="minorHAnsi"/>
          <w:sz w:val="22"/>
          <w:szCs w:val="22"/>
        </w:rPr>
        <w:t xml:space="preserve"> ettepane</w:t>
      </w:r>
      <w:r w:rsidR="00347F61" w:rsidRPr="00B27788">
        <w:rPr>
          <w:rFonts w:asciiTheme="minorHAnsi" w:hAnsiTheme="minorHAnsi" w:cstheme="minorHAnsi"/>
          <w:sz w:val="22"/>
          <w:szCs w:val="22"/>
        </w:rPr>
        <w:t>k</w:t>
      </w:r>
      <w:r w:rsidR="00387811" w:rsidRPr="00B27788">
        <w:rPr>
          <w:rFonts w:asciiTheme="minorHAnsi" w:hAnsiTheme="minorHAnsi" w:cstheme="minorHAnsi"/>
          <w:sz w:val="22"/>
          <w:szCs w:val="22"/>
        </w:rPr>
        <w:t>u kooskõlastused ja ettepanekud</w:t>
      </w:r>
      <w:bookmarkEnd w:id="0"/>
    </w:p>
    <w:bookmarkStart w:id="1" w:name="_Toc84254230" w:displacedByCustomXml="next"/>
    <w:sdt>
      <w:sdtPr>
        <w:rPr>
          <w:rFonts w:asciiTheme="minorHAnsi" w:eastAsiaTheme="minorHAnsi" w:hAnsiTheme="minorHAnsi" w:cstheme="minorHAnsi"/>
          <w:color w:val="auto"/>
          <w:sz w:val="22"/>
          <w:szCs w:val="22"/>
        </w:rPr>
        <w:id w:val="-1002199453"/>
        <w:docPartObj>
          <w:docPartGallery w:val="Table of Contents"/>
          <w:docPartUnique/>
        </w:docPartObj>
      </w:sdtPr>
      <w:sdtEndPr>
        <w:rPr>
          <w:b/>
          <w:bCs/>
        </w:rPr>
      </w:sdtEndPr>
      <w:sdtContent>
        <w:p w14:paraId="7A1C7CD4" w14:textId="23C1A4AA" w:rsidR="00AA5CD7" w:rsidRPr="00B27788" w:rsidRDefault="00AA5CD7" w:rsidP="00AA5CD7">
          <w:pPr>
            <w:pStyle w:val="Pealkiri3"/>
            <w:rPr>
              <w:rFonts w:asciiTheme="minorHAnsi" w:hAnsiTheme="minorHAnsi" w:cstheme="minorHAnsi"/>
            </w:rPr>
          </w:pPr>
          <w:r w:rsidRPr="00B27788">
            <w:rPr>
              <w:rFonts w:asciiTheme="minorHAnsi" w:hAnsiTheme="minorHAnsi" w:cstheme="minorHAnsi"/>
              <w:b/>
              <w:bCs/>
            </w:rPr>
            <w:t>Sisukord</w:t>
          </w:r>
          <w:bookmarkEnd w:id="1"/>
        </w:p>
        <w:p w14:paraId="12E2D6F3" w14:textId="4F6ECA77" w:rsidR="00517212" w:rsidRDefault="00AA5CD7">
          <w:pPr>
            <w:pStyle w:val="SK1"/>
            <w:tabs>
              <w:tab w:val="right" w:leader="dot" w:pos="13994"/>
            </w:tabs>
            <w:rPr>
              <w:rFonts w:eastAsiaTheme="minorEastAsia"/>
              <w:noProof/>
              <w:lang w:eastAsia="et-EE"/>
            </w:rPr>
          </w:pPr>
          <w:r w:rsidRPr="00B27788">
            <w:rPr>
              <w:rFonts w:cstheme="minorHAnsi"/>
            </w:rPr>
            <w:fldChar w:fldCharType="begin"/>
          </w:r>
          <w:r w:rsidRPr="00B27788">
            <w:rPr>
              <w:rFonts w:cstheme="minorHAnsi"/>
            </w:rPr>
            <w:instrText xml:space="preserve"> TOC \o "1-3" \h \z \u </w:instrText>
          </w:r>
          <w:r w:rsidRPr="00B27788">
            <w:rPr>
              <w:rFonts w:cstheme="minorHAnsi"/>
            </w:rPr>
            <w:fldChar w:fldCharType="separate"/>
          </w:r>
          <w:hyperlink w:anchor="_Toc84254229" w:history="1">
            <w:r w:rsidR="00517212" w:rsidRPr="00CF53EB">
              <w:rPr>
                <w:rStyle w:val="Hperlink"/>
                <w:rFonts w:cstheme="minorHAnsi"/>
                <w:noProof/>
              </w:rPr>
              <w:t>Lisa ENMAK 2035 koostamise ettepaneku kooskõlastused ja ettepanekud</w:t>
            </w:r>
            <w:r w:rsidR="00517212">
              <w:rPr>
                <w:noProof/>
                <w:webHidden/>
              </w:rPr>
              <w:tab/>
            </w:r>
            <w:r w:rsidR="00517212">
              <w:rPr>
                <w:noProof/>
                <w:webHidden/>
              </w:rPr>
              <w:fldChar w:fldCharType="begin"/>
            </w:r>
            <w:r w:rsidR="00517212">
              <w:rPr>
                <w:noProof/>
                <w:webHidden/>
              </w:rPr>
              <w:instrText xml:space="preserve"> PAGEREF _Toc84254229 \h </w:instrText>
            </w:r>
            <w:r w:rsidR="00517212">
              <w:rPr>
                <w:noProof/>
                <w:webHidden/>
              </w:rPr>
            </w:r>
            <w:r w:rsidR="00517212">
              <w:rPr>
                <w:noProof/>
                <w:webHidden/>
              </w:rPr>
              <w:fldChar w:fldCharType="separate"/>
            </w:r>
            <w:r w:rsidR="00517212">
              <w:rPr>
                <w:noProof/>
                <w:webHidden/>
              </w:rPr>
              <w:t>1</w:t>
            </w:r>
            <w:r w:rsidR="00517212">
              <w:rPr>
                <w:noProof/>
                <w:webHidden/>
              </w:rPr>
              <w:fldChar w:fldCharType="end"/>
            </w:r>
          </w:hyperlink>
        </w:p>
        <w:p w14:paraId="235CF1EF" w14:textId="0E104C09" w:rsidR="00517212" w:rsidRDefault="00517212">
          <w:pPr>
            <w:pStyle w:val="SK3"/>
            <w:rPr>
              <w:rFonts w:eastAsiaTheme="minorEastAsia" w:cstheme="minorBidi"/>
              <w:b w:val="0"/>
              <w:bCs w:val="0"/>
              <w:lang w:eastAsia="et-EE"/>
            </w:rPr>
          </w:pPr>
          <w:hyperlink w:anchor="_Toc84254230" w:history="1">
            <w:r w:rsidRPr="00CF53EB">
              <w:rPr>
                <w:rStyle w:val="Hperlink"/>
              </w:rPr>
              <w:t>Sisukord</w:t>
            </w:r>
            <w:r>
              <w:rPr>
                <w:webHidden/>
              </w:rPr>
              <w:tab/>
            </w:r>
            <w:r>
              <w:rPr>
                <w:webHidden/>
              </w:rPr>
              <w:fldChar w:fldCharType="begin"/>
            </w:r>
            <w:r>
              <w:rPr>
                <w:webHidden/>
              </w:rPr>
              <w:instrText xml:space="preserve"> PAGEREF _Toc84254230 \h </w:instrText>
            </w:r>
            <w:r>
              <w:rPr>
                <w:webHidden/>
              </w:rPr>
            </w:r>
            <w:r>
              <w:rPr>
                <w:webHidden/>
              </w:rPr>
              <w:fldChar w:fldCharType="separate"/>
            </w:r>
            <w:r>
              <w:rPr>
                <w:webHidden/>
              </w:rPr>
              <w:t>1</w:t>
            </w:r>
            <w:r>
              <w:rPr>
                <w:webHidden/>
              </w:rPr>
              <w:fldChar w:fldCharType="end"/>
            </w:r>
          </w:hyperlink>
        </w:p>
        <w:p w14:paraId="3FBA2681" w14:textId="77B5AA79" w:rsidR="00517212" w:rsidRDefault="00517212">
          <w:pPr>
            <w:pStyle w:val="SK2"/>
            <w:tabs>
              <w:tab w:val="right" w:leader="dot" w:pos="13994"/>
            </w:tabs>
            <w:rPr>
              <w:rFonts w:eastAsiaTheme="minorEastAsia"/>
              <w:noProof/>
              <w:lang w:eastAsia="et-EE"/>
            </w:rPr>
          </w:pPr>
          <w:hyperlink w:anchor="_Toc84254231" w:history="1">
            <w:r w:rsidRPr="00CF53EB">
              <w:rPr>
                <w:rStyle w:val="Hperlink"/>
                <w:rFonts w:cstheme="minorHAnsi"/>
                <w:b/>
                <w:bCs/>
                <w:noProof/>
              </w:rPr>
              <w:t>Tabel 1. Kooskõlastused</w:t>
            </w:r>
            <w:r>
              <w:rPr>
                <w:noProof/>
                <w:webHidden/>
              </w:rPr>
              <w:tab/>
            </w:r>
            <w:r>
              <w:rPr>
                <w:noProof/>
                <w:webHidden/>
              </w:rPr>
              <w:fldChar w:fldCharType="begin"/>
            </w:r>
            <w:r>
              <w:rPr>
                <w:noProof/>
                <w:webHidden/>
              </w:rPr>
              <w:instrText xml:space="preserve"> PAGEREF _Toc84254231 \h </w:instrText>
            </w:r>
            <w:r>
              <w:rPr>
                <w:noProof/>
                <w:webHidden/>
              </w:rPr>
            </w:r>
            <w:r>
              <w:rPr>
                <w:noProof/>
                <w:webHidden/>
              </w:rPr>
              <w:fldChar w:fldCharType="separate"/>
            </w:r>
            <w:r>
              <w:rPr>
                <w:noProof/>
                <w:webHidden/>
              </w:rPr>
              <w:t>3</w:t>
            </w:r>
            <w:r>
              <w:rPr>
                <w:noProof/>
                <w:webHidden/>
              </w:rPr>
              <w:fldChar w:fldCharType="end"/>
            </w:r>
          </w:hyperlink>
        </w:p>
        <w:p w14:paraId="6364040B" w14:textId="74B02CF9" w:rsidR="00517212" w:rsidRDefault="00517212">
          <w:pPr>
            <w:pStyle w:val="SK3"/>
            <w:rPr>
              <w:rFonts w:eastAsiaTheme="minorEastAsia" w:cstheme="minorBidi"/>
              <w:b w:val="0"/>
              <w:bCs w:val="0"/>
              <w:lang w:eastAsia="et-EE"/>
            </w:rPr>
          </w:pPr>
          <w:hyperlink w:anchor="_Toc84254232" w:history="1">
            <w:r w:rsidRPr="00CF53EB">
              <w:rPr>
                <w:rStyle w:val="Hperlink"/>
              </w:rPr>
              <w:t>Keskkonnaministeerium, Tõnis Mölder</w:t>
            </w:r>
            <w:r>
              <w:rPr>
                <w:webHidden/>
              </w:rPr>
              <w:tab/>
            </w:r>
            <w:r>
              <w:rPr>
                <w:webHidden/>
              </w:rPr>
              <w:fldChar w:fldCharType="begin"/>
            </w:r>
            <w:r>
              <w:rPr>
                <w:webHidden/>
              </w:rPr>
              <w:instrText xml:space="preserve"> PAGEREF _Toc84254232 \h </w:instrText>
            </w:r>
            <w:r>
              <w:rPr>
                <w:webHidden/>
              </w:rPr>
            </w:r>
            <w:r>
              <w:rPr>
                <w:webHidden/>
              </w:rPr>
              <w:fldChar w:fldCharType="separate"/>
            </w:r>
            <w:r>
              <w:rPr>
                <w:webHidden/>
              </w:rPr>
              <w:t>3</w:t>
            </w:r>
            <w:r>
              <w:rPr>
                <w:webHidden/>
              </w:rPr>
              <w:fldChar w:fldCharType="end"/>
            </w:r>
          </w:hyperlink>
        </w:p>
        <w:p w14:paraId="0EFC0A64" w14:textId="3C47E6E8" w:rsidR="00517212" w:rsidRDefault="00517212">
          <w:pPr>
            <w:pStyle w:val="SK3"/>
            <w:rPr>
              <w:rFonts w:eastAsiaTheme="minorEastAsia" w:cstheme="minorBidi"/>
              <w:b w:val="0"/>
              <w:bCs w:val="0"/>
              <w:lang w:eastAsia="et-EE"/>
            </w:rPr>
          </w:pPr>
          <w:hyperlink w:anchor="_Toc84254233" w:history="1">
            <w:r w:rsidRPr="00CF53EB">
              <w:rPr>
                <w:rStyle w:val="Hperlink"/>
              </w:rPr>
              <w:t>Siseministeerium, Kristjan Jaani</w:t>
            </w:r>
            <w:r>
              <w:rPr>
                <w:webHidden/>
              </w:rPr>
              <w:tab/>
            </w:r>
            <w:r>
              <w:rPr>
                <w:webHidden/>
              </w:rPr>
              <w:fldChar w:fldCharType="begin"/>
            </w:r>
            <w:r>
              <w:rPr>
                <w:webHidden/>
              </w:rPr>
              <w:instrText xml:space="preserve"> PAGEREF _Toc84254233 \h </w:instrText>
            </w:r>
            <w:r>
              <w:rPr>
                <w:webHidden/>
              </w:rPr>
            </w:r>
            <w:r>
              <w:rPr>
                <w:webHidden/>
              </w:rPr>
              <w:fldChar w:fldCharType="separate"/>
            </w:r>
            <w:r>
              <w:rPr>
                <w:webHidden/>
              </w:rPr>
              <w:t>12</w:t>
            </w:r>
            <w:r>
              <w:rPr>
                <w:webHidden/>
              </w:rPr>
              <w:fldChar w:fldCharType="end"/>
            </w:r>
          </w:hyperlink>
        </w:p>
        <w:p w14:paraId="7627637C" w14:textId="410FC149" w:rsidR="00517212" w:rsidRDefault="00517212">
          <w:pPr>
            <w:pStyle w:val="SK3"/>
            <w:rPr>
              <w:rFonts w:eastAsiaTheme="minorEastAsia" w:cstheme="minorBidi"/>
              <w:b w:val="0"/>
              <w:bCs w:val="0"/>
              <w:lang w:eastAsia="et-EE"/>
            </w:rPr>
          </w:pPr>
          <w:hyperlink w:anchor="_Toc84254234" w:history="1">
            <w:r w:rsidRPr="00CF53EB">
              <w:rPr>
                <w:rStyle w:val="Hperlink"/>
              </w:rPr>
              <w:t>Rahandusministeerium, Maris Lauri</w:t>
            </w:r>
            <w:r>
              <w:rPr>
                <w:webHidden/>
              </w:rPr>
              <w:tab/>
            </w:r>
            <w:r>
              <w:rPr>
                <w:webHidden/>
              </w:rPr>
              <w:fldChar w:fldCharType="begin"/>
            </w:r>
            <w:r>
              <w:rPr>
                <w:webHidden/>
              </w:rPr>
              <w:instrText xml:space="preserve"> PAGEREF _Toc84254234 \h </w:instrText>
            </w:r>
            <w:r>
              <w:rPr>
                <w:webHidden/>
              </w:rPr>
            </w:r>
            <w:r>
              <w:rPr>
                <w:webHidden/>
              </w:rPr>
              <w:fldChar w:fldCharType="separate"/>
            </w:r>
            <w:r>
              <w:rPr>
                <w:webHidden/>
              </w:rPr>
              <w:t>15</w:t>
            </w:r>
            <w:r>
              <w:rPr>
                <w:webHidden/>
              </w:rPr>
              <w:fldChar w:fldCharType="end"/>
            </w:r>
          </w:hyperlink>
        </w:p>
        <w:p w14:paraId="60207EFC" w14:textId="5BAD20DC" w:rsidR="00517212" w:rsidRDefault="00517212">
          <w:pPr>
            <w:pStyle w:val="SK3"/>
            <w:rPr>
              <w:rFonts w:eastAsiaTheme="minorEastAsia" w:cstheme="minorBidi"/>
              <w:b w:val="0"/>
              <w:bCs w:val="0"/>
              <w:lang w:eastAsia="et-EE"/>
            </w:rPr>
          </w:pPr>
          <w:hyperlink w:anchor="_Toc84254235" w:history="1">
            <w:r w:rsidRPr="00CF53EB">
              <w:rPr>
                <w:rStyle w:val="Hperlink"/>
              </w:rPr>
              <w:t>Eesti Linnade ja Valdade Liit Veikko Luhalaid</w:t>
            </w:r>
            <w:r>
              <w:rPr>
                <w:webHidden/>
              </w:rPr>
              <w:tab/>
            </w:r>
            <w:r>
              <w:rPr>
                <w:webHidden/>
              </w:rPr>
              <w:fldChar w:fldCharType="begin"/>
            </w:r>
            <w:r>
              <w:rPr>
                <w:webHidden/>
              </w:rPr>
              <w:instrText xml:space="preserve"> PAGEREF _Toc84254235 \h </w:instrText>
            </w:r>
            <w:r>
              <w:rPr>
                <w:webHidden/>
              </w:rPr>
            </w:r>
            <w:r>
              <w:rPr>
                <w:webHidden/>
              </w:rPr>
              <w:fldChar w:fldCharType="separate"/>
            </w:r>
            <w:r>
              <w:rPr>
                <w:webHidden/>
              </w:rPr>
              <w:t>16</w:t>
            </w:r>
            <w:r>
              <w:rPr>
                <w:webHidden/>
              </w:rPr>
              <w:fldChar w:fldCharType="end"/>
            </w:r>
          </w:hyperlink>
        </w:p>
        <w:p w14:paraId="59B47BF6" w14:textId="0613ADB6" w:rsidR="00517212" w:rsidRDefault="00517212">
          <w:pPr>
            <w:pStyle w:val="SK3"/>
            <w:rPr>
              <w:rFonts w:eastAsiaTheme="minorEastAsia" w:cstheme="minorBidi"/>
              <w:b w:val="0"/>
              <w:bCs w:val="0"/>
              <w:lang w:eastAsia="et-EE"/>
            </w:rPr>
          </w:pPr>
          <w:hyperlink w:anchor="_Toc84254236" w:history="1">
            <w:r w:rsidRPr="00CF53EB">
              <w:rPr>
                <w:rStyle w:val="Hperlink"/>
              </w:rPr>
              <w:t>Maaeluministeerium, Urmas Kruuse</w:t>
            </w:r>
            <w:r>
              <w:rPr>
                <w:webHidden/>
              </w:rPr>
              <w:tab/>
            </w:r>
            <w:r>
              <w:rPr>
                <w:webHidden/>
              </w:rPr>
              <w:fldChar w:fldCharType="begin"/>
            </w:r>
            <w:r>
              <w:rPr>
                <w:webHidden/>
              </w:rPr>
              <w:instrText xml:space="preserve"> PAGEREF _Toc84254236 \h </w:instrText>
            </w:r>
            <w:r>
              <w:rPr>
                <w:webHidden/>
              </w:rPr>
            </w:r>
            <w:r>
              <w:rPr>
                <w:webHidden/>
              </w:rPr>
              <w:fldChar w:fldCharType="separate"/>
            </w:r>
            <w:r>
              <w:rPr>
                <w:webHidden/>
              </w:rPr>
              <w:t>17</w:t>
            </w:r>
            <w:r>
              <w:rPr>
                <w:webHidden/>
              </w:rPr>
              <w:fldChar w:fldCharType="end"/>
            </w:r>
          </w:hyperlink>
        </w:p>
        <w:p w14:paraId="7C047437" w14:textId="1720793C" w:rsidR="00517212" w:rsidRDefault="00517212">
          <w:pPr>
            <w:pStyle w:val="SK3"/>
            <w:rPr>
              <w:rFonts w:eastAsiaTheme="minorEastAsia" w:cstheme="minorBidi"/>
              <w:b w:val="0"/>
              <w:bCs w:val="0"/>
              <w:lang w:eastAsia="et-EE"/>
            </w:rPr>
          </w:pPr>
          <w:hyperlink w:anchor="_Toc84254237" w:history="1">
            <w:r w:rsidRPr="00CF53EB">
              <w:rPr>
                <w:rStyle w:val="Hperlink"/>
              </w:rPr>
              <w:t>Kaitseministeerium, Kalle Laanet</w:t>
            </w:r>
            <w:r>
              <w:rPr>
                <w:webHidden/>
              </w:rPr>
              <w:tab/>
            </w:r>
            <w:r>
              <w:rPr>
                <w:webHidden/>
              </w:rPr>
              <w:fldChar w:fldCharType="begin"/>
            </w:r>
            <w:r>
              <w:rPr>
                <w:webHidden/>
              </w:rPr>
              <w:instrText xml:space="preserve"> PAGEREF _Toc84254237 \h </w:instrText>
            </w:r>
            <w:r>
              <w:rPr>
                <w:webHidden/>
              </w:rPr>
            </w:r>
            <w:r>
              <w:rPr>
                <w:webHidden/>
              </w:rPr>
              <w:fldChar w:fldCharType="separate"/>
            </w:r>
            <w:r>
              <w:rPr>
                <w:webHidden/>
              </w:rPr>
              <w:t>18</w:t>
            </w:r>
            <w:r>
              <w:rPr>
                <w:webHidden/>
              </w:rPr>
              <w:fldChar w:fldCharType="end"/>
            </w:r>
          </w:hyperlink>
        </w:p>
        <w:p w14:paraId="51EB58BE" w14:textId="2B442BA2" w:rsidR="00517212" w:rsidRDefault="00517212">
          <w:pPr>
            <w:pStyle w:val="SK3"/>
            <w:rPr>
              <w:rFonts w:eastAsiaTheme="minorEastAsia" w:cstheme="minorBidi"/>
              <w:b w:val="0"/>
              <w:bCs w:val="0"/>
              <w:lang w:eastAsia="et-EE"/>
            </w:rPr>
          </w:pPr>
          <w:hyperlink w:anchor="_Toc84254238" w:history="1">
            <w:r w:rsidRPr="00CF53EB">
              <w:rPr>
                <w:rStyle w:val="Hperlink"/>
              </w:rPr>
              <w:t>Sotsiaalministeerium, Tanel Kiik</w:t>
            </w:r>
            <w:r>
              <w:rPr>
                <w:webHidden/>
              </w:rPr>
              <w:tab/>
            </w:r>
            <w:r>
              <w:rPr>
                <w:webHidden/>
              </w:rPr>
              <w:fldChar w:fldCharType="begin"/>
            </w:r>
            <w:r>
              <w:rPr>
                <w:webHidden/>
              </w:rPr>
              <w:instrText xml:space="preserve"> PAGEREF _Toc84254238 \h </w:instrText>
            </w:r>
            <w:r>
              <w:rPr>
                <w:webHidden/>
              </w:rPr>
            </w:r>
            <w:r>
              <w:rPr>
                <w:webHidden/>
              </w:rPr>
              <w:fldChar w:fldCharType="separate"/>
            </w:r>
            <w:r>
              <w:rPr>
                <w:webHidden/>
              </w:rPr>
              <w:t>18</w:t>
            </w:r>
            <w:r>
              <w:rPr>
                <w:webHidden/>
              </w:rPr>
              <w:fldChar w:fldCharType="end"/>
            </w:r>
          </w:hyperlink>
        </w:p>
        <w:p w14:paraId="4CB8471E" w14:textId="2FC5B3E5" w:rsidR="00517212" w:rsidRDefault="00517212">
          <w:pPr>
            <w:pStyle w:val="SK3"/>
            <w:rPr>
              <w:rFonts w:eastAsiaTheme="minorEastAsia" w:cstheme="minorBidi"/>
              <w:b w:val="0"/>
              <w:bCs w:val="0"/>
              <w:lang w:eastAsia="et-EE"/>
            </w:rPr>
          </w:pPr>
          <w:hyperlink w:anchor="_Toc84254239" w:history="1">
            <w:r w:rsidRPr="00CF53EB">
              <w:rPr>
                <w:rStyle w:val="Hperlink"/>
              </w:rPr>
              <w:t>Haridus- ja Teadusministeerium, Merike Reiljan</w:t>
            </w:r>
            <w:r>
              <w:rPr>
                <w:webHidden/>
              </w:rPr>
              <w:tab/>
            </w:r>
            <w:r>
              <w:rPr>
                <w:webHidden/>
              </w:rPr>
              <w:fldChar w:fldCharType="begin"/>
            </w:r>
            <w:r>
              <w:rPr>
                <w:webHidden/>
              </w:rPr>
              <w:instrText xml:space="preserve"> PAGEREF _Toc84254239 \h </w:instrText>
            </w:r>
            <w:r>
              <w:rPr>
                <w:webHidden/>
              </w:rPr>
            </w:r>
            <w:r>
              <w:rPr>
                <w:webHidden/>
              </w:rPr>
              <w:fldChar w:fldCharType="separate"/>
            </w:r>
            <w:r>
              <w:rPr>
                <w:webHidden/>
              </w:rPr>
              <w:t>20</w:t>
            </w:r>
            <w:r>
              <w:rPr>
                <w:webHidden/>
              </w:rPr>
              <w:fldChar w:fldCharType="end"/>
            </w:r>
          </w:hyperlink>
        </w:p>
        <w:p w14:paraId="548D186C" w14:textId="24E9BD04" w:rsidR="00517212" w:rsidRDefault="00517212">
          <w:pPr>
            <w:pStyle w:val="SK2"/>
            <w:tabs>
              <w:tab w:val="right" w:leader="dot" w:pos="13994"/>
            </w:tabs>
            <w:rPr>
              <w:rFonts w:eastAsiaTheme="minorEastAsia"/>
              <w:noProof/>
              <w:lang w:eastAsia="et-EE"/>
            </w:rPr>
          </w:pPr>
          <w:hyperlink w:anchor="_Toc84254240" w:history="1">
            <w:r w:rsidRPr="00CF53EB">
              <w:rPr>
                <w:rStyle w:val="Hperlink"/>
                <w:rFonts w:cstheme="minorHAnsi"/>
                <w:b/>
                <w:bCs/>
                <w:noProof/>
              </w:rPr>
              <w:t>Tabel 2 Ettepanekud</w:t>
            </w:r>
            <w:r>
              <w:rPr>
                <w:noProof/>
                <w:webHidden/>
              </w:rPr>
              <w:tab/>
            </w:r>
            <w:r>
              <w:rPr>
                <w:noProof/>
                <w:webHidden/>
              </w:rPr>
              <w:fldChar w:fldCharType="begin"/>
            </w:r>
            <w:r>
              <w:rPr>
                <w:noProof/>
                <w:webHidden/>
              </w:rPr>
              <w:instrText xml:space="preserve"> PAGEREF _Toc84254240 \h </w:instrText>
            </w:r>
            <w:r>
              <w:rPr>
                <w:noProof/>
                <w:webHidden/>
              </w:rPr>
            </w:r>
            <w:r>
              <w:rPr>
                <w:noProof/>
                <w:webHidden/>
              </w:rPr>
              <w:fldChar w:fldCharType="separate"/>
            </w:r>
            <w:r>
              <w:rPr>
                <w:noProof/>
                <w:webHidden/>
              </w:rPr>
              <w:t>21</w:t>
            </w:r>
            <w:r>
              <w:rPr>
                <w:noProof/>
                <w:webHidden/>
              </w:rPr>
              <w:fldChar w:fldCharType="end"/>
            </w:r>
          </w:hyperlink>
        </w:p>
        <w:p w14:paraId="43EECEDC" w14:textId="4FE939FE" w:rsidR="00517212" w:rsidRDefault="00517212">
          <w:pPr>
            <w:pStyle w:val="SK3"/>
            <w:rPr>
              <w:rFonts w:eastAsiaTheme="minorEastAsia" w:cstheme="minorBidi"/>
              <w:b w:val="0"/>
              <w:bCs w:val="0"/>
              <w:lang w:eastAsia="et-EE"/>
            </w:rPr>
          </w:pPr>
          <w:hyperlink w:anchor="_Toc84254241" w:history="1">
            <w:r w:rsidRPr="00CF53EB">
              <w:rPr>
                <w:rStyle w:val="Hperlink"/>
              </w:rPr>
              <w:t>Elektrilevi OÜ, Lembit Sünt</w:t>
            </w:r>
            <w:r>
              <w:rPr>
                <w:webHidden/>
              </w:rPr>
              <w:tab/>
            </w:r>
            <w:r>
              <w:rPr>
                <w:webHidden/>
              </w:rPr>
              <w:fldChar w:fldCharType="begin"/>
            </w:r>
            <w:r>
              <w:rPr>
                <w:webHidden/>
              </w:rPr>
              <w:instrText xml:space="preserve"> PAGEREF _Toc84254241 \h </w:instrText>
            </w:r>
            <w:r>
              <w:rPr>
                <w:webHidden/>
              </w:rPr>
            </w:r>
            <w:r>
              <w:rPr>
                <w:webHidden/>
              </w:rPr>
              <w:fldChar w:fldCharType="separate"/>
            </w:r>
            <w:r>
              <w:rPr>
                <w:webHidden/>
              </w:rPr>
              <w:t>21</w:t>
            </w:r>
            <w:r>
              <w:rPr>
                <w:webHidden/>
              </w:rPr>
              <w:fldChar w:fldCharType="end"/>
            </w:r>
          </w:hyperlink>
        </w:p>
        <w:p w14:paraId="3B82AFC7" w14:textId="1244EC60" w:rsidR="00517212" w:rsidRDefault="00517212">
          <w:pPr>
            <w:pStyle w:val="SK3"/>
            <w:rPr>
              <w:rFonts w:eastAsiaTheme="minorEastAsia" w:cstheme="minorBidi"/>
              <w:b w:val="0"/>
              <w:bCs w:val="0"/>
              <w:lang w:eastAsia="et-EE"/>
            </w:rPr>
          </w:pPr>
          <w:hyperlink w:anchor="_Toc84254242" w:history="1">
            <w:r w:rsidRPr="00CF53EB">
              <w:rPr>
                <w:rStyle w:val="Hperlink"/>
              </w:rPr>
              <w:t>ABB, Sven Sommer</w:t>
            </w:r>
            <w:r>
              <w:rPr>
                <w:webHidden/>
              </w:rPr>
              <w:tab/>
            </w:r>
            <w:r>
              <w:rPr>
                <w:webHidden/>
              </w:rPr>
              <w:fldChar w:fldCharType="begin"/>
            </w:r>
            <w:r>
              <w:rPr>
                <w:webHidden/>
              </w:rPr>
              <w:instrText xml:space="preserve"> PAGEREF _Toc84254242 \h </w:instrText>
            </w:r>
            <w:r>
              <w:rPr>
                <w:webHidden/>
              </w:rPr>
            </w:r>
            <w:r>
              <w:rPr>
                <w:webHidden/>
              </w:rPr>
              <w:fldChar w:fldCharType="separate"/>
            </w:r>
            <w:r>
              <w:rPr>
                <w:webHidden/>
              </w:rPr>
              <w:t>22</w:t>
            </w:r>
            <w:r>
              <w:rPr>
                <w:webHidden/>
              </w:rPr>
              <w:fldChar w:fldCharType="end"/>
            </w:r>
          </w:hyperlink>
        </w:p>
        <w:p w14:paraId="1F9E47AD" w14:textId="52786094" w:rsidR="00517212" w:rsidRDefault="00517212">
          <w:pPr>
            <w:pStyle w:val="SK3"/>
            <w:rPr>
              <w:rFonts w:eastAsiaTheme="minorEastAsia" w:cstheme="minorBidi"/>
              <w:b w:val="0"/>
              <w:bCs w:val="0"/>
              <w:lang w:eastAsia="et-EE"/>
            </w:rPr>
          </w:pPr>
          <w:hyperlink w:anchor="_Toc84254243" w:history="1">
            <w:r w:rsidRPr="00CF53EB">
              <w:rPr>
                <w:rStyle w:val="Hperlink"/>
              </w:rPr>
              <w:t>Kalev Kallemets</w:t>
            </w:r>
            <w:r>
              <w:rPr>
                <w:webHidden/>
              </w:rPr>
              <w:tab/>
            </w:r>
            <w:r>
              <w:rPr>
                <w:webHidden/>
              </w:rPr>
              <w:fldChar w:fldCharType="begin"/>
            </w:r>
            <w:r>
              <w:rPr>
                <w:webHidden/>
              </w:rPr>
              <w:instrText xml:space="preserve"> PAGEREF _Toc84254243 \h </w:instrText>
            </w:r>
            <w:r>
              <w:rPr>
                <w:webHidden/>
              </w:rPr>
            </w:r>
            <w:r>
              <w:rPr>
                <w:webHidden/>
              </w:rPr>
              <w:fldChar w:fldCharType="separate"/>
            </w:r>
            <w:r>
              <w:rPr>
                <w:webHidden/>
              </w:rPr>
              <w:t>23</w:t>
            </w:r>
            <w:r>
              <w:rPr>
                <w:webHidden/>
              </w:rPr>
              <w:fldChar w:fldCharType="end"/>
            </w:r>
          </w:hyperlink>
        </w:p>
        <w:p w14:paraId="16307E48" w14:textId="2F956D80" w:rsidR="00517212" w:rsidRDefault="00517212">
          <w:pPr>
            <w:pStyle w:val="SK3"/>
            <w:rPr>
              <w:rFonts w:eastAsiaTheme="minorEastAsia" w:cstheme="minorBidi"/>
              <w:b w:val="0"/>
              <w:bCs w:val="0"/>
              <w:lang w:eastAsia="et-EE"/>
            </w:rPr>
          </w:pPr>
          <w:hyperlink w:anchor="_Toc84254244" w:history="1">
            <w:r w:rsidRPr="00CF53EB">
              <w:rPr>
                <w:rStyle w:val="Hperlink"/>
              </w:rPr>
              <w:t>Eesti Jõujaamade ja Kaugkütte Ühing, Siim Umbleja</w:t>
            </w:r>
            <w:r>
              <w:rPr>
                <w:webHidden/>
              </w:rPr>
              <w:tab/>
            </w:r>
            <w:r>
              <w:rPr>
                <w:webHidden/>
              </w:rPr>
              <w:fldChar w:fldCharType="begin"/>
            </w:r>
            <w:r>
              <w:rPr>
                <w:webHidden/>
              </w:rPr>
              <w:instrText xml:space="preserve"> PAGEREF _Toc84254244 \h </w:instrText>
            </w:r>
            <w:r>
              <w:rPr>
                <w:webHidden/>
              </w:rPr>
            </w:r>
            <w:r>
              <w:rPr>
                <w:webHidden/>
              </w:rPr>
              <w:fldChar w:fldCharType="separate"/>
            </w:r>
            <w:r>
              <w:rPr>
                <w:webHidden/>
              </w:rPr>
              <w:t>23</w:t>
            </w:r>
            <w:r>
              <w:rPr>
                <w:webHidden/>
              </w:rPr>
              <w:fldChar w:fldCharType="end"/>
            </w:r>
          </w:hyperlink>
        </w:p>
        <w:p w14:paraId="5D69601A" w14:textId="4363CEE4" w:rsidR="00517212" w:rsidRDefault="00517212">
          <w:pPr>
            <w:pStyle w:val="SK3"/>
            <w:rPr>
              <w:rFonts w:eastAsiaTheme="minorEastAsia" w:cstheme="minorBidi"/>
              <w:b w:val="0"/>
              <w:bCs w:val="0"/>
              <w:lang w:eastAsia="et-EE"/>
            </w:rPr>
          </w:pPr>
          <w:hyperlink w:anchor="_Toc84254245" w:history="1">
            <w:r w:rsidRPr="00CF53EB">
              <w:rPr>
                <w:rStyle w:val="Hperlink"/>
              </w:rPr>
              <w:t>Eesti Keskkonnaühenduste Koda, Laura Uibopuu</w:t>
            </w:r>
            <w:r>
              <w:rPr>
                <w:webHidden/>
              </w:rPr>
              <w:tab/>
            </w:r>
            <w:r>
              <w:rPr>
                <w:webHidden/>
              </w:rPr>
              <w:fldChar w:fldCharType="begin"/>
            </w:r>
            <w:r>
              <w:rPr>
                <w:webHidden/>
              </w:rPr>
              <w:instrText xml:space="preserve"> PAGEREF _Toc84254245 \h </w:instrText>
            </w:r>
            <w:r>
              <w:rPr>
                <w:webHidden/>
              </w:rPr>
            </w:r>
            <w:r>
              <w:rPr>
                <w:webHidden/>
              </w:rPr>
              <w:fldChar w:fldCharType="separate"/>
            </w:r>
            <w:r>
              <w:rPr>
                <w:webHidden/>
              </w:rPr>
              <w:t>25</w:t>
            </w:r>
            <w:r>
              <w:rPr>
                <w:webHidden/>
              </w:rPr>
              <w:fldChar w:fldCharType="end"/>
            </w:r>
          </w:hyperlink>
        </w:p>
        <w:p w14:paraId="2E98BE62" w14:textId="7678F2CF" w:rsidR="00517212" w:rsidRDefault="00517212">
          <w:pPr>
            <w:pStyle w:val="SK3"/>
            <w:rPr>
              <w:rFonts w:eastAsiaTheme="minorEastAsia" w:cstheme="minorBidi"/>
              <w:b w:val="0"/>
              <w:bCs w:val="0"/>
              <w:lang w:eastAsia="et-EE"/>
            </w:rPr>
          </w:pPr>
          <w:hyperlink w:anchor="_Toc84254246" w:history="1">
            <w:r w:rsidRPr="00CF53EB">
              <w:rPr>
                <w:rStyle w:val="Hperlink"/>
                <w:rFonts w:eastAsia="Times New Roman"/>
              </w:rPr>
              <w:t>Eesti Vesinikutehnoloogiate Ühing, Ain Laidoja</w:t>
            </w:r>
            <w:r>
              <w:rPr>
                <w:webHidden/>
              </w:rPr>
              <w:tab/>
            </w:r>
            <w:r>
              <w:rPr>
                <w:webHidden/>
              </w:rPr>
              <w:fldChar w:fldCharType="begin"/>
            </w:r>
            <w:r>
              <w:rPr>
                <w:webHidden/>
              </w:rPr>
              <w:instrText xml:space="preserve"> PAGEREF _Toc84254246 \h </w:instrText>
            </w:r>
            <w:r>
              <w:rPr>
                <w:webHidden/>
              </w:rPr>
            </w:r>
            <w:r>
              <w:rPr>
                <w:webHidden/>
              </w:rPr>
              <w:fldChar w:fldCharType="separate"/>
            </w:r>
            <w:r>
              <w:rPr>
                <w:webHidden/>
              </w:rPr>
              <w:t>27</w:t>
            </w:r>
            <w:r>
              <w:rPr>
                <w:webHidden/>
              </w:rPr>
              <w:fldChar w:fldCharType="end"/>
            </w:r>
          </w:hyperlink>
        </w:p>
        <w:p w14:paraId="34CC6F86" w14:textId="6497AB5F" w:rsidR="00517212" w:rsidRDefault="00517212">
          <w:pPr>
            <w:pStyle w:val="SK3"/>
            <w:rPr>
              <w:rFonts w:eastAsiaTheme="minorEastAsia" w:cstheme="minorBidi"/>
              <w:b w:val="0"/>
              <w:bCs w:val="0"/>
              <w:lang w:eastAsia="et-EE"/>
            </w:rPr>
          </w:pPr>
          <w:hyperlink w:anchor="_Toc84254247" w:history="1">
            <w:r w:rsidRPr="00CF53EB">
              <w:rPr>
                <w:rStyle w:val="Hperlink"/>
              </w:rPr>
              <w:t>Eesti Elektritööstuse Liit, Tõnis Vare</w:t>
            </w:r>
            <w:r>
              <w:rPr>
                <w:webHidden/>
              </w:rPr>
              <w:tab/>
            </w:r>
            <w:r>
              <w:rPr>
                <w:webHidden/>
              </w:rPr>
              <w:fldChar w:fldCharType="begin"/>
            </w:r>
            <w:r>
              <w:rPr>
                <w:webHidden/>
              </w:rPr>
              <w:instrText xml:space="preserve"> PAGEREF _Toc84254247 \h </w:instrText>
            </w:r>
            <w:r>
              <w:rPr>
                <w:webHidden/>
              </w:rPr>
            </w:r>
            <w:r>
              <w:rPr>
                <w:webHidden/>
              </w:rPr>
              <w:fldChar w:fldCharType="separate"/>
            </w:r>
            <w:r>
              <w:rPr>
                <w:webHidden/>
              </w:rPr>
              <w:t>27</w:t>
            </w:r>
            <w:r>
              <w:rPr>
                <w:webHidden/>
              </w:rPr>
              <w:fldChar w:fldCharType="end"/>
            </w:r>
          </w:hyperlink>
        </w:p>
        <w:p w14:paraId="21DF2AD1" w14:textId="043A2958" w:rsidR="00517212" w:rsidRDefault="00517212">
          <w:pPr>
            <w:pStyle w:val="SK3"/>
            <w:rPr>
              <w:rFonts w:eastAsiaTheme="minorEastAsia" w:cstheme="minorBidi"/>
              <w:b w:val="0"/>
              <w:bCs w:val="0"/>
              <w:lang w:eastAsia="et-EE"/>
            </w:rPr>
          </w:pPr>
          <w:hyperlink w:anchor="_Toc84254248" w:history="1">
            <w:r w:rsidRPr="00CF53EB">
              <w:rPr>
                <w:rStyle w:val="Hperlink"/>
              </w:rPr>
              <w:t>Eesti Taastuvenergia Koda, Mihkel Annus</w:t>
            </w:r>
            <w:r>
              <w:rPr>
                <w:webHidden/>
              </w:rPr>
              <w:tab/>
            </w:r>
            <w:r>
              <w:rPr>
                <w:webHidden/>
              </w:rPr>
              <w:fldChar w:fldCharType="begin"/>
            </w:r>
            <w:r>
              <w:rPr>
                <w:webHidden/>
              </w:rPr>
              <w:instrText xml:space="preserve"> PAGEREF _Toc84254248 \h </w:instrText>
            </w:r>
            <w:r>
              <w:rPr>
                <w:webHidden/>
              </w:rPr>
            </w:r>
            <w:r>
              <w:rPr>
                <w:webHidden/>
              </w:rPr>
              <w:fldChar w:fldCharType="separate"/>
            </w:r>
            <w:r>
              <w:rPr>
                <w:webHidden/>
              </w:rPr>
              <w:t>29</w:t>
            </w:r>
            <w:r>
              <w:rPr>
                <w:webHidden/>
              </w:rPr>
              <w:fldChar w:fldCharType="end"/>
            </w:r>
          </w:hyperlink>
        </w:p>
        <w:p w14:paraId="097A642D" w14:textId="21C2D204" w:rsidR="00517212" w:rsidRDefault="00517212">
          <w:pPr>
            <w:pStyle w:val="SK3"/>
            <w:rPr>
              <w:rFonts w:eastAsiaTheme="minorEastAsia" w:cstheme="minorBidi"/>
              <w:b w:val="0"/>
              <w:bCs w:val="0"/>
              <w:lang w:eastAsia="et-EE"/>
            </w:rPr>
          </w:pPr>
          <w:hyperlink w:anchor="_Toc84254249" w:history="1">
            <w:r w:rsidRPr="00CF53EB">
              <w:rPr>
                <w:rStyle w:val="Hperlink"/>
              </w:rPr>
              <w:t>Sunly OÜ, Priit Lepasepp</w:t>
            </w:r>
            <w:r>
              <w:rPr>
                <w:webHidden/>
              </w:rPr>
              <w:tab/>
            </w:r>
            <w:r>
              <w:rPr>
                <w:webHidden/>
              </w:rPr>
              <w:fldChar w:fldCharType="begin"/>
            </w:r>
            <w:r>
              <w:rPr>
                <w:webHidden/>
              </w:rPr>
              <w:instrText xml:space="preserve"> PAGEREF _Toc84254249 \h </w:instrText>
            </w:r>
            <w:r>
              <w:rPr>
                <w:webHidden/>
              </w:rPr>
            </w:r>
            <w:r>
              <w:rPr>
                <w:webHidden/>
              </w:rPr>
              <w:fldChar w:fldCharType="separate"/>
            </w:r>
            <w:r>
              <w:rPr>
                <w:webHidden/>
              </w:rPr>
              <w:t>31</w:t>
            </w:r>
            <w:r>
              <w:rPr>
                <w:webHidden/>
              </w:rPr>
              <w:fldChar w:fldCharType="end"/>
            </w:r>
          </w:hyperlink>
        </w:p>
        <w:p w14:paraId="3761DA6E" w14:textId="2214162A" w:rsidR="00517212" w:rsidRDefault="00517212">
          <w:pPr>
            <w:pStyle w:val="SK3"/>
            <w:rPr>
              <w:rFonts w:eastAsiaTheme="minorEastAsia" w:cstheme="minorBidi"/>
              <w:b w:val="0"/>
              <w:bCs w:val="0"/>
              <w:lang w:eastAsia="et-EE"/>
            </w:rPr>
          </w:pPr>
          <w:hyperlink w:anchor="_Toc84254250" w:history="1">
            <w:r w:rsidRPr="00CF53EB">
              <w:rPr>
                <w:rStyle w:val="Hperlink"/>
              </w:rPr>
              <w:t>Tallinna Linn, Evelyn Tohvri Õigusloome osakonna juhataja</w:t>
            </w:r>
            <w:r>
              <w:rPr>
                <w:webHidden/>
              </w:rPr>
              <w:tab/>
            </w:r>
            <w:r>
              <w:rPr>
                <w:webHidden/>
              </w:rPr>
              <w:fldChar w:fldCharType="begin"/>
            </w:r>
            <w:r>
              <w:rPr>
                <w:webHidden/>
              </w:rPr>
              <w:instrText xml:space="preserve"> PAGEREF _Toc84254250 \h </w:instrText>
            </w:r>
            <w:r>
              <w:rPr>
                <w:webHidden/>
              </w:rPr>
            </w:r>
            <w:r>
              <w:rPr>
                <w:webHidden/>
              </w:rPr>
              <w:fldChar w:fldCharType="separate"/>
            </w:r>
            <w:r>
              <w:rPr>
                <w:webHidden/>
              </w:rPr>
              <w:t>32</w:t>
            </w:r>
            <w:r>
              <w:rPr>
                <w:webHidden/>
              </w:rPr>
              <w:fldChar w:fldCharType="end"/>
            </w:r>
          </w:hyperlink>
        </w:p>
        <w:p w14:paraId="40057DC3" w14:textId="1FFE18CF" w:rsidR="00517212" w:rsidRDefault="00517212">
          <w:pPr>
            <w:pStyle w:val="SK3"/>
            <w:rPr>
              <w:rFonts w:eastAsiaTheme="minorEastAsia" w:cstheme="minorBidi"/>
              <w:b w:val="0"/>
              <w:bCs w:val="0"/>
              <w:lang w:eastAsia="et-EE"/>
            </w:rPr>
          </w:pPr>
          <w:hyperlink w:anchor="_Toc84254251" w:history="1">
            <w:r w:rsidRPr="00CF53EB">
              <w:rPr>
                <w:rStyle w:val="Hperlink"/>
              </w:rPr>
              <w:t>Eesti Gaasiliit, Heiko Heitur</w:t>
            </w:r>
            <w:r>
              <w:rPr>
                <w:webHidden/>
              </w:rPr>
              <w:tab/>
            </w:r>
            <w:r>
              <w:rPr>
                <w:webHidden/>
              </w:rPr>
              <w:fldChar w:fldCharType="begin"/>
            </w:r>
            <w:r>
              <w:rPr>
                <w:webHidden/>
              </w:rPr>
              <w:instrText xml:space="preserve"> PAGEREF _Toc84254251 \h </w:instrText>
            </w:r>
            <w:r>
              <w:rPr>
                <w:webHidden/>
              </w:rPr>
            </w:r>
            <w:r>
              <w:rPr>
                <w:webHidden/>
              </w:rPr>
              <w:fldChar w:fldCharType="separate"/>
            </w:r>
            <w:r>
              <w:rPr>
                <w:webHidden/>
              </w:rPr>
              <w:t>34</w:t>
            </w:r>
            <w:r>
              <w:rPr>
                <w:webHidden/>
              </w:rPr>
              <w:fldChar w:fldCharType="end"/>
            </w:r>
          </w:hyperlink>
        </w:p>
        <w:p w14:paraId="2DB6667A" w14:textId="280E86A9" w:rsidR="00517212" w:rsidRDefault="00517212">
          <w:pPr>
            <w:pStyle w:val="SK3"/>
            <w:rPr>
              <w:rFonts w:eastAsiaTheme="minorEastAsia" w:cstheme="minorBidi"/>
              <w:b w:val="0"/>
              <w:bCs w:val="0"/>
              <w:lang w:eastAsia="et-EE"/>
            </w:rPr>
          </w:pPr>
          <w:hyperlink w:anchor="_Toc84254252" w:history="1">
            <w:r w:rsidRPr="00CF53EB">
              <w:rPr>
                <w:rStyle w:val="Hperlink"/>
              </w:rPr>
              <w:t>Tarbijakaitse ja Tehnilise Järelevalve Amet, Riina Tamm</w:t>
            </w:r>
            <w:r>
              <w:rPr>
                <w:webHidden/>
              </w:rPr>
              <w:tab/>
            </w:r>
            <w:r>
              <w:rPr>
                <w:webHidden/>
              </w:rPr>
              <w:fldChar w:fldCharType="begin"/>
            </w:r>
            <w:r>
              <w:rPr>
                <w:webHidden/>
              </w:rPr>
              <w:instrText xml:space="preserve"> PAGEREF _Toc84254252 \h </w:instrText>
            </w:r>
            <w:r>
              <w:rPr>
                <w:webHidden/>
              </w:rPr>
            </w:r>
            <w:r>
              <w:rPr>
                <w:webHidden/>
              </w:rPr>
              <w:fldChar w:fldCharType="separate"/>
            </w:r>
            <w:r>
              <w:rPr>
                <w:webHidden/>
              </w:rPr>
              <w:t>36</w:t>
            </w:r>
            <w:r>
              <w:rPr>
                <w:webHidden/>
              </w:rPr>
              <w:fldChar w:fldCharType="end"/>
            </w:r>
          </w:hyperlink>
        </w:p>
        <w:p w14:paraId="4986187B" w14:textId="2D893281" w:rsidR="00517212" w:rsidRDefault="00517212">
          <w:pPr>
            <w:pStyle w:val="SK3"/>
            <w:rPr>
              <w:rFonts w:eastAsiaTheme="minorEastAsia" w:cstheme="minorBidi"/>
              <w:b w:val="0"/>
              <w:bCs w:val="0"/>
              <w:lang w:eastAsia="et-EE"/>
            </w:rPr>
          </w:pPr>
          <w:hyperlink w:anchor="_Toc84254253" w:history="1">
            <w:r w:rsidRPr="00CF53EB">
              <w:rPr>
                <w:rStyle w:val="Hperlink"/>
              </w:rPr>
              <w:t>Eesti Tuuleenergia Assotsiatsioon, Aavo Kärmas</w:t>
            </w:r>
            <w:r>
              <w:rPr>
                <w:webHidden/>
              </w:rPr>
              <w:tab/>
            </w:r>
            <w:r>
              <w:rPr>
                <w:webHidden/>
              </w:rPr>
              <w:fldChar w:fldCharType="begin"/>
            </w:r>
            <w:r>
              <w:rPr>
                <w:webHidden/>
              </w:rPr>
              <w:instrText xml:space="preserve"> PAGEREF _Toc84254253 \h </w:instrText>
            </w:r>
            <w:r>
              <w:rPr>
                <w:webHidden/>
              </w:rPr>
            </w:r>
            <w:r>
              <w:rPr>
                <w:webHidden/>
              </w:rPr>
              <w:fldChar w:fldCharType="separate"/>
            </w:r>
            <w:r>
              <w:rPr>
                <w:webHidden/>
              </w:rPr>
              <w:t>37</w:t>
            </w:r>
            <w:r>
              <w:rPr>
                <w:webHidden/>
              </w:rPr>
              <w:fldChar w:fldCharType="end"/>
            </w:r>
          </w:hyperlink>
        </w:p>
        <w:p w14:paraId="38660F6F" w14:textId="73E4A24C" w:rsidR="00517212" w:rsidRDefault="00517212">
          <w:pPr>
            <w:pStyle w:val="SK3"/>
            <w:rPr>
              <w:rFonts w:eastAsiaTheme="minorEastAsia" w:cstheme="minorBidi"/>
              <w:b w:val="0"/>
              <w:bCs w:val="0"/>
              <w:lang w:eastAsia="et-EE"/>
            </w:rPr>
          </w:pPr>
          <w:hyperlink w:anchor="_Toc84254254" w:history="1">
            <w:r w:rsidRPr="00CF53EB">
              <w:rPr>
                <w:rStyle w:val="Hperlink"/>
              </w:rPr>
              <w:t>Eesti Biokütuste Ühing, Ülo Kask</w:t>
            </w:r>
            <w:r>
              <w:rPr>
                <w:webHidden/>
              </w:rPr>
              <w:tab/>
            </w:r>
            <w:r>
              <w:rPr>
                <w:webHidden/>
              </w:rPr>
              <w:fldChar w:fldCharType="begin"/>
            </w:r>
            <w:r>
              <w:rPr>
                <w:webHidden/>
              </w:rPr>
              <w:instrText xml:space="preserve"> PAGEREF _Toc84254254 \h </w:instrText>
            </w:r>
            <w:r>
              <w:rPr>
                <w:webHidden/>
              </w:rPr>
            </w:r>
            <w:r>
              <w:rPr>
                <w:webHidden/>
              </w:rPr>
              <w:fldChar w:fldCharType="separate"/>
            </w:r>
            <w:r>
              <w:rPr>
                <w:webHidden/>
              </w:rPr>
              <w:t>38</w:t>
            </w:r>
            <w:r>
              <w:rPr>
                <w:webHidden/>
              </w:rPr>
              <w:fldChar w:fldCharType="end"/>
            </w:r>
          </w:hyperlink>
        </w:p>
        <w:p w14:paraId="3E6AEC9E" w14:textId="0BFBA88F" w:rsidR="00517212" w:rsidRDefault="00517212">
          <w:pPr>
            <w:pStyle w:val="SK3"/>
            <w:rPr>
              <w:rFonts w:eastAsiaTheme="minorEastAsia" w:cstheme="minorBidi"/>
              <w:b w:val="0"/>
              <w:bCs w:val="0"/>
              <w:lang w:eastAsia="et-EE"/>
            </w:rPr>
          </w:pPr>
          <w:hyperlink w:anchor="_Toc84254255" w:history="1">
            <w:r w:rsidRPr="00CF53EB">
              <w:rPr>
                <w:rStyle w:val="Hperlink"/>
              </w:rPr>
              <w:t>Viru Keemia Grupp, Ahti Asmann</w:t>
            </w:r>
            <w:r>
              <w:rPr>
                <w:webHidden/>
              </w:rPr>
              <w:tab/>
            </w:r>
            <w:r>
              <w:rPr>
                <w:webHidden/>
              </w:rPr>
              <w:fldChar w:fldCharType="begin"/>
            </w:r>
            <w:r>
              <w:rPr>
                <w:webHidden/>
              </w:rPr>
              <w:instrText xml:space="preserve"> PAGEREF _Toc84254255 \h </w:instrText>
            </w:r>
            <w:r>
              <w:rPr>
                <w:webHidden/>
              </w:rPr>
            </w:r>
            <w:r>
              <w:rPr>
                <w:webHidden/>
              </w:rPr>
              <w:fldChar w:fldCharType="separate"/>
            </w:r>
            <w:r>
              <w:rPr>
                <w:webHidden/>
              </w:rPr>
              <w:t>40</w:t>
            </w:r>
            <w:r>
              <w:rPr>
                <w:webHidden/>
              </w:rPr>
              <w:fldChar w:fldCharType="end"/>
            </w:r>
          </w:hyperlink>
        </w:p>
        <w:p w14:paraId="27043454" w14:textId="32E08A83" w:rsidR="00517212" w:rsidRDefault="00517212">
          <w:pPr>
            <w:pStyle w:val="SK3"/>
            <w:rPr>
              <w:rFonts w:eastAsiaTheme="minorEastAsia" w:cstheme="minorBidi"/>
              <w:b w:val="0"/>
              <w:bCs w:val="0"/>
              <w:lang w:eastAsia="et-EE"/>
            </w:rPr>
          </w:pPr>
          <w:hyperlink w:anchor="_Toc84254256" w:history="1">
            <w:r w:rsidRPr="00CF53EB">
              <w:rPr>
                <w:rStyle w:val="Hperlink"/>
              </w:rPr>
              <w:t>Eesti Keemiatööstuse Liit, Hallar Meybaum</w:t>
            </w:r>
            <w:r>
              <w:rPr>
                <w:webHidden/>
              </w:rPr>
              <w:tab/>
            </w:r>
            <w:r>
              <w:rPr>
                <w:webHidden/>
              </w:rPr>
              <w:fldChar w:fldCharType="begin"/>
            </w:r>
            <w:r>
              <w:rPr>
                <w:webHidden/>
              </w:rPr>
              <w:instrText xml:space="preserve"> PAGEREF _Toc84254256 \h </w:instrText>
            </w:r>
            <w:r>
              <w:rPr>
                <w:webHidden/>
              </w:rPr>
            </w:r>
            <w:r>
              <w:rPr>
                <w:webHidden/>
              </w:rPr>
              <w:fldChar w:fldCharType="separate"/>
            </w:r>
            <w:r>
              <w:rPr>
                <w:webHidden/>
              </w:rPr>
              <w:t>41</w:t>
            </w:r>
            <w:r>
              <w:rPr>
                <w:webHidden/>
              </w:rPr>
              <w:fldChar w:fldCharType="end"/>
            </w:r>
          </w:hyperlink>
        </w:p>
        <w:p w14:paraId="31EDDCC2" w14:textId="67584691" w:rsidR="00AA5CD7" w:rsidRPr="00B27788" w:rsidRDefault="00AA5CD7">
          <w:pPr>
            <w:rPr>
              <w:rFonts w:cstheme="minorHAnsi"/>
            </w:rPr>
          </w:pPr>
          <w:r w:rsidRPr="00B27788">
            <w:rPr>
              <w:rFonts w:cstheme="minorHAnsi"/>
              <w:b/>
              <w:bCs/>
            </w:rPr>
            <w:fldChar w:fldCharType="end"/>
          </w:r>
        </w:p>
      </w:sdtContent>
    </w:sdt>
    <w:p w14:paraId="6581F6DC" w14:textId="77777777" w:rsidR="00AA5CD7" w:rsidRPr="00B27788" w:rsidRDefault="00AA5CD7" w:rsidP="00AA5CD7">
      <w:pPr>
        <w:rPr>
          <w:rFonts w:cstheme="minorHAnsi"/>
        </w:rPr>
      </w:pPr>
    </w:p>
    <w:p w14:paraId="1BCEDAAC" w14:textId="3D812C90" w:rsidR="00E739F0" w:rsidRPr="00B27788" w:rsidRDefault="00E739F0">
      <w:pPr>
        <w:rPr>
          <w:rFonts w:eastAsiaTheme="majorEastAsia" w:cstheme="minorHAnsi"/>
          <w:color w:val="2F5496" w:themeColor="accent1" w:themeShade="BF"/>
        </w:rPr>
      </w:pPr>
      <w:r w:rsidRPr="00B27788">
        <w:rPr>
          <w:rFonts w:cstheme="minorHAnsi"/>
        </w:rPr>
        <w:br w:type="page"/>
      </w:r>
    </w:p>
    <w:p w14:paraId="1F9773BF" w14:textId="77777777" w:rsidR="004F39B7" w:rsidRPr="00B27788" w:rsidRDefault="004F39B7" w:rsidP="004F39B7">
      <w:pPr>
        <w:pStyle w:val="Pealkiri2"/>
        <w:jc w:val="both"/>
        <w:rPr>
          <w:rFonts w:asciiTheme="minorHAnsi" w:hAnsiTheme="minorHAnsi" w:cstheme="minorHAnsi"/>
          <w:sz w:val="22"/>
          <w:szCs w:val="22"/>
        </w:rPr>
      </w:pPr>
    </w:p>
    <w:p w14:paraId="662262E2" w14:textId="2B1C9882" w:rsidR="004F39B7" w:rsidRPr="00B27788" w:rsidRDefault="004F39B7" w:rsidP="004F39B7">
      <w:pPr>
        <w:pStyle w:val="Pealkiri2"/>
        <w:jc w:val="both"/>
        <w:rPr>
          <w:rFonts w:asciiTheme="minorHAnsi" w:hAnsiTheme="minorHAnsi" w:cstheme="minorHAnsi"/>
          <w:b/>
          <w:bCs/>
          <w:sz w:val="22"/>
          <w:szCs w:val="22"/>
        </w:rPr>
      </w:pPr>
      <w:bookmarkStart w:id="2" w:name="_Toc84254231"/>
      <w:r w:rsidRPr="00B27788">
        <w:rPr>
          <w:rFonts w:asciiTheme="minorHAnsi" w:hAnsiTheme="minorHAnsi" w:cstheme="minorHAnsi"/>
          <w:b/>
          <w:bCs/>
          <w:sz w:val="22"/>
          <w:szCs w:val="22"/>
        </w:rPr>
        <w:t xml:space="preserve">Tabel 1. </w:t>
      </w:r>
      <w:r w:rsidR="00387811" w:rsidRPr="00B27788">
        <w:rPr>
          <w:rFonts w:asciiTheme="minorHAnsi" w:hAnsiTheme="minorHAnsi" w:cstheme="minorHAnsi"/>
          <w:b/>
          <w:bCs/>
          <w:sz w:val="22"/>
          <w:szCs w:val="22"/>
        </w:rPr>
        <w:t>Kooskõlastused</w:t>
      </w:r>
      <w:bookmarkEnd w:id="2"/>
    </w:p>
    <w:p w14:paraId="0313904B" w14:textId="77777777" w:rsidR="004F39B7" w:rsidRPr="00B27788" w:rsidRDefault="004F39B7" w:rsidP="004F39B7">
      <w:pPr>
        <w:jc w:val="both"/>
        <w:rPr>
          <w:rFonts w:cstheme="minorHAnsi"/>
        </w:rPr>
      </w:pPr>
    </w:p>
    <w:tbl>
      <w:tblPr>
        <w:tblStyle w:val="Kontuurtabel"/>
        <w:tblW w:w="0" w:type="auto"/>
        <w:tblLook w:val="04A0" w:firstRow="1" w:lastRow="0" w:firstColumn="1" w:lastColumn="0" w:noHBand="0" w:noVBand="1"/>
      </w:tblPr>
      <w:tblGrid>
        <w:gridCol w:w="6642"/>
        <w:gridCol w:w="7352"/>
      </w:tblGrid>
      <w:tr w:rsidR="00AA7760" w:rsidRPr="00B27788" w14:paraId="553F58C4" w14:textId="77777777" w:rsidTr="000E2192">
        <w:tc>
          <w:tcPr>
            <w:tcW w:w="6729" w:type="dxa"/>
            <w:shd w:val="clear" w:color="auto" w:fill="0070C0"/>
          </w:tcPr>
          <w:p w14:paraId="3AA5679B" w14:textId="1455F57E" w:rsidR="00AA7760" w:rsidRPr="00B27788" w:rsidRDefault="00AA7760" w:rsidP="004F39B7">
            <w:pPr>
              <w:jc w:val="both"/>
              <w:rPr>
                <w:rFonts w:cstheme="minorHAnsi"/>
                <w:b/>
                <w:bCs/>
                <w:color w:val="FFFFFF" w:themeColor="background1"/>
              </w:rPr>
            </w:pPr>
            <w:r w:rsidRPr="00B27788">
              <w:rPr>
                <w:rFonts w:cstheme="minorHAnsi"/>
                <w:b/>
                <w:bCs/>
                <w:color w:val="FFFFFF" w:themeColor="background1"/>
              </w:rPr>
              <w:t>KOOSKÕLASTUSED</w:t>
            </w:r>
          </w:p>
        </w:tc>
        <w:tc>
          <w:tcPr>
            <w:tcW w:w="7265" w:type="dxa"/>
            <w:shd w:val="clear" w:color="auto" w:fill="0070C0"/>
          </w:tcPr>
          <w:p w14:paraId="76848716" w14:textId="4EF9B014" w:rsidR="00AA7760" w:rsidRPr="00B27788" w:rsidRDefault="00AA7760" w:rsidP="004F39B7">
            <w:pPr>
              <w:jc w:val="both"/>
              <w:rPr>
                <w:rFonts w:cstheme="minorHAnsi"/>
                <w:b/>
                <w:bCs/>
                <w:color w:val="FFFFFF" w:themeColor="background1"/>
              </w:rPr>
            </w:pPr>
            <w:r w:rsidRPr="00B27788">
              <w:rPr>
                <w:rFonts w:cstheme="minorHAnsi"/>
                <w:b/>
                <w:bCs/>
                <w:color w:val="FFFFFF" w:themeColor="background1"/>
              </w:rPr>
              <w:t>VASTUSED</w:t>
            </w:r>
          </w:p>
        </w:tc>
      </w:tr>
      <w:tr w:rsidR="00E739F0" w:rsidRPr="00B27788" w14:paraId="4C5EAA8A" w14:textId="77777777" w:rsidTr="000E2192">
        <w:tc>
          <w:tcPr>
            <w:tcW w:w="6729" w:type="dxa"/>
          </w:tcPr>
          <w:p w14:paraId="5CA4B5D9" w14:textId="77777777" w:rsidR="00E739F0" w:rsidRPr="00B27788" w:rsidRDefault="00E739F0" w:rsidP="006660CA">
            <w:pPr>
              <w:pStyle w:val="Pealkiri3"/>
              <w:outlineLvl w:val="2"/>
              <w:rPr>
                <w:rFonts w:asciiTheme="minorHAnsi" w:hAnsiTheme="minorHAnsi" w:cstheme="minorHAnsi"/>
                <w:b/>
                <w:bCs/>
              </w:rPr>
            </w:pPr>
            <w:bookmarkStart w:id="3" w:name="_Toc84254232"/>
            <w:r w:rsidRPr="00B27788">
              <w:rPr>
                <w:rFonts w:asciiTheme="minorHAnsi" w:hAnsiTheme="minorHAnsi" w:cstheme="minorHAnsi"/>
                <w:b/>
                <w:bCs/>
              </w:rPr>
              <w:t>Keskkonnaministeerium, Tõnis Mölder</w:t>
            </w:r>
            <w:bookmarkEnd w:id="3"/>
          </w:p>
          <w:p w14:paraId="321C4C44" w14:textId="2C503A42" w:rsidR="00E739F0" w:rsidRPr="00B27788" w:rsidRDefault="00BD3C22" w:rsidP="00E739F0">
            <w:pPr>
              <w:rPr>
                <w:rFonts w:cstheme="minorHAnsi"/>
              </w:rPr>
            </w:pPr>
            <w:r w:rsidRPr="00B27788">
              <w:rPr>
                <w:rFonts w:cstheme="minorHAnsi"/>
              </w:rPr>
              <w:t>15.09.2021 nr 1-5/21/3415-2</w:t>
            </w:r>
          </w:p>
        </w:tc>
        <w:tc>
          <w:tcPr>
            <w:tcW w:w="7265" w:type="dxa"/>
          </w:tcPr>
          <w:p w14:paraId="02A69995" w14:textId="2E64BAA8" w:rsidR="00E739F0" w:rsidRPr="00B27788" w:rsidRDefault="00E739F0" w:rsidP="004F39B7">
            <w:pPr>
              <w:jc w:val="both"/>
              <w:rPr>
                <w:rFonts w:cstheme="minorHAnsi"/>
              </w:rPr>
            </w:pPr>
          </w:p>
        </w:tc>
      </w:tr>
      <w:tr w:rsidR="00E739F0" w:rsidRPr="00B27788" w14:paraId="7F0520A3" w14:textId="77777777" w:rsidTr="000E2192">
        <w:tc>
          <w:tcPr>
            <w:tcW w:w="6729" w:type="dxa"/>
          </w:tcPr>
          <w:p w14:paraId="0DDA5D21" w14:textId="1F871CBF" w:rsidR="000E152B" w:rsidRPr="00B27788" w:rsidRDefault="000E152B" w:rsidP="00306D39">
            <w:pPr>
              <w:rPr>
                <w:rFonts w:cstheme="minorHAnsi"/>
                <w:b/>
                <w:bCs/>
              </w:rPr>
            </w:pPr>
            <w:r w:rsidRPr="00B27788">
              <w:rPr>
                <w:rFonts w:cstheme="minorHAnsi"/>
                <w:b/>
                <w:bCs/>
              </w:rPr>
              <w:t>Ettepanek 1: Üldised tähelepanekud</w:t>
            </w:r>
          </w:p>
          <w:p w14:paraId="66C15FED" w14:textId="368B020C" w:rsidR="00E739F0" w:rsidRPr="00B27788" w:rsidRDefault="00306D39" w:rsidP="00D006A0">
            <w:pPr>
              <w:jc w:val="both"/>
              <w:rPr>
                <w:rFonts w:cstheme="minorHAnsi"/>
              </w:rPr>
            </w:pPr>
            <w:r w:rsidRPr="00B27788">
              <w:rPr>
                <w:rFonts w:cstheme="minorHAnsi"/>
              </w:rPr>
              <w:t xml:space="preserve">1.1. Suures plaanis on ettepanek ja planeeritavad tegevused tasakaalus, kuid rõhutame, et energiamajanduse arendamisega seonduv (potentsiaalne) elurikkuse (kao) ning energia saamisega mitte seotud looduse hüvede teema on käsitletud pealiskaudselt, kuigi just siin on võimalik konfliktioht. Näiteks (ka taastuvenergia puhul) maakasutuse küsimused – kuhu taristuobjektid (nt tuulikud, päiksepargid, jaamad ja neid teenindav taristu) rajada, et nii nende asukohavalik kui ka hilisem kasutus võimalikult vähe elurikkust ja sellel põhinevaid hüvesid kahjustaks. Soovitame täiendavalt käsitleda ka ressursikasutust </w:t>
            </w:r>
            <w:proofErr w:type="spellStart"/>
            <w:r w:rsidRPr="00B27788">
              <w:rPr>
                <w:rFonts w:cstheme="minorHAnsi"/>
              </w:rPr>
              <w:t>biomassi</w:t>
            </w:r>
            <w:proofErr w:type="spellEnd"/>
            <w:r w:rsidRPr="00B27788">
              <w:rPr>
                <w:rFonts w:cstheme="minorHAnsi"/>
              </w:rPr>
              <w:t xml:space="preserve"> puhul. Ökosüsteemide ja nende pakutavate teenustega arvestamiseks tuleb arengukava koostamisel arvestada nii ELME kui ka IRENESE projekti tulemuste ja juhenditega.</w:t>
            </w:r>
          </w:p>
        </w:tc>
        <w:tc>
          <w:tcPr>
            <w:tcW w:w="7265" w:type="dxa"/>
          </w:tcPr>
          <w:p w14:paraId="2389F83E" w14:textId="716110E5" w:rsidR="00E739F0" w:rsidRPr="00B27788" w:rsidRDefault="00CE6EA9" w:rsidP="00936B12">
            <w:pPr>
              <w:jc w:val="both"/>
              <w:rPr>
                <w:rFonts w:cstheme="minorHAnsi"/>
              </w:rPr>
            </w:pPr>
            <w:r w:rsidRPr="00B27788">
              <w:rPr>
                <w:rFonts w:cstheme="minorHAnsi"/>
                <w:b/>
                <w:bCs/>
              </w:rPr>
              <w:t>Arvestatud</w:t>
            </w:r>
            <w:r w:rsidRPr="00B27788">
              <w:rPr>
                <w:rFonts w:cstheme="minorHAnsi"/>
              </w:rPr>
              <w:t xml:space="preserve">. </w:t>
            </w:r>
            <w:r w:rsidR="00FF0020" w:rsidRPr="00B27788">
              <w:rPr>
                <w:rFonts w:cstheme="minorHAnsi"/>
              </w:rPr>
              <w:t xml:space="preserve">Vastavalt Ptk-le 3  ENMAK 2035 peab lähtuma strateegiast Eesti 2035, Euroopa rohelisest kokkuleppest (sh </w:t>
            </w:r>
            <w:proofErr w:type="spellStart"/>
            <w:r w:rsidR="00FF0020" w:rsidRPr="00B27788">
              <w:rPr>
                <w:rFonts w:cstheme="minorHAnsi"/>
              </w:rPr>
              <w:t>Fit</w:t>
            </w:r>
            <w:proofErr w:type="spellEnd"/>
            <w:r w:rsidR="00FF0020" w:rsidRPr="00B27788">
              <w:rPr>
                <w:rFonts w:cstheme="minorHAnsi"/>
              </w:rPr>
              <w:t xml:space="preserve"> </w:t>
            </w:r>
            <w:proofErr w:type="spellStart"/>
            <w:r w:rsidR="00FF0020" w:rsidRPr="00B27788">
              <w:rPr>
                <w:rFonts w:cstheme="minorHAnsi"/>
              </w:rPr>
              <w:t>for</w:t>
            </w:r>
            <w:proofErr w:type="spellEnd"/>
            <w:r w:rsidR="00FF0020" w:rsidRPr="00B27788">
              <w:rPr>
                <w:rFonts w:cstheme="minorHAnsi"/>
              </w:rPr>
              <w:t xml:space="preserve"> 55) ja säästva arengu eesmärkidest. </w:t>
            </w:r>
            <w:r w:rsidR="00D85394" w:rsidRPr="00B27788">
              <w:rPr>
                <w:rFonts w:cstheme="minorHAnsi"/>
              </w:rPr>
              <w:t xml:space="preserve">Nende </w:t>
            </w:r>
            <w:r w:rsidR="00FF0020" w:rsidRPr="00B27788">
              <w:rPr>
                <w:rFonts w:cstheme="minorHAnsi"/>
              </w:rPr>
              <w:t xml:space="preserve"> dokumentide</w:t>
            </w:r>
            <w:r w:rsidR="00D85394" w:rsidRPr="00B27788">
              <w:rPr>
                <w:rFonts w:cstheme="minorHAnsi"/>
              </w:rPr>
              <w:t xml:space="preserve"> üheks</w:t>
            </w:r>
            <w:r w:rsidR="00FF0020" w:rsidRPr="00B27788">
              <w:rPr>
                <w:rFonts w:cstheme="minorHAnsi"/>
              </w:rPr>
              <w:t xml:space="preserve"> eesmärgiks on  elurikkuse hoidmine, mis tähendab, et ENMAK 2035 koostamisel ja elluviimisel ei tohi ohustada elurikkuse kaitset, sh </w:t>
            </w:r>
            <w:proofErr w:type="spellStart"/>
            <w:r w:rsidR="00FF0020" w:rsidRPr="00B27788">
              <w:rPr>
                <w:rFonts w:cstheme="minorHAnsi"/>
              </w:rPr>
              <w:t>biomassi</w:t>
            </w:r>
            <w:proofErr w:type="spellEnd"/>
            <w:r w:rsidR="00FF0020" w:rsidRPr="00B27788">
              <w:rPr>
                <w:rFonts w:cstheme="minorHAnsi"/>
              </w:rPr>
              <w:t xml:space="preserve"> kasutusel. </w:t>
            </w:r>
            <w:r w:rsidR="005401F5" w:rsidRPr="00B27788">
              <w:rPr>
                <w:rFonts w:cstheme="minorHAnsi"/>
              </w:rPr>
              <w:t>Koosta</w:t>
            </w:r>
            <w:r w:rsidR="004617E5" w:rsidRPr="00B27788">
              <w:rPr>
                <w:rFonts w:cstheme="minorHAnsi"/>
              </w:rPr>
              <w:t>tava</w:t>
            </w:r>
            <w:r w:rsidR="00F82B2D" w:rsidRPr="00B27788">
              <w:rPr>
                <w:rFonts w:cstheme="minorHAnsi"/>
              </w:rPr>
              <w:t>te</w:t>
            </w:r>
            <w:r w:rsidR="00C227AB" w:rsidRPr="00B27788">
              <w:rPr>
                <w:rFonts w:cstheme="minorHAnsi"/>
              </w:rPr>
              <w:t xml:space="preserve"> uue</w:t>
            </w:r>
            <w:r w:rsidR="005401F5" w:rsidRPr="00B27788">
              <w:rPr>
                <w:rFonts w:cstheme="minorHAnsi"/>
              </w:rPr>
              <w:t xml:space="preserve"> ü</w:t>
            </w:r>
            <w:r w:rsidR="00FF0020" w:rsidRPr="00B27788">
              <w:rPr>
                <w:rFonts w:cstheme="minorHAnsi"/>
              </w:rPr>
              <w:t>leriigilise planeeringu, keskkonnavaldkonna arengukava, metsanduse arengukava</w:t>
            </w:r>
            <w:r w:rsidR="008A3F3F" w:rsidRPr="00B27788">
              <w:rPr>
                <w:rFonts w:cstheme="minorHAnsi"/>
              </w:rPr>
              <w:t>,</w:t>
            </w:r>
            <w:r w:rsidR="00FF0020" w:rsidRPr="00B27788">
              <w:rPr>
                <w:rFonts w:cstheme="minorHAnsi"/>
              </w:rPr>
              <w:t xml:space="preserve"> rohepöörde tegevuskava jm </w:t>
            </w:r>
            <w:r w:rsidR="000944D6" w:rsidRPr="00B27788">
              <w:rPr>
                <w:rFonts w:cstheme="minorHAnsi"/>
              </w:rPr>
              <w:t xml:space="preserve">mh </w:t>
            </w:r>
            <w:r w:rsidR="00FF0020" w:rsidRPr="00B27788">
              <w:rPr>
                <w:rFonts w:cstheme="minorHAnsi"/>
              </w:rPr>
              <w:t>loodushoidu suunavatest arengudokumentide</w:t>
            </w:r>
            <w:r w:rsidR="000944D6" w:rsidRPr="00B27788">
              <w:rPr>
                <w:rFonts w:cstheme="minorHAnsi"/>
              </w:rPr>
              <w:t>st</w:t>
            </w:r>
            <w:r w:rsidR="00FF0020" w:rsidRPr="00B27788">
              <w:rPr>
                <w:rFonts w:cstheme="minorHAnsi"/>
              </w:rPr>
              <w:t xml:space="preserve">  saame  sisendi</w:t>
            </w:r>
            <w:r w:rsidR="00E86E6C" w:rsidRPr="00B27788">
              <w:rPr>
                <w:rFonts w:cstheme="minorHAnsi"/>
              </w:rPr>
              <w:t>, kuidas</w:t>
            </w:r>
            <w:r w:rsidR="00FF0020" w:rsidRPr="00B27788">
              <w:rPr>
                <w:rFonts w:cstheme="minorHAnsi"/>
              </w:rPr>
              <w:t xml:space="preserve"> elurikkus</w:t>
            </w:r>
            <w:r w:rsidR="00E86E6C" w:rsidRPr="00B27788">
              <w:rPr>
                <w:rFonts w:cstheme="minorHAnsi"/>
              </w:rPr>
              <w:t>t</w:t>
            </w:r>
            <w:r w:rsidR="00FF0020" w:rsidRPr="00B27788">
              <w:rPr>
                <w:rFonts w:cstheme="minorHAnsi"/>
              </w:rPr>
              <w:t xml:space="preserve"> arvestada energiamajanduses. </w:t>
            </w:r>
            <w:r w:rsidR="00DE055C" w:rsidRPr="00B27788">
              <w:rPr>
                <w:rFonts w:cstheme="minorHAnsi"/>
              </w:rPr>
              <w:t xml:space="preserve"> </w:t>
            </w:r>
            <w:r w:rsidR="00E57D18" w:rsidRPr="00B27788">
              <w:rPr>
                <w:rFonts w:cstheme="minorHAnsi"/>
              </w:rPr>
              <w:t>Arengukava koostamis ettepanekus (</w:t>
            </w:r>
            <w:proofErr w:type="spellStart"/>
            <w:r w:rsidR="005277D7" w:rsidRPr="00B27788">
              <w:rPr>
                <w:rFonts w:cstheme="minorHAnsi"/>
              </w:rPr>
              <w:t>AKE-s</w:t>
            </w:r>
            <w:proofErr w:type="spellEnd"/>
            <w:r w:rsidR="00E57D18" w:rsidRPr="00B27788">
              <w:rPr>
                <w:rFonts w:cstheme="minorHAnsi"/>
              </w:rPr>
              <w:t>)</w:t>
            </w:r>
            <w:r w:rsidR="005277D7" w:rsidRPr="00B27788">
              <w:rPr>
                <w:rFonts w:cstheme="minorHAnsi"/>
              </w:rPr>
              <w:t xml:space="preserve"> on viidatud ELME projektiga arvestamisele</w:t>
            </w:r>
            <w:r w:rsidR="00CE1CCE" w:rsidRPr="00B27788">
              <w:rPr>
                <w:rFonts w:cstheme="minorHAnsi"/>
              </w:rPr>
              <w:t xml:space="preserve"> (vt lisas 1 Uuringud, analüüsid ja juhendmaterjalid), loetelu on täiendatud viitega IRENES projektile.</w:t>
            </w:r>
          </w:p>
        </w:tc>
      </w:tr>
      <w:tr w:rsidR="00E739F0" w:rsidRPr="00B27788" w14:paraId="2A89527A" w14:textId="77777777" w:rsidTr="000E2192">
        <w:tc>
          <w:tcPr>
            <w:tcW w:w="6729" w:type="dxa"/>
          </w:tcPr>
          <w:p w14:paraId="00B22BFD" w14:textId="58F625A6" w:rsidR="00E739F0" w:rsidRPr="00B27788" w:rsidRDefault="009010C7" w:rsidP="00B03216">
            <w:pPr>
              <w:jc w:val="both"/>
              <w:rPr>
                <w:rFonts w:cstheme="minorHAnsi"/>
              </w:rPr>
            </w:pPr>
            <w:r w:rsidRPr="00B27788">
              <w:rPr>
                <w:rFonts w:cstheme="minorHAnsi"/>
              </w:rPr>
              <w:t>1.2. Soovitame tuua ettepaneku peatükkides 3, 3.1 ja 3.2 selgemini välja Euroopa uuest kliima</w:t>
            </w:r>
            <w:r w:rsidR="0079561B" w:rsidRPr="00B27788">
              <w:rPr>
                <w:rFonts w:cstheme="minorHAnsi"/>
              </w:rPr>
              <w:t xml:space="preserve"> </w:t>
            </w:r>
            <w:r w:rsidRPr="00B27788">
              <w:rPr>
                <w:rFonts w:cstheme="minorHAnsi"/>
              </w:rPr>
              <w:t>ja energiapaketist (</w:t>
            </w:r>
            <w:proofErr w:type="spellStart"/>
            <w:r w:rsidRPr="00B27788">
              <w:rPr>
                <w:rFonts w:cstheme="minorHAnsi"/>
              </w:rPr>
              <w:t>Fit</w:t>
            </w:r>
            <w:proofErr w:type="spellEnd"/>
            <w:r w:rsidRPr="00B27788">
              <w:rPr>
                <w:rFonts w:cstheme="minorHAnsi"/>
              </w:rPr>
              <w:t xml:space="preserve"> </w:t>
            </w:r>
            <w:proofErr w:type="spellStart"/>
            <w:r w:rsidRPr="00B27788">
              <w:rPr>
                <w:rFonts w:cstheme="minorHAnsi"/>
              </w:rPr>
              <w:t>for</w:t>
            </w:r>
            <w:proofErr w:type="spellEnd"/>
            <w:r w:rsidRPr="00B27788">
              <w:rPr>
                <w:rFonts w:cstheme="minorHAnsi"/>
              </w:rPr>
              <w:t xml:space="preserve"> 55) tulenevad peamised mõjud energiamajandusele</w:t>
            </w:r>
          </w:p>
        </w:tc>
        <w:tc>
          <w:tcPr>
            <w:tcW w:w="7265" w:type="dxa"/>
          </w:tcPr>
          <w:p w14:paraId="4E4E3D0F" w14:textId="662E0750" w:rsidR="00E739F0" w:rsidRPr="00B27788" w:rsidRDefault="0058106D" w:rsidP="00021828">
            <w:pPr>
              <w:jc w:val="both"/>
              <w:rPr>
                <w:rFonts w:cstheme="minorHAnsi"/>
              </w:rPr>
            </w:pPr>
            <w:r w:rsidRPr="00B27788">
              <w:rPr>
                <w:rFonts w:cstheme="minorHAnsi"/>
                <w:b/>
                <w:bCs/>
              </w:rPr>
              <w:t>A</w:t>
            </w:r>
            <w:r w:rsidR="00A872C4" w:rsidRPr="00B27788">
              <w:rPr>
                <w:rFonts w:cstheme="minorHAnsi"/>
                <w:b/>
                <w:bCs/>
              </w:rPr>
              <w:t>rvestatud.</w:t>
            </w:r>
            <w:r w:rsidR="00A872C4" w:rsidRPr="00B27788">
              <w:rPr>
                <w:rFonts w:cstheme="minorHAnsi"/>
              </w:rPr>
              <w:t xml:space="preserve"> </w:t>
            </w:r>
            <w:r w:rsidR="004C7F47" w:rsidRPr="00B27788">
              <w:rPr>
                <w:rFonts w:cstheme="minorHAnsi"/>
              </w:rPr>
              <w:t xml:space="preserve">Tekst täiendatud </w:t>
            </w:r>
            <w:proofErr w:type="spellStart"/>
            <w:r w:rsidR="004C7F47" w:rsidRPr="00B27788">
              <w:rPr>
                <w:rFonts w:cstheme="minorHAnsi"/>
              </w:rPr>
              <w:t>ptk</w:t>
            </w:r>
            <w:proofErr w:type="spellEnd"/>
            <w:r w:rsidR="004C7F47" w:rsidRPr="00B27788">
              <w:rPr>
                <w:rFonts w:cstheme="minorHAnsi"/>
              </w:rPr>
              <w:t xml:space="preserve"> 3.2</w:t>
            </w:r>
            <w:r w:rsidR="00F808EA" w:rsidRPr="00B27788">
              <w:rPr>
                <w:rFonts w:cstheme="minorHAnsi"/>
              </w:rPr>
              <w:t>.</w:t>
            </w:r>
            <w:r w:rsidR="004C7F47" w:rsidRPr="00B27788">
              <w:rPr>
                <w:rFonts w:cstheme="minorHAnsi"/>
              </w:rPr>
              <w:t xml:space="preserve"> </w:t>
            </w:r>
            <w:r w:rsidR="00D866B0" w:rsidRPr="00B27788">
              <w:rPr>
                <w:rFonts w:cstheme="minorHAnsi"/>
              </w:rPr>
              <w:t>T</w:t>
            </w:r>
            <w:r w:rsidR="004C7F47" w:rsidRPr="00B27788">
              <w:rPr>
                <w:rFonts w:cstheme="minorHAnsi"/>
              </w:rPr>
              <w:t>aastuvenergia ja energiasäästu eesmärkide täitmise kiirem tempo toob kaasa suureneva administratiivkoormuse seonduvate projektide elluviimisel, täiendavad investeerimis- ja</w:t>
            </w:r>
            <w:r w:rsidR="00603EE0" w:rsidRPr="00B27788">
              <w:rPr>
                <w:rFonts w:cstheme="minorHAnsi"/>
              </w:rPr>
              <w:t xml:space="preserve"> </w:t>
            </w:r>
            <w:r w:rsidR="004C7F47" w:rsidRPr="00B27788">
              <w:rPr>
                <w:rFonts w:cstheme="minorHAnsi"/>
              </w:rPr>
              <w:t>finantseerimi</w:t>
            </w:r>
            <w:r w:rsidR="002577AA" w:rsidRPr="00B27788">
              <w:rPr>
                <w:rFonts w:cstheme="minorHAnsi"/>
              </w:rPr>
              <w:t>se</w:t>
            </w:r>
            <w:r w:rsidR="00021828" w:rsidRPr="00B27788">
              <w:rPr>
                <w:rFonts w:cstheme="minorHAnsi"/>
              </w:rPr>
              <w:t xml:space="preserve"> </w:t>
            </w:r>
            <w:r w:rsidR="004C7F47" w:rsidRPr="00B27788">
              <w:rPr>
                <w:rFonts w:cstheme="minorHAnsi"/>
              </w:rPr>
              <w:t>vajadused,</w:t>
            </w:r>
            <w:r w:rsidR="002B2FF8" w:rsidRPr="00B27788">
              <w:rPr>
                <w:rFonts w:cstheme="minorHAnsi"/>
              </w:rPr>
              <w:t xml:space="preserve"> </w:t>
            </w:r>
            <w:r w:rsidR="004C7F47" w:rsidRPr="00B27788">
              <w:rPr>
                <w:rFonts w:cstheme="minorHAnsi"/>
              </w:rPr>
              <w:t>suurema</w:t>
            </w:r>
            <w:r w:rsidR="002B2FF8" w:rsidRPr="00B27788">
              <w:rPr>
                <w:rFonts w:cstheme="minorHAnsi"/>
              </w:rPr>
              <w:t xml:space="preserve"> </w:t>
            </w:r>
            <w:r w:rsidR="004C7F47" w:rsidRPr="00B27788">
              <w:rPr>
                <w:rFonts w:cstheme="minorHAnsi"/>
              </w:rPr>
              <w:t>tööhõive</w:t>
            </w:r>
            <w:r w:rsidR="002B2FF8" w:rsidRPr="00B27788">
              <w:rPr>
                <w:rFonts w:cstheme="minorHAnsi"/>
              </w:rPr>
              <w:t xml:space="preserve"> </w:t>
            </w:r>
            <w:r w:rsidR="004C7F47" w:rsidRPr="00B27788">
              <w:rPr>
                <w:rFonts w:cstheme="minorHAnsi"/>
              </w:rPr>
              <w:t>vajaduse</w:t>
            </w:r>
            <w:r w:rsidR="002B2FF8" w:rsidRPr="00B27788">
              <w:rPr>
                <w:rFonts w:cstheme="minorHAnsi"/>
              </w:rPr>
              <w:t xml:space="preserve"> </w:t>
            </w:r>
            <w:r w:rsidR="004C7F47" w:rsidRPr="00B27788">
              <w:rPr>
                <w:rFonts w:cstheme="minorHAnsi"/>
              </w:rPr>
              <w:t xml:space="preserve">seonduvate </w:t>
            </w:r>
            <w:r w:rsidR="00603EE0" w:rsidRPr="00B27788">
              <w:rPr>
                <w:rFonts w:cstheme="minorHAnsi"/>
              </w:rPr>
              <w:t>t</w:t>
            </w:r>
            <w:r w:rsidR="004C7F47" w:rsidRPr="00B27788">
              <w:rPr>
                <w:rFonts w:cstheme="minorHAnsi"/>
              </w:rPr>
              <w:t>egevuste</w:t>
            </w:r>
            <w:r w:rsidR="00603EE0" w:rsidRPr="00B27788">
              <w:rPr>
                <w:rFonts w:cstheme="minorHAnsi"/>
              </w:rPr>
              <w:t xml:space="preserve"> </w:t>
            </w:r>
            <w:r w:rsidR="004C7F47" w:rsidRPr="00B27788">
              <w:rPr>
                <w:rFonts w:cstheme="minorHAnsi"/>
              </w:rPr>
              <w:t xml:space="preserve">elluviimiseks. </w:t>
            </w:r>
            <w:r w:rsidRPr="00B27788">
              <w:rPr>
                <w:rFonts w:cstheme="minorHAnsi"/>
              </w:rPr>
              <w:t xml:space="preserve">ENMAK 2035 elluviimisega eeldatavalt kaasnev </w:t>
            </w:r>
            <w:r w:rsidR="00967E9F" w:rsidRPr="00B27788">
              <w:rPr>
                <w:rFonts w:cstheme="minorHAnsi"/>
              </w:rPr>
              <w:t>mõju hinnatakse keskkonnamõju strateegilise hindamise käigus. Täiendavalt teostatakse mõju</w:t>
            </w:r>
            <w:r w:rsidR="00434B67" w:rsidRPr="00B27788">
              <w:rPr>
                <w:rFonts w:cstheme="minorHAnsi"/>
              </w:rPr>
              <w:t xml:space="preserve">de </w:t>
            </w:r>
            <w:r w:rsidR="00967E9F" w:rsidRPr="00B27788">
              <w:rPr>
                <w:rFonts w:cstheme="minorHAnsi"/>
              </w:rPr>
              <w:t>hin</w:t>
            </w:r>
            <w:r w:rsidR="00434B67" w:rsidRPr="00B27788">
              <w:rPr>
                <w:rFonts w:cstheme="minorHAnsi"/>
              </w:rPr>
              <w:t xml:space="preserve">damine </w:t>
            </w:r>
            <w:proofErr w:type="spellStart"/>
            <w:r w:rsidR="00434B67" w:rsidRPr="00B27788">
              <w:rPr>
                <w:rFonts w:cstheme="minorHAnsi"/>
              </w:rPr>
              <w:t>mõjuvaldkonniti</w:t>
            </w:r>
            <w:proofErr w:type="spellEnd"/>
            <w:r w:rsidR="00967E9F" w:rsidRPr="00B27788">
              <w:rPr>
                <w:rFonts w:cstheme="minorHAnsi"/>
              </w:rPr>
              <w:t xml:space="preserve">. </w:t>
            </w:r>
            <w:r w:rsidR="00313375" w:rsidRPr="00B27788">
              <w:rPr>
                <w:rFonts w:cstheme="minorHAnsi"/>
              </w:rPr>
              <w:t>Peamised mõjud energiamajanduses seisnevad ambitsioonikamate</w:t>
            </w:r>
            <w:r w:rsidR="0066012C" w:rsidRPr="00B27788">
              <w:rPr>
                <w:rFonts w:cstheme="minorHAnsi"/>
              </w:rPr>
              <w:t xml:space="preserve"> taastuvenergia ja energiasäästu eesmärkide seadmises</w:t>
            </w:r>
            <w:r w:rsidR="009F1E30" w:rsidRPr="00B27788">
              <w:rPr>
                <w:rFonts w:cstheme="minorHAnsi"/>
              </w:rPr>
              <w:t xml:space="preserve"> ehk nende saavutamise senisest kiiremas tempos</w:t>
            </w:r>
            <w:r w:rsidR="000D7704" w:rsidRPr="00B27788">
              <w:rPr>
                <w:rFonts w:cstheme="minorHAnsi"/>
              </w:rPr>
              <w:t>, millega eeldatavalt kaasneb fossiilkütuste kasutuse</w:t>
            </w:r>
            <w:r w:rsidR="003F221C" w:rsidRPr="00B27788">
              <w:rPr>
                <w:rFonts w:cstheme="minorHAnsi"/>
              </w:rPr>
              <w:t xml:space="preserve"> ja energiakulude vähenemi</w:t>
            </w:r>
            <w:r w:rsidR="003F729F" w:rsidRPr="00B27788">
              <w:rPr>
                <w:rFonts w:cstheme="minorHAnsi"/>
              </w:rPr>
              <w:t>ne</w:t>
            </w:r>
            <w:r w:rsidR="003F221C" w:rsidRPr="00B27788">
              <w:rPr>
                <w:rFonts w:cstheme="minorHAnsi"/>
              </w:rPr>
              <w:t xml:space="preserve">. </w:t>
            </w:r>
            <w:r w:rsidR="00841A07" w:rsidRPr="00B27788">
              <w:rPr>
                <w:rFonts w:cstheme="minorHAnsi"/>
              </w:rPr>
              <w:t>P</w:t>
            </w:r>
            <w:r w:rsidR="00A872C4" w:rsidRPr="00B27788">
              <w:rPr>
                <w:rFonts w:cstheme="minorHAnsi"/>
              </w:rPr>
              <w:t>tk</w:t>
            </w:r>
            <w:r w:rsidR="00841A07" w:rsidRPr="00B27788">
              <w:rPr>
                <w:rFonts w:cstheme="minorHAnsi"/>
              </w:rPr>
              <w:t xml:space="preserve"> 2 kohaselt lähtub </w:t>
            </w:r>
            <w:r w:rsidR="003D6108" w:rsidRPr="00B27788">
              <w:rPr>
                <w:rFonts w:cstheme="minorHAnsi"/>
              </w:rPr>
              <w:t xml:space="preserve">ENMAK 2035 </w:t>
            </w:r>
            <w:r w:rsidR="00394B2C" w:rsidRPr="00B27788">
              <w:rPr>
                <w:rFonts w:cstheme="minorHAnsi"/>
              </w:rPr>
              <w:t>Euroopa Liidu ja Eesti energia- ja kliimapoliitikast ning strateegiast Eesti 2035</w:t>
            </w:r>
            <w:r w:rsidR="00443FBA" w:rsidRPr="00B27788">
              <w:rPr>
                <w:rFonts w:cstheme="minorHAnsi"/>
              </w:rPr>
              <w:t xml:space="preserve"> võttes aluseks</w:t>
            </w:r>
            <w:r w:rsidR="003D6108" w:rsidRPr="00B27788">
              <w:rPr>
                <w:rFonts w:cstheme="minorHAnsi"/>
              </w:rPr>
              <w:t xml:space="preserve"> üleminek</w:t>
            </w:r>
            <w:r w:rsidR="00443FBA" w:rsidRPr="00B27788">
              <w:rPr>
                <w:rFonts w:cstheme="minorHAnsi"/>
              </w:rPr>
              <w:t>u</w:t>
            </w:r>
            <w:r w:rsidR="003D6108" w:rsidRPr="00B27788">
              <w:rPr>
                <w:rFonts w:cstheme="minorHAnsi"/>
              </w:rPr>
              <w:t xml:space="preserve"> kliimaneutraalsele energiatootmisele</w:t>
            </w:r>
            <w:r w:rsidR="00443FBA" w:rsidRPr="00B27788">
              <w:rPr>
                <w:rFonts w:cstheme="minorHAnsi"/>
              </w:rPr>
              <w:t>.</w:t>
            </w:r>
            <w:r w:rsidR="00A3726E" w:rsidRPr="00B27788">
              <w:rPr>
                <w:rFonts w:cstheme="minorHAnsi"/>
              </w:rPr>
              <w:t xml:space="preserve"> </w:t>
            </w:r>
            <w:r w:rsidR="00AE2754" w:rsidRPr="00B27788">
              <w:rPr>
                <w:rFonts w:cstheme="minorHAnsi"/>
              </w:rPr>
              <w:t xml:space="preserve">Ptk 6 kohaselt koostatakse arengukavale </w:t>
            </w:r>
            <w:r w:rsidR="00AE2754" w:rsidRPr="00B27788">
              <w:rPr>
                <w:rFonts w:cstheme="minorHAnsi"/>
              </w:rPr>
              <w:lastRenderedPageBreak/>
              <w:t>kaks mõjuhindamist</w:t>
            </w:r>
            <w:r w:rsidR="0079561B" w:rsidRPr="00B27788">
              <w:rPr>
                <w:rFonts w:cstheme="minorHAnsi"/>
              </w:rPr>
              <w:t xml:space="preserve"> ning eeldatavalt arengukavaga ei</w:t>
            </w:r>
            <w:r w:rsidR="0079561B" w:rsidRPr="00B27788">
              <w:rPr>
                <w:rFonts w:cstheme="minorHAnsi"/>
                <w:spacing w:val="1"/>
              </w:rPr>
              <w:t xml:space="preserve"> </w:t>
            </w:r>
            <w:r w:rsidR="0079561B" w:rsidRPr="00B27788">
              <w:rPr>
                <w:rFonts w:cstheme="minorHAnsi"/>
              </w:rPr>
              <w:t>kaasne</w:t>
            </w:r>
            <w:r w:rsidR="0079561B" w:rsidRPr="00B27788">
              <w:rPr>
                <w:rFonts w:cstheme="minorHAnsi"/>
                <w:spacing w:val="1"/>
              </w:rPr>
              <w:t xml:space="preserve"> </w:t>
            </w:r>
            <w:r w:rsidR="0079561B" w:rsidRPr="00B27788">
              <w:rPr>
                <w:rFonts w:cstheme="minorHAnsi"/>
              </w:rPr>
              <w:t>suuri/olulisi</w:t>
            </w:r>
            <w:r w:rsidR="0079561B" w:rsidRPr="00B27788">
              <w:rPr>
                <w:rFonts w:cstheme="minorHAnsi"/>
                <w:spacing w:val="1"/>
              </w:rPr>
              <w:t xml:space="preserve"> </w:t>
            </w:r>
            <w:r w:rsidR="0079561B" w:rsidRPr="00B27788">
              <w:rPr>
                <w:rFonts w:cstheme="minorHAnsi"/>
              </w:rPr>
              <w:t>negatiivseid</w:t>
            </w:r>
            <w:r w:rsidR="0079561B" w:rsidRPr="00B27788">
              <w:rPr>
                <w:rFonts w:cstheme="minorHAnsi"/>
                <w:spacing w:val="1"/>
              </w:rPr>
              <w:t xml:space="preserve"> </w:t>
            </w:r>
            <w:r w:rsidR="0079561B" w:rsidRPr="00B27788">
              <w:rPr>
                <w:rFonts w:cstheme="minorHAnsi"/>
              </w:rPr>
              <w:t xml:space="preserve">keskkonnamõjusid. </w:t>
            </w:r>
            <w:r w:rsidR="007B5F15" w:rsidRPr="00B27788">
              <w:rPr>
                <w:rFonts w:cstheme="minorHAnsi"/>
              </w:rPr>
              <w:t xml:space="preserve">Nimetatud </w:t>
            </w:r>
            <w:proofErr w:type="spellStart"/>
            <w:r w:rsidR="00D83973" w:rsidRPr="00B27788">
              <w:rPr>
                <w:rFonts w:cstheme="minorHAnsi"/>
              </w:rPr>
              <w:t>Fit</w:t>
            </w:r>
            <w:proofErr w:type="spellEnd"/>
            <w:r w:rsidR="00D83973" w:rsidRPr="00B27788">
              <w:rPr>
                <w:rFonts w:cstheme="minorHAnsi"/>
              </w:rPr>
              <w:t xml:space="preserve"> </w:t>
            </w:r>
            <w:proofErr w:type="spellStart"/>
            <w:r w:rsidR="00D83973" w:rsidRPr="00B27788">
              <w:rPr>
                <w:rFonts w:cstheme="minorHAnsi"/>
              </w:rPr>
              <w:t>for</w:t>
            </w:r>
            <w:proofErr w:type="spellEnd"/>
            <w:r w:rsidR="00D83973" w:rsidRPr="00B27788">
              <w:rPr>
                <w:rFonts w:cstheme="minorHAnsi"/>
              </w:rPr>
              <w:t xml:space="preserve"> 55 </w:t>
            </w:r>
            <w:r w:rsidR="007B5F15" w:rsidRPr="00B27788">
              <w:rPr>
                <w:rFonts w:cstheme="minorHAnsi"/>
              </w:rPr>
              <w:t>mõjud avalduvad eelõige energiatõhususe direktiivi ja taastuvenergia direktiivi muudatuste rakendamise kaud</w:t>
            </w:r>
            <w:r w:rsidR="00675706" w:rsidRPr="00B27788">
              <w:rPr>
                <w:rFonts w:cstheme="minorHAnsi"/>
              </w:rPr>
              <w:t>u</w:t>
            </w:r>
            <w:r w:rsidR="00464303" w:rsidRPr="00B27788">
              <w:rPr>
                <w:rFonts w:cstheme="minorHAnsi"/>
              </w:rPr>
              <w:t xml:space="preserve"> ning toetavad arengukava</w:t>
            </w:r>
            <w:r w:rsidR="00A872C4" w:rsidRPr="00B27788">
              <w:rPr>
                <w:rFonts w:cstheme="minorHAnsi"/>
              </w:rPr>
              <w:t xml:space="preserve"> peamist fookust saavutada kliimaneutraalne energiatootmine.</w:t>
            </w:r>
            <w:r w:rsidR="00AF07A7" w:rsidRPr="00B27788">
              <w:rPr>
                <w:rFonts w:cstheme="minorHAnsi"/>
              </w:rPr>
              <w:t xml:space="preserve"> Seonduvad probleemid ja oodatavad mõjud on kirjeldatud lisas 3.</w:t>
            </w:r>
            <w:r w:rsidR="00937EDB" w:rsidRPr="00B27788">
              <w:rPr>
                <w:rFonts w:cstheme="minorHAnsi"/>
              </w:rPr>
              <w:t xml:space="preserve"> </w:t>
            </w:r>
            <w:r w:rsidR="00464303" w:rsidRPr="00B27788">
              <w:rPr>
                <w:rFonts w:cstheme="minorHAnsi"/>
              </w:rPr>
              <w:t xml:space="preserve"> </w:t>
            </w:r>
          </w:p>
        </w:tc>
      </w:tr>
      <w:tr w:rsidR="006B0E91" w:rsidRPr="00B27788" w14:paraId="66712F65" w14:textId="77777777" w:rsidTr="000E2192">
        <w:tc>
          <w:tcPr>
            <w:tcW w:w="6729" w:type="dxa"/>
          </w:tcPr>
          <w:p w14:paraId="1022FAE1" w14:textId="670FEEE6" w:rsidR="006B0E91" w:rsidRPr="00B27788" w:rsidRDefault="000961B3" w:rsidP="005204C6">
            <w:pPr>
              <w:jc w:val="both"/>
              <w:rPr>
                <w:rFonts w:cstheme="minorHAnsi"/>
              </w:rPr>
            </w:pPr>
            <w:r w:rsidRPr="00B27788">
              <w:rPr>
                <w:rFonts w:cstheme="minorHAnsi"/>
              </w:rPr>
              <w:lastRenderedPageBreak/>
              <w:t xml:space="preserve">1.3. Soovitame uuendatavas </w:t>
            </w:r>
            <w:proofErr w:type="spellStart"/>
            <w:r w:rsidRPr="00B27788">
              <w:rPr>
                <w:rFonts w:cstheme="minorHAnsi"/>
              </w:rPr>
              <w:t>ENMAKis</w:t>
            </w:r>
            <w:proofErr w:type="spellEnd"/>
            <w:r w:rsidRPr="00B27788">
              <w:rPr>
                <w:rFonts w:cstheme="minorHAnsi"/>
              </w:rPr>
              <w:t xml:space="preserve"> välja tuua ka taristuobjektide kliimakindluse tagamise kui prioriteedi. Kuigi ühe märksõnana on energiajulgeoleku all väljatoodud ilmastikukindlus, on seda vähe, sest </w:t>
            </w:r>
            <w:proofErr w:type="spellStart"/>
            <w:r w:rsidRPr="00B27788">
              <w:rPr>
                <w:rFonts w:cstheme="minorHAnsi"/>
              </w:rPr>
              <w:t>RRFist</w:t>
            </w:r>
            <w:proofErr w:type="spellEnd"/>
            <w:r w:rsidRPr="00B27788">
              <w:rPr>
                <w:rFonts w:cstheme="minorHAnsi"/>
              </w:rPr>
              <w:t xml:space="preserve"> taotletakse võrguühenduse tormikindluse suurendamiseks vahendeid. Siinkohal oleks asjakohane viidata nii EL kohanemise strateegiale kui ka Euroopa Komisjoni suunistele taristuobjektide kliimakindluse tagamiseks.</w:t>
            </w:r>
          </w:p>
        </w:tc>
        <w:tc>
          <w:tcPr>
            <w:tcW w:w="7265" w:type="dxa"/>
          </w:tcPr>
          <w:p w14:paraId="28FF551E" w14:textId="322FEF20" w:rsidR="006B0E91" w:rsidRPr="00B27788" w:rsidRDefault="00371B50" w:rsidP="005204C6">
            <w:pPr>
              <w:jc w:val="both"/>
              <w:rPr>
                <w:rFonts w:cstheme="minorHAnsi"/>
              </w:rPr>
            </w:pPr>
            <w:r w:rsidRPr="00B27788">
              <w:rPr>
                <w:rFonts w:cstheme="minorHAnsi"/>
                <w:b/>
                <w:bCs/>
              </w:rPr>
              <w:t>Arvestatud.</w:t>
            </w:r>
            <w:r w:rsidRPr="00B27788">
              <w:rPr>
                <w:rFonts w:cstheme="minorHAnsi"/>
              </w:rPr>
              <w:t xml:space="preserve"> </w:t>
            </w:r>
            <w:r w:rsidR="00F75D10" w:rsidRPr="00B27788">
              <w:rPr>
                <w:rFonts w:cstheme="minorHAnsi"/>
              </w:rPr>
              <w:t>Sõna „ilmastikukindlus“ asendatud: „Kliimakindlus“</w:t>
            </w:r>
            <w:r w:rsidR="007C6971" w:rsidRPr="00B27788">
              <w:rPr>
                <w:rFonts w:cstheme="minorHAnsi"/>
              </w:rPr>
              <w:t xml:space="preserve"> ning </w:t>
            </w:r>
            <w:r w:rsidR="00AA3D0E" w:rsidRPr="00B27788">
              <w:rPr>
                <w:rFonts w:cstheme="minorHAnsi"/>
              </w:rPr>
              <w:t>lisas 1 s</w:t>
            </w:r>
            <w:r w:rsidR="007C6971" w:rsidRPr="00B27788">
              <w:rPr>
                <w:rFonts w:cstheme="minorHAnsi"/>
              </w:rPr>
              <w:t>eonduvate</w:t>
            </w:r>
            <w:r w:rsidR="00AA3D0E" w:rsidRPr="00B27788">
              <w:rPr>
                <w:rFonts w:cstheme="minorHAnsi"/>
              </w:rPr>
              <w:t xml:space="preserve"> arengudokumentide juures nimetatud viidatud </w:t>
            </w:r>
            <w:r w:rsidR="005204C6" w:rsidRPr="00B27788">
              <w:rPr>
                <w:rFonts w:cstheme="minorHAnsi"/>
              </w:rPr>
              <w:t>strateegia ja suunised.</w:t>
            </w:r>
          </w:p>
        </w:tc>
      </w:tr>
      <w:tr w:rsidR="00E739F0" w:rsidRPr="00B27788" w14:paraId="0F215323" w14:textId="77777777" w:rsidTr="000E2192">
        <w:tc>
          <w:tcPr>
            <w:tcW w:w="6729" w:type="dxa"/>
          </w:tcPr>
          <w:p w14:paraId="375DE051" w14:textId="3C3E471A" w:rsidR="00E739F0" w:rsidRPr="00B27788" w:rsidRDefault="000961B3" w:rsidP="00624F4D">
            <w:pPr>
              <w:jc w:val="both"/>
              <w:rPr>
                <w:rFonts w:cstheme="minorHAnsi"/>
              </w:rPr>
            </w:pPr>
            <w:r w:rsidRPr="00B27788">
              <w:rPr>
                <w:rFonts w:cstheme="minorHAnsi"/>
              </w:rPr>
              <w:t>1.4. Ettepaneku lk 2 on välja toodud, et uus ENMAK hakkab asendama kehtivat riiklikku energiamajanduse arengukava aastani 2030. Palume ettepanekus täpsustada, kas sellest tulenevalt tehakse valitsusele ettepanek lõpetada kehtiv ENMAK 2030 ja koostatakse ka ENMAK 2030 lõpphinnang ning kui, siis millises ajaraamis.</w:t>
            </w:r>
          </w:p>
        </w:tc>
        <w:tc>
          <w:tcPr>
            <w:tcW w:w="7265" w:type="dxa"/>
          </w:tcPr>
          <w:p w14:paraId="277358C5" w14:textId="1165897F" w:rsidR="00E739F0" w:rsidRPr="00B27788" w:rsidRDefault="002A2D9B" w:rsidP="00454CFE">
            <w:pPr>
              <w:jc w:val="both"/>
              <w:rPr>
                <w:rFonts w:cstheme="minorHAnsi"/>
              </w:rPr>
            </w:pPr>
            <w:r>
              <w:rPr>
                <w:rFonts w:cstheme="minorHAnsi"/>
                <w:b/>
                <w:bCs/>
              </w:rPr>
              <w:t xml:space="preserve">Vajadust </w:t>
            </w:r>
            <w:r w:rsidR="008D2A4F">
              <w:rPr>
                <w:rFonts w:cstheme="minorHAnsi"/>
                <w:b/>
                <w:bCs/>
              </w:rPr>
              <w:t>sellist täpsustust teha pole, s</w:t>
            </w:r>
            <w:r w:rsidR="00D56824" w:rsidRPr="00B27788">
              <w:rPr>
                <w:rFonts w:cstheme="minorHAnsi"/>
                <w:b/>
                <w:bCs/>
              </w:rPr>
              <w:t>elgitame</w:t>
            </w:r>
            <w:r w:rsidR="008D0F10">
              <w:rPr>
                <w:rFonts w:cstheme="minorHAnsi"/>
                <w:b/>
                <w:bCs/>
              </w:rPr>
              <w:t>:</w:t>
            </w:r>
            <w:r w:rsidR="00F83F20" w:rsidRPr="00B27788">
              <w:rPr>
                <w:rFonts w:cstheme="minorHAnsi"/>
                <w:b/>
                <w:bCs/>
              </w:rPr>
              <w:t xml:space="preserve"> </w:t>
            </w:r>
            <w:r w:rsidR="008664AB" w:rsidRPr="00B27788">
              <w:rPr>
                <w:rFonts w:cstheme="minorHAnsi"/>
              </w:rPr>
              <w:t>Arengukava</w:t>
            </w:r>
            <w:r w:rsidR="00454CFE" w:rsidRPr="00B27788">
              <w:rPr>
                <w:rFonts w:cstheme="minorHAnsi"/>
              </w:rPr>
              <w:t xml:space="preserve"> heakskiitmise otsusega muudetakse kehtetuks eelnev arengukava. Arengukava</w:t>
            </w:r>
            <w:r w:rsidR="008664AB" w:rsidRPr="00B27788">
              <w:rPr>
                <w:rFonts w:cstheme="minorHAnsi"/>
              </w:rPr>
              <w:t xml:space="preserve"> koostamine, elluviimine ja lõpetamine</w:t>
            </w:r>
            <w:r w:rsidR="00695E5E" w:rsidRPr="00B27788">
              <w:rPr>
                <w:rFonts w:cstheme="minorHAnsi"/>
              </w:rPr>
              <w:t xml:space="preserve"> teostatakse vastavalt kehtivale korrale, hetkel </w:t>
            </w:r>
            <w:r w:rsidR="009E594B" w:rsidRPr="00B27788">
              <w:rPr>
                <w:rFonts w:cstheme="minorHAnsi"/>
              </w:rPr>
              <w:t>arengukava lõpetamine</w:t>
            </w:r>
            <w:r w:rsidR="00575815" w:rsidRPr="00B27788">
              <w:rPr>
                <w:rFonts w:cstheme="minorHAnsi"/>
              </w:rPr>
              <w:t xml:space="preserve"> </w:t>
            </w:r>
            <w:r w:rsidR="009E2BDD" w:rsidRPr="00B27788">
              <w:rPr>
                <w:rFonts w:cstheme="minorHAnsi"/>
              </w:rPr>
              <w:t xml:space="preserve">Vabariigi Valitsuse otsusega </w:t>
            </w:r>
            <w:r w:rsidR="00575815" w:rsidRPr="00B27788">
              <w:rPr>
                <w:rFonts w:cstheme="minorHAnsi"/>
              </w:rPr>
              <w:t xml:space="preserve">ministri </w:t>
            </w:r>
            <w:r w:rsidR="009E2BDD" w:rsidRPr="00B27788">
              <w:rPr>
                <w:rFonts w:cstheme="minorHAnsi"/>
              </w:rPr>
              <w:t>ettepaneku</w:t>
            </w:r>
            <w:r w:rsidR="00575815" w:rsidRPr="00B27788">
              <w:rPr>
                <w:rFonts w:cstheme="minorHAnsi"/>
              </w:rPr>
              <w:t>l</w:t>
            </w:r>
            <w:r w:rsidR="009E594B" w:rsidRPr="00B27788">
              <w:rPr>
                <w:rFonts w:cstheme="minorHAnsi"/>
              </w:rPr>
              <w:t xml:space="preserve"> §5 </w:t>
            </w:r>
            <w:hyperlink r:id="rId11" w:history="1">
              <w:r w:rsidR="009E594B" w:rsidRPr="00B27788">
                <w:rPr>
                  <w:rStyle w:val="Hperlink"/>
                  <w:rFonts w:cstheme="minorHAnsi"/>
                  <w:color w:val="auto"/>
                </w:rPr>
                <w:t>https://www.riigiteataja.ee/akt/123122019005</w:t>
              </w:r>
            </w:hyperlink>
            <w:r w:rsidR="009E594B" w:rsidRPr="00B27788">
              <w:rPr>
                <w:rFonts w:cstheme="minorHAnsi"/>
              </w:rPr>
              <w:t xml:space="preserve"> </w:t>
            </w:r>
          </w:p>
        </w:tc>
      </w:tr>
      <w:tr w:rsidR="00E739F0" w:rsidRPr="00B27788" w14:paraId="5CD75513" w14:textId="77777777" w:rsidTr="000E2192">
        <w:tc>
          <w:tcPr>
            <w:tcW w:w="6729" w:type="dxa"/>
          </w:tcPr>
          <w:p w14:paraId="0C7F29D4" w14:textId="7052924D" w:rsidR="00E739F0" w:rsidRPr="00B27788" w:rsidRDefault="00931417" w:rsidP="00E47273">
            <w:pPr>
              <w:jc w:val="both"/>
              <w:rPr>
                <w:rFonts w:cstheme="minorHAnsi"/>
              </w:rPr>
            </w:pPr>
            <w:r w:rsidRPr="00B27788">
              <w:rPr>
                <w:rFonts w:cstheme="minorHAnsi"/>
              </w:rPr>
              <w:t>1.5. Ettepanek viia lk 5 loetelus viimasena toodud aspekt paremini kooskõlla „Eesti digiühiskond 2030“ rohelise digiriigi alameesmärgiga ja täiendada seda järgmiselt: „Digiühiskonnale üleminek ja sellest tulenevad võimalused energiajuhtimiseks, sh turu nõudluse ja pakkumuse ning seonduva andmehõive aspektid, ning vajadus tagada digiriigi kliima- ja keskkonnahoidlikkus.</w:t>
            </w:r>
          </w:p>
        </w:tc>
        <w:tc>
          <w:tcPr>
            <w:tcW w:w="7265" w:type="dxa"/>
          </w:tcPr>
          <w:p w14:paraId="057461C4" w14:textId="7990EF38" w:rsidR="00E739F0" w:rsidRPr="00B27788" w:rsidRDefault="004F39C6" w:rsidP="00306D39">
            <w:pPr>
              <w:rPr>
                <w:rFonts w:cstheme="minorHAnsi"/>
              </w:rPr>
            </w:pPr>
            <w:r w:rsidRPr="00B27788">
              <w:rPr>
                <w:rFonts w:cstheme="minorHAnsi"/>
                <w:b/>
              </w:rPr>
              <w:t>Arvestatud.</w:t>
            </w:r>
            <w:r w:rsidRPr="00B27788">
              <w:rPr>
                <w:rFonts w:cstheme="minorHAnsi"/>
              </w:rPr>
              <w:t xml:space="preserve"> </w:t>
            </w:r>
            <w:r w:rsidR="00097AAC" w:rsidRPr="00B27788">
              <w:rPr>
                <w:rFonts w:cstheme="minorHAnsi"/>
              </w:rPr>
              <w:t>AKE t</w:t>
            </w:r>
            <w:r w:rsidR="0056069A" w:rsidRPr="00B27788">
              <w:rPr>
                <w:rFonts w:cstheme="minorHAnsi"/>
              </w:rPr>
              <w:t>ekst</w:t>
            </w:r>
            <w:r w:rsidR="00097AAC" w:rsidRPr="00B27788">
              <w:rPr>
                <w:rFonts w:cstheme="minorHAnsi"/>
              </w:rPr>
              <w:t>i vastavalt</w:t>
            </w:r>
            <w:r w:rsidR="0056069A" w:rsidRPr="00B27788">
              <w:rPr>
                <w:rFonts w:cstheme="minorHAnsi"/>
              </w:rPr>
              <w:t xml:space="preserve"> täiendatud</w:t>
            </w:r>
            <w:r w:rsidRPr="00B27788">
              <w:rPr>
                <w:rFonts w:cstheme="minorHAnsi"/>
              </w:rPr>
              <w:t>.</w:t>
            </w:r>
          </w:p>
        </w:tc>
      </w:tr>
      <w:tr w:rsidR="00E739F0" w:rsidRPr="00B27788" w14:paraId="1E82489A" w14:textId="77777777" w:rsidTr="000E2192">
        <w:tc>
          <w:tcPr>
            <w:tcW w:w="6729" w:type="dxa"/>
          </w:tcPr>
          <w:p w14:paraId="4BE78E92" w14:textId="207D0CBE" w:rsidR="00E739F0" w:rsidRPr="00B27788" w:rsidRDefault="009F17C5" w:rsidP="004F39C6">
            <w:pPr>
              <w:jc w:val="both"/>
              <w:rPr>
                <w:rFonts w:cstheme="minorHAnsi"/>
              </w:rPr>
            </w:pPr>
            <w:r w:rsidRPr="00B27788">
              <w:rPr>
                <w:rFonts w:cstheme="minorHAnsi"/>
              </w:rPr>
              <w:t xml:space="preserve">1.6. </w:t>
            </w:r>
            <w:proofErr w:type="spellStart"/>
            <w:r w:rsidRPr="00B27788">
              <w:rPr>
                <w:rFonts w:cstheme="minorHAnsi"/>
              </w:rPr>
              <w:t>ENMAKi</w:t>
            </w:r>
            <w:proofErr w:type="spellEnd"/>
            <w:r w:rsidRPr="00B27788">
              <w:rPr>
                <w:rFonts w:cstheme="minorHAnsi"/>
              </w:rPr>
              <w:t xml:space="preserve"> koostamisel tuleks arvestada ka rohepöördega ja sellest tulenevate algatustega. Üks selline algatus on nullsaaste tegevuskava ja kindlasti ka tööstusheite direktiivi avamine. Energia tootmisel ei saa vaadata ainult KHG heidet, vaid peab vaatama ka teiste saasteainete heidet. Samuti peab arvesse võtma ringmajandust – erinevatest jäätmetest ja kõrvalsaadustest (</w:t>
            </w:r>
            <w:proofErr w:type="spellStart"/>
            <w:r w:rsidRPr="00B27788">
              <w:rPr>
                <w:rFonts w:cstheme="minorHAnsi"/>
              </w:rPr>
              <w:t>biojäätmed</w:t>
            </w:r>
            <w:proofErr w:type="spellEnd"/>
            <w:r w:rsidRPr="00B27788">
              <w:rPr>
                <w:rFonts w:cstheme="minorHAnsi"/>
              </w:rPr>
              <w:t xml:space="preserve">, reoveesete, sõnnik jms) saab toota </w:t>
            </w:r>
            <w:proofErr w:type="spellStart"/>
            <w:r w:rsidRPr="00B27788">
              <w:rPr>
                <w:rFonts w:cstheme="minorHAnsi"/>
              </w:rPr>
              <w:t>biogaasi</w:t>
            </w:r>
            <w:proofErr w:type="spellEnd"/>
            <w:r w:rsidRPr="00B27788">
              <w:rPr>
                <w:rFonts w:cstheme="minorHAnsi"/>
              </w:rPr>
              <w:t xml:space="preserve">, kuid saab toota ka väetist. Arvestada tuleb ka uute tehnoloogiate arenguga ja vesiniku kasutuselevõtuga nii energiakandja, </w:t>
            </w:r>
            <w:r w:rsidRPr="00B27788">
              <w:rPr>
                <w:rFonts w:cstheme="minorHAnsi"/>
              </w:rPr>
              <w:lastRenderedPageBreak/>
              <w:t>tööstuse lähteaine kui kütusena. Seega peame oluliseks jälgida, et erinevatest eesmärkidest tulenevad eesmärgid vastuollu ei läheks.</w:t>
            </w:r>
          </w:p>
        </w:tc>
        <w:tc>
          <w:tcPr>
            <w:tcW w:w="7265" w:type="dxa"/>
          </w:tcPr>
          <w:p w14:paraId="0D555A9F" w14:textId="2CEF8C27" w:rsidR="00E739F0" w:rsidRPr="00B27788" w:rsidRDefault="005A7A04" w:rsidP="00FA1775">
            <w:pPr>
              <w:jc w:val="both"/>
              <w:rPr>
                <w:rFonts w:cstheme="minorHAnsi"/>
              </w:rPr>
            </w:pPr>
            <w:r w:rsidRPr="00B27788">
              <w:rPr>
                <w:rFonts w:cstheme="minorHAnsi"/>
                <w:b/>
                <w:bCs/>
              </w:rPr>
              <w:lastRenderedPageBreak/>
              <w:t>Arvestatud</w:t>
            </w:r>
            <w:r w:rsidRPr="00B27788">
              <w:rPr>
                <w:rFonts w:cstheme="minorHAnsi"/>
              </w:rPr>
              <w:t>. ENMAK 2035 koostamisel lähtume mh Euroopa rohelisest kokkuleppest</w:t>
            </w:r>
            <w:r w:rsidR="007B723D" w:rsidRPr="00B27788">
              <w:rPr>
                <w:rFonts w:cstheme="minorHAnsi"/>
              </w:rPr>
              <w:t xml:space="preserve">, </w:t>
            </w:r>
            <w:proofErr w:type="spellStart"/>
            <w:r w:rsidR="001019EE" w:rsidRPr="00B27788">
              <w:rPr>
                <w:rFonts w:cstheme="minorHAnsi"/>
              </w:rPr>
              <w:t>ptk</w:t>
            </w:r>
            <w:proofErr w:type="spellEnd"/>
            <w:r w:rsidR="001019EE" w:rsidRPr="00B27788">
              <w:rPr>
                <w:rFonts w:cstheme="minorHAnsi"/>
              </w:rPr>
              <w:t xml:space="preserve"> 3 täiendatud sulgudes: </w:t>
            </w:r>
            <w:r w:rsidR="00FA1775" w:rsidRPr="00B27788">
              <w:rPr>
                <w:rFonts w:cstheme="minorHAnsi"/>
              </w:rPr>
              <w:t xml:space="preserve">(sh nullsaaste tegevuskava, koostamisel oleva </w:t>
            </w:r>
            <w:proofErr w:type="spellStart"/>
            <w:r w:rsidR="00FA1775" w:rsidRPr="00B27788">
              <w:rPr>
                <w:rFonts w:cstheme="minorHAnsi"/>
              </w:rPr>
              <w:t>Fit</w:t>
            </w:r>
            <w:proofErr w:type="spellEnd"/>
            <w:r w:rsidR="00FA1775" w:rsidRPr="00B27788">
              <w:rPr>
                <w:rFonts w:cstheme="minorHAnsi"/>
              </w:rPr>
              <w:t xml:space="preserve"> </w:t>
            </w:r>
            <w:proofErr w:type="spellStart"/>
            <w:r w:rsidR="00FA1775" w:rsidRPr="00B27788">
              <w:rPr>
                <w:rFonts w:cstheme="minorHAnsi"/>
              </w:rPr>
              <w:t>for</w:t>
            </w:r>
            <w:proofErr w:type="spellEnd"/>
            <w:r w:rsidR="00FA1775" w:rsidRPr="00B27788">
              <w:rPr>
                <w:rFonts w:cstheme="minorHAnsi"/>
              </w:rPr>
              <w:t xml:space="preserve"> 55 paketiga</w:t>
            </w:r>
            <w:r w:rsidR="00FA1775" w:rsidRPr="00B27788">
              <w:rPr>
                <w:rFonts w:cstheme="minorHAnsi"/>
                <w:vertAlign w:val="superscript"/>
              </w:rPr>
              <w:t>13</w:t>
            </w:r>
            <w:r w:rsidR="00FA1775" w:rsidRPr="00B27788">
              <w:rPr>
                <w:rFonts w:cstheme="minorHAnsi"/>
              </w:rPr>
              <w:t>)</w:t>
            </w:r>
            <w:r w:rsidR="00335A54" w:rsidRPr="00B27788">
              <w:rPr>
                <w:rFonts w:cstheme="minorHAnsi"/>
              </w:rPr>
              <w:t>. Lisas 1 on toodud seonduv</w:t>
            </w:r>
            <w:r w:rsidR="003129ED" w:rsidRPr="00B27788">
              <w:rPr>
                <w:rFonts w:cstheme="minorHAnsi"/>
              </w:rPr>
              <w:t>a</w:t>
            </w:r>
            <w:r w:rsidR="00335A54" w:rsidRPr="00B27788">
              <w:rPr>
                <w:rFonts w:cstheme="minorHAnsi"/>
              </w:rPr>
              <w:t>te arengudokumentidena mh ringmajanduse arengudokumendid.</w:t>
            </w:r>
          </w:p>
        </w:tc>
      </w:tr>
      <w:tr w:rsidR="00E739F0" w:rsidRPr="00B27788" w14:paraId="58D33B5C" w14:textId="77777777" w:rsidTr="000E2192">
        <w:tc>
          <w:tcPr>
            <w:tcW w:w="6729" w:type="dxa"/>
          </w:tcPr>
          <w:p w14:paraId="0727F053" w14:textId="004D9DEF" w:rsidR="00E739F0" w:rsidRPr="00B27788" w:rsidRDefault="004047C8" w:rsidP="00FA6FDC">
            <w:pPr>
              <w:jc w:val="both"/>
              <w:rPr>
                <w:rFonts w:cstheme="minorHAnsi"/>
              </w:rPr>
            </w:pPr>
            <w:r w:rsidRPr="00B27788">
              <w:rPr>
                <w:rFonts w:cstheme="minorHAnsi"/>
              </w:rPr>
              <w:t xml:space="preserve">1.7. Me ei pea võimalikuks nõustuda hinnanguga, et ENMAK 2035 eeldatava keskkonnamõju ulatus ja avaldumise sagedus on väike. Energia tootmine ja tarbimine, olenemata selle viisist, toimub üle Eesti ja see on kahtlemata reeglipärane ehk sage, mistõttu on ka keskkonnamõju ulatus ja sagedus pigem suur või keskmine. Samuti ei toeta ka keskkonnamõju madalaks hindamist ettepanekus välja toodud EL poliitika ambitsioonid, mida </w:t>
            </w:r>
            <w:proofErr w:type="spellStart"/>
            <w:r w:rsidRPr="00B27788">
              <w:rPr>
                <w:rFonts w:cstheme="minorHAnsi"/>
              </w:rPr>
              <w:t>ENMAKiga</w:t>
            </w:r>
            <w:proofErr w:type="spellEnd"/>
            <w:r w:rsidRPr="00B27788">
              <w:rPr>
                <w:rFonts w:cstheme="minorHAnsi"/>
              </w:rPr>
              <w:t xml:space="preserve"> soovitakse lahendada</w:t>
            </w:r>
          </w:p>
        </w:tc>
        <w:tc>
          <w:tcPr>
            <w:tcW w:w="7265" w:type="dxa"/>
          </w:tcPr>
          <w:p w14:paraId="223B525B" w14:textId="0EDA7ACE" w:rsidR="00E739F0" w:rsidRPr="00B27788" w:rsidRDefault="002137D8" w:rsidP="003F20DF">
            <w:pPr>
              <w:pStyle w:val="Kehatekst"/>
              <w:ind w:right="112"/>
              <w:jc w:val="both"/>
              <w:rPr>
                <w:rFonts w:asciiTheme="minorHAnsi" w:hAnsiTheme="minorHAnsi" w:cstheme="minorHAnsi"/>
              </w:rPr>
            </w:pPr>
            <w:r>
              <w:rPr>
                <w:rFonts w:asciiTheme="minorHAnsi" w:hAnsiTheme="minorHAnsi" w:cstheme="minorHAnsi"/>
                <w:b/>
                <w:bCs/>
              </w:rPr>
              <w:t xml:space="preserve">Täpsustasime antud hinnangut </w:t>
            </w:r>
            <w:proofErr w:type="spellStart"/>
            <w:r>
              <w:rPr>
                <w:rFonts w:asciiTheme="minorHAnsi" w:hAnsiTheme="minorHAnsi" w:cstheme="minorHAnsi"/>
                <w:b/>
                <w:bCs/>
              </w:rPr>
              <w:t>ptk</w:t>
            </w:r>
            <w:proofErr w:type="spellEnd"/>
            <w:r>
              <w:rPr>
                <w:rFonts w:asciiTheme="minorHAnsi" w:hAnsiTheme="minorHAnsi" w:cstheme="minorHAnsi"/>
                <w:b/>
                <w:bCs/>
              </w:rPr>
              <w:t xml:space="preserve"> 6, s</w:t>
            </w:r>
            <w:r w:rsidR="00091CD2">
              <w:rPr>
                <w:rFonts w:asciiTheme="minorHAnsi" w:hAnsiTheme="minorHAnsi" w:cstheme="minorHAnsi"/>
                <w:b/>
                <w:bCs/>
              </w:rPr>
              <w:t>elgitame</w:t>
            </w:r>
            <w:r>
              <w:rPr>
                <w:rFonts w:asciiTheme="minorHAnsi" w:hAnsiTheme="minorHAnsi" w:cstheme="minorHAnsi"/>
                <w:b/>
                <w:bCs/>
              </w:rPr>
              <w:t>:</w:t>
            </w:r>
            <w:r w:rsidR="006434EB" w:rsidRPr="00B27788">
              <w:rPr>
                <w:rFonts w:asciiTheme="minorHAnsi" w:hAnsiTheme="minorHAnsi" w:cstheme="minorHAnsi"/>
              </w:rPr>
              <w:t xml:space="preserve"> ENMAK 2035 </w:t>
            </w:r>
            <w:r w:rsidR="004C094D" w:rsidRPr="00B27788">
              <w:rPr>
                <w:rFonts w:asciiTheme="minorHAnsi" w:hAnsiTheme="minorHAnsi" w:cstheme="minorHAnsi"/>
              </w:rPr>
              <w:t>peami</w:t>
            </w:r>
            <w:r w:rsidR="009C520E" w:rsidRPr="00B27788">
              <w:rPr>
                <w:rFonts w:asciiTheme="minorHAnsi" w:hAnsiTheme="minorHAnsi" w:cstheme="minorHAnsi"/>
              </w:rPr>
              <w:t>s</w:t>
            </w:r>
            <w:r w:rsidR="004C094D" w:rsidRPr="00B27788">
              <w:rPr>
                <w:rFonts w:asciiTheme="minorHAnsi" w:hAnsiTheme="minorHAnsi" w:cstheme="minorHAnsi"/>
              </w:rPr>
              <w:t>e fookus</w:t>
            </w:r>
            <w:r w:rsidR="009C520E" w:rsidRPr="00B27788">
              <w:rPr>
                <w:rFonts w:asciiTheme="minorHAnsi" w:hAnsiTheme="minorHAnsi" w:cstheme="minorHAnsi"/>
              </w:rPr>
              <w:t>ega</w:t>
            </w:r>
            <w:r w:rsidR="004C094D" w:rsidRPr="00B27788">
              <w:rPr>
                <w:rFonts w:asciiTheme="minorHAnsi" w:hAnsiTheme="minorHAnsi" w:cstheme="minorHAnsi"/>
              </w:rPr>
              <w:t xml:space="preserve"> tagada energiajulgeolek </w:t>
            </w:r>
            <w:r w:rsidR="00F0578A" w:rsidRPr="00B27788">
              <w:rPr>
                <w:rFonts w:asciiTheme="minorHAnsi" w:hAnsiTheme="minorHAnsi" w:cstheme="minorHAnsi"/>
              </w:rPr>
              <w:t xml:space="preserve">kliimaneutraalse energiatootmisega </w:t>
            </w:r>
            <w:r w:rsidR="004C094D" w:rsidRPr="00B27788">
              <w:rPr>
                <w:rFonts w:asciiTheme="minorHAnsi" w:hAnsiTheme="minorHAnsi" w:cstheme="minorHAnsi"/>
              </w:rPr>
              <w:t xml:space="preserve">taastuvenergia ja energiasäästu </w:t>
            </w:r>
            <w:r w:rsidR="00F0578A" w:rsidRPr="00B27788">
              <w:rPr>
                <w:rFonts w:asciiTheme="minorHAnsi" w:hAnsiTheme="minorHAnsi" w:cstheme="minorHAnsi"/>
              </w:rPr>
              <w:t>rakendamise</w:t>
            </w:r>
            <w:r w:rsidR="005A186A" w:rsidRPr="00B27788">
              <w:rPr>
                <w:rFonts w:asciiTheme="minorHAnsi" w:hAnsiTheme="minorHAnsi" w:cstheme="minorHAnsi"/>
              </w:rPr>
              <w:t xml:space="preserve"> kaudu</w:t>
            </w:r>
            <w:r w:rsidR="009C520E" w:rsidRPr="00B27788">
              <w:rPr>
                <w:rFonts w:asciiTheme="minorHAnsi" w:hAnsiTheme="minorHAnsi" w:cstheme="minorHAnsi"/>
              </w:rPr>
              <w:t xml:space="preserve"> kaasneb eeldatavalt,</w:t>
            </w:r>
            <w:r w:rsidR="005A186A" w:rsidRPr="00B27788">
              <w:rPr>
                <w:rFonts w:asciiTheme="minorHAnsi" w:hAnsiTheme="minorHAnsi" w:cstheme="minorHAnsi"/>
              </w:rPr>
              <w:t xml:space="preserve"> võrreldes tänase </w:t>
            </w:r>
            <w:r w:rsidR="00C60739" w:rsidRPr="00B27788">
              <w:rPr>
                <w:rFonts w:asciiTheme="minorHAnsi" w:hAnsiTheme="minorHAnsi" w:cstheme="minorHAnsi"/>
              </w:rPr>
              <w:t xml:space="preserve">suuresti </w:t>
            </w:r>
            <w:r w:rsidR="005A186A" w:rsidRPr="00B27788">
              <w:rPr>
                <w:rFonts w:asciiTheme="minorHAnsi" w:hAnsiTheme="minorHAnsi" w:cstheme="minorHAnsi"/>
              </w:rPr>
              <w:t xml:space="preserve">fossiilsetel kütustel </w:t>
            </w:r>
            <w:r w:rsidR="00C60739" w:rsidRPr="00B27788">
              <w:rPr>
                <w:rFonts w:asciiTheme="minorHAnsi" w:hAnsiTheme="minorHAnsi" w:cstheme="minorHAnsi"/>
              </w:rPr>
              <w:t>ja lageraiete</w:t>
            </w:r>
            <w:r w:rsidR="003B0C43" w:rsidRPr="00B27788">
              <w:rPr>
                <w:rFonts w:asciiTheme="minorHAnsi" w:hAnsiTheme="minorHAnsi" w:cstheme="minorHAnsi"/>
              </w:rPr>
              <w:t>l</w:t>
            </w:r>
            <w:r w:rsidR="00C60739" w:rsidRPr="00B27788">
              <w:rPr>
                <w:rFonts w:asciiTheme="minorHAnsi" w:hAnsiTheme="minorHAnsi" w:cstheme="minorHAnsi"/>
              </w:rPr>
              <w:t xml:space="preserve"> </w:t>
            </w:r>
            <w:r w:rsidR="005A186A" w:rsidRPr="00B27788">
              <w:rPr>
                <w:rFonts w:asciiTheme="minorHAnsi" w:hAnsiTheme="minorHAnsi" w:cstheme="minorHAnsi"/>
              </w:rPr>
              <w:t>põhineva energiamajandusega</w:t>
            </w:r>
            <w:r w:rsidR="009C520E" w:rsidRPr="00B27788">
              <w:rPr>
                <w:rFonts w:asciiTheme="minorHAnsi" w:hAnsiTheme="minorHAnsi" w:cstheme="minorHAnsi"/>
              </w:rPr>
              <w:t>,</w:t>
            </w:r>
            <w:r w:rsidR="005A186A" w:rsidRPr="00B27788">
              <w:rPr>
                <w:rFonts w:asciiTheme="minorHAnsi" w:hAnsiTheme="minorHAnsi" w:cstheme="minorHAnsi"/>
              </w:rPr>
              <w:t xml:space="preserve"> </w:t>
            </w:r>
            <w:r w:rsidR="00747B03" w:rsidRPr="00B27788">
              <w:rPr>
                <w:rFonts w:asciiTheme="minorHAnsi" w:hAnsiTheme="minorHAnsi" w:cstheme="minorHAnsi"/>
              </w:rPr>
              <w:t xml:space="preserve">nii ulatuselt kui sageduselt </w:t>
            </w:r>
            <w:r w:rsidR="005A186A" w:rsidRPr="00B27788">
              <w:rPr>
                <w:rFonts w:asciiTheme="minorHAnsi" w:hAnsiTheme="minorHAnsi" w:cstheme="minorHAnsi"/>
              </w:rPr>
              <w:t>väike</w:t>
            </w:r>
            <w:r w:rsidR="003B0C43" w:rsidRPr="00B27788">
              <w:rPr>
                <w:rFonts w:asciiTheme="minorHAnsi" w:hAnsiTheme="minorHAnsi" w:cstheme="minorHAnsi"/>
              </w:rPr>
              <w:t xml:space="preserve"> (</w:t>
            </w:r>
            <w:r w:rsidR="00C60739" w:rsidRPr="00B27788">
              <w:rPr>
                <w:rFonts w:asciiTheme="minorHAnsi" w:hAnsiTheme="minorHAnsi" w:cstheme="minorHAnsi"/>
              </w:rPr>
              <w:t>et mitte öelda väga väike</w:t>
            </w:r>
            <w:r w:rsidR="003B0C43" w:rsidRPr="00B27788">
              <w:rPr>
                <w:rFonts w:asciiTheme="minorHAnsi" w:hAnsiTheme="minorHAnsi" w:cstheme="minorHAnsi"/>
              </w:rPr>
              <w:t>)</w:t>
            </w:r>
            <w:r w:rsidR="005A186A" w:rsidRPr="00B27788">
              <w:rPr>
                <w:rFonts w:asciiTheme="minorHAnsi" w:hAnsiTheme="minorHAnsi" w:cstheme="minorHAnsi"/>
              </w:rPr>
              <w:t xml:space="preserve"> mõju</w:t>
            </w:r>
            <w:r w:rsidR="00960CC8" w:rsidRPr="00B27788">
              <w:rPr>
                <w:rFonts w:asciiTheme="minorHAnsi" w:hAnsiTheme="minorHAnsi" w:cstheme="minorHAnsi"/>
              </w:rPr>
              <w:t xml:space="preserve">, kaasnev mõju on </w:t>
            </w:r>
            <w:r w:rsidR="00375295" w:rsidRPr="00B27788">
              <w:rPr>
                <w:rFonts w:asciiTheme="minorHAnsi" w:hAnsiTheme="minorHAnsi" w:cstheme="minorHAnsi"/>
              </w:rPr>
              <w:t>positiivne</w:t>
            </w:r>
            <w:r w:rsidR="009C520E" w:rsidRPr="00B27788">
              <w:rPr>
                <w:rFonts w:asciiTheme="minorHAnsi" w:hAnsiTheme="minorHAnsi" w:cstheme="minorHAnsi"/>
              </w:rPr>
              <w:t>: tuuleparkide rajamine maismaa</w:t>
            </w:r>
            <w:r w:rsidR="00F7585F" w:rsidRPr="00B27788">
              <w:rPr>
                <w:rFonts w:asciiTheme="minorHAnsi" w:hAnsiTheme="minorHAnsi" w:cstheme="minorHAnsi"/>
              </w:rPr>
              <w:t xml:space="preserve">le ja merele on erinevate piirangute ja vajalike eeltingimuste puudumiste tõttu </w:t>
            </w:r>
            <w:r w:rsidR="003B0C43" w:rsidRPr="00B27788">
              <w:rPr>
                <w:rFonts w:asciiTheme="minorHAnsi" w:hAnsiTheme="minorHAnsi" w:cstheme="minorHAnsi"/>
              </w:rPr>
              <w:t xml:space="preserve">võimalik vaid </w:t>
            </w:r>
            <w:r w:rsidR="00F7585F" w:rsidRPr="00B27788">
              <w:rPr>
                <w:rFonts w:asciiTheme="minorHAnsi" w:hAnsiTheme="minorHAnsi" w:cstheme="minorHAnsi"/>
              </w:rPr>
              <w:t>vähestes piirkondades, päikesejaamad</w:t>
            </w:r>
            <w:r w:rsidR="00923E7C" w:rsidRPr="00B27788">
              <w:rPr>
                <w:rFonts w:asciiTheme="minorHAnsi" w:hAnsiTheme="minorHAnsi" w:cstheme="minorHAnsi"/>
              </w:rPr>
              <w:t xml:space="preserve"> rajatakse pigem täna kasutusest väljas olevatele aladele ning hoonete katustele</w:t>
            </w:r>
            <w:r w:rsidR="001F4AE8" w:rsidRPr="00B27788">
              <w:rPr>
                <w:rFonts w:asciiTheme="minorHAnsi" w:hAnsiTheme="minorHAnsi" w:cstheme="minorHAnsi"/>
              </w:rPr>
              <w:t xml:space="preserve"> ja seda eelkõige </w:t>
            </w:r>
            <w:r w:rsidR="00036EB9" w:rsidRPr="00B27788">
              <w:rPr>
                <w:rFonts w:asciiTheme="minorHAnsi" w:hAnsiTheme="minorHAnsi" w:cstheme="minorHAnsi"/>
              </w:rPr>
              <w:t>seoses</w:t>
            </w:r>
            <w:r w:rsidR="00170E16" w:rsidRPr="00B27788">
              <w:rPr>
                <w:rFonts w:asciiTheme="minorHAnsi" w:hAnsiTheme="minorHAnsi" w:cstheme="minorHAnsi"/>
              </w:rPr>
              <w:t xml:space="preserve"> taastuvelektri</w:t>
            </w:r>
            <w:r w:rsidR="00036EB9" w:rsidRPr="00B27788">
              <w:rPr>
                <w:rFonts w:asciiTheme="minorHAnsi" w:hAnsiTheme="minorHAnsi" w:cstheme="minorHAnsi"/>
              </w:rPr>
              <w:t xml:space="preserve"> </w:t>
            </w:r>
            <w:r w:rsidR="001F4AE8" w:rsidRPr="00B27788">
              <w:rPr>
                <w:rFonts w:asciiTheme="minorHAnsi" w:hAnsiTheme="minorHAnsi" w:cstheme="minorHAnsi"/>
              </w:rPr>
              <w:t>vähempakkumistega</w:t>
            </w:r>
            <w:r w:rsidR="00126A68" w:rsidRPr="00B27788">
              <w:rPr>
                <w:rFonts w:asciiTheme="minorHAnsi" w:hAnsiTheme="minorHAnsi" w:cstheme="minorHAnsi"/>
              </w:rPr>
              <w:t xml:space="preserve"> (2019, 2020, 2021, 2023)</w:t>
            </w:r>
            <w:r w:rsidR="00923E7C" w:rsidRPr="00B27788">
              <w:rPr>
                <w:rFonts w:asciiTheme="minorHAnsi" w:hAnsiTheme="minorHAnsi" w:cstheme="minorHAnsi"/>
              </w:rPr>
              <w:t xml:space="preserve">, </w:t>
            </w:r>
            <w:proofErr w:type="spellStart"/>
            <w:r w:rsidR="00923E7C" w:rsidRPr="00B27788">
              <w:rPr>
                <w:rFonts w:asciiTheme="minorHAnsi" w:hAnsiTheme="minorHAnsi" w:cstheme="minorHAnsi"/>
              </w:rPr>
              <w:t>biometaani</w:t>
            </w:r>
            <w:proofErr w:type="spellEnd"/>
            <w:r w:rsidR="00923E7C" w:rsidRPr="00B27788">
              <w:rPr>
                <w:rFonts w:asciiTheme="minorHAnsi" w:hAnsiTheme="minorHAnsi" w:cstheme="minorHAnsi"/>
              </w:rPr>
              <w:t xml:space="preserve"> tootmisega vähendatakse loomakasvatuse</w:t>
            </w:r>
            <w:r w:rsidR="002F64BC" w:rsidRPr="00B27788">
              <w:rPr>
                <w:rFonts w:asciiTheme="minorHAnsi" w:hAnsiTheme="minorHAnsi" w:cstheme="minorHAnsi"/>
              </w:rPr>
              <w:t>,</w:t>
            </w:r>
            <w:r w:rsidR="001B79DA" w:rsidRPr="00B27788">
              <w:rPr>
                <w:rFonts w:asciiTheme="minorHAnsi" w:hAnsiTheme="minorHAnsi" w:cstheme="minorHAnsi"/>
              </w:rPr>
              <w:t xml:space="preserve"> ja kasutuses ka transpordi heiteid.</w:t>
            </w:r>
            <w:r w:rsidR="001C50C3" w:rsidRPr="00B27788">
              <w:rPr>
                <w:rFonts w:asciiTheme="minorHAnsi" w:hAnsiTheme="minorHAnsi" w:cstheme="minorHAnsi"/>
              </w:rPr>
              <w:t xml:space="preserve"> Seonduvate projektidega eeldatavalt kaasnev mõju hinnatakse keskkonnamõju hindamise ja keskkonnamõju strateegilise hindamise käigus, millega kavandatakse vajadusel negatiivset keskkonnamõju leevendavaid meetmeid.</w:t>
            </w:r>
            <w:r w:rsidR="000F0B7E" w:rsidRPr="00B27788">
              <w:rPr>
                <w:rFonts w:asciiTheme="minorHAnsi" w:hAnsiTheme="minorHAnsi" w:cstheme="minorHAnsi"/>
              </w:rPr>
              <w:t xml:space="preserve"> Energia </w:t>
            </w:r>
            <w:proofErr w:type="spellStart"/>
            <w:r w:rsidR="000F0B7E" w:rsidRPr="00B27788">
              <w:rPr>
                <w:rFonts w:asciiTheme="minorHAnsi" w:hAnsiTheme="minorHAnsi" w:cstheme="minorHAnsi"/>
              </w:rPr>
              <w:t>hajatootmine</w:t>
            </w:r>
            <w:proofErr w:type="spellEnd"/>
            <w:r w:rsidR="000F0B7E" w:rsidRPr="00B27788">
              <w:rPr>
                <w:rFonts w:asciiTheme="minorHAnsi" w:hAnsiTheme="minorHAnsi" w:cstheme="minorHAnsi"/>
              </w:rPr>
              <w:t xml:space="preserve"> </w:t>
            </w:r>
            <w:r w:rsidR="0071266B" w:rsidRPr="00B27788">
              <w:rPr>
                <w:rFonts w:asciiTheme="minorHAnsi" w:hAnsiTheme="minorHAnsi" w:cstheme="minorHAnsi"/>
              </w:rPr>
              <w:t>loob</w:t>
            </w:r>
            <w:r w:rsidR="002879F9" w:rsidRPr="00B27788">
              <w:rPr>
                <w:rFonts w:asciiTheme="minorHAnsi" w:hAnsiTheme="minorHAnsi" w:cstheme="minorHAnsi"/>
              </w:rPr>
              <w:t xml:space="preserve"> kaasaegseid lahendusi</w:t>
            </w:r>
            <w:r w:rsidR="000F0B7E" w:rsidRPr="00B27788">
              <w:rPr>
                <w:rFonts w:asciiTheme="minorHAnsi" w:hAnsiTheme="minorHAnsi" w:cstheme="minorHAnsi"/>
              </w:rPr>
              <w:t xml:space="preserve"> maaelu jätkumiseks</w:t>
            </w:r>
            <w:r w:rsidR="0071266B" w:rsidRPr="00B27788">
              <w:rPr>
                <w:rFonts w:asciiTheme="minorHAnsi" w:hAnsiTheme="minorHAnsi" w:cstheme="minorHAnsi"/>
              </w:rPr>
              <w:t xml:space="preserve"> keskkonnasäästlikul viisil</w:t>
            </w:r>
            <w:r w:rsidR="000F0B7E" w:rsidRPr="00B27788">
              <w:rPr>
                <w:rFonts w:asciiTheme="minorHAnsi" w:hAnsiTheme="minorHAnsi" w:cstheme="minorHAnsi"/>
              </w:rPr>
              <w:t>.</w:t>
            </w:r>
            <w:r w:rsidR="00434A5D" w:rsidRPr="00B27788">
              <w:rPr>
                <w:rFonts w:asciiTheme="minorHAnsi" w:hAnsiTheme="minorHAnsi" w:cstheme="minorHAnsi"/>
              </w:rPr>
              <w:t xml:space="preserve"> </w:t>
            </w:r>
            <w:r w:rsidR="001419AE" w:rsidRPr="00B27788">
              <w:rPr>
                <w:rFonts w:asciiTheme="minorHAnsi" w:hAnsiTheme="minorHAnsi" w:cstheme="minorHAnsi"/>
              </w:rPr>
              <w:t xml:space="preserve">Negatiivsed mõjud kaasnevad seonduvate </w:t>
            </w:r>
            <w:r w:rsidR="00960CC8" w:rsidRPr="00B27788">
              <w:rPr>
                <w:rFonts w:asciiTheme="minorHAnsi" w:hAnsiTheme="minorHAnsi" w:cstheme="minorHAnsi"/>
              </w:rPr>
              <w:t>tehnoloogiate tootmisega</w:t>
            </w:r>
            <w:r w:rsidR="001419AE" w:rsidRPr="00B27788">
              <w:rPr>
                <w:rFonts w:asciiTheme="minorHAnsi" w:hAnsiTheme="minorHAnsi" w:cstheme="minorHAnsi"/>
              </w:rPr>
              <w:t xml:space="preserve"> (enamasti Eestist väljas)</w:t>
            </w:r>
            <w:r w:rsidR="0082624F" w:rsidRPr="00B27788">
              <w:rPr>
                <w:rFonts w:asciiTheme="minorHAnsi" w:hAnsiTheme="minorHAnsi" w:cstheme="minorHAnsi"/>
              </w:rPr>
              <w:t>, nt</w:t>
            </w:r>
            <w:r w:rsidR="00960CC8" w:rsidRPr="00B27788">
              <w:rPr>
                <w:rFonts w:asciiTheme="minorHAnsi" w:hAnsiTheme="minorHAnsi" w:cstheme="minorHAnsi"/>
              </w:rPr>
              <w:t xml:space="preserve"> ressursikasutusel</w:t>
            </w:r>
            <w:r w:rsidR="001419AE" w:rsidRPr="00B27788">
              <w:rPr>
                <w:rFonts w:asciiTheme="minorHAnsi" w:hAnsiTheme="minorHAnsi" w:cstheme="minorHAnsi"/>
              </w:rPr>
              <w:t xml:space="preserve">. </w:t>
            </w:r>
            <w:r w:rsidR="00434A5D" w:rsidRPr="00B27788">
              <w:rPr>
                <w:rFonts w:asciiTheme="minorHAnsi" w:hAnsiTheme="minorHAnsi" w:cstheme="minorHAnsi"/>
              </w:rPr>
              <w:t xml:space="preserve">Tuuleparkide vastasus on tingitud eelkõige visuaalsetest maastikumuutustest, mitte kaasnevatest negatiivsetest </w:t>
            </w:r>
            <w:r w:rsidR="00CE6C0F" w:rsidRPr="00B27788">
              <w:rPr>
                <w:rFonts w:asciiTheme="minorHAnsi" w:hAnsiTheme="minorHAnsi" w:cstheme="minorHAnsi"/>
              </w:rPr>
              <w:t xml:space="preserve">mõjudest loodusele (tuuleparke </w:t>
            </w:r>
            <w:r w:rsidR="00C30626" w:rsidRPr="00B27788">
              <w:rPr>
                <w:rFonts w:asciiTheme="minorHAnsi" w:hAnsiTheme="minorHAnsi" w:cstheme="minorHAnsi"/>
              </w:rPr>
              <w:t>ei kavandata nt ka Natura 2000</w:t>
            </w:r>
            <w:r w:rsidR="00CE6C0F" w:rsidRPr="00B27788">
              <w:rPr>
                <w:rFonts w:asciiTheme="minorHAnsi" w:hAnsiTheme="minorHAnsi" w:cstheme="minorHAnsi"/>
              </w:rPr>
              <w:t xml:space="preserve"> aladele)</w:t>
            </w:r>
            <w:r w:rsidR="00F279FA" w:rsidRPr="00B27788">
              <w:rPr>
                <w:rFonts w:asciiTheme="minorHAnsi" w:hAnsiTheme="minorHAnsi" w:cstheme="minorHAnsi"/>
              </w:rPr>
              <w:t xml:space="preserve">. </w:t>
            </w:r>
            <w:r w:rsidR="00291562" w:rsidRPr="00B27788">
              <w:rPr>
                <w:rFonts w:asciiTheme="minorHAnsi" w:hAnsiTheme="minorHAnsi" w:cstheme="minorHAnsi"/>
              </w:rPr>
              <w:t xml:space="preserve">Nt on </w:t>
            </w:r>
            <w:r w:rsidR="00233E8B" w:rsidRPr="00B27788">
              <w:rPr>
                <w:rFonts w:asciiTheme="minorHAnsi" w:hAnsiTheme="minorHAnsi" w:cstheme="minorHAnsi"/>
              </w:rPr>
              <w:t xml:space="preserve">Eesti mereala </w:t>
            </w:r>
            <w:r w:rsidR="00291562" w:rsidRPr="00B27788">
              <w:rPr>
                <w:rFonts w:asciiTheme="minorHAnsi" w:hAnsiTheme="minorHAnsi" w:cstheme="minorHAnsi"/>
              </w:rPr>
              <w:t>mere</w:t>
            </w:r>
            <w:r w:rsidR="00734077" w:rsidRPr="00B27788">
              <w:rPr>
                <w:rFonts w:asciiTheme="minorHAnsi" w:hAnsiTheme="minorHAnsi" w:cstheme="minorHAnsi"/>
              </w:rPr>
              <w:t>-energeetika</w:t>
            </w:r>
            <w:r w:rsidR="00291562" w:rsidRPr="00B27788">
              <w:rPr>
                <w:rFonts w:asciiTheme="minorHAnsi" w:hAnsiTheme="minorHAnsi" w:cstheme="minorHAnsi"/>
              </w:rPr>
              <w:t xml:space="preserve"> mõju hinnatud positiivseks</w:t>
            </w:r>
            <w:r w:rsidR="00734077" w:rsidRPr="00B27788">
              <w:rPr>
                <w:rFonts w:asciiTheme="minorHAnsi" w:hAnsiTheme="minorHAnsi" w:cstheme="minorHAnsi"/>
              </w:rPr>
              <w:t xml:space="preserve"> ja pikaajaliseks</w:t>
            </w:r>
            <w:r w:rsidR="00EB679D" w:rsidRPr="00B27788">
              <w:rPr>
                <w:rFonts w:asciiTheme="minorHAnsi" w:hAnsiTheme="minorHAnsi" w:cstheme="minorHAnsi"/>
              </w:rPr>
              <w:t xml:space="preserve">, </w:t>
            </w:r>
            <w:r w:rsidR="000E11CD" w:rsidRPr="00B27788">
              <w:rPr>
                <w:rFonts w:asciiTheme="minorHAnsi" w:hAnsiTheme="minorHAnsi" w:cstheme="minorHAnsi"/>
              </w:rPr>
              <w:t>seonduva mõju ennetamiseks linnustikule on vähendatud tuule</w:t>
            </w:r>
            <w:r w:rsidR="00695ABD" w:rsidRPr="00B27788">
              <w:rPr>
                <w:rFonts w:asciiTheme="minorHAnsi" w:hAnsiTheme="minorHAnsi" w:cstheme="minorHAnsi"/>
              </w:rPr>
              <w:t xml:space="preserve">energeetika </w:t>
            </w:r>
            <w:r w:rsidR="000E11CD" w:rsidRPr="00B27788">
              <w:rPr>
                <w:rFonts w:asciiTheme="minorHAnsi" w:hAnsiTheme="minorHAnsi" w:cstheme="minorHAnsi"/>
              </w:rPr>
              <w:t>alasid</w:t>
            </w:r>
            <w:r w:rsidR="00B65209" w:rsidRPr="00B27788">
              <w:rPr>
                <w:rFonts w:asciiTheme="minorHAnsi" w:hAnsiTheme="minorHAnsi" w:cstheme="minorHAnsi"/>
              </w:rPr>
              <w:t xml:space="preserve">, ette on nähtud </w:t>
            </w:r>
            <w:r w:rsidR="00233E8B" w:rsidRPr="00B27788">
              <w:rPr>
                <w:rFonts w:asciiTheme="minorHAnsi" w:hAnsiTheme="minorHAnsi" w:cstheme="minorHAnsi"/>
              </w:rPr>
              <w:t>visuaalse mõju leevendamise meetmed</w:t>
            </w:r>
            <w:r w:rsidR="003D40CF" w:rsidRPr="00B27788">
              <w:rPr>
                <w:rFonts w:asciiTheme="minorHAnsi" w:hAnsiTheme="minorHAnsi" w:cstheme="minorHAnsi"/>
              </w:rPr>
              <w:t>, mereala planeeringuga ebasoodsa</w:t>
            </w:r>
            <w:r w:rsidR="00AD47BD" w:rsidRPr="00B27788">
              <w:rPr>
                <w:rFonts w:asciiTheme="minorHAnsi" w:hAnsiTheme="minorHAnsi" w:cstheme="minorHAnsi"/>
              </w:rPr>
              <w:t>te</w:t>
            </w:r>
            <w:r w:rsidR="003D40CF" w:rsidRPr="00B27788">
              <w:rPr>
                <w:rFonts w:asciiTheme="minorHAnsi" w:hAnsiTheme="minorHAnsi" w:cstheme="minorHAnsi"/>
              </w:rPr>
              <w:t xml:space="preserve"> mõju</w:t>
            </w:r>
            <w:r w:rsidR="00AD47BD" w:rsidRPr="00B27788">
              <w:rPr>
                <w:rFonts w:asciiTheme="minorHAnsi" w:hAnsiTheme="minorHAnsi" w:cstheme="minorHAnsi"/>
              </w:rPr>
              <w:t>de avaldumist</w:t>
            </w:r>
            <w:r w:rsidR="003D40CF" w:rsidRPr="00B27788">
              <w:rPr>
                <w:rFonts w:asciiTheme="minorHAnsi" w:hAnsiTheme="minorHAnsi" w:cstheme="minorHAnsi"/>
              </w:rPr>
              <w:t xml:space="preserve"> ette ei nähta</w:t>
            </w:r>
            <w:r w:rsidR="00291562" w:rsidRPr="00B27788">
              <w:rPr>
                <w:rFonts w:asciiTheme="minorHAnsi" w:hAnsiTheme="minorHAnsi" w:cstheme="minorHAnsi"/>
              </w:rPr>
              <w:t xml:space="preserve"> (vt lk 90</w:t>
            </w:r>
            <w:r w:rsidR="00695ABD" w:rsidRPr="00B27788">
              <w:rPr>
                <w:rFonts w:asciiTheme="minorHAnsi" w:hAnsiTheme="minorHAnsi" w:cstheme="minorHAnsi"/>
              </w:rPr>
              <w:t>, 140-141</w:t>
            </w:r>
            <w:r w:rsidR="00291562" w:rsidRPr="00B27788">
              <w:rPr>
                <w:rFonts w:asciiTheme="minorHAnsi" w:hAnsiTheme="minorHAnsi" w:cstheme="minorHAnsi"/>
              </w:rPr>
              <w:t xml:space="preserve"> </w:t>
            </w:r>
            <w:hyperlink r:id="rId12" w:history="1">
              <w:r w:rsidR="00291562" w:rsidRPr="00B27788">
                <w:rPr>
                  <w:rStyle w:val="Hperlink"/>
                  <w:rFonts w:asciiTheme="minorHAnsi" w:hAnsiTheme="minorHAnsi" w:cstheme="minorHAnsi"/>
                </w:rPr>
                <w:t>https://www.rahandusministeerium.ee/sites/default/files/Ruumiline_planeerimine/2020-02-14_msp_mh_aruanne_portaali.pdf</w:t>
              </w:r>
            </w:hyperlink>
            <w:r w:rsidR="00291562" w:rsidRPr="00B27788">
              <w:rPr>
                <w:rFonts w:asciiTheme="minorHAnsi" w:hAnsiTheme="minorHAnsi" w:cstheme="minorHAnsi"/>
              </w:rPr>
              <w:t>)</w:t>
            </w:r>
            <w:r w:rsidR="00734077" w:rsidRPr="00B27788">
              <w:rPr>
                <w:rFonts w:asciiTheme="minorHAnsi" w:hAnsiTheme="minorHAnsi" w:cstheme="minorHAnsi"/>
              </w:rPr>
              <w:t>.</w:t>
            </w:r>
            <w:r w:rsidR="00D723D8" w:rsidRPr="00B27788">
              <w:rPr>
                <w:rFonts w:asciiTheme="minorHAnsi" w:hAnsiTheme="minorHAnsi" w:cstheme="minorHAnsi"/>
              </w:rPr>
              <w:t xml:space="preserve"> Täpsemad hinnangud antakse </w:t>
            </w:r>
            <w:r w:rsidR="00837CE0" w:rsidRPr="00B27788">
              <w:rPr>
                <w:rFonts w:asciiTheme="minorHAnsi" w:hAnsiTheme="minorHAnsi" w:cstheme="minorHAnsi"/>
              </w:rPr>
              <w:t>iga eraldiseisva meretuulepargi kavandamisel.</w:t>
            </w:r>
            <w:r w:rsidR="00291562" w:rsidRPr="00B27788">
              <w:rPr>
                <w:rFonts w:asciiTheme="minorHAnsi" w:hAnsiTheme="minorHAnsi" w:cstheme="minorHAnsi"/>
              </w:rPr>
              <w:t xml:space="preserve"> </w:t>
            </w:r>
            <w:r w:rsidR="00F279FA" w:rsidRPr="00B27788">
              <w:rPr>
                <w:rFonts w:asciiTheme="minorHAnsi" w:hAnsiTheme="minorHAnsi" w:cstheme="minorHAnsi"/>
              </w:rPr>
              <w:t>Puitkütuste tootmine toimub peamiselt majandatavatest metsa</w:t>
            </w:r>
            <w:r w:rsidR="003A4858" w:rsidRPr="00B27788">
              <w:rPr>
                <w:rFonts w:asciiTheme="minorHAnsi" w:hAnsiTheme="minorHAnsi" w:cstheme="minorHAnsi"/>
              </w:rPr>
              <w:t>dest ja mittemetsamaalt ning puidutööstuse jääkidest saadavast puidust.</w:t>
            </w:r>
            <w:r w:rsidR="00FA6FDC" w:rsidRPr="00B27788">
              <w:rPr>
                <w:rFonts w:asciiTheme="minorHAnsi" w:hAnsiTheme="minorHAnsi" w:cstheme="minorHAnsi"/>
              </w:rPr>
              <w:t xml:space="preserve"> ENMAK 2035 koostamisega seotud analüüsides </w:t>
            </w:r>
            <w:r w:rsidR="00417333" w:rsidRPr="00B27788">
              <w:rPr>
                <w:rFonts w:asciiTheme="minorHAnsi" w:hAnsiTheme="minorHAnsi" w:cstheme="minorHAnsi"/>
              </w:rPr>
              <w:t xml:space="preserve">käsitletakse </w:t>
            </w:r>
            <w:r w:rsidR="00FA6FDC" w:rsidRPr="00B27788">
              <w:rPr>
                <w:rFonts w:asciiTheme="minorHAnsi" w:hAnsiTheme="minorHAnsi" w:cstheme="minorHAnsi"/>
              </w:rPr>
              <w:t>alternatiive puitkütustele juhuks, kui täna energeetikas kasutatav puit läheb hinda muudes kasutusvaldkondades.</w:t>
            </w:r>
            <w:r w:rsidR="000A63BE" w:rsidRPr="00B27788">
              <w:rPr>
                <w:rFonts w:asciiTheme="minorHAnsi" w:hAnsiTheme="minorHAnsi" w:cstheme="minorHAnsi"/>
              </w:rPr>
              <w:t xml:space="preserve"> </w:t>
            </w:r>
          </w:p>
        </w:tc>
      </w:tr>
      <w:tr w:rsidR="00E739F0" w:rsidRPr="00B27788" w14:paraId="49D54058" w14:textId="77777777" w:rsidTr="000E2192">
        <w:tc>
          <w:tcPr>
            <w:tcW w:w="6729" w:type="dxa"/>
          </w:tcPr>
          <w:p w14:paraId="1BAC48E4" w14:textId="77777777" w:rsidR="00A36AC4" w:rsidRPr="00B27788" w:rsidRDefault="00A36AC4" w:rsidP="00306D39">
            <w:pPr>
              <w:rPr>
                <w:rFonts w:cstheme="minorHAnsi"/>
                <w:b/>
                <w:bCs/>
              </w:rPr>
            </w:pPr>
            <w:r w:rsidRPr="00B27788">
              <w:rPr>
                <w:rFonts w:cstheme="minorHAnsi"/>
                <w:b/>
                <w:bCs/>
              </w:rPr>
              <w:lastRenderedPageBreak/>
              <w:t xml:space="preserve">Ettepanek 2: </w:t>
            </w:r>
          </w:p>
          <w:p w14:paraId="5D5B0EDD" w14:textId="0FF3EBDD" w:rsidR="00E739F0" w:rsidRPr="00B27788" w:rsidRDefault="004047C8" w:rsidP="008E2C94">
            <w:pPr>
              <w:jc w:val="both"/>
              <w:rPr>
                <w:rFonts w:cstheme="minorHAnsi"/>
              </w:rPr>
            </w:pPr>
            <w:r w:rsidRPr="00B27788">
              <w:rPr>
                <w:rFonts w:cstheme="minorHAnsi"/>
              </w:rPr>
              <w:t>2.1. Peatükk 1 „Nimetus ja kestus“ Soovitame muuta sõnastust „Arengukava koostatakse lähtudes Euroopa Liidu energia- ja kliimapoliitika eesmärkidest aastani 2050 ja strateegiast „Eesti 2035“ ja tegevuskavast.“ Ettepanek: „Arengukava koostatakse lähtudes Euroopa Liidu energia- ja kliimapoliitika eesmärkidest aastani 2030 ja 2050 ja strateegiast „Eesti 2035“ ja tegevuskavast.“</w:t>
            </w:r>
          </w:p>
        </w:tc>
        <w:tc>
          <w:tcPr>
            <w:tcW w:w="7265" w:type="dxa"/>
          </w:tcPr>
          <w:p w14:paraId="09562BA6" w14:textId="5AB82DCE" w:rsidR="00E739F0" w:rsidRPr="00B27788" w:rsidRDefault="00AC31E6" w:rsidP="00306D39">
            <w:pPr>
              <w:rPr>
                <w:rFonts w:cstheme="minorHAnsi"/>
              </w:rPr>
            </w:pPr>
            <w:r w:rsidRPr="00B27788">
              <w:rPr>
                <w:rFonts w:cstheme="minorHAnsi"/>
                <w:b/>
                <w:bCs/>
              </w:rPr>
              <w:t>Arvestatud</w:t>
            </w:r>
            <w:r w:rsidRPr="00B27788">
              <w:rPr>
                <w:rFonts w:cstheme="minorHAnsi"/>
              </w:rPr>
              <w:t xml:space="preserve">. </w:t>
            </w:r>
            <w:r w:rsidR="00144F3B" w:rsidRPr="00B27788">
              <w:rPr>
                <w:rFonts w:cstheme="minorHAnsi"/>
              </w:rPr>
              <w:t>AKE t</w:t>
            </w:r>
            <w:r w:rsidRPr="00B27788">
              <w:rPr>
                <w:rFonts w:cstheme="minorHAnsi"/>
              </w:rPr>
              <w:t>ekst</w:t>
            </w:r>
            <w:r w:rsidR="00144F3B" w:rsidRPr="00B27788">
              <w:rPr>
                <w:rFonts w:cstheme="minorHAnsi"/>
              </w:rPr>
              <w:t xml:space="preserve"> vastavalt</w:t>
            </w:r>
            <w:r w:rsidRPr="00B27788">
              <w:rPr>
                <w:rFonts w:cstheme="minorHAnsi"/>
              </w:rPr>
              <w:t xml:space="preserve"> täiendatud.</w:t>
            </w:r>
          </w:p>
        </w:tc>
      </w:tr>
      <w:tr w:rsidR="00E739F0" w:rsidRPr="00B27788" w14:paraId="66D02E34" w14:textId="77777777" w:rsidTr="000E2192">
        <w:tc>
          <w:tcPr>
            <w:tcW w:w="6729" w:type="dxa"/>
          </w:tcPr>
          <w:p w14:paraId="0CCFE6ED" w14:textId="77777777" w:rsidR="00562D1C" w:rsidRPr="00B27788" w:rsidRDefault="00562D1C" w:rsidP="006F5F0E">
            <w:pPr>
              <w:jc w:val="both"/>
              <w:rPr>
                <w:rFonts w:cstheme="minorHAnsi"/>
                <w:b/>
                <w:bCs/>
              </w:rPr>
            </w:pPr>
            <w:r w:rsidRPr="00B27788">
              <w:rPr>
                <w:rFonts w:cstheme="minorHAnsi"/>
                <w:b/>
                <w:bCs/>
              </w:rPr>
              <w:t xml:space="preserve">Ettepanek 3: </w:t>
            </w:r>
          </w:p>
          <w:p w14:paraId="4C24CFB1" w14:textId="77777777" w:rsidR="00562D1C" w:rsidRPr="00B27788" w:rsidRDefault="00562D1C" w:rsidP="006F5F0E">
            <w:pPr>
              <w:jc w:val="both"/>
              <w:rPr>
                <w:rFonts w:cstheme="minorHAnsi"/>
              </w:rPr>
            </w:pPr>
            <w:r w:rsidRPr="00B27788">
              <w:rPr>
                <w:rFonts w:cstheme="minorHAnsi"/>
              </w:rPr>
              <w:t xml:space="preserve">3.1. Peatükk 2 „Eesmärk“ punkt „energiajulgeoleku tagamine“. Täiendada loetelu järgmiselt: </w:t>
            </w:r>
          </w:p>
          <w:p w14:paraId="4AD4C575" w14:textId="77777777" w:rsidR="00AC31E6" w:rsidRPr="00B27788" w:rsidRDefault="00562D1C" w:rsidP="006F5F0E">
            <w:pPr>
              <w:jc w:val="both"/>
              <w:rPr>
                <w:rFonts w:cstheme="minorHAnsi"/>
              </w:rPr>
            </w:pPr>
            <w:r w:rsidRPr="00B27788">
              <w:rPr>
                <w:rFonts w:ascii="Symbol" w:eastAsia="Symbol" w:hAnsi="Symbol" w:cstheme="minorHAnsi"/>
              </w:rPr>
              <w:t>·</w:t>
            </w:r>
            <w:r w:rsidRPr="00B27788">
              <w:rPr>
                <w:rFonts w:cstheme="minorHAnsi"/>
              </w:rPr>
              <w:t xml:space="preserve"> Lisada loetelusse ringmajanduse põhimõtete rakendamine energiatootmises</w:t>
            </w:r>
          </w:p>
          <w:p w14:paraId="37C6D8D6" w14:textId="436668F1" w:rsidR="00562D1C" w:rsidRPr="00B27788" w:rsidRDefault="00562D1C" w:rsidP="006F5F0E">
            <w:pPr>
              <w:jc w:val="both"/>
              <w:rPr>
                <w:rFonts w:cstheme="minorHAnsi"/>
              </w:rPr>
            </w:pPr>
            <w:r w:rsidRPr="00B27788">
              <w:rPr>
                <w:rFonts w:cstheme="minorHAnsi"/>
              </w:rPr>
              <w:t xml:space="preserve"> </w:t>
            </w:r>
            <w:r w:rsidRPr="00B27788">
              <w:rPr>
                <w:rFonts w:ascii="Symbol" w:eastAsia="Symbol" w:hAnsi="Symbol" w:cstheme="minorHAnsi"/>
              </w:rPr>
              <w:t>·</w:t>
            </w:r>
            <w:r w:rsidRPr="00B27788">
              <w:rPr>
                <w:rFonts w:cstheme="minorHAnsi"/>
              </w:rPr>
              <w:t xml:space="preserve"> Viidata ELi kliimamuutustega kohanemise strateegiale </w:t>
            </w:r>
          </w:p>
          <w:p w14:paraId="65642302" w14:textId="3B406FA3" w:rsidR="00562D1C" w:rsidRPr="00B27788" w:rsidRDefault="00562D1C" w:rsidP="006F5F0E">
            <w:pPr>
              <w:jc w:val="both"/>
              <w:rPr>
                <w:rFonts w:cstheme="minorHAnsi"/>
              </w:rPr>
            </w:pPr>
            <w:r w:rsidRPr="00B27788">
              <w:rPr>
                <w:rFonts w:eastAsia="Symbol" w:cstheme="minorHAnsi"/>
              </w:rPr>
              <w:t>·</w:t>
            </w:r>
            <w:r w:rsidRPr="00B27788">
              <w:rPr>
                <w:rFonts w:cstheme="minorHAnsi"/>
              </w:rPr>
              <w:t xml:space="preserve"> Ajakohastada </w:t>
            </w:r>
            <w:proofErr w:type="spellStart"/>
            <w:r w:rsidRPr="00B27788">
              <w:rPr>
                <w:rFonts w:cstheme="minorHAnsi"/>
              </w:rPr>
              <w:t>fit</w:t>
            </w:r>
            <w:proofErr w:type="spellEnd"/>
            <w:r w:rsidRPr="00B27788">
              <w:rPr>
                <w:rFonts w:cstheme="minorHAnsi"/>
              </w:rPr>
              <w:t xml:space="preserve"> </w:t>
            </w:r>
            <w:proofErr w:type="spellStart"/>
            <w:r w:rsidRPr="00B27788">
              <w:rPr>
                <w:rFonts w:cstheme="minorHAnsi"/>
              </w:rPr>
              <w:t>for</w:t>
            </w:r>
            <w:proofErr w:type="spellEnd"/>
            <w:r w:rsidRPr="00B27788">
              <w:rPr>
                <w:rFonts w:cstheme="minorHAnsi"/>
              </w:rPr>
              <w:t xml:space="preserve"> 55 paketi viidet, nt </w:t>
            </w:r>
            <w:hyperlink r:id="rId13" w:history="1">
              <w:r w:rsidRPr="00B27788">
                <w:rPr>
                  <w:rStyle w:val="Hperlink"/>
                  <w:rFonts w:cstheme="minorHAnsi"/>
                </w:rPr>
                <w:t>https://ec.europa.eu/commission/presscorner/detail/en/IP_21_3541</w:t>
              </w:r>
            </w:hyperlink>
            <w:r w:rsidRPr="00B27788">
              <w:rPr>
                <w:rFonts w:cstheme="minorHAnsi"/>
              </w:rPr>
              <w:t xml:space="preserve"> </w:t>
            </w:r>
          </w:p>
          <w:p w14:paraId="15123CEC" w14:textId="62795FFC" w:rsidR="00E739F0" w:rsidRPr="00B27788" w:rsidRDefault="00562D1C" w:rsidP="006F5F0E">
            <w:pPr>
              <w:jc w:val="both"/>
              <w:rPr>
                <w:rFonts w:cstheme="minorHAnsi"/>
              </w:rPr>
            </w:pPr>
            <w:r w:rsidRPr="00B27788">
              <w:rPr>
                <w:rFonts w:eastAsia="Symbol" w:cstheme="minorHAnsi"/>
              </w:rPr>
              <w:t>·</w:t>
            </w:r>
            <w:r w:rsidRPr="00B27788">
              <w:rPr>
                <w:rFonts w:cstheme="minorHAnsi"/>
              </w:rPr>
              <w:t xml:space="preserve"> CO2 piirimehhanism asendada sõnastusega „süsiniku piirimehhanism ehk </w:t>
            </w:r>
            <w:proofErr w:type="spellStart"/>
            <w:r w:rsidRPr="00B27788">
              <w:rPr>
                <w:rFonts w:cstheme="minorHAnsi"/>
              </w:rPr>
              <w:t>SPiM</w:t>
            </w:r>
            <w:proofErr w:type="spellEnd"/>
            <w:r w:rsidRPr="00B27788">
              <w:rPr>
                <w:rFonts w:cstheme="minorHAnsi"/>
              </w:rPr>
              <w:t xml:space="preserve">“. Lisada viide ingliskeelsele nimetusele - Inglise keeles CBAM – </w:t>
            </w:r>
            <w:proofErr w:type="spellStart"/>
            <w:r w:rsidRPr="00B27788">
              <w:rPr>
                <w:rFonts w:cstheme="minorHAnsi"/>
              </w:rPr>
              <w:t>Carbon</w:t>
            </w:r>
            <w:proofErr w:type="spellEnd"/>
            <w:r w:rsidRPr="00B27788">
              <w:rPr>
                <w:rFonts w:cstheme="minorHAnsi"/>
              </w:rPr>
              <w:t xml:space="preserve"> </w:t>
            </w:r>
            <w:proofErr w:type="spellStart"/>
            <w:r w:rsidRPr="00B27788">
              <w:rPr>
                <w:rFonts w:cstheme="minorHAnsi"/>
              </w:rPr>
              <w:t>border</w:t>
            </w:r>
            <w:proofErr w:type="spellEnd"/>
            <w:r w:rsidRPr="00B27788">
              <w:rPr>
                <w:rFonts w:cstheme="minorHAnsi"/>
              </w:rPr>
              <w:t xml:space="preserve"> </w:t>
            </w:r>
            <w:proofErr w:type="spellStart"/>
            <w:r w:rsidRPr="00B27788">
              <w:rPr>
                <w:rFonts w:cstheme="minorHAnsi"/>
              </w:rPr>
              <w:t>adjustment</w:t>
            </w:r>
            <w:proofErr w:type="spellEnd"/>
            <w:r w:rsidRPr="00B27788">
              <w:rPr>
                <w:rFonts w:cstheme="minorHAnsi"/>
              </w:rPr>
              <w:t xml:space="preserve"> </w:t>
            </w:r>
            <w:proofErr w:type="spellStart"/>
            <w:r w:rsidRPr="00B27788">
              <w:rPr>
                <w:rFonts w:cstheme="minorHAnsi"/>
              </w:rPr>
              <w:t>mechanism</w:t>
            </w:r>
            <w:proofErr w:type="spellEnd"/>
            <w:r w:rsidRPr="00B27788">
              <w:rPr>
                <w:rFonts w:cstheme="minorHAnsi"/>
              </w:rPr>
              <w:t>.</w:t>
            </w:r>
          </w:p>
        </w:tc>
        <w:tc>
          <w:tcPr>
            <w:tcW w:w="7265" w:type="dxa"/>
          </w:tcPr>
          <w:p w14:paraId="77B7F21D" w14:textId="66C21113" w:rsidR="00E739F0" w:rsidRPr="00B27788" w:rsidRDefault="00AA68BF" w:rsidP="00306D39">
            <w:pPr>
              <w:rPr>
                <w:rFonts w:cstheme="minorHAnsi"/>
              </w:rPr>
            </w:pPr>
            <w:r w:rsidRPr="00B27788">
              <w:rPr>
                <w:rFonts w:cstheme="minorHAnsi"/>
                <w:b/>
                <w:bCs/>
              </w:rPr>
              <w:t>Arvestatud</w:t>
            </w:r>
            <w:r w:rsidRPr="00B27788">
              <w:rPr>
                <w:rFonts w:cstheme="minorHAnsi"/>
              </w:rPr>
              <w:t xml:space="preserve">. </w:t>
            </w:r>
            <w:r w:rsidR="00144F3B" w:rsidRPr="00B27788">
              <w:rPr>
                <w:rFonts w:cstheme="minorHAnsi"/>
              </w:rPr>
              <w:t>AKE t</w:t>
            </w:r>
            <w:r w:rsidRPr="00B27788">
              <w:rPr>
                <w:rFonts w:cstheme="minorHAnsi"/>
              </w:rPr>
              <w:t>ekst</w:t>
            </w:r>
            <w:r w:rsidR="00144F3B" w:rsidRPr="00B27788">
              <w:rPr>
                <w:rFonts w:cstheme="minorHAnsi"/>
              </w:rPr>
              <w:t xml:space="preserve"> vastavalt</w:t>
            </w:r>
            <w:r w:rsidRPr="00B27788">
              <w:rPr>
                <w:rFonts w:cstheme="minorHAnsi"/>
              </w:rPr>
              <w:t xml:space="preserve"> täiendatud.</w:t>
            </w:r>
          </w:p>
        </w:tc>
      </w:tr>
      <w:tr w:rsidR="00E739F0" w:rsidRPr="00B27788" w14:paraId="50C1C3A0" w14:textId="77777777" w:rsidTr="000E2192">
        <w:tc>
          <w:tcPr>
            <w:tcW w:w="6729" w:type="dxa"/>
          </w:tcPr>
          <w:p w14:paraId="28B1B02D" w14:textId="77777777" w:rsidR="007B0200" w:rsidRPr="00B27788" w:rsidRDefault="007B0200" w:rsidP="006F5F0E">
            <w:pPr>
              <w:jc w:val="both"/>
              <w:rPr>
                <w:rFonts w:cstheme="minorHAnsi"/>
                <w:b/>
                <w:bCs/>
              </w:rPr>
            </w:pPr>
            <w:r w:rsidRPr="00B27788">
              <w:rPr>
                <w:rFonts w:cstheme="minorHAnsi"/>
                <w:b/>
                <w:bCs/>
              </w:rPr>
              <w:t xml:space="preserve">Ettepanek 4: </w:t>
            </w:r>
          </w:p>
          <w:p w14:paraId="676C5EF5" w14:textId="77777777" w:rsidR="00AA68BF" w:rsidRPr="00B27788" w:rsidRDefault="007B0200" w:rsidP="006F5F0E">
            <w:pPr>
              <w:jc w:val="both"/>
              <w:rPr>
                <w:rFonts w:cstheme="minorHAnsi"/>
              </w:rPr>
            </w:pPr>
            <w:r w:rsidRPr="00B27788">
              <w:rPr>
                <w:rFonts w:cstheme="minorHAnsi"/>
              </w:rPr>
              <w:t xml:space="preserve">4.1. Peatükk 2 „Eesmärk“ viimane lõik. </w:t>
            </w:r>
          </w:p>
          <w:p w14:paraId="3188716E" w14:textId="77777777" w:rsidR="00AA68BF" w:rsidRPr="00B27788" w:rsidRDefault="007B0200" w:rsidP="006F5F0E">
            <w:pPr>
              <w:jc w:val="both"/>
              <w:rPr>
                <w:rFonts w:cstheme="minorHAnsi"/>
              </w:rPr>
            </w:pPr>
            <w:r w:rsidRPr="00B27788">
              <w:rPr>
                <w:rFonts w:ascii="Symbol" w:eastAsia="Symbol" w:hAnsi="Symbol" w:cstheme="minorHAnsi"/>
              </w:rPr>
              <w:t>·</w:t>
            </w:r>
            <w:r w:rsidRPr="00B27788">
              <w:rPr>
                <w:rFonts w:cstheme="minorHAnsi"/>
              </w:rPr>
              <w:t xml:space="preserve"> Täiendada seda </w:t>
            </w:r>
            <w:proofErr w:type="spellStart"/>
            <w:r w:rsidRPr="00B27788">
              <w:rPr>
                <w:rFonts w:cstheme="minorHAnsi"/>
              </w:rPr>
              <w:t>Fit</w:t>
            </w:r>
            <w:proofErr w:type="spellEnd"/>
            <w:r w:rsidRPr="00B27788">
              <w:rPr>
                <w:rFonts w:cstheme="minorHAnsi"/>
              </w:rPr>
              <w:t xml:space="preserve"> </w:t>
            </w:r>
            <w:proofErr w:type="spellStart"/>
            <w:r w:rsidRPr="00B27788">
              <w:rPr>
                <w:rFonts w:cstheme="minorHAnsi"/>
              </w:rPr>
              <w:t>for</w:t>
            </w:r>
            <w:proofErr w:type="spellEnd"/>
            <w:r w:rsidRPr="00B27788">
              <w:rPr>
                <w:rFonts w:cstheme="minorHAnsi"/>
              </w:rPr>
              <w:t xml:space="preserve"> 55 eesmärkidest tulenevate mõjudega ehk tuua eraldi välja ka energiavaesuse kontseptsioon ning sellega tegelemise vajadus tagamaks eesmärkide täitmine selliselt, et kedagi maha ei jäetaks.</w:t>
            </w:r>
          </w:p>
          <w:p w14:paraId="5B8981D7" w14:textId="4383C77A" w:rsidR="00E739F0" w:rsidRPr="00B27788" w:rsidRDefault="007B0200" w:rsidP="006F5F0E">
            <w:pPr>
              <w:jc w:val="both"/>
              <w:rPr>
                <w:rFonts w:cstheme="minorHAnsi"/>
              </w:rPr>
            </w:pPr>
            <w:r w:rsidRPr="00B27788">
              <w:rPr>
                <w:rFonts w:cstheme="minorHAnsi"/>
              </w:rPr>
              <w:t xml:space="preserve"> </w:t>
            </w:r>
            <w:r w:rsidRPr="00B27788">
              <w:rPr>
                <w:rFonts w:eastAsia="Symbol" w:cstheme="minorHAnsi"/>
              </w:rPr>
              <w:t>·</w:t>
            </w:r>
            <w:r w:rsidRPr="00B27788">
              <w:rPr>
                <w:rFonts w:cstheme="minorHAnsi"/>
              </w:rPr>
              <w:t xml:space="preserve"> Täiendada lauset: „2030 aasta sihttasemete saavutamiseks tuleb suuremad pingutused teha taastuvenergias tuuleenergia potentsiaali kasutusele võtul ja transpordisektori taastuvenergia eesmärgi täitmisel sõidukipargi elektrifitseerimise ja biokütuste kasutusega, sh laadimistaristu rajamisel.“</w:t>
            </w:r>
          </w:p>
        </w:tc>
        <w:tc>
          <w:tcPr>
            <w:tcW w:w="7265" w:type="dxa"/>
          </w:tcPr>
          <w:p w14:paraId="45470619" w14:textId="109DE688" w:rsidR="00E739F0" w:rsidRPr="00B27788" w:rsidRDefault="003D61F6" w:rsidP="006F5F0E">
            <w:pPr>
              <w:jc w:val="both"/>
              <w:rPr>
                <w:rFonts w:cstheme="minorHAnsi"/>
              </w:rPr>
            </w:pPr>
            <w:r w:rsidRPr="00B27788">
              <w:rPr>
                <w:rFonts w:cstheme="minorHAnsi"/>
                <w:b/>
                <w:bCs/>
              </w:rPr>
              <w:t>Arvestatud osaliselt</w:t>
            </w:r>
            <w:r w:rsidR="004A0991" w:rsidRPr="00B27788">
              <w:rPr>
                <w:rFonts w:cstheme="minorHAnsi"/>
              </w:rPr>
              <w:t>. Energiaostuvõimetuse vähendamise meetmete ra</w:t>
            </w:r>
            <w:r w:rsidR="00D57876" w:rsidRPr="00B27788">
              <w:rPr>
                <w:rFonts w:cstheme="minorHAnsi"/>
              </w:rPr>
              <w:t>kendamine on sätestatud energiamajanduse korralduse seaduses</w:t>
            </w:r>
            <w:r w:rsidR="004A5C98" w:rsidRPr="00B27788">
              <w:rPr>
                <w:rFonts w:cstheme="minorHAnsi"/>
              </w:rPr>
              <w:t>. Eraldi täiendavat energiavaesuse mõistet ja kontseptsiooni pole sõnastatud ega reguleeritu</w:t>
            </w:r>
            <w:r w:rsidR="00E01C7A" w:rsidRPr="00B27788">
              <w:rPr>
                <w:rFonts w:cstheme="minorHAnsi"/>
              </w:rPr>
              <w:t>d</w:t>
            </w:r>
            <w:r w:rsidR="004A5C98" w:rsidRPr="00B27788">
              <w:rPr>
                <w:rFonts w:cstheme="minorHAnsi"/>
              </w:rPr>
              <w:t xml:space="preserve"> Eesti õ</w:t>
            </w:r>
            <w:r w:rsidR="00434A39" w:rsidRPr="00B27788">
              <w:rPr>
                <w:rFonts w:cstheme="minorHAnsi"/>
              </w:rPr>
              <w:t>igusaktides</w:t>
            </w:r>
            <w:r w:rsidR="002F7B02" w:rsidRPr="00B27788">
              <w:rPr>
                <w:rFonts w:cstheme="minorHAnsi"/>
              </w:rPr>
              <w:t xml:space="preserve">, kuid täpsustame selle järele vajaduse ja sisu arengukava koostamise käigus (vastav täpsustus lisatud teksti </w:t>
            </w:r>
            <w:proofErr w:type="spellStart"/>
            <w:r w:rsidR="002F7B02" w:rsidRPr="00B27788">
              <w:rPr>
                <w:rFonts w:cstheme="minorHAnsi"/>
              </w:rPr>
              <w:t>ptk</w:t>
            </w:r>
            <w:proofErr w:type="spellEnd"/>
            <w:r w:rsidR="002F7B02" w:rsidRPr="00B27788">
              <w:rPr>
                <w:rFonts w:cstheme="minorHAnsi"/>
              </w:rPr>
              <w:t xml:space="preserve"> </w:t>
            </w:r>
            <w:r w:rsidR="00831AA4" w:rsidRPr="00B27788">
              <w:rPr>
                <w:rFonts w:cstheme="minorHAnsi"/>
              </w:rPr>
              <w:t xml:space="preserve">2 </w:t>
            </w:r>
            <w:proofErr w:type="spellStart"/>
            <w:r w:rsidR="00831AA4" w:rsidRPr="00B27788">
              <w:rPr>
                <w:rFonts w:cstheme="minorHAnsi"/>
              </w:rPr>
              <w:t>allmärkusena</w:t>
            </w:r>
            <w:proofErr w:type="spellEnd"/>
            <w:r w:rsidR="001E7098" w:rsidRPr="00B27788">
              <w:rPr>
                <w:rFonts w:cstheme="minorHAnsi"/>
              </w:rPr>
              <w:t>)</w:t>
            </w:r>
            <w:r w:rsidR="00434A39" w:rsidRPr="00B27788">
              <w:rPr>
                <w:rFonts w:cstheme="minorHAnsi"/>
              </w:rPr>
              <w:t xml:space="preserve">. </w:t>
            </w:r>
            <w:r w:rsidR="001F122C" w:rsidRPr="00B27788">
              <w:rPr>
                <w:rFonts w:cstheme="minorHAnsi"/>
              </w:rPr>
              <w:t>Tänaste e</w:t>
            </w:r>
            <w:r w:rsidR="00495C54" w:rsidRPr="00B27788">
              <w:rPr>
                <w:rFonts w:cstheme="minorHAnsi"/>
              </w:rPr>
              <w:t>n</w:t>
            </w:r>
            <w:r w:rsidR="001209EE" w:rsidRPr="00B27788">
              <w:rPr>
                <w:rFonts w:cstheme="minorHAnsi"/>
              </w:rPr>
              <w:t>ergia</w:t>
            </w:r>
            <w:r w:rsidR="001E7098" w:rsidRPr="00B27788">
              <w:rPr>
                <w:rFonts w:cstheme="minorHAnsi"/>
              </w:rPr>
              <w:t>ostuvõimetust</w:t>
            </w:r>
            <w:r w:rsidR="001209EE" w:rsidRPr="00B27788">
              <w:rPr>
                <w:rFonts w:cstheme="minorHAnsi"/>
              </w:rPr>
              <w:t xml:space="preserve"> ennet</w:t>
            </w:r>
            <w:r w:rsidR="00D27CBF" w:rsidRPr="00B27788">
              <w:rPr>
                <w:rFonts w:cstheme="minorHAnsi"/>
              </w:rPr>
              <w:t>ava</w:t>
            </w:r>
            <w:r w:rsidR="00CB63AA" w:rsidRPr="00B27788">
              <w:rPr>
                <w:rFonts w:cstheme="minorHAnsi"/>
              </w:rPr>
              <w:t>te</w:t>
            </w:r>
            <w:r w:rsidR="00D27CBF" w:rsidRPr="00B27788">
              <w:rPr>
                <w:rFonts w:cstheme="minorHAnsi"/>
              </w:rPr>
              <w:t xml:space="preserve"> </w:t>
            </w:r>
            <w:r w:rsidR="00A9367F" w:rsidRPr="00B27788">
              <w:rPr>
                <w:rFonts w:cstheme="minorHAnsi"/>
              </w:rPr>
              <w:t xml:space="preserve">toetusmeetmete </w:t>
            </w:r>
            <w:r w:rsidR="0059032E" w:rsidRPr="00B27788">
              <w:rPr>
                <w:rFonts w:cstheme="minorHAnsi"/>
              </w:rPr>
              <w:t>tulemusena</w:t>
            </w:r>
            <w:r w:rsidR="00AE15EE" w:rsidRPr="00B27788">
              <w:rPr>
                <w:rFonts w:cstheme="minorHAnsi"/>
              </w:rPr>
              <w:t xml:space="preserve"> </w:t>
            </w:r>
            <w:r w:rsidR="00A9367F" w:rsidRPr="00B27788">
              <w:rPr>
                <w:rFonts w:cstheme="minorHAnsi"/>
              </w:rPr>
              <w:t>re</w:t>
            </w:r>
            <w:r w:rsidR="005E4699" w:rsidRPr="00B27788">
              <w:rPr>
                <w:rFonts w:cstheme="minorHAnsi"/>
              </w:rPr>
              <w:t>k</w:t>
            </w:r>
            <w:r w:rsidR="00A9367F" w:rsidRPr="00B27788">
              <w:rPr>
                <w:rFonts w:cstheme="minorHAnsi"/>
              </w:rPr>
              <w:t>onstrueeri</w:t>
            </w:r>
            <w:r w:rsidR="005E4699" w:rsidRPr="00B27788">
              <w:rPr>
                <w:rFonts w:cstheme="minorHAnsi"/>
              </w:rPr>
              <w:t>t</w:t>
            </w:r>
            <w:r w:rsidR="004E0945" w:rsidRPr="00B27788">
              <w:rPr>
                <w:rFonts w:cstheme="minorHAnsi"/>
              </w:rPr>
              <w:t>akse</w:t>
            </w:r>
            <w:r w:rsidR="001209EE" w:rsidRPr="00B27788">
              <w:rPr>
                <w:rFonts w:cstheme="minorHAnsi"/>
              </w:rPr>
              <w:t xml:space="preserve"> säästliku</w:t>
            </w:r>
            <w:r w:rsidR="005E4699" w:rsidRPr="00B27788">
              <w:rPr>
                <w:rFonts w:cstheme="minorHAnsi"/>
              </w:rPr>
              <w:t>ks</w:t>
            </w:r>
            <w:r w:rsidR="001209EE" w:rsidRPr="00B27788">
              <w:rPr>
                <w:rFonts w:cstheme="minorHAnsi"/>
              </w:rPr>
              <w:t xml:space="preserve"> hoone</w:t>
            </w:r>
            <w:r w:rsidR="001F122C" w:rsidRPr="00B27788">
              <w:rPr>
                <w:rFonts w:cstheme="minorHAnsi"/>
              </w:rPr>
              <w:t>i</w:t>
            </w:r>
            <w:r w:rsidR="001209EE" w:rsidRPr="00B27788">
              <w:rPr>
                <w:rFonts w:cstheme="minorHAnsi"/>
              </w:rPr>
              <w:t xml:space="preserve">d ja </w:t>
            </w:r>
            <w:r w:rsidR="00CB63AA" w:rsidRPr="00B27788">
              <w:rPr>
                <w:rFonts w:cstheme="minorHAnsi"/>
              </w:rPr>
              <w:t>toodetak</w:t>
            </w:r>
            <w:r w:rsidR="001209EE" w:rsidRPr="00B27788">
              <w:rPr>
                <w:rFonts w:cstheme="minorHAnsi"/>
              </w:rPr>
              <w:t>s</w:t>
            </w:r>
            <w:r w:rsidR="0000012E" w:rsidRPr="00B27788">
              <w:rPr>
                <w:rFonts w:cstheme="minorHAnsi"/>
              </w:rPr>
              <w:t>e</w:t>
            </w:r>
            <w:r w:rsidR="00CB63AA" w:rsidRPr="00B27788">
              <w:rPr>
                <w:rFonts w:cstheme="minorHAnsi"/>
              </w:rPr>
              <w:t xml:space="preserve"> nt</w:t>
            </w:r>
            <w:r w:rsidR="001209EE" w:rsidRPr="00B27788">
              <w:rPr>
                <w:rFonts w:cstheme="minorHAnsi"/>
              </w:rPr>
              <w:t xml:space="preserve"> vähempakkumistega võimalikult soodsat </w:t>
            </w:r>
            <w:r w:rsidR="00CB63AA" w:rsidRPr="00B27788">
              <w:rPr>
                <w:rFonts w:cstheme="minorHAnsi"/>
              </w:rPr>
              <w:t>taastuv</w:t>
            </w:r>
            <w:r w:rsidR="001209EE" w:rsidRPr="00B27788">
              <w:rPr>
                <w:rFonts w:cstheme="minorHAnsi"/>
              </w:rPr>
              <w:t>elektrit, puitkütustele ülemineku ja kaugkütte rekonstrueerimisega</w:t>
            </w:r>
            <w:r w:rsidR="008918FD" w:rsidRPr="00B27788">
              <w:rPr>
                <w:rFonts w:cstheme="minorHAnsi"/>
              </w:rPr>
              <w:t xml:space="preserve"> on ajas odavnenud kaugkütte hind</w:t>
            </w:r>
            <w:r w:rsidR="00DF7CA7" w:rsidRPr="00B27788">
              <w:rPr>
                <w:rFonts w:cstheme="minorHAnsi"/>
              </w:rPr>
              <w:t>, samuti juba rakendatakse või kavandatakse meetmeid (näiteks</w:t>
            </w:r>
            <w:r w:rsidR="00555D41" w:rsidRPr="00B27788">
              <w:rPr>
                <w:rFonts w:cstheme="minorHAnsi"/>
              </w:rPr>
              <w:t xml:space="preserve"> </w:t>
            </w:r>
            <w:r w:rsidR="006F1B52" w:rsidRPr="00B27788">
              <w:rPr>
                <w:rFonts w:cstheme="minorHAnsi"/>
              </w:rPr>
              <w:t>Eesti Keskkonnainvesteeringute Keskuse kaudu</w:t>
            </w:r>
            <w:r w:rsidR="00DF7CA7" w:rsidRPr="00B27788">
              <w:rPr>
                <w:rFonts w:cstheme="minorHAnsi"/>
              </w:rPr>
              <w:t>), mis</w:t>
            </w:r>
            <w:r w:rsidR="006F1B52" w:rsidRPr="00B27788">
              <w:rPr>
                <w:rFonts w:cstheme="minorHAnsi"/>
              </w:rPr>
              <w:t xml:space="preserve"> </w:t>
            </w:r>
            <w:r w:rsidR="00555D41" w:rsidRPr="00B27788">
              <w:rPr>
                <w:rFonts w:cstheme="minorHAnsi"/>
              </w:rPr>
              <w:t>aitavad kaasa tavatarbijale soodsama hinna, väiksema ja puhtama energia</w:t>
            </w:r>
            <w:r w:rsidR="008F075A" w:rsidRPr="00B27788">
              <w:rPr>
                <w:rFonts w:cstheme="minorHAnsi"/>
              </w:rPr>
              <w:t>ga</w:t>
            </w:r>
            <w:r w:rsidR="00555D41" w:rsidRPr="00B27788">
              <w:rPr>
                <w:rFonts w:cstheme="minorHAnsi"/>
              </w:rPr>
              <w:t xml:space="preserve"> tarbimisele</w:t>
            </w:r>
            <w:r w:rsidR="008F075A" w:rsidRPr="00B27788">
              <w:rPr>
                <w:rFonts w:cstheme="minorHAnsi"/>
              </w:rPr>
              <w:t>.</w:t>
            </w:r>
            <w:r w:rsidR="00DD6CAB" w:rsidRPr="00B27788">
              <w:rPr>
                <w:rFonts w:cstheme="minorHAnsi"/>
              </w:rPr>
              <w:t xml:space="preserve"> </w:t>
            </w:r>
          </w:p>
        </w:tc>
      </w:tr>
      <w:tr w:rsidR="00E739F0" w:rsidRPr="00B27788" w14:paraId="40C4B54A" w14:textId="77777777" w:rsidTr="000E2192">
        <w:tc>
          <w:tcPr>
            <w:tcW w:w="6729" w:type="dxa"/>
          </w:tcPr>
          <w:p w14:paraId="17C822B2" w14:textId="77777777" w:rsidR="004F0E1C" w:rsidRPr="00B27788" w:rsidRDefault="004F0E1C" w:rsidP="00306D39">
            <w:pPr>
              <w:rPr>
                <w:rFonts w:cstheme="minorHAnsi"/>
                <w:b/>
                <w:bCs/>
              </w:rPr>
            </w:pPr>
            <w:r w:rsidRPr="00B27788">
              <w:rPr>
                <w:rFonts w:cstheme="minorHAnsi"/>
                <w:b/>
                <w:bCs/>
              </w:rPr>
              <w:t xml:space="preserve">Ettepanek 5: </w:t>
            </w:r>
          </w:p>
          <w:p w14:paraId="347AA319" w14:textId="70A57D63" w:rsidR="00E739F0" w:rsidRPr="00B27788" w:rsidRDefault="004F0E1C" w:rsidP="00F245A0">
            <w:pPr>
              <w:jc w:val="both"/>
              <w:rPr>
                <w:rFonts w:cstheme="minorHAnsi"/>
              </w:rPr>
            </w:pPr>
            <w:r w:rsidRPr="00B27788">
              <w:rPr>
                <w:rFonts w:cstheme="minorHAnsi"/>
              </w:rPr>
              <w:t xml:space="preserve">5.1. Peatükk 3 „Vajaduse põhjendus“ Soovitame asendada olemasoleva sõnastuse: „Energiamajanduse arengu kavandamine peab lähtuma </w:t>
            </w:r>
            <w:r w:rsidRPr="00B27788">
              <w:rPr>
                <w:rFonts w:cstheme="minorHAnsi"/>
              </w:rPr>
              <w:lastRenderedPageBreak/>
              <w:t xml:space="preserve">strateegiast „Eesti 2035“ ning olema kooskõlas Euroopa rohelise kokkuleppega (koostamisel oleva </w:t>
            </w:r>
            <w:proofErr w:type="spellStart"/>
            <w:r w:rsidRPr="00B27788">
              <w:rPr>
                <w:rFonts w:cstheme="minorHAnsi"/>
              </w:rPr>
              <w:t>Fit</w:t>
            </w:r>
            <w:proofErr w:type="spellEnd"/>
            <w:r w:rsidRPr="00B27788">
              <w:rPr>
                <w:rFonts w:cstheme="minorHAnsi"/>
              </w:rPr>
              <w:t xml:space="preserve"> </w:t>
            </w:r>
            <w:proofErr w:type="spellStart"/>
            <w:r w:rsidRPr="00B27788">
              <w:rPr>
                <w:rFonts w:cstheme="minorHAnsi"/>
              </w:rPr>
              <w:t>for</w:t>
            </w:r>
            <w:proofErr w:type="spellEnd"/>
            <w:r w:rsidRPr="00B27788">
              <w:rPr>
                <w:rFonts w:cstheme="minorHAnsi"/>
              </w:rPr>
              <w:t xml:space="preserve"> 55 paketiga13) ja panustama rahvusvahelistesse säästva arengu eesmärkidesse.“ Ettepanek: „Energiamajanduse arengu kavandamine peab lähtuma strateegiast „Eesti 2035“ ning olema kooskõlas Euroopa rohelise kokkuleppe ja EL kliima- ja energiaalaste õigusaktidega (</w:t>
            </w:r>
            <w:proofErr w:type="spellStart"/>
            <w:r w:rsidRPr="00B27788">
              <w:rPr>
                <w:rFonts w:cstheme="minorHAnsi"/>
              </w:rPr>
              <w:t>Fit</w:t>
            </w:r>
            <w:proofErr w:type="spellEnd"/>
            <w:r w:rsidRPr="00B27788">
              <w:rPr>
                <w:rFonts w:cstheme="minorHAnsi"/>
              </w:rPr>
              <w:t xml:space="preserve"> </w:t>
            </w:r>
            <w:proofErr w:type="spellStart"/>
            <w:r w:rsidRPr="00B27788">
              <w:rPr>
                <w:rFonts w:cstheme="minorHAnsi"/>
              </w:rPr>
              <w:t>for</w:t>
            </w:r>
            <w:proofErr w:type="spellEnd"/>
            <w:r w:rsidRPr="00B27788">
              <w:rPr>
                <w:rFonts w:cstheme="minorHAnsi"/>
              </w:rPr>
              <w:t xml:space="preserve"> 55 pakett) ning panustama rahvusvahelistesse säästva arengu eesmärkidesse.“</w:t>
            </w:r>
          </w:p>
        </w:tc>
        <w:tc>
          <w:tcPr>
            <w:tcW w:w="7265" w:type="dxa"/>
          </w:tcPr>
          <w:p w14:paraId="5FCFC4FB" w14:textId="14A1BB9C" w:rsidR="00E739F0" w:rsidRPr="00B27788" w:rsidRDefault="00F245A0" w:rsidP="00306D39">
            <w:pPr>
              <w:rPr>
                <w:rFonts w:cstheme="minorHAnsi"/>
              </w:rPr>
            </w:pPr>
            <w:r w:rsidRPr="00B27788">
              <w:rPr>
                <w:rFonts w:cstheme="minorHAnsi"/>
                <w:b/>
                <w:bCs/>
              </w:rPr>
              <w:lastRenderedPageBreak/>
              <w:t>Arvestatud</w:t>
            </w:r>
            <w:r w:rsidRPr="00B27788">
              <w:rPr>
                <w:rFonts w:cstheme="minorHAnsi"/>
              </w:rPr>
              <w:t xml:space="preserve">. </w:t>
            </w:r>
            <w:r w:rsidR="00F968C7" w:rsidRPr="00B27788">
              <w:rPr>
                <w:rFonts w:cstheme="minorHAnsi"/>
              </w:rPr>
              <w:t>AKE t</w:t>
            </w:r>
            <w:r w:rsidRPr="00B27788">
              <w:rPr>
                <w:rFonts w:cstheme="minorHAnsi"/>
              </w:rPr>
              <w:t>ekst</w:t>
            </w:r>
            <w:r w:rsidR="00F968C7" w:rsidRPr="00B27788">
              <w:rPr>
                <w:rFonts w:cstheme="minorHAnsi"/>
              </w:rPr>
              <w:t xml:space="preserve"> vastavalt</w:t>
            </w:r>
            <w:r w:rsidRPr="00B27788">
              <w:rPr>
                <w:rFonts w:cstheme="minorHAnsi"/>
              </w:rPr>
              <w:t xml:space="preserve"> täiendatud.</w:t>
            </w:r>
          </w:p>
        </w:tc>
      </w:tr>
      <w:tr w:rsidR="00E739F0" w:rsidRPr="00B27788" w14:paraId="416A2E7F" w14:textId="77777777" w:rsidTr="000E2192">
        <w:tc>
          <w:tcPr>
            <w:tcW w:w="6729" w:type="dxa"/>
          </w:tcPr>
          <w:p w14:paraId="3CA08CC9" w14:textId="77777777" w:rsidR="00027242" w:rsidRPr="00B27788" w:rsidRDefault="00027242" w:rsidP="00306D39">
            <w:pPr>
              <w:rPr>
                <w:rFonts w:cstheme="minorHAnsi"/>
                <w:b/>
                <w:bCs/>
              </w:rPr>
            </w:pPr>
            <w:r w:rsidRPr="00B27788">
              <w:rPr>
                <w:rFonts w:cstheme="minorHAnsi"/>
                <w:b/>
                <w:bCs/>
              </w:rPr>
              <w:t xml:space="preserve">Ettepanek 6: </w:t>
            </w:r>
          </w:p>
          <w:p w14:paraId="556BA522" w14:textId="1B8E4959" w:rsidR="00E739F0" w:rsidRPr="00B27788" w:rsidRDefault="00027242" w:rsidP="009C41B5">
            <w:pPr>
              <w:jc w:val="both"/>
              <w:rPr>
                <w:rFonts w:cstheme="minorHAnsi"/>
              </w:rPr>
            </w:pPr>
            <w:r w:rsidRPr="00B27788">
              <w:rPr>
                <w:rFonts w:cstheme="minorHAnsi"/>
              </w:rPr>
              <w:t>6.1. Peatükk 3.1 „Probleemid“ Soovitame täiendada lk 4 toodud loetelu problemaatikast, mis vajab ENMAK 2035 fookust, energiavaesuse punktiga</w:t>
            </w:r>
          </w:p>
        </w:tc>
        <w:tc>
          <w:tcPr>
            <w:tcW w:w="7265" w:type="dxa"/>
          </w:tcPr>
          <w:p w14:paraId="1DAAED9C" w14:textId="72D7D839" w:rsidR="00E739F0" w:rsidRPr="00B27788" w:rsidRDefault="00EC59E6" w:rsidP="009B517F">
            <w:pPr>
              <w:jc w:val="both"/>
              <w:rPr>
                <w:rFonts w:cstheme="minorHAnsi"/>
              </w:rPr>
            </w:pPr>
            <w:r>
              <w:rPr>
                <w:rFonts w:cstheme="minorHAnsi"/>
                <w:b/>
                <w:bCs/>
              </w:rPr>
              <w:t>L</w:t>
            </w:r>
            <w:r w:rsidRPr="00611722">
              <w:rPr>
                <w:rFonts w:cstheme="minorHAnsi"/>
                <w:b/>
                <w:bCs/>
              </w:rPr>
              <w:t>ähtudes ENMAK 2035 eesmärgist</w:t>
            </w:r>
            <w:r w:rsidRPr="00611722">
              <w:rPr>
                <w:rFonts w:cstheme="minorHAnsi"/>
                <w:b/>
                <w:bCs/>
              </w:rPr>
              <w:t xml:space="preserve"> </w:t>
            </w:r>
            <w:r w:rsidR="00611722" w:rsidRPr="00611722">
              <w:rPr>
                <w:rFonts w:cstheme="minorHAnsi"/>
                <w:b/>
                <w:bCs/>
              </w:rPr>
              <w:t xml:space="preserve">ei saa </w:t>
            </w:r>
            <w:r w:rsidRPr="00611722">
              <w:rPr>
                <w:rFonts w:cstheme="minorHAnsi"/>
                <w:b/>
                <w:bCs/>
              </w:rPr>
              <w:t xml:space="preserve">ENMAK 2035 põhiküsimusena </w:t>
            </w:r>
            <w:r w:rsidR="00611722" w:rsidRPr="00611722">
              <w:rPr>
                <w:rFonts w:cstheme="minorHAnsi"/>
                <w:b/>
                <w:bCs/>
              </w:rPr>
              <w:t>energiavaesust käsitleda, selgitame</w:t>
            </w:r>
            <w:r w:rsidR="00611722">
              <w:rPr>
                <w:rFonts w:cstheme="minorHAnsi"/>
              </w:rPr>
              <w:t>:</w:t>
            </w:r>
            <w:r w:rsidR="001D1AE4" w:rsidRPr="00B27788">
              <w:rPr>
                <w:rFonts w:cstheme="minorHAnsi"/>
              </w:rPr>
              <w:t xml:space="preserve"> </w:t>
            </w:r>
            <w:r w:rsidR="00BA6737">
              <w:rPr>
                <w:rFonts w:cstheme="minorHAnsi"/>
              </w:rPr>
              <w:t xml:space="preserve"> </w:t>
            </w:r>
            <w:r w:rsidR="005B6C8E">
              <w:rPr>
                <w:rFonts w:cstheme="minorHAnsi"/>
              </w:rPr>
              <w:t>Ptk 3.1 on toodud põhiküsimused, mida ENMAK 2035 peab aitama lahendada</w:t>
            </w:r>
            <w:r w:rsidR="004E1253">
              <w:rPr>
                <w:rFonts w:cstheme="minorHAnsi"/>
              </w:rPr>
              <w:t xml:space="preserve"> energiajulgeoleku tagamiseks</w:t>
            </w:r>
            <w:r w:rsidR="00611722">
              <w:rPr>
                <w:rFonts w:cstheme="minorHAnsi"/>
              </w:rPr>
              <w:t xml:space="preserve"> kliimaneutraalse energiatootmisega. </w:t>
            </w:r>
            <w:r w:rsidR="00010A91" w:rsidRPr="00B27788">
              <w:rPr>
                <w:rFonts w:cstheme="minorHAnsi"/>
              </w:rPr>
              <w:t>E</w:t>
            </w:r>
            <w:r w:rsidR="009B517F" w:rsidRPr="00B27788">
              <w:rPr>
                <w:rFonts w:cstheme="minorHAnsi"/>
              </w:rPr>
              <w:t>nergiamajanduse korralduse seaduse kohaselt on e</w:t>
            </w:r>
            <w:r w:rsidR="00010A91" w:rsidRPr="00B27788">
              <w:rPr>
                <w:rFonts w:cstheme="minorHAnsi"/>
                <w:color w:val="202020"/>
                <w:shd w:val="clear" w:color="auto" w:fill="FFFFFF"/>
              </w:rPr>
              <w:t xml:space="preserve">nergiaostuvõimetu isik sotsiaalhoolekande seaduse tähenduses üksi elav isik </w:t>
            </w:r>
            <w:r w:rsidR="00010A91" w:rsidRPr="00110C9A">
              <w:rPr>
                <w:rFonts w:cstheme="minorHAnsi"/>
                <w:color w:val="202020"/>
                <w:shd w:val="clear" w:color="auto" w:fill="FFFFFF"/>
              </w:rPr>
              <w:t>või perekond, kes on viimase kuue kuu jooksul saanud vähemalt ühel korral toimetulekutoetust ning kelle eelmise kuu sissetulek pereliikme kohta ei ületa töötasu alammäära</w:t>
            </w:r>
            <w:r w:rsidR="006F782F" w:rsidRPr="00110C9A">
              <w:rPr>
                <w:rFonts w:cstheme="minorHAnsi"/>
                <w:color w:val="202020"/>
                <w:shd w:val="clear" w:color="auto" w:fill="FFFFFF"/>
              </w:rPr>
              <w:t xml:space="preserve">. </w:t>
            </w:r>
            <w:r w:rsidR="00D7571C" w:rsidRPr="00110C9A">
              <w:rPr>
                <w:rFonts w:cstheme="minorHAnsi"/>
                <w:color w:val="202020"/>
                <w:shd w:val="clear" w:color="auto" w:fill="FFFFFF"/>
              </w:rPr>
              <w:t xml:space="preserve">Energiaostuvõimetus </w:t>
            </w:r>
            <w:r w:rsidR="00EE2B90" w:rsidRPr="00110C9A">
              <w:rPr>
                <w:rFonts w:cstheme="minorHAnsi"/>
                <w:color w:val="202020"/>
                <w:shd w:val="clear" w:color="auto" w:fill="FFFFFF"/>
              </w:rPr>
              <w:t xml:space="preserve">(ja energiavaesus laiemalt) </w:t>
            </w:r>
            <w:r w:rsidR="00D7571C" w:rsidRPr="00110C9A">
              <w:rPr>
                <w:rFonts w:cstheme="minorHAnsi"/>
                <w:color w:val="202020"/>
                <w:shd w:val="clear" w:color="auto" w:fill="FFFFFF"/>
              </w:rPr>
              <w:t xml:space="preserve">on seega seotud üldise toimetulekuga, mis </w:t>
            </w:r>
            <w:r w:rsidR="00BF6BB2" w:rsidRPr="00110C9A">
              <w:rPr>
                <w:rFonts w:cstheme="minorHAnsi"/>
                <w:color w:val="202020"/>
                <w:shd w:val="clear" w:color="auto" w:fill="FFFFFF"/>
              </w:rPr>
              <w:t xml:space="preserve">nt </w:t>
            </w:r>
            <w:r w:rsidR="00D7571C" w:rsidRPr="00110C9A">
              <w:rPr>
                <w:rFonts w:cstheme="minorHAnsi"/>
                <w:color w:val="202020"/>
                <w:shd w:val="clear" w:color="auto" w:fill="FFFFFF"/>
              </w:rPr>
              <w:t>koroonakriisi</w:t>
            </w:r>
            <w:r w:rsidR="00661420" w:rsidRPr="00110C9A">
              <w:rPr>
                <w:rFonts w:cstheme="minorHAnsi"/>
                <w:color w:val="202020"/>
                <w:shd w:val="clear" w:color="auto" w:fill="FFFFFF"/>
              </w:rPr>
              <w:t xml:space="preserve"> </w:t>
            </w:r>
            <w:r w:rsidR="00D7571C" w:rsidRPr="00110C9A">
              <w:rPr>
                <w:rFonts w:cstheme="minorHAnsi"/>
                <w:color w:val="202020"/>
                <w:shd w:val="clear" w:color="auto" w:fill="FFFFFF"/>
              </w:rPr>
              <w:t xml:space="preserve">tingimustes </w:t>
            </w:r>
            <w:r w:rsidR="00670381" w:rsidRPr="00110C9A">
              <w:rPr>
                <w:rFonts w:cstheme="minorHAnsi"/>
                <w:color w:val="202020"/>
                <w:shd w:val="clear" w:color="auto" w:fill="FFFFFF"/>
              </w:rPr>
              <w:t xml:space="preserve">võib olla </w:t>
            </w:r>
            <w:r w:rsidR="00D7571C" w:rsidRPr="00110C9A">
              <w:rPr>
                <w:rFonts w:cstheme="minorHAnsi"/>
                <w:color w:val="202020"/>
                <w:shd w:val="clear" w:color="auto" w:fill="FFFFFF"/>
              </w:rPr>
              <w:t>süvenenud</w:t>
            </w:r>
            <w:r w:rsidR="00670381" w:rsidRPr="00110C9A">
              <w:rPr>
                <w:rFonts w:cstheme="minorHAnsi"/>
                <w:color w:val="202020"/>
                <w:shd w:val="clear" w:color="auto" w:fill="FFFFFF"/>
              </w:rPr>
              <w:t>.</w:t>
            </w:r>
            <w:r w:rsidR="007246D7" w:rsidRPr="00110C9A">
              <w:rPr>
                <w:rFonts w:cstheme="minorHAnsi"/>
                <w:color w:val="202020"/>
                <w:shd w:val="clear" w:color="auto" w:fill="FFFFFF"/>
              </w:rPr>
              <w:t xml:space="preserve"> </w:t>
            </w:r>
            <w:r w:rsidR="00106414" w:rsidRPr="00110C9A">
              <w:rPr>
                <w:rFonts w:cstheme="minorHAnsi"/>
                <w:color w:val="202020"/>
                <w:shd w:val="clear" w:color="auto" w:fill="FFFFFF"/>
              </w:rPr>
              <w:t>Inimeste üldis</w:t>
            </w:r>
            <w:r w:rsidR="00670381" w:rsidRPr="00110C9A">
              <w:rPr>
                <w:rFonts w:cstheme="minorHAnsi"/>
                <w:color w:val="202020"/>
                <w:shd w:val="clear" w:color="auto" w:fill="FFFFFF"/>
              </w:rPr>
              <w:t>e</w:t>
            </w:r>
            <w:r w:rsidR="00106414" w:rsidRPr="00110C9A">
              <w:rPr>
                <w:rFonts w:cstheme="minorHAnsi"/>
                <w:color w:val="202020"/>
                <w:shd w:val="clear" w:color="auto" w:fill="FFFFFF"/>
              </w:rPr>
              <w:t xml:space="preserve"> toimetuleku</w:t>
            </w:r>
            <w:r w:rsidR="00670381" w:rsidRPr="00110C9A">
              <w:rPr>
                <w:rFonts w:cstheme="minorHAnsi"/>
                <w:color w:val="202020"/>
                <w:shd w:val="clear" w:color="auto" w:fill="FFFFFF"/>
              </w:rPr>
              <w:t>ga seonduvat</w:t>
            </w:r>
            <w:r w:rsidR="00106414" w:rsidRPr="00110C9A">
              <w:rPr>
                <w:rFonts w:cstheme="minorHAnsi"/>
                <w:color w:val="202020"/>
                <w:shd w:val="clear" w:color="auto" w:fill="FFFFFF"/>
              </w:rPr>
              <w:t xml:space="preserve"> ei saa </w:t>
            </w:r>
            <w:r w:rsidR="00670381" w:rsidRPr="00110C9A">
              <w:rPr>
                <w:rFonts w:cstheme="minorHAnsi"/>
                <w:color w:val="202020"/>
                <w:shd w:val="clear" w:color="auto" w:fill="FFFFFF"/>
              </w:rPr>
              <w:t>lahendada energiapoliitika kujundamise ja</w:t>
            </w:r>
            <w:r w:rsidR="00106414" w:rsidRPr="00110C9A">
              <w:rPr>
                <w:rFonts w:cstheme="minorHAnsi"/>
                <w:color w:val="202020"/>
                <w:shd w:val="clear" w:color="auto" w:fill="FFFFFF"/>
              </w:rPr>
              <w:t xml:space="preserve"> rakendamise kaudu, küll saab aga sellele kaasa aidata taastuvenergia- ja energiasäästulahenduste</w:t>
            </w:r>
            <w:r w:rsidR="009B517F" w:rsidRPr="00110C9A">
              <w:rPr>
                <w:rFonts w:cstheme="minorHAnsi"/>
                <w:color w:val="202020"/>
                <w:shd w:val="clear" w:color="auto" w:fill="FFFFFF"/>
              </w:rPr>
              <w:t>ga</w:t>
            </w:r>
            <w:r w:rsidR="00D64529" w:rsidRPr="00110C9A">
              <w:rPr>
                <w:rFonts w:cstheme="minorHAnsi"/>
                <w:color w:val="202020"/>
                <w:shd w:val="clear" w:color="auto" w:fill="FFFFFF"/>
              </w:rPr>
              <w:t xml:space="preserve">. </w:t>
            </w:r>
            <w:r w:rsidR="009D444E" w:rsidRPr="00110C9A">
              <w:rPr>
                <w:rFonts w:cstheme="minorHAnsi"/>
                <w:color w:val="202020"/>
                <w:shd w:val="clear" w:color="auto" w:fill="FFFFFF"/>
              </w:rPr>
              <w:t xml:space="preserve">Näiteks </w:t>
            </w:r>
            <w:r w:rsidR="00D803B0" w:rsidRPr="00110C9A">
              <w:rPr>
                <w:rFonts w:cstheme="minorHAnsi"/>
              </w:rPr>
              <w:t>Euroopa Komisjon teatise „Puhas planeet kõigile“ kohaselt sobivad s</w:t>
            </w:r>
            <w:r w:rsidR="00D64529" w:rsidRPr="00110C9A">
              <w:rPr>
                <w:rFonts w:cstheme="minorHAnsi"/>
                <w:color w:val="000000"/>
                <w:shd w:val="clear" w:color="auto" w:fill="FFFFFF"/>
              </w:rPr>
              <w:t>otsiaalsete probleemide lahendamiseks enamasti paremini sotsiaalpoliitika ja sotsiaalhoolekandesüsteemid, mille rahastamiseks võiks kasutada maksusüsteemide muudatusi ja tulu tagasisuunamist</w:t>
            </w:r>
            <w:r w:rsidR="009B517F" w:rsidRPr="00110C9A">
              <w:rPr>
                <w:rFonts w:cstheme="minorHAnsi"/>
                <w:color w:val="202020"/>
                <w:shd w:val="clear" w:color="auto" w:fill="FFFFFF"/>
              </w:rPr>
              <w:t>.</w:t>
            </w:r>
            <w:r w:rsidR="002E1051" w:rsidRPr="00110C9A">
              <w:rPr>
                <w:rFonts w:cstheme="minorHAnsi"/>
                <w:color w:val="202020"/>
                <w:shd w:val="clear" w:color="auto" w:fill="FFFFFF"/>
              </w:rPr>
              <w:t xml:space="preserve"> </w:t>
            </w:r>
            <w:r w:rsidR="002E1051" w:rsidRPr="00110C9A">
              <w:rPr>
                <w:rFonts w:cstheme="minorHAnsi"/>
              </w:rPr>
              <w:t>Energiaostuvõimetute isikute määramise metoodika on täpsustatud uuringus „</w:t>
            </w:r>
            <w:r w:rsidR="002E1051" w:rsidRPr="00110C9A">
              <w:rPr>
                <w:rFonts w:cstheme="minorHAnsi"/>
                <w:bdr w:val="none" w:sz="0" w:space="0" w:color="auto" w:frame="1"/>
                <w:shd w:val="clear" w:color="auto" w:fill="FFFFFF"/>
              </w:rPr>
              <w:t>Energiatõhususe direktiivi ülevõtmisest tulenev kohustus energiasäästu meetmete loomiseks, mõõtmiseks, seireks, kontrolliks ja raporteerimiseks“</w:t>
            </w:r>
            <w:r w:rsidR="002E1051" w:rsidRPr="00110C9A">
              <w:rPr>
                <w:rFonts w:cstheme="minorHAnsi"/>
              </w:rPr>
              <w:t xml:space="preserve"> </w:t>
            </w:r>
            <w:hyperlink r:id="rId14" w:history="1">
              <w:r w:rsidR="002E1051" w:rsidRPr="00110C9A">
                <w:rPr>
                  <w:rStyle w:val="Hperlink"/>
                  <w:rFonts w:cstheme="minorHAnsi"/>
                </w:rPr>
                <w:t>https://www.mkm.ee/sites/default/files/energiatohusus_lopparuanne.pdf</w:t>
              </w:r>
            </w:hyperlink>
            <w:r w:rsidR="002E1051" w:rsidRPr="00110C9A">
              <w:rPr>
                <w:rFonts w:cstheme="minorHAnsi"/>
              </w:rPr>
              <w:t xml:space="preserve"> Uuringu käigus teostatud analüüsi käigus on jõutud järeldusele, et energiaostuvõimetuse poolest on Eesti seis EL keskmisest natuke parem.</w:t>
            </w:r>
          </w:p>
        </w:tc>
      </w:tr>
      <w:tr w:rsidR="00E739F0" w:rsidRPr="00B27788" w14:paraId="4A3570FE" w14:textId="77777777" w:rsidTr="000E2192">
        <w:tc>
          <w:tcPr>
            <w:tcW w:w="6729" w:type="dxa"/>
          </w:tcPr>
          <w:p w14:paraId="21869A27" w14:textId="5A8BF67F" w:rsidR="00E739F0" w:rsidRPr="00B27788" w:rsidRDefault="00514582" w:rsidP="00B849C7">
            <w:pPr>
              <w:jc w:val="both"/>
              <w:rPr>
                <w:rFonts w:cstheme="minorHAnsi"/>
              </w:rPr>
            </w:pPr>
            <w:r w:rsidRPr="00B27788">
              <w:rPr>
                <w:rFonts w:cstheme="minorHAnsi"/>
              </w:rPr>
              <w:t>6.2. Peatükk 3.1 „Probleemid“ Täiendada lauset: „Kliimaneutraalne Eesti aastal 2050 tähendab, et energiamajandus on suuresti taastuvelektril baseeruv (</w:t>
            </w:r>
            <w:proofErr w:type="spellStart"/>
            <w:r w:rsidRPr="00B27788">
              <w:rPr>
                <w:rFonts w:cstheme="minorHAnsi"/>
              </w:rPr>
              <w:t>elektrifitseerunud</w:t>
            </w:r>
            <w:proofErr w:type="spellEnd"/>
            <w:r w:rsidRPr="00B27788">
              <w:rPr>
                <w:rFonts w:cstheme="minorHAnsi"/>
              </w:rPr>
              <w:t xml:space="preserve">) ja elektrienergia tootmine on hajutatud. Põlevkivist elektrienergia tootmise lõppemisega muutub kriitiliselt </w:t>
            </w:r>
            <w:r w:rsidRPr="00B27788">
              <w:rPr>
                <w:rFonts w:cstheme="minorHAnsi"/>
              </w:rPr>
              <w:lastRenderedPageBreak/>
              <w:t xml:space="preserve">tähtsaks kohaliku energeetilise potentsiaali rakendamine </w:t>
            </w:r>
            <w:proofErr w:type="spellStart"/>
            <w:r w:rsidRPr="00B27788">
              <w:rPr>
                <w:rFonts w:cstheme="minorHAnsi"/>
              </w:rPr>
              <w:t>hajatootmises</w:t>
            </w:r>
            <w:proofErr w:type="spellEnd"/>
            <w:r w:rsidRPr="00B27788">
              <w:rPr>
                <w:rFonts w:cstheme="minorHAnsi"/>
              </w:rPr>
              <w:t>.“</w:t>
            </w:r>
          </w:p>
        </w:tc>
        <w:tc>
          <w:tcPr>
            <w:tcW w:w="7265" w:type="dxa"/>
          </w:tcPr>
          <w:p w14:paraId="43D47FBE" w14:textId="69F11305" w:rsidR="00E739F0" w:rsidRPr="00B27788" w:rsidRDefault="00244A48" w:rsidP="00B849C7">
            <w:pPr>
              <w:jc w:val="both"/>
              <w:rPr>
                <w:rFonts w:cstheme="minorHAnsi"/>
              </w:rPr>
            </w:pPr>
            <w:r>
              <w:rPr>
                <w:rFonts w:cstheme="minorHAnsi"/>
                <w:b/>
                <w:bCs/>
              </w:rPr>
              <w:lastRenderedPageBreak/>
              <w:t>Antud täpsustus</w:t>
            </w:r>
            <w:r w:rsidR="00A66F1E">
              <w:rPr>
                <w:rFonts w:cstheme="minorHAnsi"/>
                <w:b/>
                <w:bCs/>
              </w:rPr>
              <w:t>t</w:t>
            </w:r>
            <w:r>
              <w:rPr>
                <w:rFonts w:cstheme="minorHAnsi"/>
                <w:b/>
                <w:bCs/>
              </w:rPr>
              <w:t xml:space="preserve"> ei saa teha, s</w:t>
            </w:r>
            <w:r w:rsidRPr="00B27788">
              <w:rPr>
                <w:rFonts w:cstheme="minorHAnsi"/>
                <w:b/>
                <w:bCs/>
              </w:rPr>
              <w:t>elgitame</w:t>
            </w:r>
            <w:r>
              <w:rPr>
                <w:rFonts w:cstheme="minorHAnsi"/>
                <w:b/>
                <w:bCs/>
              </w:rPr>
              <w:t>:</w:t>
            </w:r>
            <w:r>
              <w:rPr>
                <w:rFonts w:cstheme="minorHAnsi"/>
              </w:rPr>
              <w:t xml:space="preserve"> </w:t>
            </w:r>
            <w:r w:rsidR="00982183">
              <w:rPr>
                <w:rFonts w:cstheme="minorHAnsi"/>
              </w:rPr>
              <w:t xml:space="preserve">Siinkohal soovisime rõhutada, et energiamajandus baseerub suuresti elektril (nii soojus- ja jahutusmajandus kui transport hakkab kasvavalt elektrit kasutama). Tõenäoliselt saab see elekter olema peamiselt kütuste vabadest allikatest (tuul, päike, maasoojus) ja seetõttu </w:t>
            </w:r>
            <w:r w:rsidR="00982183">
              <w:rPr>
                <w:rFonts w:cstheme="minorHAnsi"/>
              </w:rPr>
              <w:lastRenderedPageBreak/>
              <w:t xml:space="preserve">pole hetkel kohane täpsustada, kas ja kui palju nt taastuvatest puitkütustega saame arvestada (täna </w:t>
            </w:r>
            <w:r w:rsidR="00891BD8">
              <w:rPr>
                <w:rFonts w:cstheme="minorHAnsi"/>
              </w:rPr>
              <w:t xml:space="preserve">nt uut </w:t>
            </w:r>
            <w:r w:rsidR="00982183">
              <w:rPr>
                <w:rFonts w:cstheme="minorHAnsi"/>
              </w:rPr>
              <w:t>metsanduse arengukava veel pole, mille alusel vastavaid orientiire seada).</w:t>
            </w:r>
          </w:p>
        </w:tc>
      </w:tr>
      <w:tr w:rsidR="00E739F0" w:rsidRPr="00B27788" w14:paraId="3813D3BD" w14:textId="77777777" w:rsidTr="000E2192">
        <w:tc>
          <w:tcPr>
            <w:tcW w:w="6729" w:type="dxa"/>
          </w:tcPr>
          <w:p w14:paraId="7F3C995C" w14:textId="6D5712B9" w:rsidR="00E739F0" w:rsidRPr="00B27788" w:rsidRDefault="00D6294F" w:rsidP="00BA21C8">
            <w:pPr>
              <w:jc w:val="both"/>
              <w:rPr>
                <w:rFonts w:cstheme="minorHAnsi"/>
              </w:rPr>
            </w:pPr>
            <w:r w:rsidRPr="00B27788">
              <w:rPr>
                <w:rFonts w:cstheme="minorHAnsi"/>
              </w:rPr>
              <w:lastRenderedPageBreak/>
              <w:t>6.3. Peatükis tuleks selgemini välja tuua ka põlevkivitööstuse tuleviku ja ülemineku küsimused (nt süsinikupüüdmine, uttegaaside energeetiline kasutus). Praegune küsimus on püstitatud selliselt, et uurida millised on põlevkivist elektrienergia tootmise lõppemisega seotud mõjud võrgule. Kas lisaks või siis olemasolevat küsimust peaks täiendama aspektiga, et hinnata, kuidas mõjutab põlevkivist otsepõletamise lõpetamine põlevkiviõli tootmisel tekkivate jääkgaaside (uttegaaside) energeetilist kasutust. Kui põlevkivi otsepõletamine elektri tootmiseks kaob enne kui põlevkiviõli tootmine, siis sellel on tagajärjed uttegaaside põletamisele.</w:t>
            </w:r>
          </w:p>
        </w:tc>
        <w:tc>
          <w:tcPr>
            <w:tcW w:w="7265" w:type="dxa"/>
          </w:tcPr>
          <w:p w14:paraId="52D45D80" w14:textId="2A976CDB" w:rsidR="00BE69A4" w:rsidRPr="00B27788" w:rsidRDefault="00A66F1E" w:rsidP="009C0E39">
            <w:pPr>
              <w:jc w:val="both"/>
              <w:rPr>
                <w:rFonts w:cstheme="minorHAnsi"/>
              </w:rPr>
            </w:pPr>
            <w:r>
              <w:rPr>
                <w:rFonts w:cstheme="minorHAnsi"/>
                <w:b/>
                <w:bCs/>
              </w:rPr>
              <w:t xml:space="preserve">Lähtudes ENMAK 2035 eesmärgist tuleb keskenduda </w:t>
            </w:r>
            <w:r w:rsidR="006C5E9E">
              <w:rPr>
                <w:rFonts w:cstheme="minorHAnsi"/>
                <w:b/>
                <w:bCs/>
              </w:rPr>
              <w:t>kliimaneutraalsele energiatootmisele</w:t>
            </w:r>
            <w:r w:rsidR="009F1BB3">
              <w:rPr>
                <w:rFonts w:cstheme="minorHAnsi"/>
                <w:b/>
                <w:bCs/>
              </w:rPr>
              <w:t>, s</w:t>
            </w:r>
            <w:r w:rsidR="00AB3C29" w:rsidRPr="00B27788">
              <w:rPr>
                <w:rFonts w:cstheme="minorHAnsi"/>
                <w:b/>
                <w:bCs/>
              </w:rPr>
              <w:t>elgitame</w:t>
            </w:r>
            <w:r w:rsidR="009F1BB3">
              <w:rPr>
                <w:rFonts w:cstheme="minorHAnsi"/>
                <w:b/>
                <w:bCs/>
              </w:rPr>
              <w:t>:</w:t>
            </w:r>
            <w:r w:rsidR="000F743A" w:rsidRPr="00B27788">
              <w:rPr>
                <w:rFonts w:cstheme="minorHAnsi"/>
                <w:b/>
                <w:bCs/>
              </w:rPr>
              <w:t xml:space="preserve"> </w:t>
            </w:r>
            <w:r w:rsidR="000F743A" w:rsidRPr="00B27788">
              <w:rPr>
                <w:rFonts w:cstheme="minorHAnsi"/>
              </w:rPr>
              <w:t xml:space="preserve">ENMAK 2035 </w:t>
            </w:r>
            <w:r w:rsidR="001E0B9C" w:rsidRPr="00B27788">
              <w:rPr>
                <w:rFonts w:cstheme="minorHAnsi"/>
              </w:rPr>
              <w:t>e</w:t>
            </w:r>
            <w:r w:rsidR="00306FB1" w:rsidRPr="00B27788">
              <w:rPr>
                <w:rFonts w:cstheme="minorHAnsi"/>
              </w:rPr>
              <w:t>e</w:t>
            </w:r>
            <w:r w:rsidR="00D752ED" w:rsidRPr="00B27788">
              <w:rPr>
                <w:rFonts w:cstheme="minorHAnsi"/>
              </w:rPr>
              <w:t>smärgiks on selgitada välja kliimaneutraalsele energiatootmisele ülemineku võimalused. Selleks on koostamisel mh kliimaneutraalse elektritootmise</w:t>
            </w:r>
            <w:r w:rsidR="001F7F64" w:rsidRPr="00B27788">
              <w:rPr>
                <w:rFonts w:cstheme="minorHAnsi"/>
              </w:rPr>
              <w:t xml:space="preserve"> analüüs (sh stsenaariumid, mis sisaldavad mh nii põlevkivist elektritootmist</w:t>
            </w:r>
            <w:r w:rsidR="00013700" w:rsidRPr="00B27788">
              <w:rPr>
                <w:rFonts w:cstheme="minorHAnsi"/>
              </w:rPr>
              <w:t xml:space="preserve"> ja seonduvat kütuste</w:t>
            </w:r>
            <w:r w:rsidR="00516C93" w:rsidRPr="00B27788">
              <w:rPr>
                <w:rFonts w:cstheme="minorHAnsi"/>
              </w:rPr>
              <w:t xml:space="preserve"> </w:t>
            </w:r>
            <w:r w:rsidR="00013700" w:rsidRPr="00B27788">
              <w:rPr>
                <w:rFonts w:cstheme="minorHAnsi"/>
              </w:rPr>
              <w:t>kasutust</w:t>
            </w:r>
            <w:r w:rsidR="00070D91" w:rsidRPr="00B27788">
              <w:rPr>
                <w:rFonts w:cstheme="minorHAnsi"/>
              </w:rPr>
              <w:t xml:space="preserve"> arvestades uttegaasi</w:t>
            </w:r>
            <w:r w:rsidR="00516C93" w:rsidRPr="00B27788">
              <w:rPr>
                <w:rFonts w:cstheme="minorHAnsi"/>
              </w:rPr>
              <w:t xml:space="preserve"> ja </w:t>
            </w:r>
            <w:proofErr w:type="spellStart"/>
            <w:r w:rsidR="00516C93" w:rsidRPr="00B27788">
              <w:rPr>
                <w:rFonts w:cstheme="minorHAnsi"/>
              </w:rPr>
              <w:t>biomassi</w:t>
            </w:r>
            <w:proofErr w:type="spellEnd"/>
            <w:r w:rsidR="00070D91" w:rsidRPr="00B27788">
              <w:rPr>
                <w:rFonts w:cstheme="minorHAnsi"/>
              </w:rPr>
              <w:t xml:space="preserve"> kasutusega</w:t>
            </w:r>
            <w:r w:rsidR="001F7F64" w:rsidRPr="00B27788">
              <w:rPr>
                <w:rFonts w:cstheme="minorHAnsi"/>
              </w:rPr>
              <w:t xml:space="preserve">, </w:t>
            </w:r>
            <w:r w:rsidR="00070D91" w:rsidRPr="00B27788">
              <w:rPr>
                <w:rFonts w:cstheme="minorHAnsi"/>
              </w:rPr>
              <w:t xml:space="preserve">seonduva </w:t>
            </w:r>
            <w:r w:rsidR="001F7F64" w:rsidRPr="00B27788">
              <w:rPr>
                <w:rFonts w:cstheme="minorHAnsi"/>
              </w:rPr>
              <w:t>süsiniku s</w:t>
            </w:r>
            <w:r w:rsidR="00070D91" w:rsidRPr="00B27788">
              <w:rPr>
                <w:rFonts w:cstheme="minorHAnsi"/>
              </w:rPr>
              <w:t>idumist)</w:t>
            </w:r>
            <w:r w:rsidR="001E0B9C" w:rsidRPr="00B27788">
              <w:rPr>
                <w:rFonts w:cstheme="minorHAnsi"/>
              </w:rPr>
              <w:t>.</w:t>
            </w:r>
            <w:r w:rsidR="003F7C10" w:rsidRPr="00B27788">
              <w:rPr>
                <w:rFonts w:cstheme="minorHAnsi"/>
              </w:rPr>
              <w:t xml:space="preserve"> Analüüsi tulemusi kasutatakse arengukava töörühmades </w:t>
            </w:r>
            <w:r w:rsidR="00D164FA" w:rsidRPr="00B27788">
              <w:rPr>
                <w:rFonts w:cstheme="minorHAnsi"/>
              </w:rPr>
              <w:t>ja arengukava koostamisel.</w:t>
            </w:r>
            <w:r w:rsidR="001E0B9C" w:rsidRPr="00B27788">
              <w:rPr>
                <w:rFonts w:cstheme="minorHAnsi"/>
              </w:rPr>
              <w:t xml:space="preserve"> </w:t>
            </w:r>
            <w:r w:rsidR="0022013E" w:rsidRPr="00B27788">
              <w:rPr>
                <w:rFonts w:cstheme="minorHAnsi"/>
              </w:rPr>
              <w:t xml:space="preserve">Arengukavas leiavad kajastamist ka </w:t>
            </w:r>
            <w:r w:rsidR="00460FAE" w:rsidRPr="00B27788">
              <w:rPr>
                <w:rFonts w:cstheme="minorHAnsi"/>
              </w:rPr>
              <w:t>koalitsioonilepingus seatud eesmärgid põlevkivi kasutamise lõpetamiseks elektritootmise</w:t>
            </w:r>
            <w:r w:rsidR="00F113DE" w:rsidRPr="00B27788">
              <w:rPr>
                <w:rFonts w:cstheme="minorHAnsi"/>
              </w:rPr>
              <w:t>l aastaks 2035 ning õlitootmiseks 2040. Sealju</w:t>
            </w:r>
            <w:r w:rsidR="005F4EAF" w:rsidRPr="00B27788">
              <w:rPr>
                <w:rFonts w:cstheme="minorHAnsi"/>
              </w:rPr>
              <w:t xml:space="preserve">ures on oluline markeerida, et põlevkivi otsepõletamise lõpetamine ei pea ilmtingimata </w:t>
            </w:r>
            <w:r w:rsidR="002E125E" w:rsidRPr="00B27788">
              <w:rPr>
                <w:rFonts w:cstheme="minorHAnsi"/>
              </w:rPr>
              <w:t>tähendama uttegaasi kui põlevkiviõli tootmise kõrvalprodukti kasutamise lõppemist elektritootmisel.</w:t>
            </w:r>
            <w:r w:rsidR="00F113DE" w:rsidRPr="00B27788">
              <w:rPr>
                <w:rFonts w:cstheme="minorHAnsi"/>
              </w:rPr>
              <w:t xml:space="preserve"> </w:t>
            </w:r>
            <w:r w:rsidR="001E0B9C" w:rsidRPr="00B27788">
              <w:rPr>
                <w:rFonts w:cstheme="minorHAnsi"/>
              </w:rPr>
              <w:t xml:space="preserve"> </w:t>
            </w:r>
            <w:r w:rsidR="0055532C" w:rsidRPr="00B27788">
              <w:rPr>
                <w:rFonts w:cstheme="minorHAnsi"/>
              </w:rPr>
              <w:t>P</w:t>
            </w:r>
            <w:r w:rsidR="00501178" w:rsidRPr="00B27788">
              <w:rPr>
                <w:rFonts w:cstheme="minorHAnsi"/>
              </w:rPr>
              <w:t>õlevkivi kasutamise p</w:t>
            </w:r>
            <w:r w:rsidR="0055532C" w:rsidRPr="00B27788">
              <w:rPr>
                <w:rFonts w:cstheme="minorHAnsi"/>
              </w:rPr>
              <w:t>erspektiive</w:t>
            </w:r>
            <w:r w:rsidR="00963FBE" w:rsidRPr="00B27788">
              <w:rPr>
                <w:rFonts w:cstheme="minorHAnsi"/>
              </w:rPr>
              <w:t xml:space="preserve"> erinevates toodetes ja seonduvate heidete käitlemist</w:t>
            </w:r>
            <w:r w:rsidR="002860F2" w:rsidRPr="00B27788">
              <w:rPr>
                <w:rFonts w:cstheme="minorHAnsi"/>
              </w:rPr>
              <w:t>/kasutust</w:t>
            </w:r>
            <w:r w:rsidR="0055532C" w:rsidRPr="00B27788">
              <w:rPr>
                <w:rFonts w:cstheme="minorHAnsi"/>
              </w:rPr>
              <w:t xml:space="preserve"> käsitleb põlevkivi kasutamise riiklik arengukava. </w:t>
            </w:r>
            <w:r w:rsidR="00552478" w:rsidRPr="00B27788">
              <w:rPr>
                <w:rFonts w:cstheme="minorHAnsi"/>
              </w:rPr>
              <w:t>Ida-Viru õiglase ülemineku</w:t>
            </w:r>
            <w:r w:rsidR="00641549" w:rsidRPr="00B27788">
              <w:rPr>
                <w:rFonts w:cstheme="minorHAnsi"/>
              </w:rPr>
              <w:t>ga seotud arengudokumendid</w:t>
            </w:r>
            <w:r w:rsidR="00552478" w:rsidRPr="00B27788">
              <w:rPr>
                <w:rFonts w:cstheme="minorHAnsi"/>
              </w:rPr>
              <w:t xml:space="preserve"> täpsusta</w:t>
            </w:r>
            <w:r w:rsidR="00641549" w:rsidRPr="00B27788">
              <w:rPr>
                <w:rFonts w:cstheme="minorHAnsi"/>
              </w:rPr>
              <w:t>vad</w:t>
            </w:r>
            <w:r w:rsidR="00552478" w:rsidRPr="00B27788">
              <w:rPr>
                <w:rFonts w:cstheme="minorHAnsi"/>
              </w:rPr>
              <w:t xml:space="preserve"> mh põlevkivitööstuse tuleviku</w:t>
            </w:r>
            <w:r w:rsidR="00641549" w:rsidRPr="00B27788">
              <w:rPr>
                <w:rFonts w:cstheme="minorHAnsi"/>
              </w:rPr>
              <w:t xml:space="preserve"> </w:t>
            </w:r>
            <w:hyperlink r:id="rId15" w:history="1">
              <w:r w:rsidR="00AD11D2" w:rsidRPr="00B27788">
                <w:rPr>
                  <w:rStyle w:val="Hperlink"/>
                  <w:rFonts w:cstheme="minorHAnsi"/>
                </w:rPr>
                <w:t>https://www.rahandusministeerium.ee/et/eesmargidtegevused/regionaalareng-ja-poliitika/ida-viru-ja-kagu-eesti</w:t>
              </w:r>
            </w:hyperlink>
            <w:r w:rsidR="00F950E0" w:rsidRPr="00B27788">
              <w:rPr>
                <w:rFonts w:cstheme="minorHAnsi"/>
              </w:rPr>
              <w:t xml:space="preserve"> </w:t>
            </w:r>
          </w:p>
        </w:tc>
      </w:tr>
      <w:tr w:rsidR="00E739F0" w:rsidRPr="00B27788" w14:paraId="725B50DC" w14:textId="77777777" w:rsidTr="000E2192">
        <w:tc>
          <w:tcPr>
            <w:tcW w:w="6729" w:type="dxa"/>
          </w:tcPr>
          <w:p w14:paraId="6BAEC423" w14:textId="07B79D3D" w:rsidR="00E739F0" w:rsidRPr="00B27788" w:rsidRDefault="00CC0EE8" w:rsidP="00C17639">
            <w:pPr>
              <w:jc w:val="both"/>
              <w:rPr>
                <w:rFonts w:cstheme="minorHAnsi"/>
              </w:rPr>
            </w:pPr>
            <w:r w:rsidRPr="00B27788">
              <w:rPr>
                <w:rFonts w:cstheme="minorHAnsi"/>
              </w:rPr>
              <w:t>6.4. Aktuaalse teemana võiks üheks analüüsitavaks küsimuseks olla ka süsinikupüüdmiste ja salvestuse tehnoloogiate roll energiamajanduses.</w:t>
            </w:r>
          </w:p>
        </w:tc>
        <w:tc>
          <w:tcPr>
            <w:tcW w:w="7265" w:type="dxa"/>
          </w:tcPr>
          <w:p w14:paraId="2AA761AF" w14:textId="0845E29E" w:rsidR="00E739F0" w:rsidRPr="00B27788" w:rsidRDefault="0087784F" w:rsidP="00C17639">
            <w:pPr>
              <w:jc w:val="both"/>
              <w:rPr>
                <w:rFonts w:cstheme="minorHAnsi"/>
              </w:rPr>
            </w:pPr>
            <w:r>
              <w:rPr>
                <w:rFonts w:cstheme="minorHAnsi"/>
                <w:b/>
                <w:bCs/>
              </w:rPr>
              <w:t>Ptk 2 on teema markeeritud,</w:t>
            </w:r>
            <w:r w:rsidR="00854033">
              <w:rPr>
                <w:rFonts w:cstheme="minorHAnsi"/>
                <w:b/>
                <w:bCs/>
              </w:rPr>
              <w:t xml:space="preserve"> s</w:t>
            </w:r>
            <w:r w:rsidR="00991BAC" w:rsidRPr="00B27788">
              <w:rPr>
                <w:rFonts w:cstheme="minorHAnsi"/>
                <w:b/>
                <w:bCs/>
              </w:rPr>
              <w:t>elgitame</w:t>
            </w:r>
            <w:r w:rsidR="00854033">
              <w:rPr>
                <w:rFonts w:cstheme="minorHAnsi"/>
                <w:b/>
                <w:bCs/>
              </w:rPr>
              <w:t>:</w:t>
            </w:r>
            <w:r w:rsidR="004D19B5" w:rsidRPr="00B27788">
              <w:rPr>
                <w:rFonts w:cstheme="minorHAnsi"/>
              </w:rPr>
              <w:t xml:space="preserve"> ENMAK 2035 koostamisel arvestatakse seonduvate uuringute</w:t>
            </w:r>
            <w:r w:rsidR="00DE0CBA" w:rsidRPr="00B27788">
              <w:rPr>
                <w:rFonts w:cstheme="minorHAnsi"/>
              </w:rPr>
              <w:t xml:space="preserve"> (</w:t>
            </w:r>
            <w:r w:rsidR="004D19B5" w:rsidRPr="00B27788">
              <w:rPr>
                <w:rFonts w:cstheme="minorHAnsi"/>
              </w:rPr>
              <w:t xml:space="preserve">vt </w:t>
            </w:r>
            <w:r w:rsidR="00DE0CBA" w:rsidRPr="00B27788">
              <w:rPr>
                <w:rFonts w:cstheme="minorHAnsi"/>
              </w:rPr>
              <w:t>lisas 1</w:t>
            </w:r>
            <w:r w:rsidR="00D97B3D" w:rsidRPr="00B27788">
              <w:rPr>
                <w:rFonts w:cstheme="minorHAnsi"/>
              </w:rPr>
              <w:t xml:space="preserve"> </w:t>
            </w:r>
            <w:r w:rsidR="00D97B3D" w:rsidRPr="00B27788">
              <w:rPr>
                <w:rFonts w:cstheme="minorHAnsi"/>
                <w:position w:val="2"/>
              </w:rPr>
              <w:t>Põlevkivitööstuse</w:t>
            </w:r>
            <w:r w:rsidR="00D97B3D" w:rsidRPr="00B27788">
              <w:rPr>
                <w:rFonts w:cstheme="minorHAnsi"/>
                <w:spacing w:val="21"/>
                <w:position w:val="2"/>
              </w:rPr>
              <w:t xml:space="preserve"> </w:t>
            </w:r>
            <w:r w:rsidR="00D97B3D" w:rsidRPr="00B27788">
              <w:rPr>
                <w:rFonts w:cstheme="minorHAnsi"/>
                <w:position w:val="2"/>
              </w:rPr>
              <w:t>CO</w:t>
            </w:r>
            <w:r w:rsidR="00D97B3D" w:rsidRPr="00B27788">
              <w:rPr>
                <w:rFonts w:cstheme="minorHAnsi"/>
                <w:sz w:val="14"/>
                <w:szCs w:val="14"/>
              </w:rPr>
              <w:t>2</w:t>
            </w:r>
            <w:r w:rsidR="00D97B3D" w:rsidRPr="00B27788">
              <w:rPr>
                <w:rFonts w:cstheme="minorHAnsi"/>
                <w:spacing w:val="8"/>
                <w:sz w:val="14"/>
                <w:szCs w:val="14"/>
              </w:rPr>
              <w:t xml:space="preserve"> </w:t>
            </w:r>
            <w:r w:rsidR="00D97B3D" w:rsidRPr="00B27788">
              <w:rPr>
                <w:rFonts w:cstheme="minorHAnsi"/>
                <w:position w:val="2"/>
              </w:rPr>
              <w:t>sidumisega</w:t>
            </w:r>
            <w:r w:rsidR="00D97B3D" w:rsidRPr="00B27788">
              <w:rPr>
                <w:rFonts w:cstheme="minorHAnsi"/>
                <w:spacing w:val="22"/>
                <w:position w:val="2"/>
              </w:rPr>
              <w:t xml:space="preserve"> </w:t>
            </w:r>
            <w:r w:rsidR="00D97B3D" w:rsidRPr="00B27788">
              <w:rPr>
                <w:rFonts w:cstheme="minorHAnsi"/>
                <w:position w:val="2"/>
              </w:rPr>
              <w:t>seotud</w:t>
            </w:r>
            <w:r w:rsidR="00D97B3D" w:rsidRPr="00B27788">
              <w:rPr>
                <w:rFonts w:cstheme="minorHAnsi"/>
                <w:spacing w:val="21"/>
                <w:position w:val="2"/>
              </w:rPr>
              <w:t xml:space="preserve"> </w:t>
            </w:r>
            <w:r w:rsidR="00D97B3D" w:rsidRPr="00B27788">
              <w:rPr>
                <w:rFonts w:cstheme="minorHAnsi"/>
                <w:position w:val="2"/>
              </w:rPr>
              <w:t>tööd</w:t>
            </w:r>
            <w:r w:rsidR="00D97B3D" w:rsidRPr="00B27788">
              <w:rPr>
                <w:rFonts w:cstheme="minorHAnsi"/>
                <w:spacing w:val="22"/>
                <w:position w:val="2"/>
              </w:rPr>
              <w:t xml:space="preserve"> </w:t>
            </w:r>
            <w:r w:rsidR="00D97B3D" w:rsidRPr="00B27788">
              <w:rPr>
                <w:rFonts w:cstheme="minorHAnsi"/>
                <w:position w:val="2"/>
              </w:rPr>
              <w:t>Kliimamuutuste</w:t>
            </w:r>
            <w:r w:rsidR="00D97B3D" w:rsidRPr="00B27788">
              <w:rPr>
                <w:rFonts w:cstheme="minorHAnsi"/>
                <w:spacing w:val="21"/>
                <w:position w:val="2"/>
              </w:rPr>
              <w:t xml:space="preserve"> </w:t>
            </w:r>
            <w:r w:rsidR="00D97B3D" w:rsidRPr="00B27788">
              <w:rPr>
                <w:rFonts w:cstheme="minorHAnsi"/>
                <w:position w:val="2"/>
              </w:rPr>
              <w:t>leevendamine</w:t>
            </w:r>
            <w:r w:rsidR="00D97B3D" w:rsidRPr="00B27788">
              <w:rPr>
                <w:rFonts w:cstheme="minorHAnsi"/>
                <w:spacing w:val="20"/>
                <w:position w:val="2"/>
              </w:rPr>
              <w:t xml:space="preserve"> </w:t>
            </w:r>
            <w:r w:rsidR="00D97B3D" w:rsidRPr="00B27788">
              <w:rPr>
                <w:rFonts w:cstheme="minorHAnsi"/>
                <w:position w:val="2"/>
              </w:rPr>
              <w:t>CCS</w:t>
            </w:r>
            <w:r w:rsidR="00D97B3D" w:rsidRPr="00B27788">
              <w:rPr>
                <w:rFonts w:cstheme="minorHAnsi"/>
                <w:spacing w:val="21"/>
                <w:position w:val="2"/>
              </w:rPr>
              <w:t xml:space="preserve"> </w:t>
            </w:r>
            <w:r w:rsidR="00D97B3D" w:rsidRPr="00B27788">
              <w:rPr>
                <w:rFonts w:cstheme="minorHAnsi"/>
                <w:position w:val="2"/>
              </w:rPr>
              <w:t>ja</w:t>
            </w:r>
            <w:r w:rsidR="00D97B3D" w:rsidRPr="00B27788">
              <w:rPr>
                <w:rFonts w:cstheme="minorHAnsi"/>
                <w:spacing w:val="21"/>
                <w:position w:val="2"/>
              </w:rPr>
              <w:t xml:space="preserve"> </w:t>
            </w:r>
            <w:r w:rsidR="00D97B3D" w:rsidRPr="00B27788">
              <w:rPr>
                <w:rFonts w:cstheme="minorHAnsi"/>
                <w:position w:val="2"/>
              </w:rPr>
              <w:t>CCU</w:t>
            </w:r>
            <w:r w:rsidR="00D97B3D" w:rsidRPr="00B27788">
              <w:rPr>
                <w:rFonts w:cstheme="minorHAnsi"/>
                <w:spacing w:val="-52"/>
                <w:position w:val="2"/>
              </w:rPr>
              <w:t xml:space="preserve"> </w:t>
            </w:r>
            <w:r w:rsidR="00D97B3D" w:rsidRPr="00B27788">
              <w:rPr>
                <w:rFonts w:cstheme="minorHAnsi"/>
                <w:position w:val="2"/>
              </w:rPr>
              <w:t>tehnoloogiate</w:t>
            </w:r>
            <w:r w:rsidR="00D97B3D" w:rsidRPr="00B27788">
              <w:rPr>
                <w:rFonts w:cstheme="minorHAnsi"/>
                <w:spacing w:val="-1"/>
                <w:position w:val="2"/>
              </w:rPr>
              <w:t xml:space="preserve"> </w:t>
            </w:r>
            <w:r w:rsidR="00D97B3D" w:rsidRPr="00B27788">
              <w:rPr>
                <w:rFonts w:cstheme="minorHAnsi"/>
                <w:position w:val="2"/>
              </w:rPr>
              <w:t>abil</w:t>
            </w:r>
            <w:r w:rsidR="00D97B3D" w:rsidRPr="00B27788">
              <w:rPr>
                <w:rStyle w:val="Allmrkuseviide"/>
                <w:rFonts w:cstheme="minorHAnsi"/>
                <w:position w:val="2"/>
              </w:rPr>
              <w:footnoteReference w:id="2"/>
            </w:r>
            <w:r w:rsidR="00D97B3D" w:rsidRPr="00B27788">
              <w:rPr>
                <w:rFonts w:cstheme="minorHAnsi"/>
                <w:spacing w:val="-3"/>
                <w:position w:val="2"/>
              </w:rPr>
              <w:t xml:space="preserve"> </w:t>
            </w:r>
            <w:r w:rsidR="00A17F65" w:rsidRPr="00B27788">
              <w:rPr>
                <w:rFonts w:cstheme="minorHAnsi"/>
                <w:spacing w:val="-3"/>
                <w:position w:val="2"/>
              </w:rPr>
              <w:t>ning</w:t>
            </w:r>
            <w:r w:rsidR="00D97B3D" w:rsidRPr="00B27788">
              <w:rPr>
                <w:rFonts w:cstheme="minorHAnsi"/>
                <w:position w:val="2"/>
              </w:rPr>
              <w:t xml:space="preserve"> Ida-Viru</w:t>
            </w:r>
            <w:r w:rsidR="00D97B3D" w:rsidRPr="00B27788">
              <w:rPr>
                <w:rFonts w:cstheme="minorHAnsi"/>
                <w:spacing w:val="-1"/>
                <w:position w:val="2"/>
              </w:rPr>
              <w:t xml:space="preserve"> </w:t>
            </w:r>
            <w:r w:rsidR="00D97B3D" w:rsidRPr="00B27788">
              <w:rPr>
                <w:rFonts w:cstheme="minorHAnsi"/>
                <w:position w:val="2"/>
              </w:rPr>
              <w:t>CO</w:t>
            </w:r>
            <w:r w:rsidR="00D97B3D" w:rsidRPr="00B27788">
              <w:rPr>
                <w:rFonts w:cstheme="minorHAnsi"/>
                <w:sz w:val="14"/>
                <w:szCs w:val="14"/>
              </w:rPr>
              <w:t>2</w:t>
            </w:r>
            <w:r w:rsidR="00D97B3D" w:rsidRPr="00B27788">
              <w:rPr>
                <w:rFonts w:cstheme="minorHAnsi"/>
                <w:spacing w:val="20"/>
                <w:sz w:val="14"/>
                <w:szCs w:val="14"/>
              </w:rPr>
              <w:t xml:space="preserve"> </w:t>
            </w:r>
            <w:r w:rsidR="00D97B3D" w:rsidRPr="00B27788">
              <w:rPr>
                <w:rFonts w:cstheme="minorHAnsi"/>
                <w:position w:val="2"/>
              </w:rPr>
              <w:t>sidumise strateegia</w:t>
            </w:r>
            <w:r w:rsidR="00D97B3D" w:rsidRPr="00B27788">
              <w:rPr>
                <w:rStyle w:val="Allmrkuseviide"/>
                <w:rFonts w:cstheme="minorHAnsi"/>
                <w:position w:val="2"/>
              </w:rPr>
              <w:footnoteReference w:id="3"/>
            </w:r>
            <w:r w:rsidR="00DE0CBA" w:rsidRPr="00B27788">
              <w:rPr>
                <w:rFonts w:cstheme="minorHAnsi"/>
              </w:rPr>
              <w:t>) tulemustega</w:t>
            </w:r>
            <w:r w:rsidR="00C17639" w:rsidRPr="00B27788">
              <w:rPr>
                <w:rFonts w:cstheme="minorHAnsi"/>
              </w:rPr>
              <w:t xml:space="preserve"> nimetatud rolli täpsustamiseks</w:t>
            </w:r>
            <w:r w:rsidR="00DE0CBA" w:rsidRPr="00B27788">
              <w:rPr>
                <w:rFonts w:cstheme="minorHAnsi"/>
              </w:rPr>
              <w:t>.</w:t>
            </w:r>
            <w:r w:rsidR="00C911E7" w:rsidRPr="00B27788">
              <w:rPr>
                <w:rFonts w:cstheme="minorHAnsi"/>
              </w:rPr>
              <w:t xml:space="preserve"> </w:t>
            </w:r>
            <w:r w:rsidR="00AC37B3" w:rsidRPr="00B27788">
              <w:rPr>
                <w:rFonts w:cstheme="minorHAnsi"/>
              </w:rPr>
              <w:t xml:space="preserve">Süsiniku püüdmise ja salvestuse tehnoloogiate </w:t>
            </w:r>
            <w:r w:rsidR="009F17ED" w:rsidRPr="00B27788">
              <w:rPr>
                <w:rFonts w:cstheme="minorHAnsi"/>
              </w:rPr>
              <w:t>kasutuselevõtu võimalusi Eestis on hiljuti põhjalikult analüüsitud ning saame vajadusel neid tulemusi kasutada.</w:t>
            </w:r>
            <w:r w:rsidR="00DE0CBA" w:rsidRPr="00B27788">
              <w:rPr>
                <w:rFonts w:cstheme="minorHAnsi"/>
              </w:rPr>
              <w:t>.</w:t>
            </w:r>
            <w:r w:rsidR="00C911E7" w:rsidRPr="00B27788">
              <w:rPr>
                <w:rFonts w:cstheme="minorHAnsi"/>
              </w:rPr>
              <w:t xml:space="preserve"> </w:t>
            </w:r>
          </w:p>
        </w:tc>
      </w:tr>
      <w:tr w:rsidR="00514582" w:rsidRPr="00B27788" w14:paraId="36A921A3" w14:textId="77777777" w:rsidTr="000E2192">
        <w:tc>
          <w:tcPr>
            <w:tcW w:w="6729" w:type="dxa"/>
          </w:tcPr>
          <w:p w14:paraId="7D1546EC" w14:textId="77777777" w:rsidR="00CC0EE8" w:rsidRPr="00B27788" w:rsidRDefault="00CC0EE8" w:rsidP="00306D39">
            <w:pPr>
              <w:rPr>
                <w:rFonts w:cstheme="minorHAnsi"/>
                <w:b/>
                <w:bCs/>
              </w:rPr>
            </w:pPr>
            <w:r w:rsidRPr="00B27788">
              <w:rPr>
                <w:rFonts w:cstheme="minorHAnsi"/>
                <w:b/>
                <w:bCs/>
              </w:rPr>
              <w:lastRenderedPageBreak/>
              <w:t xml:space="preserve">Ettepanek 7: </w:t>
            </w:r>
          </w:p>
          <w:p w14:paraId="13415069" w14:textId="33CA9079" w:rsidR="00514582" w:rsidRPr="00B27788" w:rsidRDefault="00CC0EE8" w:rsidP="00476DD2">
            <w:pPr>
              <w:jc w:val="both"/>
              <w:rPr>
                <w:rFonts w:cstheme="minorHAnsi"/>
              </w:rPr>
            </w:pPr>
            <w:r w:rsidRPr="00B27788">
              <w:rPr>
                <w:rFonts w:cstheme="minorHAnsi"/>
              </w:rPr>
              <w:t>7.1. Peatükk 3.2. Eesmärkide täiendamine Täiendada lauset: „Uute eesmärkide seadmine energiamajanduses tuleneb ELi kliimaeesmärkidest aastateks 2030 ja 2050 ning riikliku kliimaneutraalsuse eesmärgi seadmisest aastaks 2050 strateegias „Eesti 2035“.“</w:t>
            </w:r>
          </w:p>
        </w:tc>
        <w:tc>
          <w:tcPr>
            <w:tcW w:w="7265" w:type="dxa"/>
          </w:tcPr>
          <w:p w14:paraId="4BB69619" w14:textId="4BF38A1D" w:rsidR="00514582" w:rsidRPr="00B27788" w:rsidRDefault="007B341B" w:rsidP="00476DD2">
            <w:pPr>
              <w:jc w:val="both"/>
              <w:rPr>
                <w:rFonts w:cstheme="minorHAnsi"/>
              </w:rPr>
            </w:pPr>
            <w:r w:rsidRPr="00B27788">
              <w:rPr>
                <w:rFonts w:cstheme="minorHAnsi"/>
                <w:b/>
                <w:bCs/>
              </w:rPr>
              <w:t>Arvestatud osaliselt</w:t>
            </w:r>
            <w:r w:rsidR="00553329" w:rsidRPr="00B27788">
              <w:rPr>
                <w:rFonts w:cstheme="minorHAnsi"/>
                <w:b/>
                <w:bCs/>
              </w:rPr>
              <w:t>.</w:t>
            </w:r>
            <w:r w:rsidR="00553329" w:rsidRPr="00B27788">
              <w:rPr>
                <w:rFonts w:cstheme="minorHAnsi"/>
              </w:rPr>
              <w:t xml:space="preserve"> </w:t>
            </w:r>
            <w:r w:rsidR="00476DD2" w:rsidRPr="00B27788">
              <w:rPr>
                <w:rFonts w:cstheme="minorHAnsi"/>
              </w:rPr>
              <w:t>E</w:t>
            </w:r>
            <w:r w:rsidR="007340A8" w:rsidRPr="00B27788">
              <w:rPr>
                <w:rFonts w:cstheme="minorHAnsi"/>
              </w:rPr>
              <w:t>NMAK 2035 koostamisel lähtume Eesti</w:t>
            </w:r>
            <w:r w:rsidR="008407F8" w:rsidRPr="00B27788">
              <w:rPr>
                <w:rFonts w:cstheme="minorHAnsi"/>
              </w:rPr>
              <w:t>s kehtestatud strateegilistest dokumentidest ehk E</w:t>
            </w:r>
            <w:r w:rsidR="00476DD2" w:rsidRPr="00B27788">
              <w:rPr>
                <w:rFonts w:cstheme="minorHAnsi"/>
              </w:rPr>
              <w:t xml:space="preserve">esti kliimaneutraalsuse </w:t>
            </w:r>
            <w:r w:rsidR="003037FB" w:rsidRPr="00B27788">
              <w:rPr>
                <w:rFonts w:cstheme="minorHAnsi"/>
              </w:rPr>
              <w:t>aluspõhimõte</w:t>
            </w:r>
            <w:r w:rsidR="00476DD2" w:rsidRPr="00B27788">
              <w:rPr>
                <w:rFonts w:cstheme="minorHAnsi"/>
              </w:rPr>
              <w:t xml:space="preserve"> on seatud strateegias Eesti 2035, ENMAK 2035 </w:t>
            </w:r>
            <w:r w:rsidR="0064629D" w:rsidRPr="00B27788">
              <w:rPr>
                <w:rFonts w:cstheme="minorHAnsi"/>
              </w:rPr>
              <w:t>on</w:t>
            </w:r>
            <w:r w:rsidR="00476DD2" w:rsidRPr="00B27788">
              <w:rPr>
                <w:rFonts w:cstheme="minorHAnsi"/>
              </w:rPr>
              <w:t xml:space="preserve"> selle täitmise valdkondlik alamdokument.</w:t>
            </w:r>
            <w:r w:rsidR="00700E0F" w:rsidRPr="00B27788">
              <w:rPr>
                <w:rFonts w:cstheme="minorHAnsi"/>
              </w:rPr>
              <w:t xml:space="preserve"> Ptk</w:t>
            </w:r>
            <w:r w:rsidR="0064629D" w:rsidRPr="00B27788">
              <w:rPr>
                <w:rFonts w:cstheme="minorHAnsi"/>
              </w:rPr>
              <w:t>-s</w:t>
            </w:r>
            <w:r w:rsidR="00700E0F" w:rsidRPr="00B27788">
              <w:rPr>
                <w:rFonts w:cstheme="minorHAnsi"/>
              </w:rPr>
              <w:t xml:space="preserve"> 3 täpsustat</w:t>
            </w:r>
            <w:r w:rsidR="00ED4378" w:rsidRPr="00B27788">
              <w:rPr>
                <w:rFonts w:cstheme="minorHAnsi"/>
              </w:rPr>
              <w:t>akse</w:t>
            </w:r>
            <w:r w:rsidR="00700E0F" w:rsidRPr="00B27788">
              <w:rPr>
                <w:rFonts w:cstheme="minorHAnsi"/>
              </w:rPr>
              <w:t>, et lisaks peab ENMAK 2035 olema</w:t>
            </w:r>
            <w:r w:rsidR="00700E0F" w:rsidRPr="00B27788">
              <w:rPr>
                <w:rFonts w:cstheme="minorHAnsi"/>
                <w:spacing w:val="1"/>
              </w:rPr>
              <w:t xml:space="preserve"> </w:t>
            </w:r>
            <w:r w:rsidR="00700E0F" w:rsidRPr="00B27788">
              <w:rPr>
                <w:rFonts w:cstheme="minorHAnsi"/>
              </w:rPr>
              <w:t xml:space="preserve">kooskõlas Euroopa rohelise kokkuleppe ning EL kliima- ja energiaalaste õigusaktidega (sh nullsaaste tegevuskava, </w:t>
            </w:r>
            <w:proofErr w:type="spellStart"/>
            <w:r w:rsidR="00700E0F" w:rsidRPr="00B27788">
              <w:rPr>
                <w:rFonts w:cstheme="minorHAnsi"/>
              </w:rPr>
              <w:t>Fit</w:t>
            </w:r>
            <w:proofErr w:type="spellEnd"/>
            <w:r w:rsidR="00700E0F" w:rsidRPr="00B27788">
              <w:rPr>
                <w:rFonts w:cstheme="minorHAnsi"/>
              </w:rPr>
              <w:t xml:space="preserve"> </w:t>
            </w:r>
            <w:proofErr w:type="spellStart"/>
            <w:r w:rsidR="00700E0F" w:rsidRPr="00B27788">
              <w:rPr>
                <w:rFonts w:cstheme="minorHAnsi"/>
              </w:rPr>
              <w:t>for</w:t>
            </w:r>
            <w:proofErr w:type="spellEnd"/>
            <w:r w:rsidR="00700E0F" w:rsidRPr="00B27788">
              <w:rPr>
                <w:rFonts w:cstheme="minorHAnsi"/>
              </w:rPr>
              <w:t xml:space="preserve"> 55 pakett</w:t>
            </w:r>
            <w:r w:rsidR="00700E0F" w:rsidRPr="00B27788">
              <w:rPr>
                <w:rFonts w:cstheme="minorHAnsi"/>
                <w:vertAlign w:val="superscript"/>
              </w:rPr>
              <w:t>13</w:t>
            </w:r>
            <w:r w:rsidR="00700E0F" w:rsidRPr="00B27788">
              <w:rPr>
                <w:rFonts w:cstheme="minorHAnsi"/>
              </w:rPr>
              <w:t>) ja panustama</w:t>
            </w:r>
            <w:r w:rsidR="00700E0F" w:rsidRPr="00B27788">
              <w:rPr>
                <w:rFonts w:cstheme="minorHAnsi"/>
                <w:spacing w:val="1"/>
              </w:rPr>
              <w:t xml:space="preserve"> </w:t>
            </w:r>
            <w:r w:rsidR="00700E0F" w:rsidRPr="00B27788">
              <w:rPr>
                <w:rFonts w:cstheme="minorHAnsi"/>
              </w:rPr>
              <w:t>rahvusvahelistesse</w:t>
            </w:r>
            <w:r w:rsidR="00700E0F" w:rsidRPr="00B27788">
              <w:rPr>
                <w:rFonts w:cstheme="minorHAnsi"/>
                <w:spacing w:val="-1"/>
              </w:rPr>
              <w:t xml:space="preserve"> </w:t>
            </w:r>
            <w:r w:rsidR="00700E0F" w:rsidRPr="00B27788">
              <w:rPr>
                <w:rFonts w:cstheme="minorHAnsi"/>
              </w:rPr>
              <w:t>säästva arengu eesmärkidesse</w:t>
            </w:r>
          </w:p>
        </w:tc>
      </w:tr>
      <w:tr w:rsidR="00514582" w:rsidRPr="00B27788" w14:paraId="4D87DB34" w14:textId="77777777" w:rsidTr="000E2192">
        <w:tc>
          <w:tcPr>
            <w:tcW w:w="6729" w:type="dxa"/>
          </w:tcPr>
          <w:p w14:paraId="117C3AEA" w14:textId="2579CDDC" w:rsidR="00514582" w:rsidRPr="00B27788" w:rsidRDefault="00DE2050" w:rsidP="00476DD2">
            <w:pPr>
              <w:jc w:val="both"/>
              <w:rPr>
                <w:rFonts w:cstheme="minorHAnsi"/>
              </w:rPr>
            </w:pPr>
            <w:r w:rsidRPr="00B27788">
              <w:rPr>
                <w:rFonts w:cstheme="minorHAnsi"/>
              </w:rPr>
              <w:t xml:space="preserve">7.2. Loetelus korrigeerida lauset Olemasolev sõnastus: „süsinikneutraalsuse saavutamise võimalused nii elektri-, soojus- kui jahutusenergia tootmisel“. Ettepanek sõnastuseks: „kliimaneutraalsuse saavutamise võimalused nii elektri-, </w:t>
            </w:r>
            <w:proofErr w:type="spellStart"/>
            <w:r w:rsidRPr="00B27788">
              <w:rPr>
                <w:rFonts w:cstheme="minorHAnsi"/>
              </w:rPr>
              <w:t>soojuskui</w:t>
            </w:r>
            <w:proofErr w:type="spellEnd"/>
            <w:r w:rsidRPr="00B27788">
              <w:rPr>
                <w:rFonts w:cstheme="minorHAnsi"/>
              </w:rPr>
              <w:t xml:space="preserve"> jahutusenergia tootmisel“</w:t>
            </w:r>
          </w:p>
        </w:tc>
        <w:tc>
          <w:tcPr>
            <w:tcW w:w="7265" w:type="dxa"/>
          </w:tcPr>
          <w:p w14:paraId="65ECEE89" w14:textId="613481F1" w:rsidR="00514582" w:rsidRPr="00B27788" w:rsidRDefault="006C61B3" w:rsidP="00306D39">
            <w:pPr>
              <w:rPr>
                <w:rFonts w:cstheme="minorHAnsi"/>
              </w:rPr>
            </w:pPr>
            <w:r w:rsidRPr="00B27788">
              <w:rPr>
                <w:rFonts w:cstheme="minorHAnsi"/>
                <w:b/>
                <w:bCs/>
              </w:rPr>
              <w:t>Arvestatud</w:t>
            </w:r>
            <w:r w:rsidRPr="00B27788">
              <w:rPr>
                <w:rFonts w:cstheme="minorHAnsi"/>
              </w:rPr>
              <w:t xml:space="preserve">. Tekst </w:t>
            </w:r>
            <w:r w:rsidR="00E82CE5" w:rsidRPr="00B27788">
              <w:rPr>
                <w:rFonts w:cstheme="minorHAnsi"/>
              </w:rPr>
              <w:t>on täiendatud</w:t>
            </w:r>
            <w:r w:rsidRPr="00B27788">
              <w:rPr>
                <w:rFonts w:cstheme="minorHAnsi"/>
              </w:rPr>
              <w:t>.</w:t>
            </w:r>
          </w:p>
        </w:tc>
      </w:tr>
      <w:tr w:rsidR="00C454D4" w:rsidRPr="00B27788" w14:paraId="733C84D9" w14:textId="77777777" w:rsidTr="000E2192">
        <w:tc>
          <w:tcPr>
            <w:tcW w:w="6729" w:type="dxa"/>
          </w:tcPr>
          <w:p w14:paraId="05BFA892" w14:textId="05230684" w:rsidR="00C454D4" w:rsidRPr="00B27788" w:rsidRDefault="00C454D4" w:rsidP="00C454D4">
            <w:pPr>
              <w:rPr>
                <w:rFonts w:cstheme="minorHAnsi"/>
              </w:rPr>
            </w:pPr>
            <w:r w:rsidRPr="00B27788">
              <w:rPr>
                <w:rFonts w:cstheme="minorHAnsi"/>
              </w:rPr>
              <w:t>7.3. Täiendada loetelu punktiga „Energiatootmises ringmajanduse eesmärkide järgmine ning seeläbi teiste sektorite KHG heite vähendamisse panustamine (nt jäätmed ja põllumajandus)“.</w:t>
            </w:r>
          </w:p>
        </w:tc>
        <w:tc>
          <w:tcPr>
            <w:tcW w:w="7265" w:type="dxa"/>
          </w:tcPr>
          <w:p w14:paraId="24B29CF7" w14:textId="14C7AB74" w:rsidR="00C454D4" w:rsidRPr="00B27788" w:rsidRDefault="00C454D4" w:rsidP="00C454D4">
            <w:pPr>
              <w:jc w:val="both"/>
              <w:rPr>
                <w:rFonts w:cstheme="minorHAnsi"/>
              </w:rPr>
            </w:pPr>
            <w:r w:rsidRPr="00B27788">
              <w:rPr>
                <w:rFonts w:cstheme="minorHAnsi"/>
                <w:b/>
                <w:bCs/>
              </w:rPr>
              <w:t>Arvestatud</w:t>
            </w:r>
            <w:r w:rsidRPr="00B27788">
              <w:rPr>
                <w:rFonts w:cstheme="minorHAnsi"/>
              </w:rPr>
              <w:t xml:space="preserve">. Tekst </w:t>
            </w:r>
            <w:r w:rsidR="00E82CE5" w:rsidRPr="00B27788">
              <w:rPr>
                <w:rFonts w:cstheme="minorHAnsi"/>
              </w:rPr>
              <w:t xml:space="preserve">on </w:t>
            </w:r>
            <w:r w:rsidRPr="00B27788">
              <w:rPr>
                <w:rFonts w:cstheme="minorHAnsi"/>
              </w:rPr>
              <w:t>täiendatud.</w:t>
            </w:r>
          </w:p>
        </w:tc>
      </w:tr>
      <w:tr w:rsidR="00C454D4" w:rsidRPr="00B27788" w14:paraId="4D671E9F" w14:textId="77777777" w:rsidTr="000E2192">
        <w:tc>
          <w:tcPr>
            <w:tcW w:w="6729" w:type="dxa"/>
          </w:tcPr>
          <w:p w14:paraId="39051840" w14:textId="77777777" w:rsidR="00C454D4" w:rsidRPr="00B27788" w:rsidRDefault="00C454D4" w:rsidP="00C454D4">
            <w:pPr>
              <w:jc w:val="both"/>
              <w:rPr>
                <w:rFonts w:cstheme="minorHAnsi"/>
                <w:b/>
                <w:bCs/>
              </w:rPr>
            </w:pPr>
            <w:r w:rsidRPr="00B27788">
              <w:rPr>
                <w:rFonts w:cstheme="minorHAnsi"/>
                <w:b/>
                <w:bCs/>
              </w:rPr>
              <w:t xml:space="preserve">Ettepanek 8: </w:t>
            </w:r>
          </w:p>
          <w:p w14:paraId="73C15FDB" w14:textId="3341DE23" w:rsidR="00C454D4" w:rsidRPr="00B27788" w:rsidRDefault="00C454D4" w:rsidP="00C454D4">
            <w:pPr>
              <w:jc w:val="both"/>
              <w:rPr>
                <w:rFonts w:cstheme="minorHAnsi"/>
              </w:rPr>
            </w:pPr>
            <w:r w:rsidRPr="00B27788">
              <w:rPr>
                <w:rFonts w:cstheme="minorHAnsi"/>
              </w:rPr>
              <w:t>8.1. Seoses kliimaneutraalsuse eesmärkide täiendamisega on ENMAK 2035 otstarbekas välja tuua loodusvarade kasutamise ja keskkonnaseisundi prognoos energeetilise hästilagunenud turba puhul….</w:t>
            </w:r>
          </w:p>
        </w:tc>
        <w:tc>
          <w:tcPr>
            <w:tcW w:w="7265" w:type="dxa"/>
          </w:tcPr>
          <w:p w14:paraId="5C874B78" w14:textId="016A10D7" w:rsidR="00C454D4" w:rsidRPr="00B27788" w:rsidRDefault="00194D93" w:rsidP="00092B59">
            <w:pPr>
              <w:jc w:val="both"/>
              <w:rPr>
                <w:rFonts w:cstheme="minorHAnsi"/>
              </w:rPr>
            </w:pPr>
            <w:r w:rsidRPr="00B27788">
              <w:rPr>
                <w:rFonts w:cstheme="minorHAnsi"/>
                <w:b/>
                <w:bCs/>
              </w:rPr>
              <w:t>Selgitame</w:t>
            </w:r>
            <w:r w:rsidR="006E41E3" w:rsidRPr="00B27788">
              <w:rPr>
                <w:rFonts w:cstheme="minorHAnsi"/>
              </w:rPr>
              <w:t xml:space="preserve">. </w:t>
            </w:r>
            <w:r w:rsidR="005C33DD" w:rsidRPr="00B27788">
              <w:rPr>
                <w:rFonts w:cstheme="minorHAnsi"/>
              </w:rPr>
              <w:t xml:space="preserve">ENMAK 2035 eesmärgiks on selgitada välja kliimaneutraalsele energiatootmisele ülemineku võimalused. Selleks on koostamisel mh kliimaneutraalse elektritootmise, süsinikneutraalse soojus- ja jahutusmajanduse analüüsid. </w:t>
            </w:r>
            <w:r w:rsidR="006E41E3" w:rsidRPr="00B27788">
              <w:rPr>
                <w:rFonts w:cstheme="minorHAnsi"/>
              </w:rPr>
              <w:t>Turvas</w:t>
            </w:r>
            <w:r w:rsidR="005C33DD" w:rsidRPr="00B27788">
              <w:rPr>
                <w:rFonts w:cstheme="minorHAnsi"/>
              </w:rPr>
              <w:t>t ei</w:t>
            </w:r>
            <w:r w:rsidR="007A2787" w:rsidRPr="00B27788">
              <w:rPr>
                <w:rFonts w:cstheme="minorHAnsi"/>
              </w:rPr>
              <w:t xml:space="preserve"> loeta kliimaneutraalseks kütuseks ka täna</w:t>
            </w:r>
            <w:r w:rsidR="006E41E3" w:rsidRPr="00B27788">
              <w:rPr>
                <w:rFonts w:cstheme="minorHAnsi"/>
              </w:rPr>
              <w:t xml:space="preserve"> on</w:t>
            </w:r>
            <w:r w:rsidR="007A2787" w:rsidRPr="00B27788">
              <w:rPr>
                <w:rFonts w:cstheme="minorHAnsi"/>
              </w:rPr>
              <w:t xml:space="preserve"> see</w:t>
            </w:r>
            <w:r w:rsidR="006E41E3" w:rsidRPr="00B27788">
              <w:rPr>
                <w:rFonts w:cstheme="minorHAnsi"/>
              </w:rPr>
              <w:t xml:space="preserve"> energeetikas kasutusel väga väikeses mahus, aastal 2020 moodustas see elektrienergia tootmisel 0,002% kasutatud kütustest saadud energiast ja soojusenergia tootmisel</w:t>
            </w:r>
            <w:r w:rsidR="00156725" w:rsidRPr="00B27788">
              <w:rPr>
                <w:rFonts w:cstheme="minorHAnsi"/>
              </w:rPr>
              <w:t xml:space="preserve"> 0,006%</w:t>
            </w:r>
            <w:r w:rsidR="00A43C18" w:rsidRPr="00B27788">
              <w:rPr>
                <w:rFonts w:cstheme="minorHAnsi"/>
              </w:rPr>
              <w:t xml:space="preserve"> (</w:t>
            </w:r>
            <w:hyperlink r:id="rId16" w:history="1">
              <w:r w:rsidR="00A43C18" w:rsidRPr="00B27788">
                <w:rPr>
                  <w:rStyle w:val="Hperlink"/>
                  <w:rFonts w:cstheme="minorHAnsi"/>
                </w:rPr>
                <w:t>www.stat.ee</w:t>
              </w:r>
            </w:hyperlink>
            <w:r w:rsidR="00A43C18" w:rsidRPr="00B27788">
              <w:rPr>
                <w:rFonts w:cstheme="minorHAnsi"/>
              </w:rPr>
              <w:t xml:space="preserve"> andmeleht KE033)</w:t>
            </w:r>
            <w:r w:rsidR="00080EC5" w:rsidRPr="00B27788">
              <w:rPr>
                <w:rFonts w:cstheme="minorHAnsi"/>
              </w:rPr>
              <w:t>.</w:t>
            </w:r>
            <w:r w:rsidR="00196E85" w:rsidRPr="00B27788">
              <w:rPr>
                <w:rFonts w:cstheme="minorHAnsi"/>
              </w:rPr>
              <w:t xml:space="preserve"> </w:t>
            </w:r>
            <w:r w:rsidR="007B5EA9" w:rsidRPr="00B27788">
              <w:rPr>
                <w:rFonts w:cstheme="minorHAnsi"/>
              </w:rPr>
              <w:t xml:space="preserve">Kuivõrd turba kasutamisel tuleb tasuda ka </w:t>
            </w:r>
            <w:proofErr w:type="spellStart"/>
            <w:r w:rsidR="007B5EA9" w:rsidRPr="00B27788">
              <w:rPr>
                <w:rFonts w:cstheme="minorHAnsi"/>
              </w:rPr>
              <w:t>süsinikuheitme</w:t>
            </w:r>
            <w:proofErr w:type="spellEnd"/>
            <w:r w:rsidR="007B5EA9" w:rsidRPr="00B27788">
              <w:rPr>
                <w:rFonts w:cstheme="minorHAnsi"/>
              </w:rPr>
              <w:t xml:space="preserve"> eest ning CO</w:t>
            </w:r>
            <w:r w:rsidR="007B5EA9" w:rsidRPr="00B27788">
              <w:rPr>
                <w:rFonts w:cstheme="minorHAnsi"/>
                <w:vertAlign w:val="subscript"/>
              </w:rPr>
              <w:t>2</w:t>
            </w:r>
            <w:r w:rsidR="007B5EA9" w:rsidRPr="00B27788">
              <w:rPr>
                <w:rFonts w:cstheme="minorHAnsi"/>
              </w:rPr>
              <w:t xml:space="preserve"> </w:t>
            </w:r>
            <w:proofErr w:type="spellStart"/>
            <w:r w:rsidR="007B5EA9" w:rsidRPr="00B27788">
              <w:rPr>
                <w:rFonts w:cstheme="minorHAnsi"/>
              </w:rPr>
              <w:t>heitmekvoodi</w:t>
            </w:r>
            <w:proofErr w:type="spellEnd"/>
            <w:r w:rsidR="007B5EA9" w:rsidRPr="00B27788">
              <w:rPr>
                <w:rFonts w:cstheme="minorHAnsi"/>
              </w:rPr>
              <w:t xml:space="preserve"> hind </w:t>
            </w:r>
            <w:r w:rsidR="00CD5B59" w:rsidRPr="00B27788">
              <w:rPr>
                <w:rFonts w:cstheme="minorHAnsi"/>
              </w:rPr>
              <w:t xml:space="preserve">ajas pigem kasvab, on keeruline näha turba rolli suurenemist Eesti energeetikas. Juhul kui erinevad arengukava </w:t>
            </w:r>
            <w:r w:rsidR="003A460A" w:rsidRPr="00B27788">
              <w:rPr>
                <w:rFonts w:cstheme="minorHAnsi"/>
              </w:rPr>
              <w:t>koostamise raames tehtavad analüüsid jõuavad tulemuseni, et turvast läheb Eesti energiamajanduses tulevikus vaja, kajastame seda arengukavas.</w:t>
            </w:r>
          </w:p>
        </w:tc>
      </w:tr>
      <w:tr w:rsidR="00C454D4" w:rsidRPr="00B27788" w14:paraId="2D2EF559" w14:textId="77777777" w:rsidTr="000E2192">
        <w:tc>
          <w:tcPr>
            <w:tcW w:w="6729" w:type="dxa"/>
          </w:tcPr>
          <w:p w14:paraId="4F7463A3" w14:textId="77777777" w:rsidR="00C454D4" w:rsidRPr="00B27788" w:rsidRDefault="00C454D4" w:rsidP="00C454D4">
            <w:pPr>
              <w:jc w:val="both"/>
              <w:rPr>
                <w:rFonts w:cstheme="minorHAnsi"/>
                <w:b/>
                <w:bCs/>
              </w:rPr>
            </w:pPr>
            <w:r w:rsidRPr="00B27788">
              <w:rPr>
                <w:rFonts w:cstheme="minorHAnsi"/>
                <w:b/>
                <w:bCs/>
              </w:rPr>
              <w:t xml:space="preserve">Ettepanek 9: </w:t>
            </w:r>
          </w:p>
          <w:p w14:paraId="2CECED23" w14:textId="77777777" w:rsidR="00C454D4" w:rsidRPr="00B27788" w:rsidRDefault="00C454D4" w:rsidP="00C454D4">
            <w:pPr>
              <w:jc w:val="both"/>
              <w:rPr>
                <w:rFonts w:cstheme="minorHAnsi"/>
              </w:rPr>
            </w:pPr>
            <w:r w:rsidRPr="00B27788">
              <w:rPr>
                <w:rFonts w:cstheme="minorHAnsi"/>
              </w:rPr>
              <w:t xml:space="preserve">9.1. Lisa 1 Seonduvate arengudokumentide loetelus soovitame teha paranduse </w:t>
            </w:r>
          </w:p>
          <w:p w14:paraId="080EA669" w14:textId="3F1F4027" w:rsidR="00C454D4" w:rsidRPr="00B27788" w:rsidRDefault="00C454D4" w:rsidP="008154D3">
            <w:pPr>
              <w:jc w:val="both"/>
              <w:rPr>
                <w:rFonts w:cstheme="minorHAnsi"/>
              </w:rPr>
            </w:pPr>
            <w:r w:rsidRPr="00B27788">
              <w:rPr>
                <w:rFonts w:eastAsia="Symbol" w:cstheme="minorHAnsi"/>
              </w:rPr>
              <w:t>·</w:t>
            </w:r>
            <w:r w:rsidRPr="00B27788">
              <w:rPr>
                <w:rFonts w:cstheme="minorHAnsi"/>
              </w:rPr>
              <w:t xml:space="preserve"> Strateegia Eesti 2035 muuta "Eesti 2035" pikaajaline arengustrateegia ja tegevuskava</w:t>
            </w:r>
          </w:p>
        </w:tc>
        <w:tc>
          <w:tcPr>
            <w:tcW w:w="7265" w:type="dxa"/>
          </w:tcPr>
          <w:p w14:paraId="3512CC28" w14:textId="39593387" w:rsidR="00C454D4" w:rsidRPr="00B27788" w:rsidRDefault="003D61F6" w:rsidP="008154D3">
            <w:pPr>
              <w:jc w:val="both"/>
              <w:rPr>
                <w:rFonts w:cstheme="minorHAnsi"/>
              </w:rPr>
            </w:pPr>
            <w:r w:rsidRPr="00B27788">
              <w:rPr>
                <w:rFonts w:cstheme="minorHAnsi"/>
                <w:b/>
                <w:bCs/>
              </w:rPr>
              <w:t>Arvestatud osaliselt</w:t>
            </w:r>
            <w:r w:rsidR="008154D3" w:rsidRPr="00B27788">
              <w:rPr>
                <w:rFonts w:cstheme="minorHAnsi"/>
              </w:rPr>
              <w:t>. Lähtusime nimetustest, mis on toodud https://valitsus.ee/strateegia-eesti-2035-arengukavad-ja-planeering/strateegia/materjalid</w:t>
            </w:r>
          </w:p>
        </w:tc>
      </w:tr>
      <w:tr w:rsidR="00C454D4" w:rsidRPr="00B27788" w14:paraId="3AAAA15B" w14:textId="77777777" w:rsidTr="000E2192">
        <w:tc>
          <w:tcPr>
            <w:tcW w:w="6729" w:type="dxa"/>
          </w:tcPr>
          <w:p w14:paraId="23B05389" w14:textId="77777777" w:rsidR="00C454D4" w:rsidRPr="00B27788" w:rsidRDefault="00C454D4" w:rsidP="008154D3">
            <w:pPr>
              <w:jc w:val="both"/>
              <w:rPr>
                <w:rFonts w:cstheme="minorHAnsi"/>
              </w:rPr>
            </w:pPr>
            <w:r w:rsidRPr="00B27788">
              <w:rPr>
                <w:rFonts w:cstheme="minorHAnsi"/>
              </w:rPr>
              <w:t xml:space="preserve">9.2. Lisada seonduvate arengudokumentide loetellu: </w:t>
            </w:r>
          </w:p>
          <w:p w14:paraId="053E1594" w14:textId="77777777" w:rsidR="00C454D4" w:rsidRPr="00B27788" w:rsidRDefault="00C454D4" w:rsidP="008154D3">
            <w:pPr>
              <w:jc w:val="both"/>
              <w:rPr>
                <w:rFonts w:cstheme="minorHAnsi"/>
              </w:rPr>
            </w:pPr>
            <w:r w:rsidRPr="00B27788">
              <w:rPr>
                <w:rFonts w:ascii="Symbol" w:eastAsia="Symbol" w:hAnsi="Symbol" w:cstheme="minorHAnsi"/>
              </w:rPr>
              <w:lastRenderedPageBreak/>
              <w:t>·</w:t>
            </w:r>
            <w:r w:rsidRPr="00B27788">
              <w:rPr>
                <w:rFonts w:cstheme="minorHAnsi"/>
              </w:rPr>
              <w:t xml:space="preserve"> Õhusaasteainete heitkoguste vähendamise riiklikku programmi aastateks 2020–2030 </w:t>
            </w:r>
          </w:p>
          <w:p w14:paraId="1ED58FAB" w14:textId="3E81664B" w:rsidR="00C454D4" w:rsidRPr="00B27788" w:rsidRDefault="00C454D4" w:rsidP="008154D3">
            <w:pPr>
              <w:jc w:val="both"/>
              <w:rPr>
                <w:rFonts w:cstheme="minorHAnsi"/>
              </w:rPr>
            </w:pPr>
            <w:r w:rsidRPr="00B27788">
              <w:rPr>
                <w:rFonts w:eastAsia="Symbol" w:cstheme="minorHAnsi"/>
              </w:rPr>
              <w:t>·</w:t>
            </w:r>
            <w:r w:rsidRPr="00B27788">
              <w:rPr>
                <w:rFonts w:cstheme="minorHAnsi"/>
              </w:rPr>
              <w:t xml:space="preserve"> Riigi jäätmekava 2014–2022</w:t>
            </w:r>
          </w:p>
        </w:tc>
        <w:tc>
          <w:tcPr>
            <w:tcW w:w="7265" w:type="dxa"/>
          </w:tcPr>
          <w:p w14:paraId="01F54D7F" w14:textId="08BAB9A4" w:rsidR="00C454D4" w:rsidRPr="00B27788" w:rsidRDefault="00CC4C3D" w:rsidP="00CC4C3D">
            <w:pPr>
              <w:jc w:val="both"/>
              <w:rPr>
                <w:rFonts w:cstheme="minorHAnsi"/>
              </w:rPr>
            </w:pPr>
            <w:r w:rsidRPr="00B27788">
              <w:rPr>
                <w:rFonts w:cstheme="minorHAnsi"/>
                <w:b/>
                <w:bCs/>
              </w:rPr>
              <w:lastRenderedPageBreak/>
              <w:t>Arvestatud</w:t>
            </w:r>
            <w:r w:rsidRPr="00B27788">
              <w:rPr>
                <w:rFonts w:cstheme="minorHAnsi"/>
              </w:rPr>
              <w:t>. Tekst täiendatud.</w:t>
            </w:r>
          </w:p>
        </w:tc>
      </w:tr>
      <w:tr w:rsidR="00C454D4" w:rsidRPr="00B27788" w14:paraId="45DA5EDA" w14:textId="77777777" w:rsidTr="000E2192">
        <w:tc>
          <w:tcPr>
            <w:tcW w:w="6729" w:type="dxa"/>
          </w:tcPr>
          <w:p w14:paraId="2DC69622" w14:textId="77777777" w:rsidR="00C454D4" w:rsidRPr="00B27788" w:rsidRDefault="00C454D4" w:rsidP="002511D8">
            <w:pPr>
              <w:jc w:val="both"/>
              <w:rPr>
                <w:rFonts w:cstheme="minorHAnsi"/>
                <w:b/>
                <w:bCs/>
              </w:rPr>
            </w:pPr>
            <w:r w:rsidRPr="00B27788">
              <w:rPr>
                <w:rFonts w:cstheme="minorHAnsi"/>
                <w:b/>
                <w:bCs/>
              </w:rPr>
              <w:t xml:space="preserve">Ettepanek 10: </w:t>
            </w:r>
          </w:p>
          <w:p w14:paraId="79407C8F" w14:textId="77777777" w:rsidR="002511D8" w:rsidRPr="00B27788" w:rsidRDefault="00C454D4" w:rsidP="002511D8">
            <w:pPr>
              <w:jc w:val="both"/>
              <w:rPr>
                <w:rFonts w:cstheme="minorHAnsi"/>
              </w:rPr>
            </w:pPr>
            <w:r w:rsidRPr="00B27788">
              <w:rPr>
                <w:rFonts w:cstheme="minorHAnsi"/>
              </w:rPr>
              <w:t xml:space="preserve">10.1. Korrigeerida täiendavate uuringute ja algatuste loetelu, millega tuleb arvestada: </w:t>
            </w:r>
          </w:p>
          <w:p w14:paraId="6289A4C8" w14:textId="77777777" w:rsidR="002511D8" w:rsidRPr="00B27788" w:rsidRDefault="00C454D4" w:rsidP="002511D8">
            <w:pPr>
              <w:jc w:val="both"/>
              <w:rPr>
                <w:rFonts w:cstheme="minorHAnsi"/>
              </w:rPr>
            </w:pPr>
            <w:r w:rsidRPr="00B27788">
              <w:rPr>
                <w:rFonts w:ascii="Symbol" w:eastAsia="Symbol" w:hAnsi="Symbol" w:cstheme="minorHAnsi"/>
              </w:rPr>
              <w:t>·</w:t>
            </w:r>
            <w:r w:rsidRPr="00B27788">
              <w:rPr>
                <w:rFonts w:cstheme="minorHAnsi"/>
              </w:rPr>
              <w:t xml:space="preserve"> Ettepanek täpsustada järgmisi punkte: </w:t>
            </w:r>
            <w:proofErr w:type="spellStart"/>
            <w:r w:rsidRPr="00B27788">
              <w:rPr>
                <w:rFonts w:cstheme="minorHAnsi"/>
              </w:rPr>
              <w:t>KOV-de</w:t>
            </w:r>
            <w:proofErr w:type="spellEnd"/>
            <w:r w:rsidRPr="00B27788">
              <w:rPr>
                <w:rFonts w:cstheme="minorHAnsi"/>
              </w:rPr>
              <w:t xml:space="preserve"> lihtsustatud seire minuomavalitsus.ee ja KOHAK tegevuskava. Antud kujul on need väga ebamäärased </w:t>
            </w:r>
          </w:p>
          <w:p w14:paraId="3EFCFDF2" w14:textId="39F7627A" w:rsidR="00C454D4" w:rsidRPr="00B27788" w:rsidRDefault="00C454D4" w:rsidP="002511D8">
            <w:pPr>
              <w:jc w:val="both"/>
              <w:rPr>
                <w:rFonts w:cstheme="minorHAnsi"/>
              </w:rPr>
            </w:pPr>
            <w:r w:rsidRPr="00B27788">
              <w:rPr>
                <w:rFonts w:eastAsia="Symbol" w:cstheme="minorHAnsi"/>
              </w:rPr>
              <w:t>·</w:t>
            </w:r>
            <w:r w:rsidRPr="00B27788">
              <w:rPr>
                <w:rFonts w:cstheme="minorHAnsi"/>
              </w:rPr>
              <w:t xml:space="preserve"> Korrigeerida punkti „sademevee </w:t>
            </w:r>
            <w:proofErr w:type="spellStart"/>
            <w:r w:rsidRPr="00B27788">
              <w:rPr>
                <w:rFonts w:cstheme="minorHAnsi"/>
              </w:rPr>
              <w:t>manageerimine</w:t>
            </w:r>
            <w:proofErr w:type="spellEnd"/>
            <w:r w:rsidRPr="00B27788">
              <w:rPr>
                <w:rFonts w:cstheme="minorHAnsi"/>
              </w:rPr>
              <w:t>“ nimetust järgmiselt „rohefaktori tööriist“</w:t>
            </w:r>
          </w:p>
        </w:tc>
        <w:tc>
          <w:tcPr>
            <w:tcW w:w="7265" w:type="dxa"/>
          </w:tcPr>
          <w:p w14:paraId="0AA70E40" w14:textId="7BA77B5D" w:rsidR="00C454D4" w:rsidRPr="00B27788" w:rsidRDefault="00232EF1" w:rsidP="002511D8">
            <w:pPr>
              <w:jc w:val="both"/>
              <w:rPr>
                <w:rFonts w:cstheme="minorHAnsi"/>
              </w:rPr>
            </w:pPr>
            <w:r w:rsidRPr="00B27788">
              <w:rPr>
                <w:rFonts w:cstheme="minorHAnsi"/>
                <w:b/>
                <w:bCs/>
              </w:rPr>
              <w:t>Arvestatud</w:t>
            </w:r>
            <w:r w:rsidRPr="00B27788">
              <w:rPr>
                <w:rFonts w:cstheme="minorHAnsi"/>
              </w:rPr>
              <w:t xml:space="preserve">. Tekst </w:t>
            </w:r>
            <w:r w:rsidR="00A00641" w:rsidRPr="00B27788">
              <w:rPr>
                <w:rFonts w:cstheme="minorHAnsi"/>
              </w:rPr>
              <w:t xml:space="preserve">on </w:t>
            </w:r>
            <w:r w:rsidRPr="00B27788">
              <w:rPr>
                <w:rFonts w:cstheme="minorHAnsi"/>
              </w:rPr>
              <w:t xml:space="preserve">täiendatud. </w:t>
            </w:r>
            <w:r w:rsidR="00FD7F4D" w:rsidRPr="00B27788">
              <w:rPr>
                <w:rFonts w:cstheme="minorHAnsi"/>
              </w:rPr>
              <w:t>Kliimamuutustega</w:t>
            </w:r>
            <w:r w:rsidR="00FD7F4D" w:rsidRPr="00B27788">
              <w:rPr>
                <w:rFonts w:cstheme="minorHAnsi"/>
                <w:spacing w:val="-4"/>
              </w:rPr>
              <w:t xml:space="preserve"> </w:t>
            </w:r>
            <w:r w:rsidR="00FD7F4D" w:rsidRPr="00B27788">
              <w:rPr>
                <w:rFonts w:cstheme="minorHAnsi"/>
              </w:rPr>
              <w:t>kohanemise</w:t>
            </w:r>
            <w:r w:rsidR="00FD7F4D" w:rsidRPr="00B27788">
              <w:rPr>
                <w:rFonts w:cstheme="minorHAnsi"/>
                <w:spacing w:val="-3"/>
              </w:rPr>
              <w:t xml:space="preserve"> </w:t>
            </w:r>
            <w:r w:rsidR="00FD7F4D" w:rsidRPr="00B27788">
              <w:rPr>
                <w:rFonts w:cstheme="minorHAnsi"/>
              </w:rPr>
              <w:t>arengukava (KOHAK)</w:t>
            </w:r>
            <w:r w:rsidRPr="00B27788">
              <w:rPr>
                <w:rFonts w:cstheme="minorHAnsi"/>
              </w:rPr>
              <w:t xml:space="preserve"> tegevused kustutatud, kuna KOHAK nimetatud </w:t>
            </w:r>
            <w:r w:rsidR="002511D8" w:rsidRPr="00B27788">
              <w:rPr>
                <w:rFonts w:cstheme="minorHAnsi"/>
              </w:rPr>
              <w:t>lisas 1 seonduvate arengudokumentide all.</w:t>
            </w:r>
          </w:p>
        </w:tc>
      </w:tr>
      <w:tr w:rsidR="00C454D4" w:rsidRPr="00B27788" w14:paraId="33950931" w14:textId="77777777" w:rsidTr="000E2192">
        <w:tc>
          <w:tcPr>
            <w:tcW w:w="6729" w:type="dxa"/>
          </w:tcPr>
          <w:p w14:paraId="35B5D2E7" w14:textId="77777777" w:rsidR="00C454D4" w:rsidRPr="00B27788" w:rsidRDefault="00C454D4" w:rsidP="002511D8">
            <w:pPr>
              <w:jc w:val="both"/>
              <w:rPr>
                <w:rFonts w:cstheme="minorHAnsi"/>
              </w:rPr>
            </w:pPr>
            <w:r w:rsidRPr="00B27788">
              <w:rPr>
                <w:rFonts w:cstheme="minorHAnsi"/>
              </w:rPr>
              <w:t xml:space="preserve">10.2. Täiendada loetelu järgmiselt: </w:t>
            </w:r>
          </w:p>
          <w:p w14:paraId="354F6771" w14:textId="31055C61" w:rsidR="00C454D4" w:rsidRPr="00B27788" w:rsidRDefault="00C454D4" w:rsidP="002511D8">
            <w:pPr>
              <w:jc w:val="both"/>
              <w:rPr>
                <w:rFonts w:cstheme="minorHAnsi"/>
              </w:rPr>
            </w:pPr>
            <w:r w:rsidRPr="00B27788">
              <w:rPr>
                <w:rFonts w:eastAsia="Symbol" w:cstheme="minorHAnsi"/>
              </w:rPr>
              <w:t>·</w:t>
            </w:r>
            <w:r w:rsidRPr="00B27788">
              <w:rPr>
                <w:rFonts w:cstheme="minorHAnsi"/>
              </w:rPr>
              <w:t xml:space="preserve"> Lisada loetellu IRENESE projekt, mille eesmärgiks on vahetada teadmisi, kogemusi ja parimaid tavasid taastuvenergia allikate ja ökosüsteemiteenuste vahelise koostoime ja kompromisside kohta, et läbi koostatavate tegevuskavade hõlmata erinevaid hüvesid struktuurifondide ja teistesse instrumentidesse. Lisainfo projekti kohta on leitav siit: https://keskkonnaagentuur.ee/irenes?fbclid=IwAR2Zowe0FX9dfLVzulTPKiC3DZmp WB6QCrzDoO1CNGRvBve3l86GeRjehYI.</w:t>
            </w:r>
          </w:p>
        </w:tc>
        <w:tc>
          <w:tcPr>
            <w:tcW w:w="7265" w:type="dxa"/>
          </w:tcPr>
          <w:p w14:paraId="42403098" w14:textId="1AB283C3" w:rsidR="00C454D4" w:rsidRPr="00B27788" w:rsidRDefault="00A65B14" w:rsidP="00C454D4">
            <w:pPr>
              <w:rPr>
                <w:rFonts w:cstheme="minorHAnsi"/>
              </w:rPr>
            </w:pPr>
            <w:r w:rsidRPr="00B27788">
              <w:rPr>
                <w:rFonts w:cstheme="minorHAnsi"/>
                <w:b/>
                <w:bCs/>
              </w:rPr>
              <w:t>Arvestatud</w:t>
            </w:r>
            <w:r w:rsidRPr="00B27788">
              <w:rPr>
                <w:rFonts w:cstheme="minorHAnsi"/>
              </w:rPr>
              <w:t>. Tekst täiendatud.</w:t>
            </w:r>
          </w:p>
        </w:tc>
      </w:tr>
      <w:tr w:rsidR="00C454D4" w:rsidRPr="00B27788" w14:paraId="4D98F51B" w14:textId="77777777" w:rsidTr="000E2192">
        <w:tc>
          <w:tcPr>
            <w:tcW w:w="6729" w:type="dxa"/>
          </w:tcPr>
          <w:p w14:paraId="2B658FA2" w14:textId="77777777" w:rsidR="00C454D4" w:rsidRPr="00B27788" w:rsidRDefault="00C454D4" w:rsidP="002511D8">
            <w:pPr>
              <w:jc w:val="both"/>
              <w:rPr>
                <w:rFonts w:cstheme="minorHAnsi"/>
                <w:b/>
                <w:bCs/>
              </w:rPr>
            </w:pPr>
            <w:r w:rsidRPr="00B27788">
              <w:rPr>
                <w:rFonts w:cstheme="minorHAnsi"/>
                <w:b/>
                <w:bCs/>
              </w:rPr>
              <w:t xml:space="preserve">Ettepanek 11: </w:t>
            </w:r>
          </w:p>
          <w:p w14:paraId="70A2DDC3" w14:textId="7895F1AE" w:rsidR="00C454D4" w:rsidRPr="00B27788" w:rsidRDefault="00C454D4" w:rsidP="002511D8">
            <w:pPr>
              <w:jc w:val="both"/>
              <w:rPr>
                <w:rFonts w:cstheme="minorHAnsi"/>
              </w:rPr>
            </w:pPr>
            <w:r w:rsidRPr="00B27788">
              <w:rPr>
                <w:rFonts w:cstheme="minorHAnsi"/>
              </w:rPr>
              <w:t>11.1. Lisas 2 võiks soojusmajanduse puhul 3. küsimuse juures täpsustada, mis tehnoloogiatega ja kütustega tagada süsinikuneutraalne soojus- ja jahutusmajandus. Juba praegu uurivad soojusenergia tootjad, kaua saab kasutada maagaasi? Mis ajaks ja milliste kütuste kasutus oleks kooskõlas kliimaeesmärkidega ning millesse tasub investeerida? Oluline oleks kirjeldada ja hinnata, kuidas toimuks üleminek uute kütuste või tehnoloogiate kasutuselevõtule.</w:t>
            </w:r>
          </w:p>
        </w:tc>
        <w:tc>
          <w:tcPr>
            <w:tcW w:w="7265" w:type="dxa"/>
          </w:tcPr>
          <w:p w14:paraId="33228018" w14:textId="2C52202B" w:rsidR="00C454D4" w:rsidRPr="00B27788" w:rsidRDefault="00683F57" w:rsidP="00C454D4">
            <w:pPr>
              <w:rPr>
                <w:rFonts w:cstheme="minorHAnsi"/>
              </w:rPr>
            </w:pPr>
            <w:r w:rsidRPr="00B27788">
              <w:rPr>
                <w:rFonts w:cstheme="minorHAnsi"/>
                <w:b/>
                <w:bCs/>
              </w:rPr>
              <w:t>Arvestatud</w:t>
            </w:r>
            <w:r w:rsidRPr="00B27788">
              <w:rPr>
                <w:rFonts w:cstheme="minorHAnsi"/>
              </w:rPr>
              <w:t>. Tekst täiendatud.</w:t>
            </w:r>
          </w:p>
        </w:tc>
      </w:tr>
      <w:tr w:rsidR="00C454D4" w:rsidRPr="00B27788" w14:paraId="6961DE73" w14:textId="77777777" w:rsidTr="000E2192">
        <w:tc>
          <w:tcPr>
            <w:tcW w:w="6729" w:type="dxa"/>
          </w:tcPr>
          <w:p w14:paraId="78A5A41E" w14:textId="4DD5DEE2" w:rsidR="00C454D4" w:rsidRPr="00B27788" w:rsidRDefault="00C454D4" w:rsidP="00501CBB">
            <w:pPr>
              <w:jc w:val="both"/>
              <w:rPr>
                <w:rFonts w:cstheme="minorHAnsi"/>
              </w:rPr>
            </w:pPr>
            <w:r w:rsidRPr="00B27788">
              <w:rPr>
                <w:rFonts w:cstheme="minorHAnsi"/>
              </w:rPr>
              <w:t xml:space="preserve">11.2. Täiendavalt võiks analüüsida, millised oleksid keskkütteväliste piirkondade eelistatud küttelahendused (praegused küsimused on suunatud </w:t>
            </w:r>
            <w:proofErr w:type="spellStart"/>
            <w:r w:rsidRPr="00B27788">
              <w:rPr>
                <w:rFonts w:cstheme="minorHAnsi"/>
              </w:rPr>
              <w:t>hajaasustuse</w:t>
            </w:r>
            <w:proofErr w:type="spellEnd"/>
            <w:r w:rsidRPr="00B27788">
              <w:rPr>
                <w:rFonts w:cstheme="minorHAnsi"/>
              </w:rPr>
              <w:t xml:space="preserve"> kontekstis, kuid ka tiheasustusaladel pole paljud liitunud või ei ole võimalik liituda keskküttega).</w:t>
            </w:r>
          </w:p>
        </w:tc>
        <w:tc>
          <w:tcPr>
            <w:tcW w:w="7265" w:type="dxa"/>
          </w:tcPr>
          <w:p w14:paraId="059612F4" w14:textId="1D8F6C80" w:rsidR="00C454D4" w:rsidRPr="00B27788" w:rsidRDefault="00501CBB" w:rsidP="00501CBB">
            <w:pPr>
              <w:jc w:val="both"/>
              <w:rPr>
                <w:rFonts w:cstheme="minorHAnsi"/>
              </w:rPr>
            </w:pPr>
            <w:r w:rsidRPr="00B27788">
              <w:rPr>
                <w:rFonts w:cstheme="minorHAnsi"/>
                <w:b/>
                <w:bCs/>
              </w:rPr>
              <w:t>Arvestatud</w:t>
            </w:r>
            <w:r w:rsidRPr="00B27788">
              <w:rPr>
                <w:rFonts w:cstheme="minorHAnsi"/>
              </w:rPr>
              <w:t>. Tekst täiendatud.</w:t>
            </w:r>
          </w:p>
        </w:tc>
      </w:tr>
      <w:tr w:rsidR="00C454D4" w:rsidRPr="00B27788" w14:paraId="1DBEC862" w14:textId="77777777" w:rsidTr="000E2192">
        <w:tc>
          <w:tcPr>
            <w:tcW w:w="6729" w:type="dxa"/>
          </w:tcPr>
          <w:p w14:paraId="67D3FE63" w14:textId="5E5B8719" w:rsidR="00C454D4" w:rsidRPr="00B27788" w:rsidRDefault="00C454D4" w:rsidP="00501CBB">
            <w:pPr>
              <w:jc w:val="both"/>
              <w:rPr>
                <w:rFonts w:cstheme="minorHAnsi"/>
              </w:rPr>
            </w:pPr>
            <w:r w:rsidRPr="00B27788">
              <w:rPr>
                <w:rFonts w:cstheme="minorHAnsi"/>
              </w:rPr>
              <w:lastRenderedPageBreak/>
              <w:t xml:space="preserve">11.3. Kütusemajandus osas võiks analüüsida ka </w:t>
            </w:r>
            <w:proofErr w:type="spellStart"/>
            <w:r w:rsidRPr="00B27788">
              <w:rPr>
                <w:rFonts w:cstheme="minorHAnsi"/>
              </w:rPr>
              <w:t>biometaani</w:t>
            </w:r>
            <w:proofErr w:type="spellEnd"/>
            <w:r w:rsidRPr="00B27788">
              <w:rPr>
                <w:rFonts w:cstheme="minorHAnsi"/>
              </w:rPr>
              <w:t xml:space="preserve"> tootmisvõimsuste potentsiaali. Sealjuures peaks hindama, milline oleks tasakaal põllumajandusliku kasutuse ja kütusena </w:t>
            </w:r>
            <w:proofErr w:type="spellStart"/>
            <w:r w:rsidRPr="00B27788">
              <w:rPr>
                <w:rFonts w:cstheme="minorHAnsi"/>
              </w:rPr>
              <w:t>väärindamise</w:t>
            </w:r>
            <w:proofErr w:type="spellEnd"/>
            <w:r w:rsidRPr="00B27788">
              <w:rPr>
                <w:rFonts w:cstheme="minorHAnsi"/>
              </w:rPr>
              <w:t xml:space="preserve"> vahel. Näiteks on viimasel ajal olnud juttu pigem sõnniku </w:t>
            </w:r>
            <w:proofErr w:type="spellStart"/>
            <w:r w:rsidRPr="00B27788">
              <w:rPr>
                <w:rFonts w:cstheme="minorHAnsi"/>
              </w:rPr>
              <w:t>väärindamisest</w:t>
            </w:r>
            <w:proofErr w:type="spellEnd"/>
            <w:r w:rsidRPr="00B27788">
              <w:rPr>
                <w:rFonts w:cstheme="minorHAnsi"/>
              </w:rPr>
              <w:t xml:space="preserve"> väetiseks. Kuidas ja milliste meetmega soodustada lokaalselt ja väikesemahulist </w:t>
            </w:r>
            <w:proofErr w:type="spellStart"/>
            <w:r w:rsidRPr="00B27788">
              <w:rPr>
                <w:rFonts w:cstheme="minorHAnsi"/>
              </w:rPr>
              <w:t>biogaasi</w:t>
            </w:r>
            <w:proofErr w:type="spellEnd"/>
            <w:r w:rsidRPr="00B27788">
              <w:rPr>
                <w:rFonts w:cstheme="minorHAnsi"/>
              </w:rPr>
              <w:t xml:space="preserve"> tootmist (näiteks on palju põllumajandusettevõtteid, kes omaksid potentsiaali toota </w:t>
            </w:r>
            <w:proofErr w:type="spellStart"/>
            <w:r w:rsidRPr="00B27788">
              <w:rPr>
                <w:rFonts w:cstheme="minorHAnsi"/>
              </w:rPr>
              <w:t>biogaasi</w:t>
            </w:r>
            <w:proofErr w:type="spellEnd"/>
            <w:r w:rsidRPr="00B27788">
              <w:rPr>
                <w:rFonts w:cstheme="minorHAnsi"/>
              </w:rPr>
              <w:t>, kuid kellel võivad olla tõrked investeeringute tegemisel).</w:t>
            </w:r>
          </w:p>
        </w:tc>
        <w:tc>
          <w:tcPr>
            <w:tcW w:w="7265" w:type="dxa"/>
          </w:tcPr>
          <w:p w14:paraId="4AD30DA1" w14:textId="4A152A3A" w:rsidR="00C454D4" w:rsidRPr="00B27788" w:rsidRDefault="00EA1EC4" w:rsidP="007062BB">
            <w:pPr>
              <w:jc w:val="both"/>
              <w:rPr>
                <w:rFonts w:cstheme="minorHAnsi"/>
              </w:rPr>
            </w:pPr>
            <w:r w:rsidRPr="00B27788">
              <w:rPr>
                <w:rFonts w:cstheme="minorHAnsi"/>
                <w:b/>
                <w:bCs/>
              </w:rPr>
              <w:t>Selgitame</w:t>
            </w:r>
            <w:r w:rsidR="00B01EEC" w:rsidRPr="00B27788">
              <w:rPr>
                <w:rFonts w:cstheme="minorHAnsi"/>
              </w:rPr>
              <w:t xml:space="preserve">. </w:t>
            </w:r>
            <w:r w:rsidR="00166BF9" w:rsidRPr="00B27788">
              <w:rPr>
                <w:rFonts w:cstheme="minorHAnsi"/>
              </w:rPr>
              <w:t xml:space="preserve">Biometaani potentsiaali on Eestis varasemalt väga põhjalikult analüüsitud ning tänaseks on käivitunud ka taastuvate transpordikütuste </w:t>
            </w:r>
            <w:r w:rsidR="00556A62" w:rsidRPr="00B27788">
              <w:rPr>
                <w:rFonts w:cstheme="minorHAnsi"/>
              </w:rPr>
              <w:t xml:space="preserve">sertifikaatide turg, mis omakorda tekitab nõudlust </w:t>
            </w:r>
            <w:proofErr w:type="spellStart"/>
            <w:r w:rsidR="00556A62" w:rsidRPr="00B27788">
              <w:rPr>
                <w:rFonts w:cstheme="minorHAnsi"/>
              </w:rPr>
              <w:t>biometaanile</w:t>
            </w:r>
            <w:proofErr w:type="spellEnd"/>
            <w:r w:rsidR="00556A62" w:rsidRPr="00B27788">
              <w:rPr>
                <w:rFonts w:cstheme="minorHAnsi"/>
              </w:rPr>
              <w:t xml:space="preserve">. </w:t>
            </w:r>
            <w:r w:rsidR="00A348F8" w:rsidRPr="00B27788">
              <w:rPr>
                <w:rFonts w:cstheme="minorHAnsi"/>
              </w:rPr>
              <w:t xml:space="preserve">Seega on hea raamistik </w:t>
            </w:r>
            <w:proofErr w:type="spellStart"/>
            <w:r w:rsidR="00A348F8" w:rsidRPr="00B27788">
              <w:rPr>
                <w:rFonts w:cstheme="minorHAnsi"/>
              </w:rPr>
              <w:t>biometaani</w:t>
            </w:r>
            <w:proofErr w:type="spellEnd"/>
            <w:r w:rsidR="00A348F8" w:rsidRPr="00B27788">
              <w:rPr>
                <w:rFonts w:cstheme="minorHAnsi"/>
              </w:rPr>
              <w:t xml:space="preserve"> turule toomiseks loodud ja nüüd on vaja tegeleda pigem konkreetsete lahenduste põhiste analüüsidega, mida saab teha konkreetse äriprojekti</w:t>
            </w:r>
            <w:r w:rsidR="00224739" w:rsidRPr="00B27788">
              <w:rPr>
                <w:rFonts w:cstheme="minorHAnsi"/>
              </w:rPr>
              <w:t xml:space="preserve"> koostamise</w:t>
            </w:r>
            <w:r w:rsidR="00A348F8" w:rsidRPr="00B27788">
              <w:rPr>
                <w:rFonts w:cstheme="minorHAnsi"/>
              </w:rPr>
              <w:t xml:space="preserve"> raame</w:t>
            </w:r>
            <w:r w:rsidR="00D43522" w:rsidRPr="00B27788">
              <w:rPr>
                <w:rFonts w:cstheme="minorHAnsi"/>
              </w:rPr>
              <w:t>s</w:t>
            </w:r>
            <w:r w:rsidR="00A348F8" w:rsidRPr="00B27788">
              <w:rPr>
                <w:rFonts w:cstheme="minorHAnsi"/>
              </w:rPr>
              <w:t>.</w:t>
            </w:r>
            <w:r w:rsidR="00224739" w:rsidRPr="00B27788">
              <w:rPr>
                <w:rFonts w:cstheme="minorHAnsi"/>
              </w:rPr>
              <w:t xml:space="preserve"> Juhul kui </w:t>
            </w:r>
            <w:proofErr w:type="spellStart"/>
            <w:r w:rsidR="00224739" w:rsidRPr="00B27788">
              <w:rPr>
                <w:rFonts w:cstheme="minorHAnsi"/>
              </w:rPr>
              <w:t>biometaani</w:t>
            </w:r>
            <w:proofErr w:type="spellEnd"/>
            <w:r w:rsidR="00224739" w:rsidRPr="00B27788">
              <w:rPr>
                <w:rFonts w:cstheme="minorHAnsi"/>
              </w:rPr>
              <w:t xml:space="preserve"> tootmist on vaja toetada muude eesmärkide kui energiamajanduse eesmärkide saavutamiseks, siis saab neid lahendusi analüüsida vastava valdkonna arengudokumentides. </w:t>
            </w:r>
          </w:p>
        </w:tc>
      </w:tr>
      <w:tr w:rsidR="00C454D4" w:rsidRPr="00B27788" w14:paraId="44006538" w14:textId="77777777" w:rsidTr="000E2192">
        <w:tc>
          <w:tcPr>
            <w:tcW w:w="6729" w:type="dxa"/>
          </w:tcPr>
          <w:p w14:paraId="3B1A2AD9" w14:textId="712E5E3E" w:rsidR="00C454D4" w:rsidRPr="00B27788" w:rsidRDefault="00C454D4" w:rsidP="005D2F19">
            <w:pPr>
              <w:jc w:val="both"/>
              <w:rPr>
                <w:rFonts w:cstheme="minorHAnsi"/>
              </w:rPr>
            </w:pPr>
            <w:r w:rsidRPr="00B27788">
              <w:rPr>
                <w:rFonts w:cstheme="minorHAnsi"/>
              </w:rPr>
              <w:t xml:space="preserve">11.4. Soovitame täiendada </w:t>
            </w:r>
            <w:proofErr w:type="spellStart"/>
            <w:r w:rsidRPr="00B27788">
              <w:rPr>
                <w:rFonts w:cstheme="minorHAnsi"/>
              </w:rPr>
              <w:t>valdkondlikke</w:t>
            </w:r>
            <w:proofErr w:type="spellEnd"/>
            <w:r w:rsidRPr="00B27788">
              <w:rPr>
                <w:rFonts w:cstheme="minorHAnsi"/>
              </w:rPr>
              <w:t xml:space="preserve"> probleeme põlevkivitööstuse tuleviku ja ülemineku küsimustega, näiteks süsinikupüüdmine ja uttegaaside energeetiline kasutus.</w:t>
            </w:r>
          </w:p>
        </w:tc>
        <w:tc>
          <w:tcPr>
            <w:tcW w:w="7265" w:type="dxa"/>
          </w:tcPr>
          <w:p w14:paraId="75EA991A" w14:textId="459792E2" w:rsidR="00C454D4" w:rsidRPr="00B27788" w:rsidRDefault="003D61F6" w:rsidP="00C454D4">
            <w:pPr>
              <w:rPr>
                <w:rFonts w:cstheme="minorHAnsi"/>
              </w:rPr>
            </w:pPr>
            <w:r w:rsidRPr="00B27788">
              <w:rPr>
                <w:rFonts w:cstheme="minorHAnsi"/>
                <w:b/>
                <w:bCs/>
              </w:rPr>
              <w:t>Arvestatud osaliselt</w:t>
            </w:r>
            <w:r w:rsidR="00845133" w:rsidRPr="00B27788">
              <w:rPr>
                <w:rFonts w:cstheme="minorHAnsi"/>
                <w:b/>
                <w:bCs/>
              </w:rPr>
              <w:t>.</w:t>
            </w:r>
            <w:r w:rsidR="00845133" w:rsidRPr="00B27788">
              <w:rPr>
                <w:rFonts w:cstheme="minorHAnsi"/>
              </w:rPr>
              <w:t xml:space="preserve"> Vt vastus ettepaneku</w:t>
            </w:r>
            <w:r w:rsidR="005D2F19" w:rsidRPr="00B27788">
              <w:rPr>
                <w:rFonts w:cstheme="minorHAnsi"/>
              </w:rPr>
              <w:t>te</w:t>
            </w:r>
            <w:r w:rsidR="00845133" w:rsidRPr="00B27788">
              <w:rPr>
                <w:rFonts w:cstheme="minorHAnsi"/>
              </w:rPr>
              <w:t>le 6.3</w:t>
            </w:r>
            <w:r w:rsidR="005D2F19" w:rsidRPr="00B27788">
              <w:rPr>
                <w:rFonts w:cstheme="minorHAnsi"/>
              </w:rPr>
              <w:t xml:space="preserve"> ja 6.4.</w:t>
            </w:r>
          </w:p>
        </w:tc>
      </w:tr>
      <w:tr w:rsidR="00C454D4" w:rsidRPr="00B27788" w14:paraId="58F18110" w14:textId="77777777" w:rsidTr="000E2192">
        <w:tc>
          <w:tcPr>
            <w:tcW w:w="6729" w:type="dxa"/>
          </w:tcPr>
          <w:p w14:paraId="64D2BEFA" w14:textId="77777777" w:rsidR="00C454D4" w:rsidRPr="00B27788" w:rsidRDefault="00C454D4" w:rsidP="007B6005">
            <w:pPr>
              <w:jc w:val="both"/>
              <w:rPr>
                <w:rFonts w:cstheme="minorHAnsi"/>
                <w:b/>
                <w:bCs/>
              </w:rPr>
            </w:pPr>
            <w:r w:rsidRPr="00B27788">
              <w:rPr>
                <w:rFonts w:cstheme="minorHAnsi"/>
                <w:b/>
                <w:bCs/>
              </w:rPr>
              <w:t>Ettepanek 12:</w:t>
            </w:r>
            <w:bookmarkStart w:id="4" w:name="_Hlk82777918"/>
          </w:p>
          <w:p w14:paraId="7A2F1358" w14:textId="77777777" w:rsidR="00C454D4" w:rsidRPr="00B27788" w:rsidRDefault="00C454D4" w:rsidP="007B6005">
            <w:pPr>
              <w:jc w:val="both"/>
              <w:rPr>
                <w:rFonts w:cstheme="minorHAnsi"/>
              </w:rPr>
            </w:pPr>
            <w:r w:rsidRPr="00B27788">
              <w:rPr>
                <w:rFonts w:cstheme="minorHAnsi"/>
              </w:rPr>
              <w:t xml:space="preserve"> 12.1. Lisa 3 Täiendada tabelit järgmiselt: </w:t>
            </w:r>
          </w:p>
          <w:p w14:paraId="2FF68FDF" w14:textId="77777777" w:rsidR="00C454D4" w:rsidRPr="00B27788" w:rsidRDefault="00C454D4" w:rsidP="007B6005">
            <w:pPr>
              <w:jc w:val="both"/>
              <w:rPr>
                <w:rFonts w:cstheme="minorHAnsi"/>
              </w:rPr>
            </w:pPr>
            <w:r w:rsidRPr="00B27788">
              <w:rPr>
                <w:rFonts w:eastAsia="Symbol" w:cstheme="minorHAnsi"/>
              </w:rPr>
              <w:t>·</w:t>
            </w:r>
            <w:r w:rsidRPr="00B27788">
              <w:rPr>
                <w:rFonts w:cstheme="minorHAnsi"/>
              </w:rPr>
              <w:t xml:space="preserve"> Eesmärk: </w:t>
            </w:r>
            <w:bookmarkEnd w:id="4"/>
            <w:r w:rsidRPr="00B27788">
              <w:rPr>
                <w:rFonts w:cstheme="minorHAnsi"/>
              </w:rPr>
              <w:t xml:space="preserve">Energiajulgeoleku tagamine – lisada põhiprobleemide loetellu punkt „Taastuvenergia nõudluse kasv Eestis ja teistes Euroopa Liidu riikides“ </w:t>
            </w:r>
          </w:p>
          <w:p w14:paraId="3AF56F97" w14:textId="77777777" w:rsidR="00C454D4" w:rsidRPr="00B27788" w:rsidRDefault="00C454D4" w:rsidP="007B6005">
            <w:pPr>
              <w:jc w:val="both"/>
              <w:rPr>
                <w:rFonts w:cstheme="minorHAnsi"/>
              </w:rPr>
            </w:pPr>
            <w:r w:rsidRPr="00B27788">
              <w:rPr>
                <w:rFonts w:ascii="Symbol" w:eastAsia="Symbol" w:hAnsi="Symbol" w:cstheme="minorHAnsi"/>
              </w:rPr>
              <w:t>·</w:t>
            </w:r>
            <w:r w:rsidRPr="00B27788">
              <w:rPr>
                <w:rFonts w:cstheme="minorHAnsi"/>
              </w:rPr>
              <w:t xml:space="preserve"> Eesmärk: Energiajulgeoleku tagamine – „energiakandjana vesiniku kasutuselevõtuga </w:t>
            </w:r>
            <w:proofErr w:type="spellStart"/>
            <w:r w:rsidRPr="00B27788">
              <w:rPr>
                <w:rFonts w:cstheme="minorHAnsi"/>
              </w:rPr>
              <w:t>juhitamatu</w:t>
            </w:r>
            <w:proofErr w:type="spellEnd"/>
            <w:r w:rsidRPr="00B27788">
              <w:rPr>
                <w:rFonts w:cstheme="minorHAnsi"/>
              </w:rPr>
              <w:t xml:space="preserve"> taastuvenergia tootmise-tarbimise juhitavuse suurendamine“. </w:t>
            </w:r>
          </w:p>
          <w:p w14:paraId="0A74AFD7" w14:textId="77777777" w:rsidR="00C454D4" w:rsidRPr="00B27788" w:rsidRDefault="00C454D4" w:rsidP="007B6005">
            <w:pPr>
              <w:jc w:val="both"/>
              <w:rPr>
                <w:rFonts w:cstheme="minorHAnsi"/>
              </w:rPr>
            </w:pPr>
            <w:r w:rsidRPr="00B27788">
              <w:rPr>
                <w:rFonts w:ascii="Symbol" w:eastAsia="Symbol" w:hAnsi="Symbol" w:cstheme="minorHAnsi"/>
              </w:rPr>
              <w:t>·</w:t>
            </w:r>
            <w:r w:rsidRPr="00B27788">
              <w:rPr>
                <w:rFonts w:cstheme="minorHAnsi"/>
              </w:rPr>
              <w:t xml:space="preserve"> Eesmärk: Taastuvenergiale üleminek– lisada põhiprobleemide loetellu punkt „Fossiilsete soojusenergia lahenduste asendamise ebapiisavus“ ja „taastuvenergia laialdasema kasutuselevõtu (tuuleparkide, </w:t>
            </w:r>
            <w:proofErr w:type="spellStart"/>
            <w:r w:rsidRPr="00B27788">
              <w:rPr>
                <w:rFonts w:cstheme="minorHAnsi"/>
              </w:rPr>
              <w:t>biomassienergeetika</w:t>
            </w:r>
            <w:proofErr w:type="spellEnd"/>
            <w:r w:rsidRPr="00B27788">
              <w:rPr>
                <w:rFonts w:cstheme="minorHAnsi"/>
              </w:rPr>
              <w:t xml:space="preserve">, </w:t>
            </w:r>
            <w:proofErr w:type="spellStart"/>
            <w:r w:rsidRPr="00B27788">
              <w:rPr>
                <w:rFonts w:cstheme="minorHAnsi"/>
              </w:rPr>
              <w:t>hüdroenergia</w:t>
            </w:r>
            <w:proofErr w:type="spellEnd"/>
            <w:r w:rsidRPr="00B27788">
              <w:rPr>
                <w:rFonts w:cstheme="minorHAnsi"/>
              </w:rPr>
              <w:t xml:space="preserve">) võimalik negatiivne mõju elurikkusele“ </w:t>
            </w:r>
          </w:p>
          <w:p w14:paraId="2300A957" w14:textId="74C6D20A" w:rsidR="00C454D4" w:rsidRPr="00B27788" w:rsidRDefault="00C454D4" w:rsidP="007B6005">
            <w:pPr>
              <w:jc w:val="both"/>
              <w:rPr>
                <w:rFonts w:cstheme="minorHAnsi"/>
              </w:rPr>
            </w:pPr>
            <w:r w:rsidRPr="00B27788">
              <w:rPr>
                <w:rFonts w:eastAsia="Symbol" w:cstheme="minorHAnsi"/>
              </w:rPr>
              <w:t>·</w:t>
            </w:r>
            <w:r w:rsidRPr="00B27788">
              <w:rPr>
                <w:rFonts w:cstheme="minorHAnsi"/>
              </w:rPr>
              <w:t xml:space="preserve"> Eesmärk: Taastuvenergiale üleminek – põhiprobleemi kirjelduses ei saa nõustuda, et probleemiks on „vesinik- jm salvestustehnoloogiate tegelik areng“, vaid asendada „vesinik- jm keskkonnasäästlike salvestustehnoloogiate liialt aeglane areng ja vähene kasutuselevõtt“ ning oodatavate mõjude alla lisada „vesiniku- jm keskkonnasäästlike salvestustehnoloogiate kasutuselevõtuga kaasnevalt keskkonna- , kliima- (sh kasvuhoonegaaside jm heidete) ja negatiivse tervisemõju vähenemine“.</w:t>
            </w:r>
          </w:p>
        </w:tc>
        <w:tc>
          <w:tcPr>
            <w:tcW w:w="7265" w:type="dxa"/>
          </w:tcPr>
          <w:p w14:paraId="6B6D3E07" w14:textId="6A440EC5" w:rsidR="00C454D4" w:rsidRPr="00B27788" w:rsidRDefault="007B6005" w:rsidP="007B6005">
            <w:pPr>
              <w:jc w:val="both"/>
              <w:rPr>
                <w:rFonts w:cstheme="minorHAnsi"/>
              </w:rPr>
            </w:pPr>
            <w:r w:rsidRPr="00B27788">
              <w:rPr>
                <w:rFonts w:cstheme="minorHAnsi"/>
                <w:b/>
                <w:bCs/>
              </w:rPr>
              <w:t>Arvestatud</w:t>
            </w:r>
            <w:r w:rsidRPr="00B27788">
              <w:rPr>
                <w:rFonts w:cstheme="minorHAnsi"/>
              </w:rPr>
              <w:t>. Tekst täiendatud</w:t>
            </w:r>
            <w:r w:rsidR="00996EA4" w:rsidRPr="00B27788">
              <w:rPr>
                <w:rFonts w:cstheme="minorHAnsi"/>
              </w:rPr>
              <w:t>.</w:t>
            </w:r>
          </w:p>
        </w:tc>
      </w:tr>
      <w:tr w:rsidR="00C454D4" w:rsidRPr="00B27788" w14:paraId="3B42F646" w14:textId="77777777" w:rsidTr="000E2192">
        <w:tc>
          <w:tcPr>
            <w:tcW w:w="6729" w:type="dxa"/>
          </w:tcPr>
          <w:p w14:paraId="6E3A8D6C" w14:textId="77777777" w:rsidR="00C454D4" w:rsidRPr="00B27788" w:rsidRDefault="00C454D4" w:rsidP="007B6005">
            <w:pPr>
              <w:jc w:val="both"/>
              <w:rPr>
                <w:rFonts w:cstheme="minorHAnsi"/>
              </w:rPr>
            </w:pPr>
            <w:r w:rsidRPr="00B27788">
              <w:rPr>
                <w:rFonts w:cstheme="minorHAnsi"/>
              </w:rPr>
              <w:lastRenderedPageBreak/>
              <w:t xml:space="preserve">12.2. Tehnilised täpsustused tabelis: </w:t>
            </w:r>
          </w:p>
          <w:p w14:paraId="3E3FD66C" w14:textId="77777777" w:rsidR="00C454D4" w:rsidRPr="00B27788" w:rsidRDefault="00C454D4" w:rsidP="007B6005">
            <w:pPr>
              <w:jc w:val="both"/>
              <w:rPr>
                <w:rFonts w:cstheme="minorHAnsi"/>
              </w:rPr>
            </w:pPr>
            <w:r w:rsidRPr="00B27788">
              <w:rPr>
                <w:rFonts w:ascii="Symbol" w:eastAsia="Symbol" w:hAnsi="Symbol" w:cstheme="minorHAnsi"/>
              </w:rPr>
              <w:t>·</w:t>
            </w:r>
            <w:r w:rsidRPr="00B27788">
              <w:rPr>
                <w:rFonts w:cstheme="minorHAnsi"/>
              </w:rPr>
              <w:t xml:space="preserve"> Lk 17 tabelis ülemine parempoolne lahter – asendada sõna „keskkonnasõbralik“ terminiga „keskkonnaga arvestamine.“ </w:t>
            </w:r>
          </w:p>
          <w:p w14:paraId="71173E2A" w14:textId="77777777" w:rsidR="00C454D4" w:rsidRPr="00B27788" w:rsidRDefault="00C454D4" w:rsidP="007B6005">
            <w:pPr>
              <w:jc w:val="both"/>
              <w:rPr>
                <w:rFonts w:cstheme="minorHAnsi"/>
              </w:rPr>
            </w:pPr>
            <w:r w:rsidRPr="00B27788">
              <w:rPr>
                <w:rFonts w:ascii="Symbol" w:eastAsia="Symbol" w:hAnsi="Symbol" w:cstheme="minorHAnsi"/>
              </w:rPr>
              <w:t>·</w:t>
            </w:r>
            <w:r w:rsidRPr="00B27788">
              <w:rPr>
                <w:rFonts w:cstheme="minorHAnsi"/>
              </w:rPr>
              <w:t xml:space="preserve"> Lk 17: </w:t>
            </w:r>
            <w:proofErr w:type="spellStart"/>
            <w:r w:rsidRPr="00B27788">
              <w:rPr>
                <w:rFonts w:cstheme="minorHAnsi"/>
              </w:rPr>
              <w:t>allmärkuses</w:t>
            </w:r>
            <w:proofErr w:type="spellEnd"/>
            <w:r w:rsidRPr="00B27788">
              <w:rPr>
                <w:rFonts w:cstheme="minorHAnsi"/>
              </w:rPr>
              <w:t xml:space="preserve"> trükiviga, sõna "</w:t>
            </w:r>
            <w:proofErr w:type="spellStart"/>
            <w:r w:rsidRPr="00B27788">
              <w:rPr>
                <w:rFonts w:cstheme="minorHAnsi"/>
              </w:rPr>
              <w:t>kkekkond</w:t>
            </w:r>
            <w:proofErr w:type="spellEnd"/>
            <w:r w:rsidRPr="00B27788">
              <w:rPr>
                <w:rFonts w:cstheme="minorHAnsi"/>
              </w:rPr>
              <w:t xml:space="preserve">" asemel kasutada „keskkond“ </w:t>
            </w:r>
          </w:p>
          <w:p w14:paraId="168A4828" w14:textId="3211D4A3" w:rsidR="00C454D4" w:rsidRPr="00B27788" w:rsidRDefault="00C454D4" w:rsidP="007B6005">
            <w:pPr>
              <w:jc w:val="both"/>
              <w:rPr>
                <w:rFonts w:cstheme="minorHAnsi"/>
              </w:rPr>
            </w:pPr>
            <w:r w:rsidRPr="00B27788">
              <w:rPr>
                <w:rFonts w:eastAsia="Symbol" w:cstheme="minorHAnsi"/>
              </w:rPr>
              <w:t>·</w:t>
            </w:r>
            <w:r w:rsidRPr="00B27788">
              <w:rPr>
                <w:rFonts w:cstheme="minorHAnsi"/>
              </w:rPr>
              <w:t xml:space="preserve"> Lk 18 tuleks esimese tulba viimasesse lausesse lisada sõna „jätkusuutliku“ nii et lause oleks järgmine: „… ning Eesti kodumaiste ressursside jätkusuutliku kasutamise kaudu tekkinud tehnoloogilise ja intellektuaalse omandi vahendamine.“</w:t>
            </w:r>
          </w:p>
        </w:tc>
        <w:tc>
          <w:tcPr>
            <w:tcW w:w="7265" w:type="dxa"/>
          </w:tcPr>
          <w:p w14:paraId="51FEE924" w14:textId="62EAD439" w:rsidR="00C454D4" w:rsidRPr="00B27788" w:rsidRDefault="003D61F6" w:rsidP="00786DFC">
            <w:pPr>
              <w:jc w:val="both"/>
              <w:rPr>
                <w:rFonts w:cstheme="minorHAnsi"/>
              </w:rPr>
            </w:pPr>
            <w:r w:rsidRPr="00B27788">
              <w:rPr>
                <w:rFonts w:cstheme="minorHAnsi"/>
                <w:b/>
                <w:bCs/>
              </w:rPr>
              <w:t>Arvestatud osaliselt</w:t>
            </w:r>
            <w:r w:rsidR="008E0FEA" w:rsidRPr="00B27788">
              <w:rPr>
                <w:rFonts w:cstheme="minorHAnsi"/>
              </w:rPr>
              <w:t xml:space="preserve">. </w:t>
            </w:r>
            <w:r w:rsidR="00D9183C" w:rsidRPr="00B27788">
              <w:rPr>
                <w:rFonts w:cstheme="minorHAnsi"/>
              </w:rPr>
              <w:t xml:space="preserve">Mõiste </w:t>
            </w:r>
            <w:r w:rsidR="00B63E8E" w:rsidRPr="00B27788">
              <w:rPr>
                <w:rFonts w:cstheme="minorHAnsi"/>
              </w:rPr>
              <w:t xml:space="preserve">„keskkonnasõbralik“ on selgitatud </w:t>
            </w:r>
            <w:proofErr w:type="spellStart"/>
            <w:r w:rsidR="00B63E8E" w:rsidRPr="00B27788">
              <w:rPr>
                <w:rFonts w:cstheme="minorHAnsi"/>
              </w:rPr>
              <w:t>allmärkusena</w:t>
            </w:r>
            <w:proofErr w:type="spellEnd"/>
            <w:r w:rsidR="00B63E8E" w:rsidRPr="00B27788">
              <w:rPr>
                <w:rFonts w:cstheme="minorHAnsi"/>
              </w:rPr>
              <w:t>. Kirjaviga parandatud</w:t>
            </w:r>
            <w:r w:rsidR="00A32295" w:rsidRPr="00B27788">
              <w:rPr>
                <w:rFonts w:cstheme="minorHAnsi"/>
              </w:rPr>
              <w:t>.</w:t>
            </w:r>
            <w:r w:rsidR="00CA657F" w:rsidRPr="00B27788">
              <w:rPr>
                <w:rFonts w:cstheme="minorHAnsi"/>
              </w:rPr>
              <w:t xml:space="preserve"> </w:t>
            </w:r>
            <w:r w:rsidR="006E538B" w:rsidRPr="00B27788">
              <w:rPr>
                <w:rFonts w:cstheme="minorHAnsi"/>
              </w:rPr>
              <w:t>Sõna „jätkusuutlikku“ pole võimalik lisada, kuna väljavõte on tehtud kehtivast arengudokumendist.</w:t>
            </w:r>
            <w:r w:rsidR="00786DFC" w:rsidRPr="00B27788">
              <w:rPr>
                <w:rFonts w:cstheme="minorHAnsi"/>
              </w:rPr>
              <w:t xml:space="preserve"> </w:t>
            </w:r>
          </w:p>
        </w:tc>
      </w:tr>
      <w:tr w:rsidR="00C454D4" w:rsidRPr="00B27788" w14:paraId="34A08FE8" w14:textId="77777777" w:rsidTr="000E2192">
        <w:tc>
          <w:tcPr>
            <w:tcW w:w="6729" w:type="dxa"/>
          </w:tcPr>
          <w:p w14:paraId="5DF22DC5" w14:textId="77777777" w:rsidR="00C454D4" w:rsidRPr="00B27788" w:rsidRDefault="00C454D4" w:rsidP="007B6005">
            <w:pPr>
              <w:jc w:val="both"/>
              <w:rPr>
                <w:rFonts w:cstheme="minorHAnsi"/>
                <w:b/>
                <w:bCs/>
              </w:rPr>
            </w:pPr>
            <w:r w:rsidRPr="00B27788">
              <w:rPr>
                <w:rFonts w:cstheme="minorHAnsi"/>
                <w:b/>
                <w:bCs/>
              </w:rPr>
              <w:t xml:space="preserve">Ettepanek 13: </w:t>
            </w:r>
          </w:p>
          <w:p w14:paraId="7AF51D79" w14:textId="648503DD" w:rsidR="00C454D4" w:rsidRPr="00B27788" w:rsidRDefault="00C454D4" w:rsidP="007B6005">
            <w:pPr>
              <w:jc w:val="both"/>
              <w:rPr>
                <w:rFonts w:cstheme="minorHAnsi"/>
              </w:rPr>
            </w:pPr>
            <w:r w:rsidRPr="00B27788">
              <w:rPr>
                <w:rFonts w:cstheme="minorHAnsi"/>
              </w:rPr>
              <w:t>13.1. Juhtkomisjoni koosseis Soovitame lisada juhtkomisjoni Eesti Kaubandus- ja tööstuskoja, Eesti Teenusmajanduskoja ja Eesti Keskkonnajuhtimise Assotsiatsiooni, kuna nii tööstuse kui teenindussektoril on oluline roll energiamajanduse arendamisel.</w:t>
            </w:r>
          </w:p>
        </w:tc>
        <w:tc>
          <w:tcPr>
            <w:tcW w:w="7265" w:type="dxa"/>
          </w:tcPr>
          <w:p w14:paraId="287892B2" w14:textId="15E47B53" w:rsidR="00C454D4" w:rsidRPr="00B27788" w:rsidRDefault="00D42171" w:rsidP="00647925">
            <w:pPr>
              <w:jc w:val="both"/>
              <w:rPr>
                <w:rFonts w:cstheme="minorHAnsi"/>
              </w:rPr>
            </w:pPr>
            <w:r w:rsidRPr="00B27788">
              <w:rPr>
                <w:rFonts w:cstheme="minorHAnsi"/>
                <w:b/>
                <w:bCs/>
              </w:rPr>
              <w:t xml:space="preserve">Arvestatud osaliselt. </w:t>
            </w:r>
            <w:r w:rsidR="00C41940" w:rsidRPr="00B27788">
              <w:rPr>
                <w:rFonts w:cstheme="minorHAnsi"/>
              </w:rPr>
              <w:t xml:space="preserve">Tekst täiendatud </w:t>
            </w:r>
            <w:proofErr w:type="spellStart"/>
            <w:r w:rsidR="00C41940" w:rsidRPr="00B27788">
              <w:rPr>
                <w:rFonts w:cstheme="minorHAnsi"/>
              </w:rPr>
              <w:t>ptk</w:t>
            </w:r>
            <w:proofErr w:type="spellEnd"/>
            <w:r w:rsidR="00C41940" w:rsidRPr="00B27788">
              <w:rPr>
                <w:rFonts w:cstheme="minorHAnsi"/>
              </w:rPr>
              <w:t xml:space="preserve"> 7.</w:t>
            </w:r>
            <w:r w:rsidR="00C41940" w:rsidRPr="00B27788">
              <w:rPr>
                <w:rFonts w:cstheme="minorHAnsi"/>
                <w:b/>
                <w:bCs/>
              </w:rPr>
              <w:t xml:space="preserve"> </w:t>
            </w:r>
            <w:r w:rsidR="00C41940" w:rsidRPr="00B27788">
              <w:rPr>
                <w:rFonts w:eastAsia="Times New Roman" w:cstheme="minorHAnsi"/>
              </w:rPr>
              <w:t xml:space="preserve">Vajadusel kutsub juhtkomisjon kokku </w:t>
            </w:r>
            <w:r w:rsidR="00C41940" w:rsidRPr="00B27788">
              <w:rPr>
                <w:rFonts w:eastAsia="Calibri" w:cstheme="minorHAnsi"/>
              </w:rPr>
              <w:t xml:space="preserve">eriküsimustega ja spetsiifilist käsitlemist vajavate teemadega seoses töörühmi, mille koosseisu kuuluvad vastavalt vajadusele täiendavalt </w:t>
            </w:r>
            <w:r w:rsidR="00F5529D" w:rsidRPr="00B27788">
              <w:rPr>
                <w:rFonts w:eastAsia="Calibri" w:cstheme="minorHAnsi"/>
              </w:rPr>
              <w:t>mh</w:t>
            </w:r>
            <w:r w:rsidR="00C41940" w:rsidRPr="00B27788">
              <w:rPr>
                <w:rFonts w:eastAsia="Calibri" w:cstheme="minorHAnsi"/>
              </w:rPr>
              <w:t xml:space="preserve"> Eesti Kaubandus- ja Tööstuskoja, Eesti Teenusmajanduskoja, Eesti Keskkonnajuhtimise Assotsiatsiooni</w:t>
            </w:r>
            <w:r w:rsidR="00F5529D" w:rsidRPr="00B27788">
              <w:rPr>
                <w:rFonts w:eastAsia="Calibri" w:cstheme="minorHAnsi"/>
              </w:rPr>
              <w:t xml:space="preserve"> jms </w:t>
            </w:r>
            <w:r w:rsidR="00C41940" w:rsidRPr="00B27788">
              <w:rPr>
                <w:rFonts w:eastAsia="Calibri" w:cstheme="minorHAnsi"/>
              </w:rPr>
              <w:t>esindajaid.</w:t>
            </w:r>
            <w:r w:rsidR="00144BA4" w:rsidRPr="00B27788">
              <w:rPr>
                <w:rFonts w:eastAsia="Calibri" w:cstheme="minorHAnsi"/>
              </w:rPr>
              <w:t xml:space="preserve"> </w:t>
            </w:r>
            <w:r w:rsidRPr="00B27788">
              <w:rPr>
                <w:rFonts w:cstheme="minorHAnsi"/>
              </w:rPr>
              <w:t>Tööstuspoliitika käsitleb tööstuses energiat</w:t>
            </w:r>
            <w:r w:rsidR="00DC4E5A" w:rsidRPr="00B27788">
              <w:rPr>
                <w:rFonts w:cstheme="minorHAnsi"/>
              </w:rPr>
              <w:t>õhususe saavutamis</w:t>
            </w:r>
            <w:r w:rsidR="00647925" w:rsidRPr="00B27788">
              <w:rPr>
                <w:rFonts w:cstheme="minorHAnsi"/>
              </w:rPr>
              <w:t>t</w:t>
            </w:r>
            <w:r w:rsidR="00DC4E5A" w:rsidRPr="00B27788">
              <w:rPr>
                <w:rFonts w:cstheme="minorHAnsi"/>
              </w:rPr>
              <w:t>.</w:t>
            </w:r>
          </w:p>
        </w:tc>
      </w:tr>
      <w:tr w:rsidR="00C454D4" w:rsidRPr="00B27788" w14:paraId="6430D7B1" w14:textId="77777777" w:rsidTr="000E2192">
        <w:tc>
          <w:tcPr>
            <w:tcW w:w="6729" w:type="dxa"/>
          </w:tcPr>
          <w:p w14:paraId="69624712" w14:textId="77777777" w:rsidR="00C454D4" w:rsidRPr="00B27788" w:rsidRDefault="00C454D4" w:rsidP="00C454D4">
            <w:pPr>
              <w:pStyle w:val="Pealkiri3"/>
              <w:outlineLvl w:val="2"/>
              <w:rPr>
                <w:rFonts w:asciiTheme="minorHAnsi" w:hAnsiTheme="minorHAnsi" w:cstheme="minorHAnsi"/>
                <w:b/>
                <w:bCs/>
              </w:rPr>
            </w:pPr>
            <w:bookmarkStart w:id="5" w:name="_Toc84254233"/>
            <w:r w:rsidRPr="00B27788">
              <w:rPr>
                <w:rFonts w:asciiTheme="minorHAnsi" w:hAnsiTheme="minorHAnsi" w:cstheme="minorHAnsi"/>
                <w:b/>
                <w:bCs/>
              </w:rPr>
              <w:t>Siseministeerium, Kristjan Jaani</w:t>
            </w:r>
            <w:bookmarkEnd w:id="5"/>
          </w:p>
          <w:p w14:paraId="7B0B21F9" w14:textId="6BB506B6" w:rsidR="00C454D4" w:rsidRPr="00B27788" w:rsidRDefault="00C454D4" w:rsidP="00C454D4">
            <w:pPr>
              <w:jc w:val="both"/>
              <w:rPr>
                <w:rFonts w:cstheme="minorHAnsi"/>
                <w:b/>
                <w:bCs/>
              </w:rPr>
            </w:pPr>
            <w:r w:rsidRPr="00B27788">
              <w:rPr>
                <w:rFonts w:cstheme="minorHAnsi"/>
              </w:rPr>
              <w:t>06.09.2021 nr 1-7/183-4</w:t>
            </w:r>
          </w:p>
        </w:tc>
        <w:tc>
          <w:tcPr>
            <w:tcW w:w="7265" w:type="dxa"/>
          </w:tcPr>
          <w:p w14:paraId="75233EE5" w14:textId="77777777" w:rsidR="00C454D4" w:rsidRPr="00B27788" w:rsidRDefault="00C454D4" w:rsidP="00C454D4">
            <w:pPr>
              <w:jc w:val="both"/>
              <w:rPr>
                <w:rFonts w:cstheme="minorHAnsi"/>
              </w:rPr>
            </w:pPr>
          </w:p>
        </w:tc>
      </w:tr>
      <w:tr w:rsidR="00C454D4" w:rsidRPr="00B27788" w14:paraId="331F0347" w14:textId="77777777" w:rsidTr="000E2192">
        <w:tc>
          <w:tcPr>
            <w:tcW w:w="6729" w:type="dxa"/>
          </w:tcPr>
          <w:p w14:paraId="40CF8EEC" w14:textId="4D455298" w:rsidR="00C454D4" w:rsidRPr="00B27788" w:rsidRDefault="00C454D4" w:rsidP="00C454D4">
            <w:pPr>
              <w:jc w:val="both"/>
              <w:rPr>
                <w:rFonts w:cstheme="minorHAnsi"/>
                <w:b/>
                <w:bCs/>
              </w:rPr>
            </w:pPr>
            <w:r w:rsidRPr="00B27788">
              <w:rPr>
                <w:rFonts w:cstheme="minorHAnsi"/>
                <w:b/>
                <w:bCs/>
              </w:rPr>
              <w:t>1.</w:t>
            </w:r>
            <w:r w:rsidRPr="00B27788">
              <w:rPr>
                <w:rFonts w:cstheme="minorHAnsi"/>
              </w:rPr>
              <w:t xml:space="preserve"> AKE peatükis 3.1 „Probleemid“ (lk 4) palume lisada täiendav küsimus, millele otsitakse arengukavas vastuseid: „Kuidas üleminekul kliimaneutraalsele energiatootmisele tagada energiajulgeolek?“</w:t>
            </w:r>
          </w:p>
        </w:tc>
        <w:tc>
          <w:tcPr>
            <w:tcW w:w="7265" w:type="dxa"/>
          </w:tcPr>
          <w:p w14:paraId="75AAC39B" w14:textId="2F2581E5" w:rsidR="00C454D4" w:rsidRPr="00B27788" w:rsidRDefault="00996EA4" w:rsidP="00C454D4">
            <w:pPr>
              <w:jc w:val="both"/>
              <w:rPr>
                <w:rFonts w:cstheme="minorHAnsi"/>
              </w:rPr>
            </w:pPr>
            <w:r w:rsidRPr="00B27788">
              <w:rPr>
                <w:rFonts w:cstheme="minorHAnsi"/>
                <w:b/>
                <w:bCs/>
              </w:rPr>
              <w:t>Arvestatud</w:t>
            </w:r>
            <w:r w:rsidRPr="00B27788">
              <w:rPr>
                <w:rFonts w:cstheme="minorHAnsi"/>
              </w:rPr>
              <w:t>. Tekst täiendatud.</w:t>
            </w:r>
          </w:p>
        </w:tc>
      </w:tr>
      <w:tr w:rsidR="00C454D4" w:rsidRPr="00B27788" w14:paraId="2A12CE87" w14:textId="77777777" w:rsidTr="000E2192">
        <w:tc>
          <w:tcPr>
            <w:tcW w:w="6729" w:type="dxa"/>
          </w:tcPr>
          <w:p w14:paraId="47CD78E9" w14:textId="18F03BD8" w:rsidR="00C454D4" w:rsidRPr="00B27788" w:rsidRDefault="00C454D4" w:rsidP="00C454D4">
            <w:pPr>
              <w:jc w:val="both"/>
              <w:rPr>
                <w:rFonts w:cstheme="minorHAnsi"/>
                <w:b/>
                <w:bCs/>
              </w:rPr>
            </w:pPr>
            <w:r w:rsidRPr="00B27788">
              <w:rPr>
                <w:rFonts w:cstheme="minorHAnsi"/>
                <w:b/>
                <w:bCs/>
              </w:rPr>
              <w:t>2.</w:t>
            </w:r>
            <w:r w:rsidRPr="00B27788">
              <w:rPr>
                <w:rFonts w:cstheme="minorHAnsi"/>
              </w:rPr>
              <w:t xml:space="preserve"> Lisaks teeme ettepaneku eelmises punktis mainitud peatükis avada ka tuuleparkide mõju riigikaitsele ja sisejulgeolekule, mis võivad segama hakata Politsei- ja Piirivalveameti seiresüsteemide tööd.</w:t>
            </w:r>
          </w:p>
        </w:tc>
        <w:tc>
          <w:tcPr>
            <w:tcW w:w="7265" w:type="dxa"/>
          </w:tcPr>
          <w:p w14:paraId="30A44C60" w14:textId="1CEC5555" w:rsidR="00C454D4" w:rsidRPr="00B27788" w:rsidRDefault="00301A9C" w:rsidP="009419AD">
            <w:pPr>
              <w:widowControl w:val="0"/>
              <w:tabs>
                <w:tab w:val="left" w:pos="836"/>
                <w:tab w:val="left" w:pos="837"/>
              </w:tabs>
              <w:autoSpaceDE w:val="0"/>
              <w:autoSpaceDN w:val="0"/>
              <w:spacing w:before="1"/>
              <w:ind w:right="121"/>
              <w:jc w:val="both"/>
              <w:rPr>
                <w:rFonts w:cstheme="minorHAnsi"/>
              </w:rPr>
            </w:pPr>
            <w:r w:rsidRPr="00B27788">
              <w:rPr>
                <w:rFonts w:cstheme="minorHAnsi"/>
                <w:b/>
                <w:bCs/>
              </w:rPr>
              <w:t xml:space="preserve"> </w:t>
            </w:r>
            <w:r w:rsidR="001C1F77" w:rsidRPr="00B27788">
              <w:rPr>
                <w:rFonts w:cstheme="minorHAnsi"/>
                <w:b/>
                <w:bCs/>
              </w:rPr>
              <w:t>Arvestatud</w:t>
            </w:r>
            <w:r w:rsidR="00C65108" w:rsidRPr="00B27788">
              <w:rPr>
                <w:rFonts w:cstheme="minorHAnsi"/>
                <w:b/>
                <w:bCs/>
              </w:rPr>
              <w:t xml:space="preserve"> osaliselt</w:t>
            </w:r>
            <w:r w:rsidR="001C1F77" w:rsidRPr="00B27788">
              <w:rPr>
                <w:rFonts w:cstheme="minorHAnsi"/>
                <w:b/>
                <w:bCs/>
              </w:rPr>
              <w:t>.</w:t>
            </w:r>
            <w:r w:rsidR="001C1F77" w:rsidRPr="00B27788">
              <w:rPr>
                <w:rFonts w:cstheme="minorHAnsi"/>
              </w:rPr>
              <w:t xml:space="preserve"> Tekst täiendatud. Tuul</w:t>
            </w:r>
            <w:r w:rsidR="003958CA" w:rsidRPr="00B27788">
              <w:rPr>
                <w:rFonts w:cstheme="minorHAnsi"/>
              </w:rPr>
              <w:t>epargid ü</w:t>
            </w:r>
            <w:r w:rsidR="00737DDB" w:rsidRPr="00B27788">
              <w:rPr>
                <w:rFonts w:cstheme="minorHAnsi"/>
              </w:rPr>
              <w:t>l</w:t>
            </w:r>
            <w:r w:rsidR="003958CA" w:rsidRPr="00B27788">
              <w:rPr>
                <w:rFonts w:cstheme="minorHAnsi"/>
              </w:rPr>
              <w:t xml:space="preserve">e 30 m kõrguste tuulikutega on </w:t>
            </w:r>
            <w:r w:rsidR="00702061" w:rsidRPr="00B27788">
              <w:rPr>
                <w:rFonts w:cstheme="minorHAnsi"/>
              </w:rPr>
              <w:t xml:space="preserve">olulise ruumilise </w:t>
            </w:r>
            <w:r w:rsidR="00A34EA6" w:rsidRPr="00B27788">
              <w:rPr>
                <w:rFonts w:cstheme="minorHAnsi"/>
              </w:rPr>
              <w:t>mõjuga</w:t>
            </w:r>
            <w:r w:rsidR="00702061" w:rsidRPr="00B27788">
              <w:rPr>
                <w:rFonts w:cstheme="minorHAnsi"/>
              </w:rPr>
              <w:t xml:space="preserve"> objektid</w:t>
            </w:r>
            <w:r w:rsidR="00A34EA6" w:rsidRPr="00B27788">
              <w:rPr>
                <w:rFonts w:cstheme="minorHAnsi"/>
              </w:rPr>
              <w:t xml:space="preserve"> ning tuul</w:t>
            </w:r>
            <w:r w:rsidR="004515F3" w:rsidRPr="00B27788">
              <w:rPr>
                <w:rFonts w:cstheme="minorHAnsi"/>
              </w:rPr>
              <w:t>eelektrijaama püstitamine veekogusse on olulise keskkonnamõjuga tegevus</w:t>
            </w:r>
            <w:r w:rsidR="00930BD0" w:rsidRPr="00B27788">
              <w:rPr>
                <w:rFonts w:cstheme="minorHAnsi"/>
              </w:rPr>
              <w:t xml:space="preserve">. </w:t>
            </w:r>
            <w:r w:rsidR="00553FAC" w:rsidRPr="00B27788">
              <w:rPr>
                <w:rFonts w:cstheme="minorHAnsi"/>
              </w:rPr>
              <w:t xml:space="preserve">Tuuleparkide rajamine ja seonduva mõju </w:t>
            </w:r>
            <w:r w:rsidR="00E758DA" w:rsidRPr="00B27788">
              <w:rPr>
                <w:rFonts w:cstheme="minorHAnsi"/>
              </w:rPr>
              <w:t xml:space="preserve">täpsem </w:t>
            </w:r>
            <w:r w:rsidR="00553FAC" w:rsidRPr="00B27788">
              <w:rPr>
                <w:rFonts w:cstheme="minorHAnsi"/>
              </w:rPr>
              <w:t xml:space="preserve">hindamine toimub </w:t>
            </w:r>
            <w:r w:rsidR="00824D55" w:rsidRPr="00B27788">
              <w:rPr>
                <w:rFonts w:cstheme="minorHAnsi"/>
              </w:rPr>
              <w:t>asjakohaste õigusnõuete alusel</w:t>
            </w:r>
            <w:r w:rsidR="00E758DA" w:rsidRPr="00B27788">
              <w:rPr>
                <w:rFonts w:cstheme="minorHAnsi"/>
              </w:rPr>
              <w:t xml:space="preserve"> ning</w:t>
            </w:r>
            <w:r w:rsidR="009A06DB" w:rsidRPr="00B27788">
              <w:rPr>
                <w:rFonts w:cstheme="minorHAnsi"/>
              </w:rPr>
              <w:t xml:space="preserve"> seetõttu pole võimalik arengukava</w:t>
            </w:r>
            <w:r w:rsidR="007A6754" w:rsidRPr="00B27788">
              <w:rPr>
                <w:rFonts w:cstheme="minorHAnsi"/>
              </w:rPr>
              <w:t xml:space="preserve"> täpsusastmes</w:t>
            </w:r>
            <w:r w:rsidR="009A06DB" w:rsidRPr="00B27788">
              <w:rPr>
                <w:rFonts w:cstheme="minorHAnsi"/>
              </w:rPr>
              <w:t xml:space="preserve"> täpsemalt kirjeldada potentsiaalsete parkidega kaasnevat mõju</w:t>
            </w:r>
            <w:r w:rsidR="007A6754" w:rsidRPr="00B27788">
              <w:rPr>
                <w:rFonts w:cstheme="minorHAnsi"/>
              </w:rPr>
              <w:t xml:space="preserve"> (sh </w:t>
            </w:r>
            <w:r w:rsidR="00761D33" w:rsidRPr="00B27788">
              <w:rPr>
                <w:rFonts w:cstheme="minorHAnsi"/>
              </w:rPr>
              <w:t>PPA seiresüsteemidele)</w:t>
            </w:r>
            <w:r w:rsidR="009A06DB" w:rsidRPr="00B27788">
              <w:rPr>
                <w:rFonts w:cstheme="minorHAnsi"/>
              </w:rPr>
              <w:t xml:space="preserve">. Arengukavaga </w:t>
            </w:r>
            <w:r w:rsidR="007C0CB1" w:rsidRPr="00B27788">
              <w:rPr>
                <w:rFonts w:cstheme="minorHAnsi"/>
              </w:rPr>
              <w:t>tule</w:t>
            </w:r>
            <w:r w:rsidR="007A0F54" w:rsidRPr="00B27788">
              <w:rPr>
                <w:rFonts w:cstheme="minorHAnsi"/>
              </w:rPr>
              <w:t>b esitada mh ülevaade</w:t>
            </w:r>
            <w:r w:rsidR="003C695D" w:rsidRPr="00B27788">
              <w:rPr>
                <w:rFonts w:cstheme="minorHAnsi"/>
              </w:rPr>
              <w:t xml:space="preserve"> </w:t>
            </w:r>
            <w:r w:rsidR="003C695D" w:rsidRPr="00B27788">
              <w:rPr>
                <w:rFonts w:cstheme="minorHAnsi"/>
                <w:color w:val="202020"/>
                <w:shd w:val="clear" w:color="auto" w:fill="FFFFFF"/>
              </w:rPr>
              <w:t>olulisematest poliitikainstrumentidest, mille kaudu seatud eesmärke saavutada</w:t>
            </w:r>
            <w:r w:rsidR="007A0F54" w:rsidRPr="00B27788">
              <w:rPr>
                <w:rFonts w:cstheme="minorHAnsi"/>
                <w:color w:val="202020"/>
                <w:shd w:val="clear" w:color="auto" w:fill="FFFFFF"/>
              </w:rPr>
              <w:t xml:space="preserve"> ehk t</w:t>
            </w:r>
            <w:r w:rsidR="004160C8" w:rsidRPr="00B27788">
              <w:rPr>
                <w:rFonts w:cstheme="minorHAnsi"/>
                <w:color w:val="202020"/>
                <w:shd w:val="clear" w:color="auto" w:fill="FFFFFF"/>
              </w:rPr>
              <w:t>aastuvenergia eesmärkide täitmiseks vajalikud tegevused (sh t</w:t>
            </w:r>
            <w:r w:rsidR="007A0F54" w:rsidRPr="00B27788">
              <w:rPr>
                <w:rFonts w:cstheme="minorHAnsi"/>
                <w:color w:val="202020"/>
                <w:shd w:val="clear" w:color="auto" w:fill="FFFFFF"/>
              </w:rPr>
              <w:t>uuleparkid</w:t>
            </w:r>
            <w:r w:rsidR="004160C8" w:rsidRPr="00B27788">
              <w:rPr>
                <w:rFonts w:cstheme="minorHAnsi"/>
                <w:color w:val="202020"/>
                <w:shd w:val="clear" w:color="auto" w:fill="FFFFFF"/>
              </w:rPr>
              <w:t>e</w:t>
            </w:r>
            <w:r w:rsidR="00EB5EE1" w:rsidRPr="00B27788">
              <w:rPr>
                <w:rFonts w:cstheme="minorHAnsi"/>
                <w:color w:val="202020"/>
                <w:shd w:val="clear" w:color="auto" w:fill="FFFFFF"/>
              </w:rPr>
              <w:t xml:space="preserve"> </w:t>
            </w:r>
            <w:r w:rsidR="00FB38A3" w:rsidRPr="00B27788">
              <w:rPr>
                <w:rFonts w:cstheme="minorHAnsi"/>
                <w:color w:val="202020"/>
                <w:shd w:val="clear" w:color="auto" w:fill="FFFFFF"/>
              </w:rPr>
              <w:t xml:space="preserve">vajalik </w:t>
            </w:r>
            <w:r w:rsidR="00574BDA" w:rsidRPr="00B27788">
              <w:rPr>
                <w:rFonts w:cstheme="minorHAnsi"/>
                <w:color w:val="202020"/>
                <w:shd w:val="clear" w:color="auto" w:fill="FFFFFF"/>
              </w:rPr>
              <w:t xml:space="preserve">ja </w:t>
            </w:r>
            <w:r w:rsidR="00B96126" w:rsidRPr="00B27788">
              <w:rPr>
                <w:rFonts w:cstheme="minorHAnsi"/>
                <w:color w:val="202020"/>
                <w:shd w:val="clear" w:color="auto" w:fill="FFFFFF"/>
              </w:rPr>
              <w:t xml:space="preserve">lähtudes </w:t>
            </w:r>
            <w:r w:rsidR="00411A85" w:rsidRPr="00B27788">
              <w:rPr>
                <w:rFonts w:cstheme="minorHAnsi"/>
                <w:color w:val="202020"/>
                <w:shd w:val="clear" w:color="auto" w:fill="FFFFFF"/>
              </w:rPr>
              <w:t xml:space="preserve">piirangutest </w:t>
            </w:r>
            <w:r w:rsidR="00574BDA" w:rsidRPr="00B27788">
              <w:rPr>
                <w:rFonts w:cstheme="minorHAnsi"/>
                <w:color w:val="202020"/>
                <w:shd w:val="clear" w:color="auto" w:fill="FFFFFF"/>
              </w:rPr>
              <w:t>võimalik</w:t>
            </w:r>
            <w:r w:rsidR="00B96126" w:rsidRPr="00B27788">
              <w:rPr>
                <w:rFonts w:cstheme="minorHAnsi"/>
                <w:color w:val="202020"/>
                <w:shd w:val="clear" w:color="auto" w:fill="FFFFFF"/>
              </w:rPr>
              <w:t xml:space="preserve"> </w:t>
            </w:r>
            <w:r w:rsidR="00FB38A3" w:rsidRPr="00B27788">
              <w:rPr>
                <w:rFonts w:cstheme="minorHAnsi"/>
                <w:color w:val="202020"/>
                <w:shd w:val="clear" w:color="auto" w:fill="FFFFFF"/>
              </w:rPr>
              <w:t>maht nõudluse katmiseks</w:t>
            </w:r>
            <w:r w:rsidR="00D3055A" w:rsidRPr="00B27788">
              <w:rPr>
                <w:rFonts w:cstheme="minorHAnsi"/>
                <w:color w:val="202020"/>
                <w:shd w:val="clear" w:color="auto" w:fill="FFFFFF"/>
              </w:rPr>
              <w:t>)</w:t>
            </w:r>
            <w:r w:rsidR="007C79E3" w:rsidRPr="00B27788">
              <w:rPr>
                <w:rFonts w:cstheme="minorHAnsi"/>
                <w:color w:val="202020"/>
                <w:shd w:val="clear" w:color="auto" w:fill="FFFFFF"/>
              </w:rPr>
              <w:t>. Arengukava</w:t>
            </w:r>
            <w:r w:rsidR="0059624D" w:rsidRPr="00B27788">
              <w:rPr>
                <w:rFonts w:cstheme="minorHAnsi"/>
                <w:color w:val="202020"/>
                <w:shd w:val="clear" w:color="auto" w:fill="FFFFFF"/>
              </w:rPr>
              <w:t>ga eeldatavalt kaasnevat olulist keskkonnamõju</w:t>
            </w:r>
            <w:r w:rsidR="001D50DF" w:rsidRPr="00B27788">
              <w:rPr>
                <w:rFonts w:cstheme="minorHAnsi"/>
                <w:color w:val="202020"/>
                <w:shd w:val="clear" w:color="auto" w:fill="FFFFFF"/>
              </w:rPr>
              <w:t xml:space="preserve"> </w:t>
            </w:r>
            <w:r w:rsidR="0059624D" w:rsidRPr="00B27788">
              <w:rPr>
                <w:rFonts w:cstheme="minorHAnsi"/>
                <w:color w:val="202020"/>
                <w:shd w:val="clear" w:color="auto" w:fill="FFFFFF"/>
              </w:rPr>
              <w:t xml:space="preserve">(sh ruumilist </w:t>
            </w:r>
            <w:r w:rsidR="006065D3" w:rsidRPr="00B27788">
              <w:rPr>
                <w:rFonts w:cstheme="minorHAnsi"/>
                <w:color w:val="202020"/>
                <w:shd w:val="clear" w:color="auto" w:fill="FFFFFF"/>
              </w:rPr>
              <w:t>mõju</w:t>
            </w:r>
            <w:r w:rsidR="0059624D" w:rsidRPr="00B27788">
              <w:rPr>
                <w:rFonts w:cstheme="minorHAnsi"/>
                <w:color w:val="202020"/>
                <w:shd w:val="clear" w:color="auto" w:fill="FFFFFF"/>
              </w:rPr>
              <w:t>, sh</w:t>
            </w:r>
            <w:r w:rsidR="006065D3" w:rsidRPr="00B27788">
              <w:rPr>
                <w:rFonts w:cstheme="minorHAnsi"/>
                <w:color w:val="202020"/>
                <w:shd w:val="clear" w:color="auto" w:fill="FFFFFF"/>
              </w:rPr>
              <w:t xml:space="preserve"> </w:t>
            </w:r>
            <w:r w:rsidR="00B77DA4" w:rsidRPr="00B27788">
              <w:rPr>
                <w:rFonts w:cstheme="minorHAnsi"/>
                <w:color w:val="202020"/>
                <w:shd w:val="clear" w:color="auto" w:fill="FFFFFF"/>
              </w:rPr>
              <w:t>maakasutusele</w:t>
            </w:r>
            <w:r w:rsidR="0059624D" w:rsidRPr="00B27788">
              <w:rPr>
                <w:rFonts w:cstheme="minorHAnsi"/>
                <w:color w:val="202020"/>
                <w:shd w:val="clear" w:color="auto" w:fill="FFFFFF"/>
              </w:rPr>
              <w:t>)</w:t>
            </w:r>
            <w:r w:rsidR="00B77DA4" w:rsidRPr="00B27788">
              <w:rPr>
                <w:rFonts w:cstheme="minorHAnsi"/>
                <w:color w:val="202020"/>
                <w:shd w:val="clear" w:color="auto" w:fill="FFFFFF"/>
              </w:rPr>
              <w:t xml:space="preserve"> </w:t>
            </w:r>
            <w:r w:rsidR="0059624D" w:rsidRPr="00B27788">
              <w:rPr>
                <w:rFonts w:cstheme="minorHAnsi"/>
                <w:color w:val="202020"/>
                <w:shd w:val="clear" w:color="auto" w:fill="FFFFFF"/>
              </w:rPr>
              <w:t xml:space="preserve">käsitletakse keskkonnamõju strateegilise hindamise käigus. Täna ei näe ei arengukavade ega nende keskkonnamõju strateegiline </w:t>
            </w:r>
            <w:r w:rsidR="0059624D" w:rsidRPr="00B27788">
              <w:rPr>
                <w:rFonts w:cstheme="minorHAnsi"/>
                <w:color w:val="202020"/>
                <w:shd w:val="clear" w:color="auto" w:fill="FFFFFF"/>
              </w:rPr>
              <w:lastRenderedPageBreak/>
              <w:t xml:space="preserve">hindamine ette täpsemat ruumilise mõju analüüsi (sh nt </w:t>
            </w:r>
            <w:r w:rsidR="00C65108" w:rsidRPr="00B27788">
              <w:rPr>
                <w:rFonts w:cstheme="minorHAnsi"/>
                <w:color w:val="202020"/>
                <w:shd w:val="clear" w:color="auto" w:fill="FFFFFF"/>
              </w:rPr>
              <w:t>kaardimaterjali kasutusega) kavandatavatele tegevustele.</w:t>
            </w:r>
          </w:p>
        </w:tc>
      </w:tr>
      <w:tr w:rsidR="00C454D4" w:rsidRPr="00B27788" w14:paraId="5424D399" w14:textId="77777777" w:rsidTr="000E2192">
        <w:tc>
          <w:tcPr>
            <w:tcW w:w="6729" w:type="dxa"/>
          </w:tcPr>
          <w:p w14:paraId="2E89C7BE" w14:textId="026ADFE8" w:rsidR="00C454D4" w:rsidRPr="00B27788" w:rsidRDefault="00C454D4" w:rsidP="00C454D4">
            <w:pPr>
              <w:jc w:val="both"/>
              <w:rPr>
                <w:rFonts w:cstheme="minorHAnsi"/>
                <w:b/>
                <w:bCs/>
              </w:rPr>
            </w:pPr>
            <w:r w:rsidRPr="00B27788">
              <w:rPr>
                <w:rFonts w:cstheme="minorHAnsi"/>
                <w:b/>
                <w:bCs/>
              </w:rPr>
              <w:lastRenderedPageBreak/>
              <w:t xml:space="preserve">3. </w:t>
            </w:r>
            <w:r w:rsidRPr="00B27788">
              <w:rPr>
                <w:rFonts w:cstheme="minorHAnsi"/>
              </w:rPr>
              <w:t>Palume kaasata juhtkomisjoni Siseministeerium ning kaaluda Kaitseministeeriumi kaasamist.</w:t>
            </w:r>
          </w:p>
        </w:tc>
        <w:tc>
          <w:tcPr>
            <w:tcW w:w="7265" w:type="dxa"/>
          </w:tcPr>
          <w:p w14:paraId="76C08E6D" w14:textId="73C5902C" w:rsidR="00C454D4" w:rsidRPr="00B27788" w:rsidRDefault="003D61F6" w:rsidP="00C454D4">
            <w:pPr>
              <w:jc w:val="both"/>
              <w:rPr>
                <w:rFonts w:cstheme="minorHAnsi"/>
              </w:rPr>
            </w:pPr>
            <w:r w:rsidRPr="00B27788">
              <w:rPr>
                <w:rFonts w:cstheme="minorHAnsi"/>
                <w:b/>
                <w:bCs/>
              </w:rPr>
              <w:t>Arvestatud osaliselt</w:t>
            </w:r>
            <w:r w:rsidR="00C454D4" w:rsidRPr="00B27788">
              <w:rPr>
                <w:rFonts w:cstheme="minorHAnsi"/>
              </w:rPr>
              <w:t>. Arengukava juhtkomisjon</w:t>
            </w:r>
            <w:r w:rsidR="00C454D4" w:rsidRPr="00B27788">
              <w:rPr>
                <w:rStyle w:val="Allmrkuseviide"/>
                <w:rFonts w:cstheme="minorHAnsi"/>
              </w:rPr>
              <w:footnoteReference w:id="4"/>
            </w:r>
            <w:r w:rsidR="00C454D4" w:rsidRPr="00B27788">
              <w:rPr>
                <w:rFonts w:cstheme="minorHAnsi"/>
              </w:rPr>
              <w:t xml:space="preserve"> toetab arengukava elluviimist ja aruandlust, mis tähendab, et juhtkomisjon peab mh arengukava eri aspektidega töötama (sh elluviimise seire) arengukava kehtivuse perioodil, juhtkomisjoni töö ei lõpe pärast arengukava kehtestamist. Juhtkomisjoni koosseisu ja tegevuse kavandamisel peab arvestama liikmete reaalse võimaluse ja võimekusega seonduvat tööd (kohtumised, dokumentide läbi töötamine, valdkonna eri</w:t>
            </w:r>
            <w:r w:rsidR="009E459A" w:rsidRPr="00B27788">
              <w:rPr>
                <w:rFonts w:cstheme="minorHAnsi"/>
              </w:rPr>
              <w:t>n</w:t>
            </w:r>
            <w:r w:rsidR="00C454D4" w:rsidRPr="00B27788">
              <w:rPr>
                <w:rFonts w:cstheme="minorHAnsi"/>
              </w:rPr>
              <w:t>evate teemade tundmine jms) operatiivselt korraldada. Seetõttu näeme</w:t>
            </w:r>
            <w:r w:rsidR="00447AC9" w:rsidRPr="00B27788">
              <w:rPr>
                <w:rFonts w:cstheme="minorHAnsi"/>
              </w:rPr>
              <w:t>, et saame</w:t>
            </w:r>
            <w:r w:rsidR="00C454D4" w:rsidRPr="00B27788">
              <w:rPr>
                <w:rFonts w:cstheme="minorHAnsi"/>
              </w:rPr>
              <w:t xml:space="preserve"> Siseministeeriumi </w:t>
            </w:r>
            <w:r w:rsidR="00447AC9" w:rsidRPr="00B27788">
              <w:rPr>
                <w:rFonts w:cstheme="minorHAnsi"/>
              </w:rPr>
              <w:t xml:space="preserve">ning </w:t>
            </w:r>
            <w:r w:rsidR="00C454D4" w:rsidRPr="00B27788">
              <w:rPr>
                <w:rFonts w:cstheme="minorHAnsi"/>
              </w:rPr>
              <w:t xml:space="preserve">Kaitseministeeriumi </w:t>
            </w:r>
            <w:r w:rsidR="00447AC9" w:rsidRPr="00B27788">
              <w:rPr>
                <w:rFonts w:cstheme="minorHAnsi"/>
              </w:rPr>
              <w:t xml:space="preserve">kompetentsi ja teadmisi tõhusamalt kasutada </w:t>
            </w:r>
            <w:r w:rsidR="00C454D4" w:rsidRPr="00B27788">
              <w:rPr>
                <w:rFonts w:cstheme="minorHAnsi"/>
              </w:rPr>
              <w:t>arengukava koostamisel energiajulgeolekuga seotud töörühmades</w:t>
            </w:r>
            <w:r w:rsidR="005258BA" w:rsidRPr="00B27788">
              <w:rPr>
                <w:rFonts w:cstheme="minorHAnsi"/>
              </w:rPr>
              <w:t xml:space="preserve"> ning vajadusel juhtkomisjoni eriküsimustega ja spetsiifilist käsitlemist vajavate teemadega seoses.</w:t>
            </w:r>
          </w:p>
        </w:tc>
      </w:tr>
      <w:tr w:rsidR="00C454D4" w:rsidRPr="00B27788" w14:paraId="0BED417A" w14:textId="77777777" w:rsidTr="000E2192">
        <w:tc>
          <w:tcPr>
            <w:tcW w:w="6729" w:type="dxa"/>
          </w:tcPr>
          <w:p w14:paraId="2C7AECB0" w14:textId="4427B1AB" w:rsidR="00C454D4" w:rsidRPr="00B27788" w:rsidRDefault="00C454D4" w:rsidP="00C454D4">
            <w:pPr>
              <w:jc w:val="both"/>
              <w:rPr>
                <w:rFonts w:cstheme="minorHAnsi"/>
                <w:b/>
                <w:bCs/>
              </w:rPr>
            </w:pPr>
            <w:r w:rsidRPr="00B27788">
              <w:rPr>
                <w:rFonts w:cstheme="minorHAnsi"/>
                <w:b/>
                <w:bCs/>
              </w:rPr>
              <w:t>4.</w:t>
            </w:r>
            <w:r w:rsidRPr="00B27788">
              <w:rPr>
                <w:rFonts w:cstheme="minorHAnsi"/>
              </w:rPr>
              <w:t xml:space="preserve"> Teeme ettepaneku Lisas 1 „Seonduvad arengudokumendid“ ära markeerida ka Riigikaitse arengukava (RKAK)</w:t>
            </w:r>
          </w:p>
        </w:tc>
        <w:tc>
          <w:tcPr>
            <w:tcW w:w="7265" w:type="dxa"/>
          </w:tcPr>
          <w:p w14:paraId="02D6F7CE" w14:textId="08B758B6" w:rsidR="00C454D4" w:rsidRPr="00B27788" w:rsidRDefault="00CA6B11" w:rsidP="00C454D4">
            <w:pPr>
              <w:jc w:val="both"/>
              <w:rPr>
                <w:rFonts w:cstheme="minorHAnsi"/>
              </w:rPr>
            </w:pPr>
            <w:r w:rsidRPr="00B27788">
              <w:rPr>
                <w:rFonts w:cstheme="minorHAnsi"/>
                <w:b/>
                <w:bCs/>
              </w:rPr>
              <w:t>Arvestatud</w:t>
            </w:r>
            <w:r w:rsidRPr="00B27788">
              <w:rPr>
                <w:rFonts w:cstheme="minorHAnsi"/>
              </w:rPr>
              <w:t>. Tekst täiendatud.</w:t>
            </w:r>
          </w:p>
        </w:tc>
      </w:tr>
      <w:tr w:rsidR="00C454D4" w:rsidRPr="00B27788" w14:paraId="697EDA72" w14:textId="77777777" w:rsidTr="000E2192">
        <w:tc>
          <w:tcPr>
            <w:tcW w:w="6729" w:type="dxa"/>
          </w:tcPr>
          <w:p w14:paraId="27F59C2C" w14:textId="7766C179" w:rsidR="00C454D4" w:rsidRPr="00B27788" w:rsidRDefault="00C454D4" w:rsidP="00C454D4">
            <w:pPr>
              <w:jc w:val="both"/>
              <w:rPr>
                <w:rFonts w:cstheme="minorHAnsi"/>
                <w:b/>
                <w:bCs/>
              </w:rPr>
            </w:pPr>
            <w:r w:rsidRPr="00B27788">
              <w:rPr>
                <w:rFonts w:cstheme="minorHAnsi"/>
                <w:b/>
                <w:bCs/>
              </w:rPr>
              <w:t xml:space="preserve">5. </w:t>
            </w:r>
            <w:r w:rsidRPr="00B27788">
              <w:rPr>
                <w:rFonts w:cstheme="minorHAnsi"/>
              </w:rPr>
              <w:t>. Teeme ettepaneku lisas 1 „Uuringud, analüüsid, juhendmaterjalid“ viia läbi analüüs teemal „Julgeolekuohud Eestile, mis kaasnevad üleminekuga kliimaneutraalsele energiatootmisele“</w:t>
            </w:r>
          </w:p>
        </w:tc>
        <w:tc>
          <w:tcPr>
            <w:tcW w:w="7265" w:type="dxa"/>
          </w:tcPr>
          <w:p w14:paraId="14750CF5" w14:textId="7D38D5C0" w:rsidR="00C454D4" w:rsidRPr="00B27788" w:rsidRDefault="00C82E75" w:rsidP="00C454D4">
            <w:pPr>
              <w:jc w:val="both"/>
              <w:rPr>
                <w:rFonts w:cstheme="minorHAnsi"/>
                <w:b/>
                <w:bCs/>
              </w:rPr>
            </w:pPr>
            <w:r w:rsidRPr="00B27788">
              <w:rPr>
                <w:rFonts w:cstheme="minorHAnsi"/>
                <w:b/>
                <w:bCs/>
              </w:rPr>
              <w:t>Arvestatud osaliselt</w:t>
            </w:r>
            <w:r w:rsidR="00B51F8E" w:rsidRPr="00B27788">
              <w:rPr>
                <w:rFonts w:cstheme="minorHAnsi"/>
                <w:b/>
                <w:bCs/>
              </w:rPr>
              <w:t xml:space="preserve">. </w:t>
            </w:r>
            <w:r w:rsidR="00B51F8E" w:rsidRPr="00B27788">
              <w:rPr>
                <w:rFonts w:cstheme="minorHAnsi"/>
              </w:rPr>
              <w:t xml:space="preserve">Täna töös olevate kliimaneutraalse elektritootmise, süsinikneutraalse soojus- ja jahutusmajanduse ning gaasivõrgu teekarboniseerimise analüüside osaks on tegevuskavade koostamine. Need tegevuskavad kirjeldavad </w:t>
            </w:r>
            <w:r w:rsidR="00AD1E16" w:rsidRPr="00B27788">
              <w:rPr>
                <w:rFonts w:cstheme="minorHAnsi"/>
              </w:rPr>
              <w:t>vajalikud tegevused energiajulgeoleku tagamiseks</w:t>
            </w:r>
            <w:r w:rsidR="0054144D" w:rsidRPr="00B27788">
              <w:rPr>
                <w:rFonts w:cstheme="minorHAnsi"/>
              </w:rPr>
              <w:t xml:space="preserve"> antud valdkondades</w:t>
            </w:r>
            <w:r w:rsidR="00B31C86" w:rsidRPr="00B27788">
              <w:rPr>
                <w:rFonts w:cstheme="minorHAnsi"/>
              </w:rPr>
              <w:t>.</w:t>
            </w:r>
          </w:p>
        </w:tc>
      </w:tr>
      <w:tr w:rsidR="00C454D4" w:rsidRPr="00B27788" w14:paraId="1EDD6F36" w14:textId="77777777" w:rsidTr="000E2192">
        <w:tc>
          <w:tcPr>
            <w:tcW w:w="6729" w:type="dxa"/>
          </w:tcPr>
          <w:p w14:paraId="47925D8E" w14:textId="77777777" w:rsidR="0047754C" w:rsidRPr="00B27788" w:rsidRDefault="00C454D4" w:rsidP="00C454D4">
            <w:pPr>
              <w:jc w:val="both"/>
              <w:rPr>
                <w:rFonts w:cstheme="minorHAnsi"/>
              </w:rPr>
            </w:pPr>
            <w:r w:rsidRPr="00B27788">
              <w:rPr>
                <w:rFonts w:cstheme="minorHAnsi"/>
                <w:b/>
                <w:bCs/>
              </w:rPr>
              <w:t>6.</w:t>
            </w:r>
            <w:r w:rsidRPr="00B27788">
              <w:rPr>
                <w:rFonts w:cstheme="minorHAnsi"/>
              </w:rPr>
              <w:t xml:space="preserve"> Teeme ettepaneku lisada lisas 2 „Probleemid </w:t>
            </w:r>
            <w:proofErr w:type="spellStart"/>
            <w:r w:rsidRPr="00B27788">
              <w:rPr>
                <w:rFonts w:cstheme="minorHAnsi"/>
              </w:rPr>
              <w:t>valdkonniti</w:t>
            </w:r>
            <w:proofErr w:type="spellEnd"/>
            <w:r w:rsidRPr="00B27788">
              <w:rPr>
                <w:rFonts w:cstheme="minorHAnsi"/>
              </w:rPr>
              <w:t xml:space="preserve">“ täiendavate probleemküsimustena, millele otsitakse arengukavas vastuseid: </w:t>
            </w:r>
          </w:p>
          <w:p w14:paraId="29FD54C8" w14:textId="77777777" w:rsidR="0047754C" w:rsidRPr="00B27788" w:rsidRDefault="00C454D4" w:rsidP="00C454D4">
            <w:pPr>
              <w:jc w:val="both"/>
              <w:rPr>
                <w:rFonts w:cstheme="minorHAnsi"/>
              </w:rPr>
            </w:pPr>
            <w:r w:rsidRPr="00B27788">
              <w:rPr>
                <w:rFonts w:eastAsia="Symbol" w:cstheme="minorHAnsi"/>
              </w:rPr>
              <w:t>·</w:t>
            </w:r>
            <w:r w:rsidRPr="00B27788">
              <w:rPr>
                <w:rFonts w:cstheme="minorHAnsi"/>
              </w:rPr>
              <w:t xml:space="preserve"> Millised on julgeolekuohud Eestile seoses üleminekuga kliimaneutraalsele energiatootmisele? </w:t>
            </w:r>
          </w:p>
          <w:p w14:paraId="7D2D15AE" w14:textId="4128F620" w:rsidR="0047754C" w:rsidRPr="00B27788" w:rsidRDefault="00C454D4" w:rsidP="00C454D4">
            <w:pPr>
              <w:jc w:val="both"/>
              <w:rPr>
                <w:rFonts w:cstheme="minorHAnsi"/>
              </w:rPr>
            </w:pPr>
            <w:r w:rsidRPr="00B27788">
              <w:rPr>
                <w:rFonts w:eastAsia="Symbol" w:cstheme="minorHAnsi"/>
              </w:rPr>
              <w:t>·</w:t>
            </w:r>
            <w:r w:rsidRPr="00B27788">
              <w:rPr>
                <w:rFonts w:cstheme="minorHAnsi"/>
              </w:rPr>
              <w:t xml:space="preserve"> Missugune peaks olema tasakaal omatoodangu ja impordi vahel, et kriisistsenaariumite korral ei kannataks riigi julgeolek? (COVID-19 kriisist tulenevad teadmised, et vaatamata lepetele ei pruugi need kriisis alati toimida)</w:t>
            </w:r>
            <w:r w:rsidR="00D7164F" w:rsidRPr="00B27788">
              <w:rPr>
                <w:rFonts w:cstheme="minorHAnsi"/>
              </w:rPr>
              <w:t>?</w:t>
            </w:r>
          </w:p>
          <w:p w14:paraId="7FE7A52F" w14:textId="77777777" w:rsidR="0047754C" w:rsidRPr="00B27788" w:rsidRDefault="00C454D4" w:rsidP="00C454D4">
            <w:pPr>
              <w:jc w:val="both"/>
              <w:rPr>
                <w:rFonts w:cstheme="minorHAnsi"/>
              </w:rPr>
            </w:pPr>
            <w:r w:rsidRPr="00B27788">
              <w:rPr>
                <w:rFonts w:eastAsia="Symbol" w:cstheme="minorHAnsi"/>
              </w:rPr>
              <w:lastRenderedPageBreak/>
              <w:t>·</w:t>
            </w:r>
            <w:r w:rsidRPr="00B27788">
              <w:rPr>
                <w:rFonts w:cstheme="minorHAnsi"/>
              </w:rPr>
              <w:t xml:space="preserve"> Millised on käesoleva teadmise põhjal ajateljed, millal ja mis mahus võib põlevkivitehnoloogiate asemel tekkida kliimaneutraalsed energiatootmisvõimekused? </w:t>
            </w:r>
          </w:p>
          <w:p w14:paraId="00315961" w14:textId="77777777" w:rsidR="00D7164F" w:rsidRPr="00B27788" w:rsidRDefault="00C454D4" w:rsidP="00C454D4">
            <w:pPr>
              <w:jc w:val="both"/>
              <w:rPr>
                <w:rFonts w:cstheme="minorHAnsi"/>
              </w:rPr>
            </w:pPr>
            <w:r w:rsidRPr="00B27788">
              <w:rPr>
                <w:rFonts w:eastAsia="Symbol" w:cstheme="minorHAnsi"/>
              </w:rPr>
              <w:t>·</w:t>
            </w:r>
            <w:r w:rsidRPr="00B27788">
              <w:rPr>
                <w:rFonts w:cstheme="minorHAnsi"/>
              </w:rPr>
              <w:t xml:space="preserve"> Kuidas maandada ristsõltuvustest tulenevaid riske?</w:t>
            </w:r>
          </w:p>
          <w:p w14:paraId="5C245D1F" w14:textId="003E9A7C" w:rsidR="00C454D4" w:rsidRPr="00B27788" w:rsidRDefault="00C454D4" w:rsidP="00C454D4">
            <w:pPr>
              <w:jc w:val="both"/>
              <w:rPr>
                <w:rFonts w:cstheme="minorHAnsi"/>
                <w:b/>
                <w:bCs/>
              </w:rPr>
            </w:pPr>
            <w:r w:rsidRPr="00B27788">
              <w:rPr>
                <w:rFonts w:eastAsia="Symbol" w:cstheme="minorHAnsi"/>
              </w:rPr>
              <w:t>·</w:t>
            </w:r>
            <w:r w:rsidRPr="00B27788">
              <w:rPr>
                <w:rFonts w:cstheme="minorHAnsi"/>
              </w:rPr>
              <w:t xml:space="preserve"> Kuidas teha nii, et sarnaselt erasektorile suunatud toetustega on keskkonnasõbralikematele alternatiivkütustele </w:t>
            </w:r>
            <w:proofErr w:type="spellStart"/>
            <w:r w:rsidRPr="00B27788">
              <w:rPr>
                <w:rFonts w:cstheme="minorHAnsi"/>
              </w:rPr>
              <w:t>üleminemiseks</w:t>
            </w:r>
            <w:proofErr w:type="spellEnd"/>
            <w:r w:rsidRPr="00B27788">
              <w:rPr>
                <w:rFonts w:cstheme="minorHAnsi"/>
              </w:rPr>
              <w:t xml:space="preserve"> ette näha täiendav rahastus ka avalikule sektorile? Viimase küsimuse juures täpsustame, et tänased ligi null või null emissiooniga sõiduauto (hübriid- ja täiselektrilised sõidukid) soetusmaksumused on võrreldes sisepõlemismootoriga sõiduautodega jätkuvalt vähemalt 33% kallimad. Lisaks võib taastuvenergia kasutamine eriotstarbelistes sõidukites kaasa tuua märkimisväärsed investeeringud kinnisvarasse elektrivõrkude ümberehitamise näol täiendava elektrivõimsuse tagamiseks. Pikas vaates on vajalik ka meie valitsemisala avariigeneraatorid võimsamate vastu vahetada, et tagada näiteks elektrisõidukite toimepidevus elektrikatkestuste korral.</w:t>
            </w:r>
          </w:p>
        </w:tc>
        <w:tc>
          <w:tcPr>
            <w:tcW w:w="7265" w:type="dxa"/>
          </w:tcPr>
          <w:p w14:paraId="7A155150" w14:textId="3D7931C7" w:rsidR="00C454D4" w:rsidRPr="00B27788" w:rsidRDefault="00D33D00" w:rsidP="00C454D4">
            <w:pPr>
              <w:jc w:val="both"/>
              <w:rPr>
                <w:rFonts w:cstheme="minorHAnsi"/>
                <w:color w:val="FF0000"/>
              </w:rPr>
            </w:pPr>
            <w:r w:rsidRPr="00B27788">
              <w:rPr>
                <w:rFonts w:cstheme="minorHAnsi"/>
                <w:b/>
                <w:bCs/>
              </w:rPr>
              <w:lastRenderedPageBreak/>
              <w:t>Selgitame</w:t>
            </w:r>
            <w:r w:rsidR="3214A7E9" w:rsidRPr="00B27788">
              <w:rPr>
                <w:rFonts w:cstheme="minorHAnsi"/>
                <w:b/>
                <w:bCs/>
              </w:rPr>
              <w:t xml:space="preserve">. </w:t>
            </w:r>
            <w:r w:rsidRPr="00B27788">
              <w:rPr>
                <w:rFonts w:cstheme="minorHAnsi"/>
              </w:rPr>
              <w:t xml:space="preserve">Hinnanguid Eesti </w:t>
            </w:r>
            <w:proofErr w:type="spellStart"/>
            <w:r w:rsidRPr="00B27788">
              <w:rPr>
                <w:rFonts w:cstheme="minorHAnsi"/>
              </w:rPr>
              <w:t>sise</w:t>
            </w:r>
            <w:proofErr w:type="spellEnd"/>
            <w:r w:rsidRPr="00B27788">
              <w:rPr>
                <w:rFonts w:cstheme="minorHAnsi"/>
              </w:rPr>
              <w:t xml:space="preserve">- ja </w:t>
            </w:r>
            <w:proofErr w:type="spellStart"/>
            <w:r w:rsidRPr="00B27788">
              <w:rPr>
                <w:rFonts w:cstheme="minorHAnsi"/>
              </w:rPr>
              <w:t>välisjulgeolekule</w:t>
            </w:r>
            <w:proofErr w:type="spellEnd"/>
            <w:r w:rsidRPr="00B27788">
              <w:rPr>
                <w:rFonts w:cstheme="minorHAnsi"/>
              </w:rPr>
              <w:t xml:space="preserve"> annavad Eestis eraldi pädevad asutused ning oleme alati hea meelega valmis neile meiepoolset sisendit andma. Kahtlemata on uuele, kliimaneutraalsele, süsteemile üleminek</w:t>
            </w:r>
            <w:r w:rsidR="0084463C" w:rsidRPr="00B27788">
              <w:rPr>
                <w:rFonts w:cstheme="minorHAnsi"/>
              </w:rPr>
              <w:t xml:space="preserve"> kompleksne ning võib tekitada hirme, küsimusi. </w:t>
            </w:r>
            <w:r w:rsidR="00DA196A" w:rsidRPr="00B27788">
              <w:rPr>
                <w:rFonts w:cstheme="minorHAnsi"/>
              </w:rPr>
              <w:t>Teisest küljest võib kliimaneutraalsele energia tootmisele ja tarbimise üleminek Eestis hoopis pakkuda võimalusi meid erinevatele riskidele vastupidavamaks muuta</w:t>
            </w:r>
            <w:r w:rsidR="00F94F46" w:rsidRPr="00B27788">
              <w:rPr>
                <w:rFonts w:cstheme="minorHAnsi"/>
              </w:rPr>
              <w:t>.</w:t>
            </w:r>
            <w:r w:rsidR="007D7E9D" w:rsidRPr="00B27788">
              <w:rPr>
                <w:rFonts w:cstheme="minorHAnsi"/>
              </w:rPr>
              <w:t xml:space="preserve"> Energiatootmisega seonduvat analüüsime arengukava koostamisel põhjalikult ning </w:t>
            </w:r>
            <w:r w:rsidR="00FB1789" w:rsidRPr="00B27788">
              <w:rPr>
                <w:rFonts w:cstheme="minorHAnsi"/>
              </w:rPr>
              <w:t>saame nende analüüside tulemuste põhjal koostöös hinnata, kas mõni element/vektor on veel olulises mahus katmata</w:t>
            </w:r>
            <w:r w:rsidR="00BC5CEE" w:rsidRPr="00B27788">
              <w:rPr>
                <w:rFonts w:cstheme="minorHAnsi"/>
              </w:rPr>
              <w:t xml:space="preserve">. Samuti on oluline (üks </w:t>
            </w:r>
            <w:r w:rsidR="00BC5CEE" w:rsidRPr="00B27788">
              <w:rPr>
                <w:rFonts w:cstheme="minorHAnsi"/>
              </w:rPr>
              <w:lastRenderedPageBreak/>
              <w:t xml:space="preserve">arengukava põhieesmärkidest) varustuskindlus </w:t>
            </w:r>
            <w:r w:rsidR="00AB335A" w:rsidRPr="00B27788">
              <w:rPr>
                <w:rFonts w:cstheme="minorHAnsi"/>
              </w:rPr>
              <w:t>ning selle tagamine (sh elektrivõrkude töökindlus)</w:t>
            </w:r>
            <w:r w:rsidR="00FB1789" w:rsidRPr="00B27788">
              <w:rPr>
                <w:rFonts w:cstheme="minorHAnsi"/>
              </w:rPr>
              <w:t xml:space="preserve">. </w:t>
            </w:r>
            <w:r w:rsidR="00450EB1" w:rsidRPr="00B27788">
              <w:rPr>
                <w:rFonts w:cstheme="minorHAnsi"/>
              </w:rPr>
              <w:t>Rahastuse osas peame lähtuma üldisest riigieelarve raamistikust ning kasutama optimaalselt ka meile kättesaadavaks tehtud EL vahendeid. Neid vahendeid saab iga avaliku sektori organisatsioon vastavalt oma vajadustele ise kavandada</w:t>
            </w:r>
            <w:r w:rsidRPr="00B27788">
              <w:rPr>
                <w:rFonts w:cstheme="minorHAnsi"/>
              </w:rPr>
              <w:t>.</w:t>
            </w:r>
            <w:r w:rsidR="3051C32F" w:rsidRPr="00B27788">
              <w:rPr>
                <w:rFonts w:cstheme="minorHAnsi"/>
              </w:rPr>
              <w:t xml:space="preserve"> </w:t>
            </w:r>
          </w:p>
        </w:tc>
      </w:tr>
      <w:tr w:rsidR="00C454D4" w:rsidRPr="00B27788" w14:paraId="479E9E8B" w14:textId="77777777" w:rsidTr="000E2192">
        <w:tc>
          <w:tcPr>
            <w:tcW w:w="6729" w:type="dxa"/>
          </w:tcPr>
          <w:p w14:paraId="1AE1F363" w14:textId="57A52D18" w:rsidR="00C454D4" w:rsidRPr="00B27788" w:rsidRDefault="00C454D4" w:rsidP="00C454D4">
            <w:pPr>
              <w:jc w:val="both"/>
              <w:rPr>
                <w:rFonts w:cstheme="minorHAnsi"/>
                <w:b/>
                <w:bCs/>
              </w:rPr>
            </w:pPr>
            <w:r w:rsidRPr="00B27788">
              <w:rPr>
                <w:rFonts w:cstheme="minorHAnsi"/>
                <w:b/>
                <w:bCs/>
              </w:rPr>
              <w:lastRenderedPageBreak/>
              <w:t>7.</w:t>
            </w:r>
            <w:r w:rsidRPr="00B27788">
              <w:rPr>
                <w:rFonts w:cstheme="minorHAnsi"/>
              </w:rPr>
              <w:t xml:space="preserve"> Teeme ettepaneku lisas 3 „Esialgsed probleemid, esialgsed eesmärgid ja oodatavad mõjud“ lisada energiajulgeoleku põhiprobleemina: „Eesti energiasüsteemi sõltuvus välistest, meist mittesõltuvatest mõjuritest“.</w:t>
            </w:r>
          </w:p>
        </w:tc>
        <w:tc>
          <w:tcPr>
            <w:tcW w:w="7265" w:type="dxa"/>
          </w:tcPr>
          <w:p w14:paraId="6942ED83" w14:textId="6D7777C8" w:rsidR="00C454D4" w:rsidRPr="00B27788" w:rsidRDefault="003D61F6" w:rsidP="00C454D4">
            <w:pPr>
              <w:jc w:val="both"/>
              <w:rPr>
                <w:rFonts w:cstheme="minorHAnsi"/>
              </w:rPr>
            </w:pPr>
            <w:r w:rsidRPr="00B27788">
              <w:rPr>
                <w:rFonts w:cstheme="minorHAnsi"/>
                <w:b/>
                <w:bCs/>
              </w:rPr>
              <w:t>Arvestatud osaliselt</w:t>
            </w:r>
            <w:r w:rsidR="004D7CEC" w:rsidRPr="00B27788">
              <w:rPr>
                <w:rFonts w:cstheme="minorHAnsi"/>
                <w:b/>
                <w:bCs/>
              </w:rPr>
              <w:t xml:space="preserve">. </w:t>
            </w:r>
            <w:r w:rsidR="004D7CEC" w:rsidRPr="00B27788">
              <w:rPr>
                <w:rFonts w:cstheme="minorHAnsi"/>
              </w:rPr>
              <w:t>Oleme nõus, et elektrisüsteem</w:t>
            </w:r>
            <w:r w:rsidR="00BC68F9" w:rsidRPr="00B27788">
              <w:rPr>
                <w:rFonts w:cstheme="minorHAnsi"/>
              </w:rPr>
              <w:t xml:space="preserve"> ja energiasüsteem peab olema võimalikult sõltumatu välistest teguritest. Samas oleme osa ühisest Euroopa Liidu energiaturust</w:t>
            </w:r>
            <w:r w:rsidR="00EC2698" w:rsidRPr="00B27788">
              <w:rPr>
                <w:rFonts w:cstheme="minorHAnsi"/>
              </w:rPr>
              <w:t xml:space="preserve">, s.h ühendused teiste liikmesriikidega ja </w:t>
            </w:r>
            <w:r w:rsidR="008458D0" w:rsidRPr="00B27788">
              <w:rPr>
                <w:rFonts w:cstheme="minorHAnsi"/>
              </w:rPr>
              <w:t>energia import teistest liikmesriikidest</w:t>
            </w:r>
            <w:r w:rsidR="004171AE" w:rsidRPr="00B27788">
              <w:rPr>
                <w:rFonts w:cstheme="minorHAnsi"/>
              </w:rPr>
              <w:t xml:space="preserve"> ning läbi selle oleme teatud mõjutustele/riskidele hoopiski rohkem vastupidavamas</w:t>
            </w:r>
            <w:r w:rsidR="00BC68F9" w:rsidRPr="00B27788">
              <w:rPr>
                <w:rFonts w:cstheme="minorHAnsi"/>
              </w:rPr>
              <w:t xml:space="preserve">. </w:t>
            </w:r>
            <w:r w:rsidR="00900902" w:rsidRPr="00B27788">
              <w:rPr>
                <w:rFonts w:cstheme="minorHAnsi"/>
              </w:rPr>
              <w:t xml:space="preserve">Seda arvesse võttes peaks </w:t>
            </w:r>
            <w:r w:rsidR="00B90DEE" w:rsidRPr="00B27788">
              <w:rPr>
                <w:rFonts w:cstheme="minorHAnsi"/>
              </w:rPr>
              <w:t xml:space="preserve">püstitatud põhiprobleem olema järgmine: „Eesti energiasüsteemi </w:t>
            </w:r>
            <w:r w:rsidR="00174AEB" w:rsidRPr="00B27788">
              <w:rPr>
                <w:rFonts w:cstheme="minorHAnsi"/>
              </w:rPr>
              <w:t>varustuskindluse tagamine</w:t>
            </w:r>
            <w:r w:rsidR="00346BDF" w:rsidRPr="00B27788">
              <w:rPr>
                <w:rFonts w:cstheme="minorHAnsi"/>
              </w:rPr>
              <w:t xml:space="preserve"> üha</w:t>
            </w:r>
            <w:r w:rsidR="001E7D39" w:rsidRPr="00B27788">
              <w:rPr>
                <w:rFonts w:cstheme="minorHAnsi"/>
              </w:rPr>
              <w:t xml:space="preserve"> enam</w:t>
            </w:r>
            <w:r w:rsidR="00346BDF" w:rsidRPr="00B27788">
              <w:rPr>
                <w:rFonts w:cstheme="minorHAnsi"/>
              </w:rPr>
              <w:t xml:space="preserve"> </w:t>
            </w:r>
            <w:proofErr w:type="spellStart"/>
            <w:r w:rsidR="00346BDF" w:rsidRPr="00B27788">
              <w:rPr>
                <w:rFonts w:cstheme="minorHAnsi"/>
              </w:rPr>
              <w:t>dekarboniseeritava</w:t>
            </w:r>
            <w:proofErr w:type="spellEnd"/>
            <w:r w:rsidR="00346BDF" w:rsidRPr="00B27788">
              <w:rPr>
                <w:rFonts w:cstheme="minorHAnsi"/>
              </w:rPr>
              <w:t xml:space="preserve"> energiatootmise portfelli juures</w:t>
            </w:r>
            <w:r w:rsidR="00B83735" w:rsidRPr="00B27788">
              <w:rPr>
                <w:rFonts w:cstheme="minorHAnsi"/>
              </w:rPr>
              <w:t>“</w:t>
            </w:r>
            <w:r w:rsidR="00C9799F" w:rsidRPr="00B27788">
              <w:rPr>
                <w:rFonts w:cstheme="minorHAnsi"/>
              </w:rPr>
              <w:t>. Vastavalt täiendatakse ka oodatava mõju osa</w:t>
            </w:r>
            <w:r w:rsidR="00E41EF9" w:rsidRPr="00B27788">
              <w:rPr>
                <w:rFonts w:cstheme="minorHAnsi"/>
              </w:rPr>
              <w:t xml:space="preserve"> </w:t>
            </w:r>
            <w:r w:rsidR="005E5930" w:rsidRPr="00B27788">
              <w:rPr>
                <w:rFonts w:cstheme="minorHAnsi"/>
              </w:rPr>
              <w:t>–</w:t>
            </w:r>
            <w:r w:rsidR="00E41EF9" w:rsidRPr="00B27788">
              <w:rPr>
                <w:rFonts w:cstheme="minorHAnsi"/>
              </w:rPr>
              <w:t xml:space="preserve"> </w:t>
            </w:r>
            <w:r w:rsidR="005E5930" w:rsidRPr="00B27788">
              <w:rPr>
                <w:rFonts w:cstheme="minorHAnsi"/>
              </w:rPr>
              <w:t xml:space="preserve">„Töökindel </w:t>
            </w:r>
            <w:r w:rsidR="005E5930" w:rsidRPr="00B27788">
              <w:rPr>
                <w:rFonts w:cstheme="minorHAnsi"/>
                <w:u w:val="single"/>
              </w:rPr>
              <w:t>ja varustuskindlust tagav</w:t>
            </w:r>
            <w:r w:rsidR="005E5930" w:rsidRPr="00B27788">
              <w:rPr>
                <w:rFonts w:cstheme="minorHAnsi"/>
              </w:rPr>
              <w:t xml:space="preserve"> energiasüsteem“</w:t>
            </w:r>
          </w:p>
        </w:tc>
      </w:tr>
      <w:tr w:rsidR="00C454D4" w:rsidRPr="00B27788" w14:paraId="684B8E41" w14:textId="77777777" w:rsidTr="000E2192">
        <w:tc>
          <w:tcPr>
            <w:tcW w:w="6729" w:type="dxa"/>
          </w:tcPr>
          <w:p w14:paraId="4865ED0F" w14:textId="77777777" w:rsidR="008642A7" w:rsidRPr="00B27788" w:rsidRDefault="00C454D4" w:rsidP="00C454D4">
            <w:pPr>
              <w:jc w:val="both"/>
              <w:rPr>
                <w:rFonts w:cstheme="minorHAnsi"/>
              </w:rPr>
            </w:pPr>
            <w:r w:rsidRPr="00B27788">
              <w:rPr>
                <w:rFonts w:cstheme="minorHAnsi"/>
                <w:b/>
                <w:bCs/>
              </w:rPr>
              <w:t>8.</w:t>
            </w:r>
            <w:r w:rsidRPr="00B27788">
              <w:rPr>
                <w:rFonts w:cstheme="minorHAnsi"/>
              </w:rPr>
              <w:t xml:space="preserve"> Palume lisada eelmises punktis nimetatud peatükis energiajulgeoleku eesmärkidena/oodatava mõjuna järgmised eesmärgid: 3 </w:t>
            </w:r>
          </w:p>
          <w:p w14:paraId="170DE0C9" w14:textId="77777777" w:rsidR="008642A7" w:rsidRPr="00B27788" w:rsidRDefault="00C454D4" w:rsidP="00C454D4">
            <w:pPr>
              <w:jc w:val="both"/>
              <w:rPr>
                <w:rFonts w:cstheme="minorHAnsi"/>
              </w:rPr>
            </w:pPr>
            <w:r w:rsidRPr="00B27788">
              <w:rPr>
                <w:rFonts w:eastAsia="Symbol" w:cstheme="minorHAnsi"/>
              </w:rPr>
              <w:t>·</w:t>
            </w:r>
            <w:r w:rsidRPr="00B27788">
              <w:rPr>
                <w:rFonts w:cstheme="minorHAnsi"/>
              </w:rPr>
              <w:t xml:space="preserve"> Võime mitte sõltuda ja olla mõjutatud välistest, meist mitte sõltuvatest mõjuritest. </w:t>
            </w:r>
          </w:p>
          <w:p w14:paraId="4BFF90BE" w14:textId="77777777" w:rsidR="008642A7" w:rsidRPr="00B27788" w:rsidRDefault="00C454D4" w:rsidP="00C454D4">
            <w:pPr>
              <w:jc w:val="both"/>
              <w:rPr>
                <w:rFonts w:cstheme="minorHAnsi"/>
              </w:rPr>
            </w:pPr>
            <w:r w:rsidRPr="00B27788">
              <w:rPr>
                <w:rFonts w:eastAsia="Symbol" w:cstheme="minorHAnsi"/>
              </w:rPr>
              <w:t>·</w:t>
            </w:r>
            <w:r w:rsidRPr="00B27788">
              <w:rPr>
                <w:rFonts w:cstheme="minorHAnsi"/>
              </w:rPr>
              <w:t xml:space="preserve"> Võime teha suveräänseid energiapoliitika valikuid. </w:t>
            </w:r>
          </w:p>
          <w:p w14:paraId="5E96F3E1" w14:textId="0A752B02" w:rsidR="00C454D4" w:rsidRPr="00B27788" w:rsidRDefault="00C454D4" w:rsidP="00C454D4">
            <w:pPr>
              <w:jc w:val="both"/>
              <w:rPr>
                <w:rFonts w:cstheme="minorHAnsi"/>
                <w:b/>
                <w:bCs/>
              </w:rPr>
            </w:pPr>
            <w:r w:rsidRPr="00B27788">
              <w:rPr>
                <w:rFonts w:eastAsia="Symbol" w:cstheme="minorHAnsi"/>
              </w:rPr>
              <w:t>·</w:t>
            </w:r>
            <w:r w:rsidRPr="00B27788">
              <w:rPr>
                <w:rFonts w:cstheme="minorHAnsi"/>
              </w:rPr>
              <w:t xml:space="preserve"> Läbi energiamajanduse pole võimalik mõjutada muid Eesti suveräänseid otsuseid.</w:t>
            </w:r>
          </w:p>
        </w:tc>
        <w:tc>
          <w:tcPr>
            <w:tcW w:w="7265" w:type="dxa"/>
          </w:tcPr>
          <w:p w14:paraId="27F6D975" w14:textId="1B3B215B" w:rsidR="005E5930" w:rsidRPr="00B27788" w:rsidRDefault="003D61F6" w:rsidP="00C454D4">
            <w:pPr>
              <w:jc w:val="both"/>
              <w:rPr>
                <w:rFonts w:cstheme="minorHAnsi"/>
                <w:b/>
                <w:bCs/>
              </w:rPr>
            </w:pPr>
            <w:r w:rsidRPr="00B27788">
              <w:rPr>
                <w:rFonts w:cstheme="minorHAnsi"/>
                <w:b/>
                <w:bCs/>
              </w:rPr>
              <w:t>Arvestatud osaliselt</w:t>
            </w:r>
            <w:r w:rsidR="0061605C" w:rsidRPr="00B27788">
              <w:rPr>
                <w:rFonts w:cstheme="minorHAnsi"/>
                <w:b/>
                <w:bCs/>
              </w:rPr>
              <w:t xml:space="preserve">. </w:t>
            </w:r>
            <w:r w:rsidR="0061605C" w:rsidRPr="00B27788">
              <w:rPr>
                <w:rFonts w:cstheme="minorHAnsi"/>
              </w:rPr>
              <w:t>Vt ka eelmise ettepaneku põhjendust.</w:t>
            </w:r>
            <w:r w:rsidR="0057462E" w:rsidRPr="00B27788">
              <w:rPr>
                <w:rFonts w:cstheme="minorHAnsi"/>
              </w:rPr>
              <w:t xml:space="preserve"> Täiendame </w:t>
            </w:r>
            <w:r w:rsidR="00E940EE" w:rsidRPr="00B27788">
              <w:rPr>
                <w:rFonts w:cstheme="minorHAnsi"/>
              </w:rPr>
              <w:t xml:space="preserve">oodatava </w:t>
            </w:r>
            <w:r w:rsidR="0057462E" w:rsidRPr="00B27788">
              <w:rPr>
                <w:rFonts w:cstheme="minorHAnsi"/>
              </w:rPr>
              <w:t>mõju osa</w:t>
            </w:r>
            <w:r w:rsidR="00A329DE" w:rsidRPr="00B27788">
              <w:rPr>
                <w:rFonts w:cstheme="minorHAnsi"/>
              </w:rPr>
              <w:t xml:space="preserve"> </w:t>
            </w:r>
            <w:r w:rsidR="003C564D" w:rsidRPr="00B27788">
              <w:rPr>
                <w:rFonts w:cstheme="minorHAnsi"/>
              </w:rPr>
              <w:t>teemaga „</w:t>
            </w:r>
            <w:r w:rsidR="002951EB" w:rsidRPr="00B27788">
              <w:rPr>
                <w:rFonts w:cstheme="minorHAnsi"/>
              </w:rPr>
              <w:t xml:space="preserve">Eesti energiapoliitika </w:t>
            </w:r>
            <w:r w:rsidR="006621B7" w:rsidRPr="00B27788">
              <w:rPr>
                <w:rFonts w:cstheme="minorHAnsi"/>
              </w:rPr>
              <w:t>on kooskõlas EL energiapoliitikaga</w:t>
            </w:r>
            <w:r w:rsidR="0057462E" w:rsidRPr="00B27788">
              <w:rPr>
                <w:rFonts w:cstheme="minorHAnsi"/>
              </w:rPr>
              <w:t xml:space="preserve"> </w:t>
            </w:r>
            <w:r w:rsidR="000C2337" w:rsidRPr="00B27788">
              <w:rPr>
                <w:rFonts w:cstheme="minorHAnsi"/>
              </w:rPr>
              <w:t>selliselt, et piirkonnas oleks tagatud pidev varustuskindlus</w:t>
            </w:r>
            <w:r w:rsidR="0057462E" w:rsidRPr="00B27788">
              <w:rPr>
                <w:rFonts w:cstheme="minorHAnsi"/>
              </w:rPr>
              <w:t xml:space="preserve"> </w:t>
            </w:r>
            <w:r w:rsidR="006E3B73" w:rsidRPr="00B27788">
              <w:rPr>
                <w:rFonts w:cstheme="minorHAnsi"/>
              </w:rPr>
              <w:t>ja tõhus, konkurentsitingimustel rajatud energiavarustus.</w:t>
            </w:r>
            <w:r w:rsidR="002B1945" w:rsidRPr="00B27788">
              <w:rPr>
                <w:rFonts w:cstheme="minorHAnsi"/>
              </w:rPr>
              <w:t>“</w:t>
            </w:r>
            <w:r w:rsidR="0057462E" w:rsidRPr="00B27788">
              <w:rPr>
                <w:rFonts w:cstheme="minorHAnsi"/>
              </w:rPr>
              <w:t xml:space="preserve"> </w:t>
            </w:r>
            <w:r w:rsidR="0061605C" w:rsidRPr="00B27788">
              <w:rPr>
                <w:rFonts w:cstheme="minorHAnsi"/>
                <w:b/>
                <w:bCs/>
              </w:rPr>
              <w:t xml:space="preserve"> </w:t>
            </w:r>
          </w:p>
          <w:p w14:paraId="79510F34" w14:textId="77777777" w:rsidR="005E5930" w:rsidRPr="00B27788" w:rsidRDefault="005E5930" w:rsidP="00C454D4">
            <w:pPr>
              <w:jc w:val="both"/>
              <w:rPr>
                <w:rFonts w:cstheme="minorHAnsi"/>
                <w:b/>
                <w:bCs/>
                <w:color w:val="FF0000"/>
              </w:rPr>
            </w:pPr>
          </w:p>
          <w:p w14:paraId="6016DDE5" w14:textId="0D4E414B" w:rsidR="00C454D4" w:rsidRPr="00B27788" w:rsidRDefault="00C454D4" w:rsidP="00C454D4">
            <w:pPr>
              <w:jc w:val="both"/>
              <w:rPr>
                <w:rFonts w:cstheme="minorHAnsi"/>
              </w:rPr>
            </w:pPr>
          </w:p>
        </w:tc>
      </w:tr>
      <w:tr w:rsidR="00C454D4" w:rsidRPr="00B27788" w14:paraId="326342F7" w14:textId="77777777" w:rsidTr="000E2192">
        <w:tc>
          <w:tcPr>
            <w:tcW w:w="6729" w:type="dxa"/>
          </w:tcPr>
          <w:p w14:paraId="37F13FEF" w14:textId="13B47268" w:rsidR="00C454D4" w:rsidRPr="00B27788" w:rsidRDefault="00C454D4" w:rsidP="00C454D4">
            <w:pPr>
              <w:pStyle w:val="Pealkiri3"/>
              <w:outlineLvl w:val="2"/>
              <w:rPr>
                <w:rFonts w:asciiTheme="minorHAnsi" w:hAnsiTheme="minorHAnsi" w:cstheme="minorHAnsi"/>
                <w:b/>
                <w:bCs/>
              </w:rPr>
            </w:pPr>
            <w:bookmarkStart w:id="6" w:name="_Toc84254234"/>
            <w:r w:rsidRPr="00B27788">
              <w:rPr>
                <w:rFonts w:asciiTheme="minorHAnsi" w:hAnsiTheme="minorHAnsi" w:cstheme="minorHAnsi"/>
                <w:b/>
                <w:bCs/>
              </w:rPr>
              <w:lastRenderedPageBreak/>
              <w:t>Rahandusministeerium, Maris Lauri</w:t>
            </w:r>
            <w:bookmarkEnd w:id="6"/>
          </w:p>
          <w:p w14:paraId="1718BCE8" w14:textId="2C1E38D4" w:rsidR="00C454D4" w:rsidRPr="00B27788" w:rsidRDefault="00C454D4" w:rsidP="00C454D4">
            <w:pPr>
              <w:jc w:val="both"/>
              <w:rPr>
                <w:rFonts w:cstheme="minorHAnsi"/>
                <w:b/>
                <w:bCs/>
              </w:rPr>
            </w:pPr>
            <w:r w:rsidRPr="00B27788">
              <w:rPr>
                <w:rFonts w:cstheme="minorHAnsi"/>
              </w:rPr>
              <w:t>05.09.2021 nr 1.1-11/4980-2</w:t>
            </w:r>
          </w:p>
        </w:tc>
        <w:tc>
          <w:tcPr>
            <w:tcW w:w="7265" w:type="dxa"/>
          </w:tcPr>
          <w:p w14:paraId="2B13D1C5" w14:textId="77777777" w:rsidR="00C454D4" w:rsidRPr="00B27788" w:rsidRDefault="00C454D4" w:rsidP="00C454D4">
            <w:pPr>
              <w:jc w:val="both"/>
              <w:rPr>
                <w:rFonts w:cstheme="minorHAnsi"/>
              </w:rPr>
            </w:pPr>
          </w:p>
        </w:tc>
      </w:tr>
      <w:tr w:rsidR="00C454D4" w:rsidRPr="00B27788" w14:paraId="1FF78016" w14:textId="77777777" w:rsidTr="000E2192">
        <w:tc>
          <w:tcPr>
            <w:tcW w:w="6729" w:type="dxa"/>
          </w:tcPr>
          <w:p w14:paraId="250CD3C0" w14:textId="24FA08F8" w:rsidR="00C454D4" w:rsidRPr="00B27788" w:rsidRDefault="00C454D4" w:rsidP="00C454D4">
            <w:pPr>
              <w:jc w:val="both"/>
              <w:rPr>
                <w:rFonts w:cstheme="minorHAnsi"/>
                <w:b/>
                <w:bCs/>
              </w:rPr>
            </w:pPr>
            <w:r w:rsidRPr="00B27788">
              <w:rPr>
                <w:rFonts w:cstheme="minorHAnsi"/>
                <w:b/>
                <w:bCs/>
              </w:rPr>
              <w:t>..</w:t>
            </w:r>
            <w:r w:rsidRPr="00B27788">
              <w:rPr>
                <w:rFonts w:cstheme="minorHAnsi"/>
              </w:rPr>
              <w:t xml:space="preserve"> Palume maakasutuse kavandamine samuti kajastada ettepaneku peatüki 2 lõpus või peatükis 3</w:t>
            </w:r>
          </w:p>
        </w:tc>
        <w:tc>
          <w:tcPr>
            <w:tcW w:w="7265" w:type="dxa"/>
          </w:tcPr>
          <w:p w14:paraId="7824344E" w14:textId="1CD5FC79" w:rsidR="00C454D4" w:rsidRPr="00B27788" w:rsidRDefault="00A277ED" w:rsidP="00C454D4">
            <w:pPr>
              <w:jc w:val="both"/>
              <w:rPr>
                <w:rFonts w:cstheme="minorHAnsi"/>
              </w:rPr>
            </w:pPr>
            <w:r w:rsidRPr="00B27788">
              <w:rPr>
                <w:rFonts w:cstheme="minorHAnsi"/>
                <w:b/>
                <w:bCs/>
              </w:rPr>
              <w:t>Arvestatud</w:t>
            </w:r>
            <w:r w:rsidRPr="00B27788">
              <w:rPr>
                <w:rFonts w:cstheme="minorHAnsi"/>
              </w:rPr>
              <w:t>. Tekst täiendatud</w:t>
            </w:r>
            <w:r w:rsidR="009A118F" w:rsidRPr="00B27788">
              <w:rPr>
                <w:rFonts w:cstheme="minorHAnsi"/>
              </w:rPr>
              <w:t xml:space="preserve"> </w:t>
            </w:r>
            <w:proofErr w:type="spellStart"/>
            <w:r w:rsidR="009A118F" w:rsidRPr="00B27788">
              <w:rPr>
                <w:rFonts w:cstheme="minorHAnsi"/>
              </w:rPr>
              <w:t>ptk</w:t>
            </w:r>
            <w:proofErr w:type="spellEnd"/>
            <w:r w:rsidR="009A118F" w:rsidRPr="00B27788">
              <w:rPr>
                <w:rFonts w:cstheme="minorHAnsi"/>
              </w:rPr>
              <w:t xml:space="preserve"> ja </w:t>
            </w:r>
            <w:proofErr w:type="spellStart"/>
            <w:r w:rsidR="009A118F" w:rsidRPr="00B27788">
              <w:rPr>
                <w:rFonts w:cstheme="minorHAnsi"/>
              </w:rPr>
              <w:t>ptk</w:t>
            </w:r>
            <w:proofErr w:type="spellEnd"/>
            <w:r w:rsidR="009A118F" w:rsidRPr="00B27788">
              <w:rPr>
                <w:rFonts w:cstheme="minorHAnsi"/>
              </w:rPr>
              <w:t xml:space="preserve"> 3.</w:t>
            </w:r>
          </w:p>
        </w:tc>
      </w:tr>
      <w:tr w:rsidR="00C454D4" w:rsidRPr="00B27788" w14:paraId="1FF83EE0" w14:textId="77777777" w:rsidTr="000E2192">
        <w:tc>
          <w:tcPr>
            <w:tcW w:w="6729" w:type="dxa"/>
          </w:tcPr>
          <w:p w14:paraId="74F98742" w14:textId="0DB61881" w:rsidR="00C454D4" w:rsidRPr="00B27788" w:rsidRDefault="00C454D4" w:rsidP="00C454D4">
            <w:pPr>
              <w:jc w:val="both"/>
              <w:rPr>
                <w:rFonts w:cstheme="minorHAnsi"/>
                <w:b/>
                <w:bCs/>
              </w:rPr>
            </w:pPr>
            <w:r w:rsidRPr="00B27788">
              <w:rPr>
                <w:rFonts w:cstheme="minorHAnsi"/>
                <w:b/>
                <w:bCs/>
              </w:rPr>
              <w:t>..</w:t>
            </w:r>
            <w:r w:rsidRPr="00B27788">
              <w:rPr>
                <w:rFonts w:cstheme="minorHAnsi"/>
              </w:rPr>
              <w:t xml:space="preserve"> Uue üleriigilise planeeringu koostamine tuleb siduda valdkondlike arengukavade koostamise ja elluviimisega. Palume vastav info kajastada ka ENMAK koostamise ettepanekus, loodame tihedale koostööle nii uue </w:t>
            </w:r>
            <w:proofErr w:type="spellStart"/>
            <w:r w:rsidRPr="00B27788">
              <w:rPr>
                <w:rFonts w:cstheme="minorHAnsi"/>
              </w:rPr>
              <w:t>ENMAKi</w:t>
            </w:r>
            <w:proofErr w:type="spellEnd"/>
            <w:r w:rsidRPr="00B27788">
              <w:rPr>
                <w:rFonts w:cstheme="minorHAnsi"/>
              </w:rPr>
              <w:t xml:space="preserve"> kui ka üleriigilise planeeringu koostamisel.</w:t>
            </w:r>
          </w:p>
        </w:tc>
        <w:tc>
          <w:tcPr>
            <w:tcW w:w="7265" w:type="dxa"/>
          </w:tcPr>
          <w:p w14:paraId="23C6E2D1" w14:textId="467B508A" w:rsidR="00C454D4" w:rsidRPr="00B27788" w:rsidRDefault="00BC4816" w:rsidP="00C454D4">
            <w:pPr>
              <w:jc w:val="both"/>
              <w:rPr>
                <w:rFonts w:cstheme="minorHAnsi"/>
              </w:rPr>
            </w:pPr>
            <w:r w:rsidRPr="00B27788">
              <w:rPr>
                <w:rFonts w:cstheme="minorHAnsi"/>
                <w:b/>
                <w:bCs/>
              </w:rPr>
              <w:t>Arvestatud</w:t>
            </w:r>
            <w:r w:rsidRPr="00B27788">
              <w:rPr>
                <w:rFonts w:cstheme="minorHAnsi"/>
              </w:rPr>
              <w:t>. Tekst täiendatud.</w:t>
            </w:r>
            <w:r w:rsidR="00A53F14" w:rsidRPr="00B27788">
              <w:rPr>
                <w:rFonts w:cstheme="minorHAnsi"/>
              </w:rPr>
              <w:t xml:space="preserve"> </w:t>
            </w:r>
          </w:p>
        </w:tc>
      </w:tr>
      <w:tr w:rsidR="00C454D4" w:rsidRPr="00B27788" w14:paraId="6DA6E5C5" w14:textId="77777777" w:rsidTr="000E2192">
        <w:tc>
          <w:tcPr>
            <w:tcW w:w="6729" w:type="dxa"/>
          </w:tcPr>
          <w:p w14:paraId="1190CDC7" w14:textId="03C1338E" w:rsidR="00C454D4" w:rsidRPr="00B27788" w:rsidRDefault="00C454D4" w:rsidP="00C454D4">
            <w:pPr>
              <w:jc w:val="both"/>
              <w:rPr>
                <w:rFonts w:cstheme="minorHAnsi"/>
                <w:b/>
                <w:bCs/>
              </w:rPr>
            </w:pPr>
            <w:r w:rsidRPr="00B27788">
              <w:rPr>
                <w:rFonts w:cstheme="minorHAnsi"/>
              </w:rPr>
              <w:t>Arengukava koostamise ettepaneku regionaalarengu mõjude hulgas tuleks kindlasti puudutada ka põlevkivienergeetika üleminekuga süsinikuneutraalsele energiatootmisele kaasnevaid olulisemaid majanduslikke, sotsiaalseid ja keskkonnale avalduvaid mõjusid Ida-Virumaal..</w:t>
            </w:r>
          </w:p>
        </w:tc>
        <w:tc>
          <w:tcPr>
            <w:tcW w:w="7265" w:type="dxa"/>
          </w:tcPr>
          <w:p w14:paraId="7B32F9D2" w14:textId="0861F207" w:rsidR="00C454D4" w:rsidRPr="00B27788" w:rsidRDefault="006C607C" w:rsidP="00C454D4">
            <w:pPr>
              <w:jc w:val="both"/>
              <w:rPr>
                <w:rFonts w:cstheme="minorHAnsi"/>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6.</w:t>
            </w:r>
            <w:r w:rsidR="00F91216" w:rsidRPr="00B27788">
              <w:rPr>
                <w:rFonts w:cstheme="minorHAnsi"/>
              </w:rPr>
              <w:t xml:space="preserve"> Need teemad käsitletakse täpsemalt eraldiseisvas Ida-Viru </w:t>
            </w:r>
            <w:r w:rsidR="00974B83" w:rsidRPr="00B27788">
              <w:rPr>
                <w:rFonts w:cstheme="minorHAnsi"/>
              </w:rPr>
              <w:t xml:space="preserve">õiglase ülemineku protsessis ja seonduvates dokumentides </w:t>
            </w:r>
            <w:r w:rsidR="00320E1A" w:rsidRPr="00B27788">
              <w:rPr>
                <w:rFonts w:cstheme="minorHAnsi"/>
              </w:rPr>
              <w:t>https://www.rahandusministeerium.ee/et/eesmargidtegevused/regionaalareng-ja-poliitika/ida-viru-ja-kagu-eesti</w:t>
            </w:r>
          </w:p>
        </w:tc>
      </w:tr>
      <w:tr w:rsidR="00C454D4" w:rsidRPr="00B27788" w14:paraId="4A277988" w14:textId="77777777" w:rsidTr="000E2192">
        <w:tc>
          <w:tcPr>
            <w:tcW w:w="6729" w:type="dxa"/>
          </w:tcPr>
          <w:p w14:paraId="23C0ECC3" w14:textId="4A23996A" w:rsidR="00C454D4" w:rsidRPr="00B27788" w:rsidRDefault="00C454D4" w:rsidP="00C454D4">
            <w:pPr>
              <w:jc w:val="both"/>
              <w:rPr>
                <w:rFonts w:cstheme="minorHAnsi"/>
                <w:b/>
                <w:bCs/>
              </w:rPr>
            </w:pPr>
            <w:r w:rsidRPr="00B27788">
              <w:rPr>
                <w:rFonts w:cstheme="minorHAnsi"/>
              </w:rPr>
              <w:t xml:space="preserve">Samuti tuleks </w:t>
            </w:r>
            <w:proofErr w:type="spellStart"/>
            <w:r w:rsidRPr="00B27788">
              <w:rPr>
                <w:rFonts w:cstheme="minorHAnsi"/>
              </w:rPr>
              <w:t>ENMAKi</w:t>
            </w:r>
            <w:proofErr w:type="spellEnd"/>
            <w:r w:rsidRPr="00B27788">
              <w:rPr>
                <w:rFonts w:cstheme="minorHAnsi"/>
              </w:rPr>
              <w:t xml:space="preserve"> koostamise ettepaneku </w:t>
            </w:r>
            <w:proofErr w:type="spellStart"/>
            <w:r w:rsidRPr="00B27788">
              <w:rPr>
                <w:rFonts w:cstheme="minorHAnsi"/>
              </w:rPr>
              <w:t>ptk-s</w:t>
            </w:r>
            <w:proofErr w:type="spellEnd"/>
            <w:r w:rsidRPr="00B27788">
              <w:rPr>
                <w:rFonts w:cstheme="minorHAnsi"/>
              </w:rPr>
              <w:t xml:space="preserve"> 6 toodud eeldatavate mõjude hinnanguid nende avaldamise riski, ulatuse, sageduse ja mõjutatava sihtrühma suuruse osas ka lühidalt selgitada ja põhjendada. Vastasel juhul jääb arusaam eeldatavatest arengukavadega kaasneda võivatest mõjudest ja sellest, millel vastavad hinnangud põhinevad, selgusetuks. Kindlasti on vaja põhjalikum ülevaade eelnõuga kaasnevatest läbivate teemade mõjudest (sh mõju regionaalarengule ja maapiirkondadele) esitada arengukava eelnõu väljatöötamisel KSH raames või eraldi mõjuanalüüsina, tuginedes kehtivale mõju hindamise metoodikale ja selle abistavatele kontrollküsimustikule.</w:t>
            </w:r>
          </w:p>
        </w:tc>
        <w:tc>
          <w:tcPr>
            <w:tcW w:w="7265" w:type="dxa"/>
          </w:tcPr>
          <w:p w14:paraId="3B47BCEC" w14:textId="042E28B2" w:rsidR="00C454D4" w:rsidRPr="00B27788" w:rsidRDefault="00CD5843" w:rsidP="00C454D4">
            <w:pPr>
              <w:jc w:val="both"/>
              <w:rPr>
                <w:rFonts w:cstheme="minorHAnsi"/>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6.</w:t>
            </w:r>
          </w:p>
        </w:tc>
      </w:tr>
      <w:tr w:rsidR="00C454D4" w:rsidRPr="00B27788" w14:paraId="43F4AA4D" w14:textId="77777777" w:rsidTr="000E2192">
        <w:tc>
          <w:tcPr>
            <w:tcW w:w="6729" w:type="dxa"/>
          </w:tcPr>
          <w:p w14:paraId="676E4167" w14:textId="552A8480" w:rsidR="00C454D4" w:rsidRPr="00B27788" w:rsidRDefault="00C454D4" w:rsidP="00C454D4">
            <w:pPr>
              <w:jc w:val="both"/>
              <w:rPr>
                <w:rFonts w:cstheme="minorHAnsi"/>
                <w:b/>
                <w:bCs/>
              </w:rPr>
            </w:pPr>
            <w:r w:rsidRPr="00B27788">
              <w:rPr>
                <w:rFonts w:cstheme="minorHAnsi"/>
              </w:rPr>
              <w:t>Teeme ettepaneku tuua välja lk 11 ka järgmised uuringud: „Eesti kliimaambitsiooni tõstmise võimaluste analüüs“; „Ida-Virumaa majanduse ja tööturu kohandamine põlevkivitööstuse vähenemisega“.</w:t>
            </w:r>
          </w:p>
        </w:tc>
        <w:tc>
          <w:tcPr>
            <w:tcW w:w="7265" w:type="dxa"/>
          </w:tcPr>
          <w:p w14:paraId="0BCFF4F2" w14:textId="7BA0E973" w:rsidR="00C454D4" w:rsidRPr="00B27788" w:rsidRDefault="002E6E01" w:rsidP="00C454D4">
            <w:pPr>
              <w:jc w:val="both"/>
              <w:rPr>
                <w:rFonts w:cstheme="minorHAnsi"/>
              </w:rPr>
            </w:pPr>
            <w:r w:rsidRPr="00B27788">
              <w:rPr>
                <w:rFonts w:cstheme="minorHAnsi"/>
                <w:b/>
                <w:bCs/>
              </w:rPr>
              <w:t>Arvestatud</w:t>
            </w:r>
            <w:r w:rsidRPr="00B27788">
              <w:rPr>
                <w:rFonts w:cstheme="minorHAnsi"/>
              </w:rPr>
              <w:t>. Tekst täiendatud.</w:t>
            </w:r>
          </w:p>
        </w:tc>
      </w:tr>
      <w:tr w:rsidR="00C454D4" w:rsidRPr="00B27788" w14:paraId="7105872A" w14:textId="77777777" w:rsidTr="000E2192">
        <w:tc>
          <w:tcPr>
            <w:tcW w:w="6729" w:type="dxa"/>
          </w:tcPr>
          <w:p w14:paraId="7A66072A" w14:textId="5E032424" w:rsidR="00C454D4" w:rsidRPr="00B27788" w:rsidRDefault="00C454D4" w:rsidP="00C454D4">
            <w:pPr>
              <w:jc w:val="both"/>
              <w:rPr>
                <w:rFonts w:cstheme="minorHAnsi"/>
                <w:b/>
                <w:bCs/>
              </w:rPr>
            </w:pPr>
            <w:r w:rsidRPr="00B27788">
              <w:rPr>
                <w:rFonts w:cstheme="minorHAnsi"/>
              </w:rPr>
              <w:t>Kuna ENMAK ja Eesti riiklik energia- ja kliimakava aastani 2030 (REKK) suures osas oma sisult kattuvad, on ettepanek mõlema arengukava uuendamise protsessid omavahel võimalikult suures osas ühildada</w:t>
            </w:r>
          </w:p>
        </w:tc>
        <w:tc>
          <w:tcPr>
            <w:tcW w:w="7265" w:type="dxa"/>
          </w:tcPr>
          <w:p w14:paraId="372DBF02" w14:textId="2137DA5F" w:rsidR="00C454D4" w:rsidRPr="00B27788" w:rsidRDefault="00C454D4" w:rsidP="00C454D4">
            <w:pPr>
              <w:jc w:val="both"/>
              <w:rPr>
                <w:rFonts w:cstheme="minorHAnsi"/>
              </w:rPr>
            </w:pPr>
            <w:r w:rsidRPr="00B27788">
              <w:rPr>
                <w:rFonts w:cstheme="minorHAnsi"/>
                <w:b/>
                <w:bCs/>
              </w:rPr>
              <w:t xml:space="preserve">Arvestatud osaliselt. </w:t>
            </w:r>
            <w:r w:rsidRPr="00B27788">
              <w:rPr>
                <w:rFonts w:cstheme="minorHAnsi"/>
              </w:rPr>
              <w:t>Lähtudes varasemast arengukavade koostamise praktikast ja REKK ajakohastamise tähtaegadest (tööversioon 30.06.2023 ja ajakohastatud lõppversioon 30.06.2024</w:t>
            </w:r>
            <w:r w:rsidRPr="00B27788">
              <w:rPr>
                <w:rStyle w:val="Allmrkuseviide"/>
                <w:rFonts w:cstheme="minorHAnsi"/>
              </w:rPr>
              <w:footnoteReference w:id="5"/>
            </w:r>
            <w:r w:rsidRPr="00B27788">
              <w:rPr>
                <w:rFonts w:cstheme="minorHAnsi"/>
              </w:rPr>
              <w:t xml:space="preserve">) ei pruugi ENMAK 2035 valmida ette nähtud ajaks. Valdkonna arengukava on siseriiklik strateegiline arengudokument, mida viiakse </w:t>
            </w:r>
            <w:r w:rsidRPr="00B27788">
              <w:rPr>
                <w:rFonts w:cstheme="minorHAnsi"/>
              </w:rPr>
              <w:lastRenderedPageBreak/>
              <w:t>ellu tulemusvaldkonna programmi kaudu</w:t>
            </w:r>
            <w:r w:rsidRPr="00B27788">
              <w:rPr>
                <w:rStyle w:val="Allmrkuseviide"/>
                <w:rFonts w:cstheme="minorHAnsi"/>
              </w:rPr>
              <w:footnoteReference w:id="6"/>
            </w:r>
            <w:r w:rsidRPr="00B27788">
              <w:rPr>
                <w:rFonts w:cstheme="minorHAnsi"/>
              </w:rPr>
              <w:t>. REKK on teatis Euroopa Komisjonile Eesti energia- ja kliimapoliitika eesmärkidest ja meetmetest 7 valdkonnas, sh energeetikas</w:t>
            </w:r>
            <w:r w:rsidRPr="00B27788">
              <w:rPr>
                <w:rStyle w:val="Allmrkuseviide"/>
                <w:rFonts w:cstheme="minorHAnsi"/>
              </w:rPr>
              <w:footnoteReference w:id="7"/>
            </w:r>
            <w:r w:rsidRPr="00B27788">
              <w:rPr>
                <w:rFonts w:cstheme="minorHAnsi"/>
              </w:rPr>
              <w:t>.</w:t>
            </w:r>
            <w:r w:rsidR="00B93C59" w:rsidRPr="00B27788">
              <w:rPr>
                <w:rFonts w:cstheme="minorHAnsi"/>
              </w:rPr>
              <w:t xml:space="preserve"> Lisaks on </w:t>
            </w:r>
            <w:proofErr w:type="spellStart"/>
            <w:r w:rsidR="00B93C59" w:rsidRPr="00B27788">
              <w:rPr>
                <w:rFonts w:cstheme="minorHAnsi"/>
              </w:rPr>
              <w:t>REKK’i</w:t>
            </w:r>
            <w:proofErr w:type="spellEnd"/>
            <w:r w:rsidR="00B93C59" w:rsidRPr="00B27788">
              <w:rPr>
                <w:rFonts w:cstheme="minorHAnsi"/>
              </w:rPr>
              <w:t xml:space="preserve"> ulatus oluliselt laiem energiamajandusest ning</w:t>
            </w:r>
            <w:r w:rsidR="000139EC" w:rsidRPr="00B27788">
              <w:rPr>
                <w:rFonts w:cstheme="minorHAnsi"/>
              </w:rPr>
              <w:t xml:space="preserve"> ka</w:t>
            </w:r>
            <w:r w:rsidR="00B93C59" w:rsidRPr="00B27788">
              <w:rPr>
                <w:rFonts w:cstheme="minorHAnsi"/>
              </w:rPr>
              <w:t xml:space="preserve"> kõik teised seonduvad teemad</w:t>
            </w:r>
            <w:r w:rsidR="000139EC" w:rsidRPr="00B27788">
              <w:rPr>
                <w:rFonts w:cstheme="minorHAnsi"/>
              </w:rPr>
              <w:t>/arengudokumendid</w:t>
            </w:r>
            <w:r w:rsidR="00B93C59" w:rsidRPr="00B27788">
              <w:rPr>
                <w:rFonts w:cstheme="minorHAnsi"/>
              </w:rPr>
              <w:t xml:space="preserve"> liiguvad nende teemade lahendamiseks sobivas graafikus.</w:t>
            </w:r>
          </w:p>
        </w:tc>
      </w:tr>
      <w:tr w:rsidR="00C454D4" w:rsidRPr="00B27788" w14:paraId="7E887843" w14:textId="77777777" w:rsidTr="000E2192">
        <w:tc>
          <w:tcPr>
            <w:tcW w:w="6729" w:type="dxa"/>
          </w:tcPr>
          <w:p w14:paraId="08F3738A" w14:textId="77777777" w:rsidR="00C454D4" w:rsidRPr="00B27788" w:rsidRDefault="00C454D4" w:rsidP="00C454D4">
            <w:pPr>
              <w:pStyle w:val="Pealkiri3"/>
              <w:outlineLvl w:val="2"/>
              <w:rPr>
                <w:rFonts w:asciiTheme="minorHAnsi" w:hAnsiTheme="minorHAnsi" w:cstheme="minorHAnsi"/>
                <w:b/>
                <w:bCs/>
              </w:rPr>
            </w:pPr>
            <w:bookmarkStart w:id="7" w:name="_Toc84254235"/>
            <w:r w:rsidRPr="00B27788">
              <w:rPr>
                <w:rFonts w:asciiTheme="minorHAnsi" w:hAnsiTheme="minorHAnsi" w:cstheme="minorHAnsi"/>
                <w:b/>
                <w:bCs/>
              </w:rPr>
              <w:lastRenderedPageBreak/>
              <w:t xml:space="preserve">Eesti Linnade ja Valdade Liit </w:t>
            </w:r>
            <w:proofErr w:type="spellStart"/>
            <w:r w:rsidRPr="00B27788">
              <w:rPr>
                <w:rFonts w:asciiTheme="minorHAnsi" w:hAnsiTheme="minorHAnsi" w:cstheme="minorHAnsi"/>
                <w:b/>
                <w:bCs/>
              </w:rPr>
              <w:t>Veikko</w:t>
            </w:r>
            <w:proofErr w:type="spellEnd"/>
            <w:r w:rsidRPr="00B27788">
              <w:rPr>
                <w:rFonts w:asciiTheme="minorHAnsi" w:hAnsiTheme="minorHAnsi" w:cstheme="minorHAnsi"/>
                <w:b/>
                <w:bCs/>
              </w:rPr>
              <w:t xml:space="preserve"> Luhalaid</w:t>
            </w:r>
            <w:bookmarkEnd w:id="7"/>
          </w:p>
          <w:p w14:paraId="2BB286CC" w14:textId="77474667" w:rsidR="00C454D4" w:rsidRPr="00B27788" w:rsidRDefault="00C454D4" w:rsidP="00C454D4">
            <w:pPr>
              <w:jc w:val="both"/>
              <w:rPr>
                <w:rFonts w:cstheme="minorHAnsi"/>
                <w:b/>
                <w:bCs/>
              </w:rPr>
            </w:pPr>
            <w:r w:rsidRPr="00B27788">
              <w:rPr>
                <w:rFonts w:cstheme="minorHAnsi"/>
              </w:rPr>
              <w:t>31.08.2021 nr 5-1/206-1</w:t>
            </w:r>
          </w:p>
        </w:tc>
        <w:tc>
          <w:tcPr>
            <w:tcW w:w="7265" w:type="dxa"/>
          </w:tcPr>
          <w:p w14:paraId="7AEA032B" w14:textId="77777777" w:rsidR="00C454D4" w:rsidRPr="00B27788" w:rsidRDefault="00C454D4" w:rsidP="00C454D4">
            <w:pPr>
              <w:jc w:val="both"/>
              <w:rPr>
                <w:rFonts w:cstheme="minorHAnsi"/>
              </w:rPr>
            </w:pPr>
          </w:p>
        </w:tc>
      </w:tr>
      <w:tr w:rsidR="00C454D4" w:rsidRPr="00B27788" w14:paraId="5A655CA4" w14:textId="77777777" w:rsidTr="000E2192">
        <w:tc>
          <w:tcPr>
            <w:tcW w:w="6729" w:type="dxa"/>
          </w:tcPr>
          <w:p w14:paraId="3F7E2913" w14:textId="416AF671" w:rsidR="00C454D4" w:rsidRPr="00B27788" w:rsidRDefault="00C454D4" w:rsidP="00C454D4">
            <w:pPr>
              <w:jc w:val="both"/>
              <w:rPr>
                <w:rFonts w:cstheme="minorHAnsi"/>
                <w:b/>
                <w:bCs/>
              </w:rPr>
            </w:pPr>
            <w:r w:rsidRPr="00B27788">
              <w:rPr>
                <w:rFonts w:cstheme="minorHAnsi"/>
              </w:rPr>
              <w:t xml:space="preserve">Peame oluliseks suurendada kohalike omavalitsuste (edaspidi KOV), keskkonnakaitsjate ja teadlaste esindatust arengukava juhtkomisjoni tasandil. Kuna tegemist on väga olulise arengukavaga, mis hakkab mõjutama kõigi inimeste elu tulevikus, oleks vajalik saavutada laiapõhjaline debatt ning konsensus. Seletuskirja kohaselt arengukava väljatöötamine lubab olla kaasav igal tasandil. Samas juhtkomisjon on planeeritud suhteliselt väike, mis ei ole piisav kaasatuseks ja laiemaks debatiks otsuste kujundamisel. Kohalike omavalitsuste esindatus arengukava kavandamisel peaks olema laiapõhjalisem. Arvestades eeltoodut, näeme vajadust kaasata Tallinna ja Tartu ning lisaks 3-5 KOV esindajad juhtkomisjonisse. Lähtudes eeltoodust </w:t>
            </w:r>
            <w:bookmarkStart w:id="8" w:name="_Hlk81501430"/>
            <w:r w:rsidRPr="00B27788">
              <w:rPr>
                <w:rFonts w:cstheme="minorHAnsi"/>
              </w:rPr>
              <w:t>teeme ettepaneku suurendada ELVL esindatust juhtkomisjonis 3-7 liikmeni.</w:t>
            </w:r>
            <w:bookmarkEnd w:id="8"/>
          </w:p>
        </w:tc>
        <w:tc>
          <w:tcPr>
            <w:tcW w:w="7265" w:type="dxa"/>
          </w:tcPr>
          <w:p w14:paraId="65FA9CFC" w14:textId="21C2D79D" w:rsidR="00C454D4" w:rsidRPr="00B27788" w:rsidRDefault="00B27824" w:rsidP="00C454D4">
            <w:pPr>
              <w:jc w:val="both"/>
              <w:rPr>
                <w:rFonts w:cstheme="minorHAnsi"/>
              </w:rPr>
            </w:pPr>
            <w:r w:rsidRPr="00B27788">
              <w:rPr>
                <w:rFonts w:cstheme="minorHAnsi"/>
                <w:b/>
                <w:bCs/>
              </w:rPr>
              <w:t>Arvestatud osaliselt</w:t>
            </w:r>
            <w:r w:rsidR="00F64D79" w:rsidRPr="00B27788">
              <w:rPr>
                <w:rFonts w:cstheme="minorHAnsi"/>
              </w:rPr>
              <w:t>. Arengukava juhtkomisjoni</w:t>
            </w:r>
            <w:r w:rsidR="00F64D79" w:rsidRPr="00B27788">
              <w:rPr>
                <w:rStyle w:val="Allmrkuseviide"/>
                <w:rFonts w:cstheme="minorHAnsi"/>
              </w:rPr>
              <w:footnoteReference w:id="8"/>
            </w:r>
            <w:r w:rsidR="00F64D79" w:rsidRPr="00B27788">
              <w:rPr>
                <w:rFonts w:cstheme="minorHAnsi"/>
              </w:rPr>
              <w:t xml:space="preserve"> koostamine on kompleksne teema, sest soovime ühtpidi tagada võimalikult laia esindatuse, aga teistpidi ka juhtkomisjoni kompaktsuse. Sellest tulenevalt oleme juhtkomisjoni kaasanud </w:t>
            </w:r>
            <w:proofErr w:type="spellStart"/>
            <w:r w:rsidR="00F64D79" w:rsidRPr="00B27788">
              <w:rPr>
                <w:rFonts w:cstheme="minorHAnsi"/>
              </w:rPr>
              <w:t>vad</w:t>
            </w:r>
            <w:proofErr w:type="spellEnd"/>
            <w:r w:rsidR="00F64D79" w:rsidRPr="00B27788">
              <w:rPr>
                <w:rFonts w:cstheme="minorHAnsi"/>
              </w:rPr>
              <w:t xml:space="preserve"> kõige suuremat puutumust omavad ministeeriumid ning võimalikult laialdaselt energiamajanduse aspektide ning põhieesmärkidega tegelevaid organisatsioone. Kuivõrd nimetatud kohalikud omavalitsused on Eesti Linnade ja Valdade Liidu liikmed näeme, et </w:t>
            </w:r>
            <w:proofErr w:type="spellStart"/>
            <w:r w:rsidR="006623D9" w:rsidRPr="00B27788">
              <w:rPr>
                <w:rFonts w:cstheme="minorHAnsi"/>
              </w:rPr>
              <w:t>KOV-de</w:t>
            </w:r>
            <w:proofErr w:type="spellEnd"/>
            <w:r w:rsidR="006623D9" w:rsidRPr="00B27788">
              <w:rPr>
                <w:rFonts w:cstheme="minorHAnsi"/>
              </w:rPr>
              <w:t xml:space="preserve"> esindatus on piisavalt tagatud, sest enne kohtumisi on liidu sisemiste protsesside läbi võimalik sõnumites kokku leppida.</w:t>
            </w:r>
            <w:r w:rsidR="00F64D79" w:rsidRPr="00B27788">
              <w:rPr>
                <w:rFonts w:cstheme="minorHAnsi"/>
              </w:rPr>
              <w:t xml:space="preserve"> </w:t>
            </w:r>
            <w:r w:rsidR="00E23723" w:rsidRPr="00B27788">
              <w:rPr>
                <w:rFonts w:cstheme="minorHAnsi"/>
              </w:rPr>
              <w:t>Lisaks näeme, e</w:t>
            </w:r>
            <w:r w:rsidR="00F64D79" w:rsidRPr="00B27788">
              <w:rPr>
                <w:rFonts w:cstheme="minorHAnsi"/>
              </w:rPr>
              <w:t>t spetsiifilisematel teemadel</w:t>
            </w:r>
            <w:r w:rsidR="00E23723" w:rsidRPr="00B27788">
              <w:rPr>
                <w:rFonts w:cstheme="minorHAnsi"/>
              </w:rPr>
              <w:t>/töörühmades</w:t>
            </w:r>
            <w:r w:rsidR="00F64D79" w:rsidRPr="00B27788">
              <w:rPr>
                <w:rFonts w:cstheme="minorHAnsi"/>
              </w:rPr>
              <w:t xml:space="preserve"> tehes saame </w:t>
            </w:r>
            <w:proofErr w:type="spellStart"/>
            <w:r w:rsidR="00F64D79" w:rsidRPr="00B27788">
              <w:rPr>
                <w:rFonts w:cstheme="minorHAnsi"/>
              </w:rPr>
              <w:t>saame</w:t>
            </w:r>
            <w:proofErr w:type="spellEnd"/>
            <w:r w:rsidR="00F64D79" w:rsidRPr="00B27788">
              <w:rPr>
                <w:rFonts w:cstheme="minorHAnsi"/>
              </w:rPr>
              <w:t xml:space="preserve"> </w:t>
            </w:r>
            <w:proofErr w:type="spellStart"/>
            <w:r w:rsidR="00E23723" w:rsidRPr="00B27788">
              <w:rPr>
                <w:rFonts w:cstheme="minorHAnsi"/>
              </w:rPr>
              <w:t>KOV-de</w:t>
            </w:r>
            <w:proofErr w:type="spellEnd"/>
            <w:r w:rsidR="00E23723" w:rsidRPr="00B27788">
              <w:rPr>
                <w:rFonts w:cstheme="minorHAnsi"/>
              </w:rPr>
              <w:t xml:space="preserve"> </w:t>
            </w:r>
            <w:r w:rsidR="00F64D79" w:rsidRPr="00B27788">
              <w:rPr>
                <w:rFonts w:cstheme="minorHAnsi"/>
              </w:rPr>
              <w:t>suurt kogemust</w:t>
            </w:r>
            <w:r w:rsidR="00E23723" w:rsidRPr="00B27788">
              <w:rPr>
                <w:rFonts w:cstheme="minorHAnsi"/>
              </w:rPr>
              <w:t xml:space="preserve"> ja enda valdkonna teadmist</w:t>
            </w:r>
            <w:r w:rsidR="00F64D79" w:rsidRPr="00B27788">
              <w:rPr>
                <w:rFonts w:cstheme="minorHAnsi"/>
              </w:rPr>
              <w:t xml:space="preserve"> paremini kasutusele võtta.</w:t>
            </w:r>
            <w:r w:rsidR="0048527A" w:rsidRPr="00B27788">
              <w:rPr>
                <w:rFonts w:cstheme="minorHAnsi"/>
              </w:rPr>
              <w:t xml:space="preserve"> </w:t>
            </w:r>
          </w:p>
        </w:tc>
      </w:tr>
      <w:tr w:rsidR="00C454D4" w:rsidRPr="00B27788" w14:paraId="68F390B3" w14:textId="77777777" w:rsidTr="000E2192">
        <w:tc>
          <w:tcPr>
            <w:tcW w:w="6729" w:type="dxa"/>
          </w:tcPr>
          <w:p w14:paraId="27543690" w14:textId="2D5291E3" w:rsidR="00C454D4" w:rsidRPr="00B27788" w:rsidRDefault="00C454D4" w:rsidP="00C454D4">
            <w:pPr>
              <w:jc w:val="both"/>
              <w:rPr>
                <w:rFonts w:cstheme="minorHAnsi"/>
                <w:b/>
                <w:bCs/>
              </w:rPr>
            </w:pPr>
            <w:r w:rsidRPr="00B27788">
              <w:rPr>
                <w:rFonts w:cstheme="minorHAnsi"/>
              </w:rPr>
              <w:t xml:space="preserve">Arengukava koostamise ettepanekus (lisad 2 ja 3) on kirjeldatud energiamajanduse probleemid </w:t>
            </w:r>
            <w:proofErr w:type="spellStart"/>
            <w:r w:rsidRPr="00B27788">
              <w:rPr>
                <w:rFonts w:cstheme="minorHAnsi"/>
              </w:rPr>
              <w:t>valdkonniti</w:t>
            </w:r>
            <w:proofErr w:type="spellEnd"/>
            <w:r w:rsidRPr="00B27788">
              <w:rPr>
                <w:rFonts w:cstheme="minorHAnsi"/>
              </w:rPr>
              <w:t xml:space="preserve"> koos põhiprobleemidega. Peamiselt tuleneb arengukava koostamise sisuline vajadus kliimaneutraalsusele ülemineku eesmärgist, mh seonduvalt käimasolevatest kliima- ja süsinikneutraalsuse ning </w:t>
            </w:r>
            <w:proofErr w:type="spellStart"/>
            <w:r w:rsidRPr="00B27788">
              <w:rPr>
                <w:rFonts w:cstheme="minorHAnsi"/>
              </w:rPr>
              <w:t>dekarboniseerimise</w:t>
            </w:r>
            <w:proofErr w:type="spellEnd"/>
            <w:r w:rsidRPr="00B27788">
              <w:rPr>
                <w:rFonts w:cstheme="minorHAnsi"/>
              </w:rPr>
              <w:t xml:space="preserve"> uuringutest elektri-, soojus- ja jahutusenergia tootmisel, taastuvenergia ja energiasäästu rakendamisel jms. Samas ei selgu, kas ja mis ulatuses on kavas käsitleda tuumaenergiat antud arengukava raames.</w:t>
            </w:r>
          </w:p>
        </w:tc>
        <w:tc>
          <w:tcPr>
            <w:tcW w:w="7265" w:type="dxa"/>
          </w:tcPr>
          <w:p w14:paraId="64BE05DB" w14:textId="0FF17D30" w:rsidR="00C454D4" w:rsidRPr="00B27788" w:rsidRDefault="003B33E5" w:rsidP="00C454D4">
            <w:pPr>
              <w:jc w:val="both"/>
              <w:rPr>
                <w:rFonts w:cstheme="minorHAnsi"/>
              </w:rPr>
            </w:pPr>
            <w:r>
              <w:rPr>
                <w:rFonts w:cstheme="minorHAnsi"/>
                <w:b/>
                <w:bCs/>
              </w:rPr>
              <w:t>Ptk 2 on teema markeeritud, s</w:t>
            </w:r>
            <w:r w:rsidR="0046309B" w:rsidRPr="00B27788">
              <w:rPr>
                <w:rFonts w:cstheme="minorHAnsi"/>
                <w:b/>
                <w:bCs/>
              </w:rPr>
              <w:t>elgitame</w:t>
            </w:r>
            <w:r>
              <w:rPr>
                <w:rFonts w:cstheme="minorHAnsi"/>
                <w:b/>
                <w:bCs/>
              </w:rPr>
              <w:t>:</w:t>
            </w:r>
            <w:r w:rsidR="0046309B" w:rsidRPr="00B27788">
              <w:rPr>
                <w:rFonts w:cstheme="minorHAnsi"/>
                <w:b/>
                <w:bCs/>
              </w:rPr>
              <w:t xml:space="preserve"> </w:t>
            </w:r>
            <w:r w:rsidR="0046309B" w:rsidRPr="00B27788">
              <w:rPr>
                <w:rFonts w:cstheme="minorHAnsi"/>
              </w:rPr>
              <w:t>Tuumaenergia leiab käsitlemist</w:t>
            </w:r>
            <w:r w:rsidR="002B070C" w:rsidRPr="00B27788">
              <w:rPr>
                <w:rFonts w:cstheme="minorHAnsi"/>
              </w:rPr>
              <w:t xml:space="preserve"> käimasolevas Eestis</w:t>
            </w:r>
            <w:r w:rsidR="0046309B" w:rsidRPr="00B27788">
              <w:rPr>
                <w:rFonts w:cstheme="minorHAnsi"/>
              </w:rPr>
              <w:t xml:space="preserve"> </w:t>
            </w:r>
            <w:r w:rsidR="002B070C" w:rsidRPr="00B27788">
              <w:rPr>
                <w:rFonts w:cstheme="minorHAnsi"/>
              </w:rPr>
              <w:t>kliimaneutraalse elektritootmise võimaluste analüüsis</w:t>
            </w:r>
            <w:r w:rsidR="009F6C3E">
              <w:rPr>
                <w:rFonts w:cstheme="minorHAnsi"/>
              </w:rPr>
              <w:t>, kuid selle ulatus sõltub tuumaenergia töörühma tegevuse tulemustest ja järeldustest.</w:t>
            </w:r>
            <w:r w:rsidR="002B070C" w:rsidRPr="00B27788">
              <w:rPr>
                <w:rFonts w:cstheme="minorHAnsi"/>
              </w:rPr>
              <w:t xml:space="preserve"> Tuumaenergia kasutuselevõtt Eestis, kui selline otsus tehtaks, on kompleksne ning see</w:t>
            </w:r>
            <w:r w:rsidR="00F83E1B">
              <w:rPr>
                <w:rFonts w:cstheme="minorHAnsi"/>
              </w:rPr>
              <w:t>t</w:t>
            </w:r>
            <w:r w:rsidR="002B070C" w:rsidRPr="00B27788">
              <w:rPr>
                <w:rFonts w:cstheme="minorHAnsi"/>
              </w:rPr>
              <w:t>õttu on</w:t>
            </w:r>
            <w:r w:rsidR="009F6C3E">
              <w:rPr>
                <w:rFonts w:cstheme="minorHAnsi"/>
              </w:rPr>
              <w:t xml:space="preserve"> selleks</w:t>
            </w:r>
            <w:r w:rsidR="002B070C" w:rsidRPr="00B27788">
              <w:rPr>
                <w:rFonts w:cstheme="minorHAnsi"/>
              </w:rPr>
              <w:t xml:space="preserve"> loodud eraldi tuumaenergia töörühm</w:t>
            </w:r>
            <w:r w:rsidR="00E01D48" w:rsidRPr="00B27788">
              <w:rPr>
                <w:rFonts w:cstheme="minorHAnsi"/>
              </w:rPr>
              <w:t xml:space="preserve"> </w:t>
            </w:r>
            <w:hyperlink r:id="rId17" w:history="1">
              <w:r w:rsidR="00E01D48" w:rsidRPr="00B27788">
                <w:rPr>
                  <w:rStyle w:val="Hperlink"/>
                  <w:rFonts w:cstheme="minorHAnsi"/>
                </w:rPr>
                <w:t>https://envir.ee/kliima-ja-keskkonnakaitse/kiirgus/tuumaenergia-tooruhm</w:t>
              </w:r>
            </w:hyperlink>
            <w:r w:rsidR="00E01D48" w:rsidRPr="00B27788">
              <w:rPr>
                <w:rFonts w:cstheme="minorHAnsi"/>
              </w:rPr>
              <w:t xml:space="preserve"> T</w:t>
            </w:r>
            <w:r w:rsidR="00632466" w:rsidRPr="00B27788">
              <w:rPr>
                <w:rFonts w:cstheme="minorHAnsi"/>
              </w:rPr>
              <w:t>öö</w:t>
            </w:r>
            <w:r w:rsidR="00E01D48" w:rsidRPr="00B27788">
              <w:rPr>
                <w:rFonts w:cstheme="minorHAnsi"/>
              </w:rPr>
              <w:t xml:space="preserve">rühma </w:t>
            </w:r>
            <w:r w:rsidR="00267C1A" w:rsidRPr="00B27788">
              <w:rPr>
                <w:rFonts w:cstheme="minorHAnsi"/>
              </w:rPr>
              <w:t>ülesandeks on tuumaenergia kasutuselevõtmise tingimuste ja võimaluste kohta aruande koostamine ja esitamine Vabariigi Valitsusele.</w:t>
            </w:r>
            <w:r w:rsidR="000904A4" w:rsidRPr="00B27788">
              <w:rPr>
                <w:rFonts w:cstheme="minorHAnsi"/>
              </w:rPr>
              <w:t xml:space="preserve"> </w:t>
            </w:r>
          </w:p>
        </w:tc>
      </w:tr>
      <w:tr w:rsidR="00C454D4" w:rsidRPr="00B27788" w14:paraId="597469AD" w14:textId="77777777" w:rsidTr="000E2192">
        <w:tc>
          <w:tcPr>
            <w:tcW w:w="6729" w:type="dxa"/>
          </w:tcPr>
          <w:p w14:paraId="781DAFE2" w14:textId="77777777" w:rsidR="00C454D4" w:rsidRPr="00B27788" w:rsidRDefault="00C454D4" w:rsidP="00C454D4">
            <w:pPr>
              <w:pStyle w:val="Pealkiri3"/>
              <w:outlineLvl w:val="2"/>
              <w:rPr>
                <w:rFonts w:asciiTheme="minorHAnsi" w:hAnsiTheme="minorHAnsi" w:cstheme="minorHAnsi"/>
                <w:b/>
                <w:bCs/>
              </w:rPr>
            </w:pPr>
            <w:bookmarkStart w:id="9" w:name="_Toc84254236"/>
            <w:r w:rsidRPr="00B27788">
              <w:rPr>
                <w:rFonts w:asciiTheme="minorHAnsi" w:hAnsiTheme="minorHAnsi" w:cstheme="minorHAnsi"/>
                <w:b/>
                <w:bCs/>
              </w:rPr>
              <w:lastRenderedPageBreak/>
              <w:t>Maaeluministeerium, Urmas Kruuse</w:t>
            </w:r>
            <w:bookmarkEnd w:id="9"/>
          </w:p>
          <w:p w14:paraId="1598B602" w14:textId="6E30FEFB" w:rsidR="00C454D4" w:rsidRPr="00B27788" w:rsidRDefault="00C454D4" w:rsidP="00C454D4">
            <w:pPr>
              <w:jc w:val="both"/>
              <w:rPr>
                <w:rFonts w:cstheme="minorHAnsi"/>
              </w:rPr>
            </w:pPr>
            <w:r w:rsidRPr="00B27788">
              <w:rPr>
                <w:rFonts w:cstheme="minorHAnsi"/>
              </w:rPr>
              <w:t>30.08.2021 nr 1.4-2/1344-1</w:t>
            </w:r>
          </w:p>
        </w:tc>
        <w:tc>
          <w:tcPr>
            <w:tcW w:w="7265" w:type="dxa"/>
          </w:tcPr>
          <w:p w14:paraId="1E8B1A15" w14:textId="77777777" w:rsidR="00C454D4" w:rsidRPr="00B27788" w:rsidRDefault="00C454D4" w:rsidP="00C454D4">
            <w:pPr>
              <w:jc w:val="both"/>
              <w:rPr>
                <w:rFonts w:cstheme="minorHAnsi"/>
              </w:rPr>
            </w:pPr>
          </w:p>
        </w:tc>
      </w:tr>
      <w:tr w:rsidR="00C454D4" w:rsidRPr="00B27788" w14:paraId="5CC04327" w14:textId="77777777" w:rsidTr="000E2192">
        <w:tc>
          <w:tcPr>
            <w:tcW w:w="6729" w:type="dxa"/>
          </w:tcPr>
          <w:p w14:paraId="618AD9B3" w14:textId="53951F45" w:rsidR="00C454D4" w:rsidRPr="00B27788" w:rsidRDefault="00C454D4" w:rsidP="00C454D4">
            <w:pPr>
              <w:jc w:val="both"/>
              <w:rPr>
                <w:rFonts w:cstheme="minorHAnsi"/>
              </w:rPr>
            </w:pPr>
            <w:r w:rsidRPr="00B27788">
              <w:rPr>
                <w:rFonts w:cstheme="minorHAnsi"/>
              </w:rPr>
              <w:t>Energiamajanduse arengukava aastani 2035 koostamise ettepaneku lisas 1 on nimekiri seonduvatest arengudokumentidest. Leiame, et nimekirjas peaks olema ka põllumajanduse ja kalanduse valdkonna arengukava aastani 2030 (</w:t>
            </w:r>
            <w:proofErr w:type="spellStart"/>
            <w:r w:rsidRPr="00B27788">
              <w:rPr>
                <w:rFonts w:cstheme="minorHAnsi"/>
              </w:rPr>
              <w:t>PõKa</w:t>
            </w:r>
            <w:proofErr w:type="spellEnd"/>
            <w:r w:rsidRPr="00B27788">
              <w:rPr>
                <w:rFonts w:cstheme="minorHAnsi"/>
              </w:rPr>
              <w:t xml:space="preserve"> 2030). </w:t>
            </w:r>
            <w:proofErr w:type="spellStart"/>
            <w:r w:rsidRPr="00B27788">
              <w:rPr>
                <w:rFonts w:cstheme="minorHAnsi"/>
              </w:rPr>
              <w:t>PõKa</w:t>
            </w:r>
            <w:proofErr w:type="spellEnd"/>
            <w:r w:rsidRPr="00B27788">
              <w:rPr>
                <w:rFonts w:cstheme="minorHAnsi"/>
              </w:rPr>
              <w:t xml:space="preserve"> 2030 peatükis 5.2.2 (lk 75) on välja toodud seosed energiamajanduspoliitikaga, sh on kaardistatud seosed </w:t>
            </w:r>
            <w:proofErr w:type="spellStart"/>
            <w:r w:rsidRPr="00B27788">
              <w:rPr>
                <w:rFonts w:cstheme="minorHAnsi"/>
              </w:rPr>
              <w:t>PõKa</w:t>
            </w:r>
            <w:proofErr w:type="spellEnd"/>
            <w:r w:rsidRPr="00B27788">
              <w:rPr>
                <w:rFonts w:cstheme="minorHAnsi"/>
              </w:rPr>
              <w:t xml:space="preserve"> 2030 tegevussuundadega.</w:t>
            </w:r>
          </w:p>
        </w:tc>
        <w:tc>
          <w:tcPr>
            <w:tcW w:w="7265" w:type="dxa"/>
          </w:tcPr>
          <w:p w14:paraId="26CE8B3C" w14:textId="37644CB0" w:rsidR="00C454D4" w:rsidRPr="00B27788" w:rsidRDefault="00734BA9" w:rsidP="00C454D4">
            <w:pPr>
              <w:jc w:val="both"/>
              <w:rPr>
                <w:rFonts w:cstheme="minorHAnsi"/>
              </w:rPr>
            </w:pPr>
            <w:r w:rsidRPr="00B27788">
              <w:rPr>
                <w:rFonts w:cstheme="minorHAnsi"/>
                <w:b/>
                <w:bCs/>
              </w:rPr>
              <w:t>Arvestatud</w:t>
            </w:r>
            <w:r w:rsidRPr="00B27788">
              <w:rPr>
                <w:rFonts w:cstheme="minorHAnsi"/>
              </w:rPr>
              <w:t>. Tekst täiendatud.</w:t>
            </w:r>
          </w:p>
        </w:tc>
      </w:tr>
      <w:tr w:rsidR="00C454D4" w:rsidRPr="00B27788" w14:paraId="5F81F2D4" w14:textId="77777777" w:rsidTr="000E2192">
        <w:tc>
          <w:tcPr>
            <w:tcW w:w="6729" w:type="dxa"/>
          </w:tcPr>
          <w:p w14:paraId="5D009DDB" w14:textId="1EFD0930" w:rsidR="00C454D4" w:rsidRPr="00B27788" w:rsidRDefault="00C454D4" w:rsidP="00C454D4">
            <w:pPr>
              <w:jc w:val="both"/>
              <w:rPr>
                <w:rFonts w:cstheme="minorHAnsi"/>
              </w:rPr>
            </w:pPr>
            <w:r w:rsidRPr="00B27788">
              <w:rPr>
                <w:rFonts w:cstheme="minorHAnsi"/>
              </w:rPr>
              <w:t>… tuleb tagada, et elektrienergia tootmise tõttu ei hakkaks kannatama maapiirkonna elanike heaolu.</w:t>
            </w:r>
          </w:p>
        </w:tc>
        <w:tc>
          <w:tcPr>
            <w:tcW w:w="7265" w:type="dxa"/>
          </w:tcPr>
          <w:p w14:paraId="7BB4BB4A" w14:textId="6FCFDBC5" w:rsidR="00C454D4" w:rsidRPr="00B27788" w:rsidRDefault="004B3348" w:rsidP="00880E3E">
            <w:pPr>
              <w:jc w:val="both"/>
              <w:rPr>
                <w:rFonts w:cstheme="minorHAnsi"/>
              </w:rPr>
            </w:pPr>
            <w:r w:rsidRPr="00B27788">
              <w:rPr>
                <w:rFonts w:cstheme="minorHAnsi"/>
                <w:b/>
                <w:bCs/>
              </w:rPr>
              <w:t>Arvestatud</w:t>
            </w:r>
            <w:r w:rsidRPr="00B27788">
              <w:rPr>
                <w:rFonts w:cstheme="minorHAnsi"/>
              </w:rPr>
              <w:t>. Tekst täiendatud.</w:t>
            </w:r>
            <w:r w:rsidR="00C2513D" w:rsidRPr="00B27788">
              <w:rPr>
                <w:rFonts w:cstheme="minorHAnsi"/>
              </w:rPr>
              <w:t xml:space="preserve"> Kavandatavas ENMAK 2035 </w:t>
            </w:r>
            <w:r w:rsidR="00FB238E" w:rsidRPr="00B27788">
              <w:rPr>
                <w:rFonts w:cstheme="minorHAnsi"/>
              </w:rPr>
              <w:t>keskendume muuhulgas</w:t>
            </w:r>
            <w:r w:rsidR="00C2513D" w:rsidRPr="00B27788">
              <w:rPr>
                <w:rFonts w:cstheme="minorHAnsi"/>
              </w:rPr>
              <w:t xml:space="preserve"> rohkem kohalikule tasandile (sh kohalike omavalitsuste, energiakogukondade võimalik panu</w:t>
            </w:r>
            <w:r w:rsidR="00880E3E" w:rsidRPr="00B27788">
              <w:rPr>
                <w:rFonts w:cstheme="minorHAnsi"/>
              </w:rPr>
              <w:t>s</w:t>
            </w:r>
            <w:r w:rsidR="00C2513D" w:rsidRPr="00B27788">
              <w:rPr>
                <w:rFonts w:cstheme="minorHAnsi"/>
              </w:rPr>
              <w:t xml:space="preserve">) võrreldes kehtiva </w:t>
            </w:r>
            <w:r w:rsidR="00982304" w:rsidRPr="00B27788">
              <w:rPr>
                <w:rFonts w:cstheme="minorHAnsi"/>
              </w:rPr>
              <w:t xml:space="preserve">energiamajanduse arengukavaga. </w:t>
            </w:r>
            <w:r w:rsidR="00485A85" w:rsidRPr="00B27788">
              <w:rPr>
                <w:rFonts w:cstheme="minorHAnsi"/>
              </w:rPr>
              <w:t>K</w:t>
            </w:r>
            <w:r w:rsidR="007852F4" w:rsidRPr="00B27788">
              <w:rPr>
                <w:rFonts w:cstheme="minorHAnsi"/>
              </w:rPr>
              <w:t xml:space="preserve">ohaliku </w:t>
            </w:r>
            <w:r w:rsidR="00982304" w:rsidRPr="00B27788">
              <w:rPr>
                <w:rFonts w:cstheme="minorHAnsi"/>
              </w:rPr>
              <w:t>taastuvelektri</w:t>
            </w:r>
            <w:r w:rsidR="00A376C4" w:rsidRPr="00B27788">
              <w:rPr>
                <w:rFonts w:cstheme="minorHAnsi"/>
              </w:rPr>
              <w:t xml:space="preserve"> </w:t>
            </w:r>
            <w:r w:rsidR="001D7E5B" w:rsidRPr="00B27788">
              <w:rPr>
                <w:rFonts w:cstheme="minorHAnsi"/>
              </w:rPr>
              <w:t xml:space="preserve">tootmise rajamine pakub täiendavaid töökohti, sissetulekut, kohalikku energiaga varustatust ja </w:t>
            </w:r>
            <w:r w:rsidR="00E21E2F" w:rsidRPr="00B27788">
              <w:rPr>
                <w:rFonts w:cstheme="minorHAnsi"/>
              </w:rPr>
              <w:t>-</w:t>
            </w:r>
            <w:r w:rsidR="001D7E5B" w:rsidRPr="00B27788">
              <w:rPr>
                <w:rFonts w:cstheme="minorHAnsi"/>
              </w:rPr>
              <w:t>kasu.</w:t>
            </w:r>
            <w:r w:rsidR="00E22158" w:rsidRPr="00B27788">
              <w:rPr>
                <w:rFonts w:cstheme="minorHAnsi"/>
              </w:rPr>
              <w:t xml:space="preserve"> Tuule</w:t>
            </w:r>
            <w:r w:rsidR="00D74728" w:rsidRPr="00B27788">
              <w:rPr>
                <w:rFonts w:cstheme="minorHAnsi"/>
              </w:rPr>
              <w:t>-</w:t>
            </w:r>
            <w:r w:rsidR="00E22158" w:rsidRPr="00B27788">
              <w:rPr>
                <w:rFonts w:cstheme="minorHAnsi"/>
              </w:rPr>
              <w:t xml:space="preserve"> ja päikeseparkide rajamist planeeritakse </w:t>
            </w:r>
            <w:r w:rsidR="00B5427B" w:rsidRPr="00B27788">
              <w:rPr>
                <w:rFonts w:cstheme="minorHAnsi"/>
              </w:rPr>
              <w:t>KOV üldplaneeringule</w:t>
            </w:r>
            <w:r w:rsidR="00E22158" w:rsidRPr="00B27788">
              <w:rPr>
                <w:rFonts w:cstheme="minorHAnsi"/>
              </w:rPr>
              <w:t>, kus leitakse antud tootmisseadmete jaoks parimad võimalikud asukohad vastavalt kriteeriumitele (nt. kaugus elamutest, teedest jne).</w:t>
            </w:r>
          </w:p>
        </w:tc>
      </w:tr>
      <w:tr w:rsidR="00C454D4" w:rsidRPr="00B27788" w14:paraId="011E6147" w14:textId="77777777" w:rsidTr="000E2192">
        <w:tc>
          <w:tcPr>
            <w:tcW w:w="6729" w:type="dxa"/>
          </w:tcPr>
          <w:p w14:paraId="1356573C" w14:textId="4DC61ADF" w:rsidR="00C454D4" w:rsidRPr="00B27788" w:rsidRDefault="00C454D4" w:rsidP="00C454D4">
            <w:pPr>
              <w:jc w:val="both"/>
              <w:rPr>
                <w:rFonts w:cstheme="minorHAnsi"/>
              </w:rPr>
            </w:pPr>
            <w:r w:rsidRPr="00B27788">
              <w:rPr>
                <w:rFonts w:cstheme="minorHAnsi"/>
              </w:rPr>
              <w:t>Regionaalarengule mõju avaldamise sagedust tuleks hinnata pigem suureks, kuna suur osa elektritootmisest saab toimuda maapiirkonnas. Püstitatud tuulik või päikesepark püsib aastakümneid ning mõjutab piirkonna inimeste elu pikemalt.</w:t>
            </w:r>
          </w:p>
        </w:tc>
        <w:tc>
          <w:tcPr>
            <w:tcW w:w="7265" w:type="dxa"/>
          </w:tcPr>
          <w:p w14:paraId="725D51F7" w14:textId="5052D192" w:rsidR="00C454D4" w:rsidRPr="00B27788" w:rsidRDefault="003A37BF" w:rsidP="00C454D4">
            <w:pPr>
              <w:jc w:val="both"/>
              <w:rPr>
                <w:rFonts w:cstheme="minorHAnsi"/>
              </w:rPr>
            </w:pPr>
            <w:r>
              <w:rPr>
                <w:rFonts w:cstheme="minorHAnsi"/>
                <w:b/>
              </w:rPr>
              <w:t>Ptk 6 on täiendatud, s</w:t>
            </w:r>
            <w:r w:rsidR="00091CD2">
              <w:rPr>
                <w:rFonts w:cstheme="minorHAnsi"/>
                <w:b/>
              </w:rPr>
              <w:t>elgitame</w:t>
            </w:r>
            <w:r>
              <w:rPr>
                <w:rFonts w:cstheme="minorHAnsi"/>
                <w:b/>
              </w:rPr>
              <w:t>:</w:t>
            </w:r>
            <w:r w:rsidR="00AB1EED" w:rsidRPr="00B27788">
              <w:rPr>
                <w:rFonts w:cstheme="minorHAnsi"/>
                <w:b/>
              </w:rPr>
              <w:t xml:space="preserve"> </w:t>
            </w:r>
            <w:r w:rsidR="00AB1EED" w:rsidRPr="00B27788">
              <w:rPr>
                <w:rFonts w:cstheme="minorHAnsi"/>
              </w:rPr>
              <w:t>Tuuliku</w:t>
            </w:r>
            <w:r w:rsidR="005A7D9C" w:rsidRPr="00B27788">
              <w:rPr>
                <w:rFonts w:cstheme="minorHAnsi"/>
              </w:rPr>
              <w:t>te</w:t>
            </w:r>
            <w:r w:rsidR="00AB1EED" w:rsidRPr="00B27788">
              <w:rPr>
                <w:rFonts w:cstheme="minorHAnsi"/>
              </w:rPr>
              <w:t xml:space="preserve"> ja päiksepark</w:t>
            </w:r>
            <w:r w:rsidR="005A7D9C" w:rsidRPr="00B27788">
              <w:rPr>
                <w:rFonts w:cstheme="minorHAnsi"/>
              </w:rPr>
              <w:t>ide</w:t>
            </w:r>
            <w:r w:rsidR="00AB1EED" w:rsidRPr="00B27788">
              <w:rPr>
                <w:rFonts w:cstheme="minorHAnsi"/>
              </w:rPr>
              <w:t xml:space="preserve"> raja</w:t>
            </w:r>
            <w:r w:rsidR="005A7D9C" w:rsidRPr="00B27788">
              <w:rPr>
                <w:rFonts w:cstheme="minorHAnsi"/>
              </w:rPr>
              <w:t>miseks</w:t>
            </w:r>
            <w:r w:rsidR="00AB1EED" w:rsidRPr="00B27788">
              <w:rPr>
                <w:rFonts w:cstheme="minorHAnsi"/>
              </w:rPr>
              <w:t xml:space="preserve"> peavad olema </w:t>
            </w:r>
            <w:r w:rsidR="005A7D9C" w:rsidRPr="00B27788">
              <w:rPr>
                <w:rFonts w:cstheme="minorHAnsi"/>
              </w:rPr>
              <w:t xml:space="preserve">täidetud </w:t>
            </w:r>
            <w:r w:rsidR="00AB1EED" w:rsidRPr="00B27788">
              <w:rPr>
                <w:rFonts w:cstheme="minorHAnsi"/>
              </w:rPr>
              <w:t>teatud eeltingimused, sh arvesta</w:t>
            </w:r>
            <w:r w:rsidR="00ED3B55" w:rsidRPr="00B27788">
              <w:rPr>
                <w:rFonts w:cstheme="minorHAnsi"/>
              </w:rPr>
              <w:t>tud</w:t>
            </w:r>
            <w:r w:rsidR="00AB1EED" w:rsidRPr="00B27788">
              <w:rPr>
                <w:rFonts w:cstheme="minorHAnsi"/>
              </w:rPr>
              <w:t xml:space="preserve"> loodus-, riigikaitse- jm </w:t>
            </w:r>
            <w:r w:rsidR="008971EB" w:rsidRPr="00B27788">
              <w:rPr>
                <w:rFonts w:cstheme="minorHAnsi"/>
              </w:rPr>
              <w:t xml:space="preserve">piirangud. </w:t>
            </w:r>
            <w:r w:rsidR="00511955" w:rsidRPr="00B27788">
              <w:rPr>
                <w:rFonts w:cstheme="minorHAnsi"/>
              </w:rPr>
              <w:t>P</w:t>
            </w:r>
            <w:r w:rsidR="0077229A" w:rsidRPr="00B27788">
              <w:rPr>
                <w:rFonts w:cstheme="minorHAnsi"/>
              </w:rPr>
              <w:t xml:space="preserve">aigaldamise sageduse poolest on tegemist pigem ühekordse ja pikaajaliselt maastiku </w:t>
            </w:r>
            <w:proofErr w:type="spellStart"/>
            <w:r w:rsidR="008A4BEE" w:rsidRPr="00B27788">
              <w:rPr>
                <w:rFonts w:cstheme="minorHAnsi"/>
              </w:rPr>
              <w:t>visuaali</w:t>
            </w:r>
            <w:proofErr w:type="spellEnd"/>
            <w:r w:rsidR="008A4BEE" w:rsidRPr="00B27788">
              <w:rPr>
                <w:rFonts w:cstheme="minorHAnsi"/>
              </w:rPr>
              <w:t xml:space="preserve"> ja kasutust </w:t>
            </w:r>
            <w:r w:rsidR="0077229A" w:rsidRPr="00B27788">
              <w:rPr>
                <w:rFonts w:cstheme="minorHAnsi"/>
              </w:rPr>
              <w:t>muutva</w:t>
            </w:r>
            <w:r w:rsidR="00511955" w:rsidRPr="00B27788">
              <w:rPr>
                <w:rFonts w:cstheme="minorHAnsi"/>
              </w:rPr>
              <w:t xml:space="preserve"> tegevusega</w:t>
            </w:r>
            <w:r w:rsidR="008971EB" w:rsidRPr="00B27788">
              <w:rPr>
                <w:rFonts w:cstheme="minorHAnsi"/>
              </w:rPr>
              <w:t>. Päikeseparke rajatakse eelkõige muuks otstarbeks seni kasutamata maal ja hoonete katustele.</w:t>
            </w:r>
            <w:r w:rsidR="00BF3AA5" w:rsidRPr="00B27788">
              <w:rPr>
                <w:rFonts w:cstheme="minorHAnsi"/>
              </w:rPr>
              <w:t xml:space="preserve"> </w:t>
            </w:r>
            <w:r w:rsidR="000736A9" w:rsidRPr="00B27788">
              <w:rPr>
                <w:rFonts w:cstheme="minorHAnsi"/>
              </w:rPr>
              <w:t>Mõju pigem positiivne (otseliinide võimalused, täiendavad töökohad</w:t>
            </w:r>
            <w:r w:rsidR="00E14D74" w:rsidRPr="00B27788">
              <w:rPr>
                <w:rFonts w:cstheme="minorHAnsi"/>
              </w:rPr>
              <w:t>, varustuskindluse tagamine, odavam liitumine suurtarbijatele</w:t>
            </w:r>
            <w:r w:rsidR="00C45AE7" w:rsidRPr="00B27788">
              <w:rPr>
                <w:rFonts w:cstheme="minorHAnsi"/>
              </w:rPr>
              <w:t>, püsiv tuluteenimise võimalus</w:t>
            </w:r>
            <w:r w:rsidR="00E14D74" w:rsidRPr="00B27788">
              <w:rPr>
                <w:rFonts w:cstheme="minorHAnsi"/>
              </w:rPr>
              <w:t>).</w:t>
            </w:r>
          </w:p>
        </w:tc>
      </w:tr>
      <w:tr w:rsidR="00C454D4" w:rsidRPr="00B27788" w14:paraId="183C8D2C" w14:textId="77777777" w:rsidTr="000E2192">
        <w:tc>
          <w:tcPr>
            <w:tcW w:w="6729" w:type="dxa"/>
          </w:tcPr>
          <w:p w14:paraId="05868DAE" w14:textId="36F4D083" w:rsidR="00C454D4" w:rsidRPr="00B27788" w:rsidRDefault="00C454D4" w:rsidP="00C454D4">
            <w:pPr>
              <w:jc w:val="both"/>
              <w:rPr>
                <w:rFonts w:cstheme="minorHAnsi"/>
              </w:rPr>
            </w:pPr>
            <w:r w:rsidRPr="00B27788">
              <w:rPr>
                <w:rFonts w:cstheme="minorHAnsi"/>
              </w:rPr>
              <w:t>Soovitame täpsustada kahte mõjukategooriat: a) majanduslike mõjude hindamise alakategooriatest tuleks eraldi välja tuua infotehnoloogia ja -ühiskond; põllumajandus ja kalandus; halduskoormus (siht: positiivne mõju/muutus); b) mõjud regionaalarengule, sh eristades linna-, maa- ja rannapiirkondi. Leiame, et täpsustamine aitab vastavate mõjudega seonduvad sidus- ja sihtrühmad paremini pildile tuua. Kui andmeid ei ole piisavalt, tuleks kavandada vastav mõjude eelhindamine koostöös teiste ministeeriumidega.</w:t>
            </w:r>
          </w:p>
        </w:tc>
        <w:tc>
          <w:tcPr>
            <w:tcW w:w="7265" w:type="dxa"/>
          </w:tcPr>
          <w:p w14:paraId="15F5F81F" w14:textId="3B400B0E" w:rsidR="00C454D4" w:rsidRPr="00B27788" w:rsidRDefault="009435CC" w:rsidP="00C454D4">
            <w:pPr>
              <w:jc w:val="both"/>
              <w:rPr>
                <w:rFonts w:cstheme="minorHAnsi"/>
              </w:rPr>
            </w:pPr>
            <w:r w:rsidRPr="00B27788">
              <w:rPr>
                <w:rFonts w:cstheme="minorHAnsi"/>
                <w:b/>
                <w:bCs/>
              </w:rPr>
              <w:t>Arvestatud</w:t>
            </w:r>
            <w:r w:rsidR="00F91A56" w:rsidRPr="00B27788">
              <w:rPr>
                <w:rFonts w:cstheme="minorHAnsi"/>
                <w:b/>
                <w:bCs/>
              </w:rPr>
              <w:t xml:space="preserve"> osaliselt. </w:t>
            </w:r>
            <w:r w:rsidR="00F91A56" w:rsidRPr="00B27788">
              <w:rPr>
                <w:rFonts w:cstheme="minorHAnsi"/>
              </w:rPr>
              <w:t xml:space="preserve">Mõju hindamine teostati vastavalt </w:t>
            </w:r>
            <w:r w:rsidR="005055F2" w:rsidRPr="00B27788">
              <w:rPr>
                <w:rFonts w:cstheme="minorHAnsi"/>
              </w:rPr>
              <w:t>varem koostatud arengukavade koostamise ettepanekutele</w:t>
            </w:r>
            <w:r w:rsidR="003464A1" w:rsidRPr="00B27788">
              <w:rPr>
                <w:rFonts w:cstheme="minorHAnsi"/>
              </w:rPr>
              <w:t xml:space="preserve"> (</w:t>
            </w:r>
            <w:r w:rsidR="002F06E5" w:rsidRPr="00B27788">
              <w:rPr>
                <w:rFonts w:cstheme="minorHAnsi"/>
              </w:rPr>
              <w:t xml:space="preserve">nt </w:t>
            </w:r>
            <w:r w:rsidR="003464A1" w:rsidRPr="00B27788">
              <w:rPr>
                <w:rFonts w:cstheme="minorHAnsi"/>
              </w:rPr>
              <w:t>Keskkonnavaldkonna arengukava</w:t>
            </w:r>
            <w:r w:rsidR="00A0115E" w:rsidRPr="00B27788">
              <w:rPr>
                <w:rFonts w:cstheme="minorHAnsi"/>
              </w:rPr>
              <w:t xml:space="preserve"> 2030</w:t>
            </w:r>
            <w:r w:rsidR="003464A1" w:rsidRPr="00B27788">
              <w:rPr>
                <w:rFonts w:cstheme="minorHAnsi"/>
              </w:rPr>
              <w:t xml:space="preserve"> koostamise ettepanek https://eelnoud.valitsus.ee/main#HqF60FC4</w:t>
            </w:r>
            <w:r w:rsidR="00A0115E" w:rsidRPr="00B27788">
              <w:rPr>
                <w:rFonts w:cstheme="minorHAnsi"/>
              </w:rPr>
              <w:t>)</w:t>
            </w:r>
            <w:r w:rsidR="005055F2" w:rsidRPr="00B27788">
              <w:rPr>
                <w:rFonts w:cstheme="minorHAnsi"/>
              </w:rPr>
              <w:t xml:space="preserve">, </w:t>
            </w:r>
            <w:r w:rsidR="009B2068" w:rsidRPr="00B27788">
              <w:rPr>
                <w:rFonts w:cstheme="minorHAnsi"/>
              </w:rPr>
              <w:t>mõjude hindamise metoodikale</w:t>
            </w:r>
            <w:r w:rsidR="005055F2" w:rsidRPr="00B27788">
              <w:rPr>
                <w:rFonts w:cstheme="minorHAnsi"/>
              </w:rPr>
              <w:t xml:space="preserve"> https://riigikantselei.ee/valitsuse-too-planeerimine-ja-korraldamine/mojude-hindamine</w:t>
            </w:r>
            <w:r w:rsidR="009B2068" w:rsidRPr="00B27788">
              <w:rPr>
                <w:rFonts w:cstheme="minorHAnsi"/>
              </w:rPr>
              <w:t xml:space="preserve"> </w:t>
            </w:r>
            <w:r w:rsidR="005055F2" w:rsidRPr="00B27788">
              <w:rPr>
                <w:rFonts w:cstheme="minorHAnsi"/>
              </w:rPr>
              <w:t>ja</w:t>
            </w:r>
            <w:r w:rsidR="009B2068" w:rsidRPr="00B27788">
              <w:rPr>
                <w:rFonts w:cstheme="minorHAnsi"/>
              </w:rPr>
              <w:t xml:space="preserve"> </w:t>
            </w:r>
            <w:r w:rsidR="00F91A56" w:rsidRPr="00B27788">
              <w:rPr>
                <w:rFonts w:cstheme="minorHAnsi"/>
              </w:rPr>
              <w:t>kontrollküsimustikule https://www.just.ee/sites/www.just.ee/files/elfinder/article_files/kontrollkusimustik.pdf</w:t>
            </w:r>
          </w:p>
        </w:tc>
      </w:tr>
      <w:tr w:rsidR="00C454D4" w:rsidRPr="00B27788" w14:paraId="0CEF2912" w14:textId="77777777" w:rsidTr="000E2192">
        <w:tc>
          <w:tcPr>
            <w:tcW w:w="6729" w:type="dxa"/>
          </w:tcPr>
          <w:p w14:paraId="6436EC25" w14:textId="77777777" w:rsidR="00C454D4" w:rsidRPr="00B27788" w:rsidRDefault="00C454D4" w:rsidP="00C454D4">
            <w:pPr>
              <w:pStyle w:val="Pealkiri3"/>
              <w:outlineLvl w:val="2"/>
              <w:rPr>
                <w:rFonts w:asciiTheme="minorHAnsi" w:hAnsiTheme="minorHAnsi" w:cstheme="minorHAnsi"/>
                <w:b/>
                <w:bCs/>
              </w:rPr>
            </w:pPr>
            <w:bookmarkStart w:id="10" w:name="_Toc84254237"/>
            <w:r w:rsidRPr="00B27788">
              <w:rPr>
                <w:rFonts w:asciiTheme="minorHAnsi" w:hAnsiTheme="minorHAnsi" w:cstheme="minorHAnsi"/>
                <w:b/>
                <w:bCs/>
              </w:rPr>
              <w:lastRenderedPageBreak/>
              <w:t xml:space="preserve">Kaitseministeerium, Kalle </w:t>
            </w:r>
            <w:proofErr w:type="spellStart"/>
            <w:r w:rsidRPr="00B27788">
              <w:rPr>
                <w:rFonts w:asciiTheme="minorHAnsi" w:hAnsiTheme="minorHAnsi" w:cstheme="minorHAnsi"/>
                <w:b/>
                <w:bCs/>
              </w:rPr>
              <w:t>Laanet</w:t>
            </w:r>
            <w:bookmarkEnd w:id="10"/>
            <w:proofErr w:type="spellEnd"/>
          </w:p>
          <w:p w14:paraId="2F09E696" w14:textId="2A0E2301" w:rsidR="00C454D4" w:rsidRPr="00B27788" w:rsidRDefault="00C454D4" w:rsidP="00C454D4">
            <w:pPr>
              <w:jc w:val="both"/>
              <w:rPr>
                <w:rFonts w:cstheme="minorHAnsi"/>
              </w:rPr>
            </w:pPr>
            <w:r w:rsidRPr="00B27788">
              <w:rPr>
                <w:rFonts w:cstheme="minorHAnsi"/>
              </w:rPr>
              <w:t>13.08.2021 nr 5-10/21/3022</w:t>
            </w:r>
          </w:p>
        </w:tc>
        <w:tc>
          <w:tcPr>
            <w:tcW w:w="7265" w:type="dxa"/>
          </w:tcPr>
          <w:p w14:paraId="29DFE208" w14:textId="022A5B09" w:rsidR="00C454D4" w:rsidRPr="00B27788" w:rsidRDefault="00C454D4" w:rsidP="00C454D4">
            <w:pPr>
              <w:jc w:val="both"/>
              <w:rPr>
                <w:rFonts w:cstheme="minorHAnsi"/>
              </w:rPr>
            </w:pPr>
          </w:p>
        </w:tc>
      </w:tr>
      <w:tr w:rsidR="00C454D4" w:rsidRPr="00B27788" w14:paraId="36C8EB9E" w14:textId="77777777" w:rsidTr="000E2192">
        <w:tc>
          <w:tcPr>
            <w:tcW w:w="6729" w:type="dxa"/>
          </w:tcPr>
          <w:p w14:paraId="6281FA08" w14:textId="77777777" w:rsidR="00C454D4" w:rsidRPr="00B27788" w:rsidRDefault="00C454D4" w:rsidP="00C454D4">
            <w:pPr>
              <w:jc w:val="both"/>
              <w:rPr>
                <w:rFonts w:cstheme="minorHAnsi"/>
              </w:rPr>
            </w:pPr>
            <w:r w:rsidRPr="00B27788">
              <w:rPr>
                <w:rFonts w:cstheme="minorHAnsi"/>
              </w:rPr>
              <w:t xml:space="preserve">Kaitseministeerium kooskõlastab Vabariigi Valitsuse istungi protokolli otsuse eelnõu arengukava koostamise kohta tingimusel, et võetakse arvesse järgmisi ettepanekuid "Energiamajanduse arengukava aastani 2035 koostamise ettepaneku" kohta: </w:t>
            </w:r>
          </w:p>
          <w:p w14:paraId="4E075B0D" w14:textId="411BCC86" w:rsidR="00C454D4" w:rsidRPr="00B27788" w:rsidRDefault="00C454D4" w:rsidP="00C454D4">
            <w:pPr>
              <w:jc w:val="both"/>
              <w:rPr>
                <w:rFonts w:cstheme="minorHAnsi"/>
              </w:rPr>
            </w:pPr>
            <w:r w:rsidRPr="00B27788">
              <w:rPr>
                <w:rFonts w:cstheme="minorHAnsi"/>
              </w:rPr>
              <w:t>1. Arengukava koostamise ettepaneku peatükis 6 on eeldatava mõjuvaldkonnana välja toodud mõju riigi julgeolekule ja rahvusvahelistele suhetele. Teeme ettepaneku valdkonnad lahku lüüa ja asendada need kahe mõjuvaldkonnaga mõjud rahvusvahelistele suhetele mõjud riigi julgeolekule ja riigikaitsele.</w:t>
            </w:r>
          </w:p>
        </w:tc>
        <w:tc>
          <w:tcPr>
            <w:tcW w:w="7265" w:type="dxa"/>
          </w:tcPr>
          <w:p w14:paraId="0B3CCE74" w14:textId="142EFA79" w:rsidR="00C454D4" w:rsidRPr="00B27788" w:rsidRDefault="003D61F6" w:rsidP="00C454D4">
            <w:pPr>
              <w:jc w:val="both"/>
              <w:rPr>
                <w:rFonts w:cstheme="minorHAnsi"/>
                <w:b/>
                <w:highlight w:val="yellow"/>
              </w:rPr>
            </w:pPr>
            <w:r w:rsidRPr="00B27788">
              <w:rPr>
                <w:rFonts w:cstheme="minorHAnsi"/>
                <w:b/>
                <w:bCs/>
              </w:rPr>
              <w:t>Arvestatud osaliselt</w:t>
            </w:r>
            <w:r w:rsidR="002D6B7D" w:rsidRPr="00B27788">
              <w:rPr>
                <w:rFonts w:cstheme="minorHAnsi"/>
                <w:b/>
                <w:bCs/>
              </w:rPr>
              <w:t xml:space="preserve">. </w:t>
            </w:r>
            <w:r w:rsidR="00F91FED" w:rsidRPr="00B27788">
              <w:rPr>
                <w:rFonts w:cstheme="minorHAnsi"/>
              </w:rPr>
              <w:t xml:space="preserve">Täiendatud on </w:t>
            </w:r>
            <w:proofErr w:type="spellStart"/>
            <w:r w:rsidR="00F91FED" w:rsidRPr="00B27788">
              <w:rPr>
                <w:rFonts w:cstheme="minorHAnsi"/>
              </w:rPr>
              <w:t>ptk</w:t>
            </w:r>
            <w:proofErr w:type="spellEnd"/>
            <w:r w:rsidR="00F91FED" w:rsidRPr="00B27788">
              <w:rPr>
                <w:rFonts w:cstheme="minorHAnsi"/>
              </w:rPr>
              <w:t xml:space="preserve"> 6. </w:t>
            </w:r>
            <w:r w:rsidR="003B6CF0" w:rsidRPr="00B27788">
              <w:rPr>
                <w:rFonts w:cstheme="minorHAnsi"/>
              </w:rPr>
              <w:t>Eesti energiajulgeolek</w:t>
            </w:r>
            <w:r w:rsidR="003B6CF0" w:rsidRPr="00B27788">
              <w:rPr>
                <w:rFonts w:cstheme="minorHAnsi"/>
                <w:b/>
                <w:bCs/>
              </w:rPr>
              <w:t xml:space="preserve"> </w:t>
            </w:r>
            <w:r w:rsidR="003B6CF0" w:rsidRPr="00B27788">
              <w:rPr>
                <w:rFonts w:cstheme="minorHAnsi"/>
              </w:rPr>
              <w:t>on tagatud eelkõige r</w:t>
            </w:r>
            <w:r w:rsidR="002D6B7D" w:rsidRPr="00B27788">
              <w:rPr>
                <w:rFonts w:cstheme="minorHAnsi"/>
              </w:rPr>
              <w:t>ahvusvahelis</w:t>
            </w:r>
            <w:r w:rsidR="00EC682E" w:rsidRPr="00B27788">
              <w:rPr>
                <w:rFonts w:cstheme="minorHAnsi"/>
              </w:rPr>
              <w:t>te</w:t>
            </w:r>
            <w:r w:rsidR="002D6B7D" w:rsidRPr="00B27788">
              <w:rPr>
                <w:rFonts w:cstheme="minorHAnsi"/>
              </w:rPr>
              <w:t xml:space="preserve"> suh</w:t>
            </w:r>
            <w:r w:rsidR="00EC682E" w:rsidRPr="00B27788">
              <w:rPr>
                <w:rFonts w:cstheme="minorHAnsi"/>
              </w:rPr>
              <w:t>ete ja koostöö kaudu</w:t>
            </w:r>
            <w:r w:rsidR="003B6CF0" w:rsidRPr="00B27788">
              <w:rPr>
                <w:rFonts w:cstheme="minorHAnsi"/>
              </w:rPr>
              <w:t xml:space="preserve"> – </w:t>
            </w:r>
            <w:r w:rsidR="00314379" w:rsidRPr="00B27788">
              <w:rPr>
                <w:rFonts w:cstheme="minorHAnsi"/>
              </w:rPr>
              <w:t xml:space="preserve">nt </w:t>
            </w:r>
            <w:r w:rsidR="003B6CF0" w:rsidRPr="00B27788">
              <w:rPr>
                <w:rFonts w:cstheme="minorHAnsi"/>
              </w:rPr>
              <w:t>elektriturul osalemine,</w:t>
            </w:r>
            <w:r w:rsidR="00314379" w:rsidRPr="00B27788">
              <w:rPr>
                <w:rFonts w:cstheme="minorHAnsi"/>
              </w:rPr>
              <w:t xml:space="preserve"> kütusevarude tagamine.</w:t>
            </w:r>
            <w:r w:rsidR="002D6B7D" w:rsidRPr="00B27788">
              <w:rPr>
                <w:rFonts w:cstheme="minorHAnsi"/>
              </w:rPr>
              <w:t xml:space="preserve"> </w:t>
            </w:r>
            <w:r w:rsidR="003B6CF0" w:rsidRPr="00B27788">
              <w:rPr>
                <w:rFonts w:cstheme="minorHAnsi"/>
              </w:rPr>
              <w:t>T</w:t>
            </w:r>
            <w:r w:rsidR="0024444C" w:rsidRPr="00B27788">
              <w:rPr>
                <w:rFonts w:cstheme="minorHAnsi"/>
              </w:rPr>
              <w:t xml:space="preserve">oimiv energiavarustus </w:t>
            </w:r>
            <w:r w:rsidR="004F1C31" w:rsidRPr="00B27788">
              <w:rPr>
                <w:rFonts w:cstheme="minorHAnsi"/>
              </w:rPr>
              <w:t xml:space="preserve">on </w:t>
            </w:r>
            <w:r w:rsidR="00A63671" w:rsidRPr="00B27788">
              <w:rPr>
                <w:rFonts w:cstheme="minorHAnsi"/>
              </w:rPr>
              <w:t>vajalik</w:t>
            </w:r>
            <w:r w:rsidR="004F1C31" w:rsidRPr="00B27788">
              <w:rPr>
                <w:rFonts w:cstheme="minorHAnsi"/>
              </w:rPr>
              <w:t xml:space="preserve"> </w:t>
            </w:r>
            <w:r w:rsidR="0024444C" w:rsidRPr="00B27788">
              <w:rPr>
                <w:rFonts w:cstheme="minorHAnsi"/>
              </w:rPr>
              <w:t>riigi julgeoleku ja riigikaitse</w:t>
            </w:r>
            <w:r w:rsidR="004F1C31" w:rsidRPr="00B27788">
              <w:rPr>
                <w:rFonts w:cstheme="minorHAnsi"/>
              </w:rPr>
              <w:t>võime</w:t>
            </w:r>
            <w:r w:rsidR="00A63671" w:rsidRPr="00B27788">
              <w:rPr>
                <w:rFonts w:cstheme="minorHAnsi"/>
              </w:rPr>
              <w:t xml:space="preserve"> tagamiseks ja vastupidi, energiavarustuse julgeolek peab olema tagatud</w:t>
            </w:r>
            <w:r w:rsidR="00992DF6" w:rsidRPr="00B27788">
              <w:rPr>
                <w:rFonts w:cstheme="minorHAnsi"/>
              </w:rPr>
              <w:t>. Seetõttu peab neid valdkondi seostatult käsitlema – üks ei saa teiseta.</w:t>
            </w:r>
            <w:r w:rsidR="0024444C" w:rsidRPr="00B27788">
              <w:rPr>
                <w:rFonts w:cstheme="minorHAnsi"/>
              </w:rPr>
              <w:t xml:space="preserve"> </w:t>
            </w:r>
            <w:r w:rsidR="002D6B7D" w:rsidRPr="00B27788">
              <w:rPr>
                <w:rFonts w:cstheme="minorHAnsi"/>
              </w:rPr>
              <w:t>Mõju hindamine teostati vastavalt varem koostatud arengukavade koostamise ettepanekutele (nt Keskkonnavaldkonna arengukava 2030 koostamise ettepanek https://eelnoud.valitsus.ee/main#HqF60FC4), mõjude hindamise metoodikale https://riigikantselei.ee/valitsuse-too-planeerimine-ja-korraldamine/mojude-hindamine ja kontrollküsimustikule https://www.just.ee/sites/www.just.ee/files/elfinder/article_files/kontrollkusimustik.pdf</w:t>
            </w:r>
          </w:p>
        </w:tc>
      </w:tr>
      <w:tr w:rsidR="00C454D4" w:rsidRPr="00B27788" w14:paraId="7B6745AF" w14:textId="77777777" w:rsidTr="000E2192">
        <w:tc>
          <w:tcPr>
            <w:tcW w:w="6729" w:type="dxa"/>
          </w:tcPr>
          <w:p w14:paraId="5503DE12" w14:textId="0C27E421" w:rsidR="00C454D4" w:rsidRPr="00B27788" w:rsidRDefault="00C454D4" w:rsidP="00C454D4">
            <w:pPr>
              <w:jc w:val="both"/>
              <w:rPr>
                <w:rFonts w:cstheme="minorHAnsi"/>
              </w:rPr>
            </w:pPr>
            <w:r w:rsidRPr="00B27788">
              <w:rPr>
                <w:rFonts w:cstheme="minorHAnsi"/>
              </w:rPr>
              <w:t>2. Palume lisada Kaitseministeerium ENMAK 2035 juhtkomisjoni koosseisu.</w:t>
            </w:r>
          </w:p>
        </w:tc>
        <w:tc>
          <w:tcPr>
            <w:tcW w:w="7265" w:type="dxa"/>
          </w:tcPr>
          <w:p w14:paraId="106B31EF" w14:textId="459CDEE3" w:rsidR="00C454D4" w:rsidRPr="00B27788" w:rsidRDefault="003D61F6" w:rsidP="00C454D4">
            <w:pPr>
              <w:jc w:val="both"/>
              <w:rPr>
                <w:rFonts w:cstheme="minorHAnsi"/>
                <w:highlight w:val="yellow"/>
              </w:rPr>
            </w:pPr>
            <w:r w:rsidRPr="00B27788">
              <w:rPr>
                <w:rFonts w:cstheme="minorHAnsi"/>
                <w:b/>
                <w:bCs/>
              </w:rPr>
              <w:t>Arvestatud osaliselt</w:t>
            </w:r>
            <w:r w:rsidR="00C454D4" w:rsidRPr="00B27788">
              <w:rPr>
                <w:rFonts w:cstheme="minorHAnsi"/>
              </w:rPr>
              <w:t>. Arengukava juhtkomisjon</w:t>
            </w:r>
            <w:r w:rsidR="00C454D4" w:rsidRPr="00B27788">
              <w:rPr>
                <w:rStyle w:val="Allmrkuseviide"/>
                <w:rFonts w:cstheme="minorHAnsi"/>
              </w:rPr>
              <w:footnoteReference w:id="9"/>
            </w:r>
            <w:r w:rsidR="00C454D4" w:rsidRPr="00B27788">
              <w:rPr>
                <w:rFonts w:cstheme="minorHAnsi"/>
              </w:rPr>
              <w:t xml:space="preserve"> toetab arengukava elluviimist ja aruandlust, mis tähendab, et juhtkomisjon peab mh arengukava eri aspektidega töötama (sh elluviimise seire) arengukava kehtivuse perioodil, juhtkomisjoni töö ei lõpe pärast arengukava kehtestamist. Juhtkomisjoni koosseisu ja tegevuse kavandamisel peab arvestama liikmete reaalse võimaluse ja võimekusega seonduvat tööd (kohtumised, dokumentide läbi töötamine, valdkonna eri</w:t>
            </w:r>
            <w:r w:rsidR="009E459A" w:rsidRPr="00B27788">
              <w:rPr>
                <w:rFonts w:cstheme="minorHAnsi"/>
              </w:rPr>
              <w:t>n</w:t>
            </w:r>
            <w:r w:rsidR="00C454D4" w:rsidRPr="00B27788">
              <w:rPr>
                <w:rFonts w:cstheme="minorHAnsi"/>
              </w:rPr>
              <w:t xml:space="preserve">evate teemade tundmine jms) operatiivselt korraldada. </w:t>
            </w:r>
            <w:r w:rsidR="00447AC9" w:rsidRPr="00B27788">
              <w:rPr>
                <w:rFonts w:cstheme="minorHAnsi"/>
              </w:rPr>
              <w:t>Seetõttu näeme, et saame Kaitseministeeriumi kompetentsi ja teadmisi tõhusamalt kasutada arengukava koostamisel energiajulgeolekuga seotud töörühmades ning vajadusel juhtkomisjoni eriküsimustega ja spetsiifilist käsitlemist vajavate teemadega seoses.</w:t>
            </w:r>
          </w:p>
        </w:tc>
      </w:tr>
      <w:tr w:rsidR="00C454D4" w:rsidRPr="00B27788" w14:paraId="15FB4A8C" w14:textId="77777777" w:rsidTr="000E2192">
        <w:tc>
          <w:tcPr>
            <w:tcW w:w="6729" w:type="dxa"/>
          </w:tcPr>
          <w:p w14:paraId="58470623" w14:textId="77777777" w:rsidR="00C454D4" w:rsidRPr="00B27788" w:rsidRDefault="00C454D4" w:rsidP="00C454D4">
            <w:pPr>
              <w:pStyle w:val="Pealkiri3"/>
              <w:outlineLvl w:val="2"/>
              <w:rPr>
                <w:rFonts w:asciiTheme="minorHAnsi" w:hAnsiTheme="minorHAnsi" w:cstheme="minorHAnsi"/>
                <w:b/>
                <w:bCs/>
              </w:rPr>
            </w:pPr>
            <w:bookmarkStart w:id="11" w:name="_Toc84254238"/>
            <w:r w:rsidRPr="00B27788">
              <w:rPr>
                <w:rFonts w:asciiTheme="minorHAnsi" w:hAnsiTheme="minorHAnsi" w:cstheme="minorHAnsi"/>
                <w:b/>
                <w:bCs/>
              </w:rPr>
              <w:t>Sotsiaalministeerium, Tanel Kiik</w:t>
            </w:r>
            <w:bookmarkEnd w:id="11"/>
          </w:p>
          <w:p w14:paraId="43E93CB1" w14:textId="762C496E" w:rsidR="00C454D4" w:rsidRPr="00B27788" w:rsidRDefault="00C454D4" w:rsidP="00C454D4">
            <w:pPr>
              <w:jc w:val="both"/>
              <w:rPr>
                <w:rFonts w:cstheme="minorHAnsi"/>
              </w:rPr>
            </w:pPr>
            <w:r w:rsidRPr="00B27788">
              <w:rPr>
                <w:rFonts w:cstheme="minorHAnsi"/>
              </w:rPr>
              <w:t>17.08.2021 nr 1.2-3/2139-2</w:t>
            </w:r>
          </w:p>
        </w:tc>
        <w:tc>
          <w:tcPr>
            <w:tcW w:w="7265" w:type="dxa"/>
          </w:tcPr>
          <w:p w14:paraId="65CA1E5A" w14:textId="77777777" w:rsidR="00C454D4" w:rsidRPr="00B27788" w:rsidRDefault="00C454D4" w:rsidP="00C454D4">
            <w:pPr>
              <w:jc w:val="both"/>
              <w:rPr>
                <w:rFonts w:cstheme="minorHAnsi"/>
              </w:rPr>
            </w:pPr>
          </w:p>
        </w:tc>
      </w:tr>
      <w:tr w:rsidR="00C454D4" w:rsidRPr="00B27788" w14:paraId="749345CF" w14:textId="77777777" w:rsidTr="000E2192">
        <w:tc>
          <w:tcPr>
            <w:tcW w:w="6729" w:type="dxa"/>
          </w:tcPr>
          <w:p w14:paraId="312E03C0" w14:textId="08DFC1B2" w:rsidR="00C454D4" w:rsidRPr="00B27788" w:rsidRDefault="00C454D4" w:rsidP="00C454D4">
            <w:pPr>
              <w:jc w:val="both"/>
              <w:rPr>
                <w:rFonts w:cstheme="minorHAnsi"/>
              </w:rPr>
            </w:pPr>
            <w:r w:rsidRPr="00B27788">
              <w:rPr>
                <w:rFonts w:cstheme="minorHAnsi"/>
              </w:rPr>
              <w:t xml:space="preserve">.. palume sotsiaalsete mõjude hindamisel lisaks tarbimis- ja käitumisharjumuste aspektile analüüsida ka laiemalt </w:t>
            </w:r>
            <w:r w:rsidRPr="00B27788">
              <w:rPr>
                <w:rFonts w:cstheme="minorHAnsi"/>
              </w:rPr>
              <w:lastRenderedPageBreak/>
              <w:t>energiamajanduslike otsuste eeldatavat mõju erinevatele elanikkonnagruppidele, arvestades nende erinevat olukorda, vajadusi ja võimalusi.</w:t>
            </w:r>
          </w:p>
        </w:tc>
        <w:tc>
          <w:tcPr>
            <w:tcW w:w="7265" w:type="dxa"/>
          </w:tcPr>
          <w:p w14:paraId="4D5297B8" w14:textId="43A33217" w:rsidR="00C454D4" w:rsidRPr="00B27788" w:rsidRDefault="00C454D4" w:rsidP="00C454D4">
            <w:pPr>
              <w:jc w:val="both"/>
              <w:rPr>
                <w:rFonts w:cstheme="minorHAnsi"/>
                <w:highlight w:val="yellow"/>
              </w:rPr>
            </w:pPr>
            <w:r w:rsidRPr="00B27788">
              <w:rPr>
                <w:rFonts w:cstheme="minorHAnsi"/>
                <w:b/>
              </w:rPr>
              <w:lastRenderedPageBreak/>
              <w:t>Arvestat</w:t>
            </w:r>
            <w:r w:rsidR="00070AFB" w:rsidRPr="00B27788">
              <w:rPr>
                <w:rFonts w:cstheme="minorHAnsi"/>
                <w:b/>
              </w:rPr>
              <w:t>ud</w:t>
            </w:r>
            <w:r w:rsidR="00070AFB" w:rsidRPr="00B27788">
              <w:rPr>
                <w:rFonts w:cstheme="minorHAnsi"/>
              </w:rPr>
              <w:t xml:space="preserve">. Tekst täiendatud </w:t>
            </w:r>
            <w:proofErr w:type="spellStart"/>
            <w:r w:rsidR="00070AFB" w:rsidRPr="00B27788">
              <w:rPr>
                <w:rFonts w:cstheme="minorHAnsi"/>
              </w:rPr>
              <w:t>ptk</w:t>
            </w:r>
            <w:proofErr w:type="spellEnd"/>
            <w:r w:rsidR="00070AFB" w:rsidRPr="00B27788">
              <w:rPr>
                <w:rFonts w:cstheme="minorHAnsi"/>
              </w:rPr>
              <w:t xml:space="preserve"> 6.</w:t>
            </w:r>
            <w:r w:rsidR="00CC6D48" w:rsidRPr="00B27788">
              <w:rPr>
                <w:rFonts w:cstheme="minorHAnsi"/>
              </w:rPr>
              <w:t xml:space="preserve"> </w:t>
            </w:r>
            <w:r w:rsidR="00771DC9" w:rsidRPr="00B27788">
              <w:rPr>
                <w:rFonts w:cstheme="minorHAnsi"/>
              </w:rPr>
              <w:t xml:space="preserve">Arengukavale koostatakse </w:t>
            </w:r>
            <w:r w:rsidR="00BA7E8D" w:rsidRPr="00B27788">
              <w:rPr>
                <w:rFonts w:cstheme="minorHAnsi"/>
              </w:rPr>
              <w:t>keskkonnamõju strateegiline hindamine ja mõju hinnangu, mille</w:t>
            </w:r>
            <w:r w:rsidR="008D2C13" w:rsidRPr="00B27788">
              <w:rPr>
                <w:rFonts w:cstheme="minorHAnsi"/>
              </w:rPr>
              <w:t xml:space="preserve"> raames mh </w:t>
            </w:r>
            <w:r w:rsidR="008D2C13" w:rsidRPr="00B27788">
              <w:rPr>
                <w:rFonts w:cstheme="minorHAnsi"/>
              </w:rPr>
              <w:lastRenderedPageBreak/>
              <w:t>sotsiaalmajanduslikku mõju hinnatakse</w:t>
            </w:r>
            <w:r w:rsidR="001C7746" w:rsidRPr="00B27788">
              <w:rPr>
                <w:rFonts w:cstheme="minorHAnsi"/>
              </w:rPr>
              <w:t xml:space="preserve">. </w:t>
            </w:r>
            <w:r w:rsidR="069F0B4E" w:rsidRPr="00B27788">
              <w:rPr>
                <w:rFonts w:cstheme="minorHAnsi"/>
              </w:rPr>
              <w:t xml:space="preserve">Energeetika valdkonnas on oluline horisontaalne lähenemine. Kui otsuste tagamail suureneb energia hind, siis </w:t>
            </w:r>
            <w:r w:rsidR="57037FA1" w:rsidRPr="00B27788">
              <w:rPr>
                <w:rFonts w:cstheme="minorHAnsi"/>
              </w:rPr>
              <w:t xml:space="preserve">on vähemkindlustatud ühiskonnagrupid </w:t>
            </w:r>
            <w:r w:rsidR="77A2D3EE" w:rsidRPr="00B27788">
              <w:rPr>
                <w:rFonts w:cstheme="minorHAnsi"/>
              </w:rPr>
              <w:t xml:space="preserve">enim </w:t>
            </w:r>
            <w:r w:rsidR="57037FA1" w:rsidRPr="00B27788">
              <w:rPr>
                <w:rFonts w:cstheme="minorHAnsi"/>
              </w:rPr>
              <w:t>mõjutatud.</w:t>
            </w:r>
            <w:r w:rsidR="4DE6B3A0" w:rsidRPr="00B27788">
              <w:rPr>
                <w:rFonts w:cstheme="minorHAnsi"/>
              </w:rPr>
              <w:t xml:space="preserve"> </w:t>
            </w:r>
            <w:r w:rsidR="6AF0E912" w:rsidRPr="00B27788">
              <w:rPr>
                <w:rFonts w:cstheme="minorHAnsi"/>
              </w:rPr>
              <w:t xml:space="preserve">Samas omab kõrgem energiahind positiivset efekti energiatõhususe </w:t>
            </w:r>
            <w:r w:rsidR="004D4E2D" w:rsidRPr="00B27788">
              <w:rPr>
                <w:rFonts w:cstheme="minorHAnsi"/>
              </w:rPr>
              <w:t>ja uutele elektritootmis</w:t>
            </w:r>
            <w:r w:rsidR="6AF0E912" w:rsidRPr="00B27788">
              <w:rPr>
                <w:rFonts w:cstheme="minorHAnsi"/>
              </w:rPr>
              <w:t xml:space="preserve"> investeeringutele, misläbi langevad </w:t>
            </w:r>
            <w:proofErr w:type="spellStart"/>
            <w:r w:rsidR="004D4E2D" w:rsidRPr="00B27788">
              <w:rPr>
                <w:rFonts w:cstheme="minorHAnsi"/>
              </w:rPr>
              <w:t>keskpikas</w:t>
            </w:r>
            <w:proofErr w:type="spellEnd"/>
            <w:r w:rsidR="004D4E2D" w:rsidRPr="00B27788">
              <w:rPr>
                <w:rFonts w:cstheme="minorHAnsi"/>
              </w:rPr>
              <w:t xml:space="preserve"> ja pikas perspektiivis</w:t>
            </w:r>
            <w:r w:rsidR="6AF0E912" w:rsidRPr="00B27788">
              <w:rPr>
                <w:rFonts w:cstheme="minorHAnsi"/>
              </w:rPr>
              <w:t xml:space="preserve"> toodete hinnad ja väheneb keskkonnaheide</w:t>
            </w:r>
            <w:r w:rsidR="00BB5228" w:rsidRPr="00B27788">
              <w:rPr>
                <w:rFonts w:cstheme="minorHAnsi"/>
              </w:rPr>
              <w:t xml:space="preserve"> ning seonduvalt </w:t>
            </w:r>
            <w:r w:rsidR="6AF0E912" w:rsidRPr="00B27788">
              <w:rPr>
                <w:rFonts w:cstheme="minorHAnsi"/>
              </w:rPr>
              <w:t>paraneb inimeste tervis</w:t>
            </w:r>
            <w:r w:rsidR="00BB5228" w:rsidRPr="00B27788">
              <w:rPr>
                <w:rFonts w:cstheme="minorHAnsi"/>
              </w:rPr>
              <w:t xml:space="preserve"> (j</w:t>
            </w:r>
            <w:r w:rsidR="00F60A34" w:rsidRPr="00B27788">
              <w:rPr>
                <w:rFonts w:cstheme="minorHAnsi"/>
              </w:rPr>
              <w:t xml:space="preserve">a </w:t>
            </w:r>
            <w:r w:rsidR="00BB5228" w:rsidRPr="00B27788">
              <w:rPr>
                <w:rFonts w:cstheme="minorHAnsi"/>
              </w:rPr>
              <w:t>tervisekulude vähenemine)</w:t>
            </w:r>
            <w:r w:rsidR="6AF0E912" w:rsidRPr="00B27788">
              <w:rPr>
                <w:rFonts w:cstheme="minorHAnsi"/>
              </w:rPr>
              <w:t>.</w:t>
            </w:r>
            <w:r w:rsidR="2A4C1094" w:rsidRPr="00B27788">
              <w:rPr>
                <w:rFonts w:cstheme="minorHAnsi"/>
              </w:rPr>
              <w:t xml:space="preserve"> Nende seoste läbimõtlemine </w:t>
            </w:r>
            <w:r w:rsidR="007F7A3D" w:rsidRPr="00B27788">
              <w:rPr>
                <w:rFonts w:cstheme="minorHAnsi"/>
              </w:rPr>
              <w:t xml:space="preserve">on kahtlemata </w:t>
            </w:r>
            <w:r w:rsidR="2A4C1094" w:rsidRPr="00B27788">
              <w:rPr>
                <w:rFonts w:cstheme="minorHAnsi"/>
              </w:rPr>
              <w:t>oluline, kuid energiahinnad ja tarbimine ainuüksi inimeste toimetulekut ei mõjuta, vaid arvestada tuleb ka teisi valdkondi ja terviklikum vaade luua</w:t>
            </w:r>
            <w:r w:rsidR="5E17F7AF" w:rsidRPr="00B27788">
              <w:rPr>
                <w:rFonts w:cstheme="minorHAnsi"/>
              </w:rPr>
              <w:t xml:space="preserve"> ehk detailsem analüüs </w:t>
            </w:r>
            <w:r w:rsidR="007F7A3D" w:rsidRPr="00B27788">
              <w:rPr>
                <w:rFonts w:cstheme="minorHAnsi"/>
              </w:rPr>
              <w:t>ja seoste loomine</w:t>
            </w:r>
            <w:r w:rsidR="5E17F7AF" w:rsidRPr="00B27788">
              <w:rPr>
                <w:rFonts w:cstheme="minorHAnsi"/>
              </w:rPr>
              <w:t xml:space="preserve"> sotsiaalvaldkonna aspektidega </w:t>
            </w:r>
            <w:r w:rsidR="0040476A" w:rsidRPr="00B27788">
              <w:rPr>
                <w:rFonts w:cstheme="minorHAnsi"/>
              </w:rPr>
              <w:t>on kõige tõhusam</w:t>
            </w:r>
            <w:r w:rsidR="5E17F7AF" w:rsidRPr="00B27788">
              <w:rPr>
                <w:rFonts w:cstheme="minorHAnsi"/>
              </w:rPr>
              <w:t xml:space="preserve"> sotsiaalvaldkonna </w:t>
            </w:r>
            <w:r w:rsidR="0040476A" w:rsidRPr="00B27788">
              <w:rPr>
                <w:rFonts w:cstheme="minorHAnsi"/>
              </w:rPr>
              <w:t>arengudokumentides</w:t>
            </w:r>
            <w:r w:rsidR="5E17F7AF" w:rsidRPr="00B27788">
              <w:rPr>
                <w:rFonts w:cstheme="minorHAnsi"/>
              </w:rPr>
              <w:t>.</w:t>
            </w:r>
          </w:p>
        </w:tc>
      </w:tr>
      <w:tr w:rsidR="00C454D4" w:rsidRPr="00B27788" w14:paraId="450A0831" w14:textId="77777777" w:rsidTr="000E2192">
        <w:tc>
          <w:tcPr>
            <w:tcW w:w="6729" w:type="dxa"/>
          </w:tcPr>
          <w:p w14:paraId="6467AD41" w14:textId="60A3E01D" w:rsidR="00C454D4" w:rsidRPr="00B27788" w:rsidRDefault="00C454D4" w:rsidP="00C454D4">
            <w:pPr>
              <w:jc w:val="both"/>
              <w:rPr>
                <w:rFonts w:cstheme="minorHAnsi"/>
              </w:rPr>
            </w:pPr>
            <w:r w:rsidRPr="00B27788">
              <w:rPr>
                <w:rFonts w:cstheme="minorHAnsi"/>
              </w:rPr>
              <w:lastRenderedPageBreak/>
              <w:t xml:space="preserve">Lisaks peame oluliseks, et arengukava väljatöötamisel kaasataks energiamajanduse aruteludesse sihiteadlikult ka erinevate ühiskonnagruppide huvikaitseorganisatsioone, sh puuetega inimeste-, eakate- ja </w:t>
            </w:r>
            <w:proofErr w:type="spellStart"/>
            <w:r w:rsidRPr="00B27788">
              <w:rPr>
                <w:rFonts w:cstheme="minorHAnsi"/>
              </w:rPr>
              <w:t>naisorganisatsioone</w:t>
            </w:r>
            <w:proofErr w:type="spellEnd"/>
            <w:r w:rsidRPr="00B27788">
              <w:rPr>
                <w:rFonts w:cstheme="minorHAnsi"/>
              </w:rPr>
              <w:t>.</w:t>
            </w:r>
          </w:p>
        </w:tc>
        <w:tc>
          <w:tcPr>
            <w:tcW w:w="7265" w:type="dxa"/>
          </w:tcPr>
          <w:p w14:paraId="786E92FE" w14:textId="084C1DDB" w:rsidR="00C454D4" w:rsidRPr="00B27788" w:rsidRDefault="00B82655" w:rsidP="00C454D4">
            <w:pPr>
              <w:jc w:val="both"/>
              <w:rPr>
                <w:rFonts w:cstheme="minorHAnsi"/>
              </w:rPr>
            </w:pPr>
            <w:r w:rsidRPr="00B27788">
              <w:rPr>
                <w:rFonts w:cstheme="minorHAnsi"/>
                <w:b/>
                <w:bCs/>
              </w:rPr>
              <w:t>Arvestatud</w:t>
            </w:r>
          </w:p>
        </w:tc>
      </w:tr>
      <w:tr w:rsidR="00C454D4" w:rsidRPr="00B27788" w14:paraId="7B6BE6E9" w14:textId="77777777" w:rsidTr="000E2192">
        <w:tc>
          <w:tcPr>
            <w:tcW w:w="6729" w:type="dxa"/>
          </w:tcPr>
          <w:p w14:paraId="35B9C13B" w14:textId="1C48BAB0" w:rsidR="00C454D4" w:rsidRPr="00B27788" w:rsidRDefault="00C454D4" w:rsidP="00C454D4">
            <w:pPr>
              <w:jc w:val="both"/>
              <w:rPr>
                <w:rFonts w:cstheme="minorHAnsi"/>
              </w:rPr>
            </w:pPr>
            <w:r w:rsidRPr="00B27788">
              <w:rPr>
                <w:rFonts w:cstheme="minorHAnsi"/>
              </w:rPr>
              <w:t>arengukavas peaks käsitlema ka oskuste eelduste teemat, kuivõrd mitmete eesmärkide saavutamine sõltub mh selle alaste oskuste olemasolust elanikkonnas. Laiem roheoskuste uuendamise vajadus puudutab näiteks energiasäästu ettevõtetes, mille põhiprotsessid võivad vajada ümberkorraldamist ja seetõttu nende töötajad täiendkoolitust või lisaväljaõpet.</w:t>
            </w:r>
          </w:p>
        </w:tc>
        <w:tc>
          <w:tcPr>
            <w:tcW w:w="7265" w:type="dxa"/>
          </w:tcPr>
          <w:p w14:paraId="3236CD3A" w14:textId="676DD5A2" w:rsidR="00C454D4" w:rsidRPr="00B27788" w:rsidRDefault="005F7C7E" w:rsidP="00C454D4">
            <w:pPr>
              <w:jc w:val="both"/>
              <w:rPr>
                <w:rFonts w:cstheme="minorHAnsi"/>
                <w:b/>
              </w:rPr>
            </w:pPr>
            <w:r w:rsidRPr="00B27788">
              <w:rPr>
                <w:rFonts w:cstheme="minorHAnsi"/>
                <w:b/>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2.</w:t>
            </w:r>
          </w:p>
        </w:tc>
      </w:tr>
      <w:tr w:rsidR="00C454D4" w:rsidRPr="00B27788" w14:paraId="43944503" w14:textId="77777777" w:rsidTr="000E2192">
        <w:tc>
          <w:tcPr>
            <w:tcW w:w="6729" w:type="dxa"/>
          </w:tcPr>
          <w:p w14:paraId="4B07F8A0" w14:textId="62946353" w:rsidR="00C454D4" w:rsidRPr="00B27788" w:rsidRDefault="00C454D4" w:rsidP="00C454D4">
            <w:pPr>
              <w:jc w:val="both"/>
              <w:rPr>
                <w:rFonts w:cstheme="minorHAnsi"/>
              </w:rPr>
            </w:pPr>
            <w:r w:rsidRPr="00B27788">
              <w:rPr>
                <w:rFonts w:cstheme="minorHAnsi"/>
              </w:rPr>
              <w:t>Arengukavas peaks meie hinnangul kindlasti olema mainitud eraldi teemana ka energiavaesust, mida on Eestis vähe analüüsitud, ent millel on elanikkonnale pikaajalised negatiivsed mõjud.</w:t>
            </w:r>
          </w:p>
        </w:tc>
        <w:tc>
          <w:tcPr>
            <w:tcW w:w="7265" w:type="dxa"/>
          </w:tcPr>
          <w:p w14:paraId="0BD9F4E2" w14:textId="1C9C5C9C" w:rsidR="00C454D4" w:rsidRPr="00B27788" w:rsidRDefault="00C56F23" w:rsidP="00C454D4">
            <w:pPr>
              <w:jc w:val="both"/>
              <w:rPr>
                <w:rFonts w:cstheme="minorHAnsi"/>
                <w:b/>
                <w:color w:val="202020"/>
                <w:highlight w:val="yellow"/>
              </w:rPr>
            </w:pPr>
            <w:r>
              <w:rPr>
                <w:rFonts w:cstheme="minorHAnsi"/>
                <w:b/>
                <w:bCs/>
              </w:rPr>
              <w:t>Ptk 2 markeerisime teema „energiavaesus“, s</w:t>
            </w:r>
            <w:r w:rsidR="00B061BE" w:rsidRPr="00B27788">
              <w:rPr>
                <w:rFonts w:cstheme="minorHAnsi"/>
                <w:b/>
                <w:bCs/>
              </w:rPr>
              <w:t>elgitame</w:t>
            </w:r>
            <w:r>
              <w:rPr>
                <w:rFonts w:cstheme="minorHAnsi"/>
                <w:b/>
                <w:bCs/>
              </w:rPr>
              <w:t>:</w:t>
            </w:r>
            <w:r w:rsidR="00B061BE" w:rsidRPr="00B27788">
              <w:rPr>
                <w:rFonts w:cstheme="minorHAnsi"/>
              </w:rPr>
              <w:t xml:space="preserve"> Energiamajanduse korralduse seaduse kohaselt on e</w:t>
            </w:r>
            <w:r w:rsidR="00B061BE" w:rsidRPr="00B27788">
              <w:rPr>
                <w:rFonts w:cstheme="minorHAnsi"/>
                <w:color w:val="202020"/>
                <w:shd w:val="clear" w:color="auto" w:fill="FFFFFF"/>
              </w:rPr>
              <w:t xml:space="preserve">nergiaostuvõimetu isik sotsiaalhoolekande seaduse tähenduses üksi elav isik või perekond, kes on viimase kuue kuu jooksul saanud vähemalt ühel korral toimetulekutoetust ning kelle eelmise kuu sissetulek pereliikme kohta ei ületa töötasu alammäära. Energiaostuvõimetus (ja energiavaesus laiemalt) on seega seotud üldise toimetulekuga, mis nt koroonakriisi tingimustes võib olla süvenenud. Inimeste üldise toimetulekuga seonduvat ei saa lahendada energiapoliitika kujundamise ja rakendamise kaudu, küll saab aga sellele kaasa aidata taastuvenergia- ja energiasäästulahendustega. Näiteks </w:t>
            </w:r>
            <w:r w:rsidR="00B061BE" w:rsidRPr="00B27788">
              <w:rPr>
                <w:rFonts w:cstheme="minorHAnsi"/>
              </w:rPr>
              <w:t>Euroopa Komisjon teatise „Puhas planeet kõigile“ kohaselt sobivad s</w:t>
            </w:r>
            <w:r w:rsidR="00B061BE" w:rsidRPr="00B27788">
              <w:rPr>
                <w:rFonts w:cstheme="minorHAnsi"/>
                <w:color w:val="000000"/>
                <w:shd w:val="clear" w:color="auto" w:fill="FFFFFF"/>
              </w:rPr>
              <w:t xml:space="preserve">otsiaalsete probleemide lahendamiseks enamasti paremini sotsiaalpoliitika ja sotsiaalhoolekandesüsteemid, mille rahastamiseks võiks kasutada </w:t>
            </w:r>
            <w:r w:rsidR="00B061BE" w:rsidRPr="00B27788">
              <w:rPr>
                <w:rFonts w:cstheme="minorHAnsi"/>
                <w:color w:val="000000"/>
                <w:shd w:val="clear" w:color="auto" w:fill="FFFFFF"/>
              </w:rPr>
              <w:lastRenderedPageBreak/>
              <w:t>maksusüsteemide muudatusi ja tulu tagasisuunamist</w:t>
            </w:r>
            <w:r w:rsidR="00B061BE" w:rsidRPr="00B27788">
              <w:rPr>
                <w:rFonts w:cstheme="minorHAnsi"/>
                <w:color w:val="202020"/>
                <w:shd w:val="clear" w:color="auto" w:fill="FFFFFF"/>
              </w:rPr>
              <w:t>.</w:t>
            </w:r>
            <w:r w:rsidR="00CB196C">
              <w:rPr>
                <w:rFonts w:cstheme="minorHAnsi"/>
                <w:color w:val="202020"/>
                <w:shd w:val="clear" w:color="auto" w:fill="FFFFFF"/>
              </w:rPr>
              <w:t xml:space="preserve"> </w:t>
            </w:r>
            <w:r w:rsidR="00CB196C" w:rsidRPr="00110C9A">
              <w:rPr>
                <w:rFonts w:cstheme="minorHAnsi"/>
              </w:rPr>
              <w:t>Energiaostuvõimetute isikute määramise metoodika on täpsustatud uuringus „</w:t>
            </w:r>
            <w:r w:rsidR="00CB196C" w:rsidRPr="00110C9A">
              <w:rPr>
                <w:rFonts w:cstheme="minorHAnsi"/>
                <w:bdr w:val="none" w:sz="0" w:space="0" w:color="auto" w:frame="1"/>
                <w:shd w:val="clear" w:color="auto" w:fill="FFFFFF"/>
              </w:rPr>
              <w:t>Energiatõhususe direktiivi ülevõtmisest tulenev kohustus energiasäästu meetmete loomiseks, mõõtmiseks, seireks, kontrolliks ja raporteerimiseks“</w:t>
            </w:r>
            <w:r w:rsidR="00CB196C" w:rsidRPr="00110C9A">
              <w:rPr>
                <w:rFonts w:cstheme="minorHAnsi"/>
              </w:rPr>
              <w:t xml:space="preserve"> </w:t>
            </w:r>
            <w:hyperlink r:id="rId18" w:history="1">
              <w:r w:rsidR="00CB196C" w:rsidRPr="00110C9A">
                <w:rPr>
                  <w:rStyle w:val="Hperlink"/>
                  <w:rFonts w:cstheme="minorHAnsi"/>
                </w:rPr>
                <w:t>https://www.mkm.ee/sites/default/files/energiatohusus_lopparuanne.pdf</w:t>
              </w:r>
            </w:hyperlink>
            <w:r w:rsidR="00CB196C" w:rsidRPr="00110C9A">
              <w:rPr>
                <w:rFonts w:cstheme="minorHAnsi"/>
              </w:rPr>
              <w:t xml:space="preserve"> Uuringu käigus teostatud analüüsi käigus on jõutud järeldusele, et energiaostuvõimetuse poolest on Eesti seis EL keskmisest natuke parem.</w:t>
            </w:r>
          </w:p>
        </w:tc>
      </w:tr>
      <w:tr w:rsidR="00C454D4" w:rsidRPr="00B27788" w14:paraId="32527143" w14:textId="77777777" w:rsidTr="000E2192">
        <w:tc>
          <w:tcPr>
            <w:tcW w:w="6729" w:type="dxa"/>
          </w:tcPr>
          <w:p w14:paraId="2A2865CC" w14:textId="15099B49" w:rsidR="00C454D4" w:rsidRPr="00B27788" w:rsidRDefault="00C454D4" w:rsidP="00C454D4">
            <w:pPr>
              <w:jc w:val="both"/>
              <w:rPr>
                <w:rFonts w:cstheme="minorHAnsi"/>
              </w:rPr>
            </w:pPr>
            <w:r w:rsidRPr="00B27788">
              <w:rPr>
                <w:rFonts w:cstheme="minorHAnsi"/>
              </w:rPr>
              <w:lastRenderedPageBreak/>
              <w:t>.. juhime tähelepanu, et peatükis 7 on sotsiaalsed, sealhulgas demograafilised mõjud hinnatud järgmiselt: mõju ulatus – suur; mõju avaldumise sagedus- suur; mõjutatud sihtrühma suurus – suur; ebasoovitavate mõjude kaasnemise risk – keskmine, aga Sotsiaalministeeriumi pole plaanitud kaasata juhtkomisjoni.</w:t>
            </w:r>
          </w:p>
        </w:tc>
        <w:tc>
          <w:tcPr>
            <w:tcW w:w="7265" w:type="dxa"/>
          </w:tcPr>
          <w:p w14:paraId="6AD6178D" w14:textId="2DA1923C" w:rsidR="00C454D4" w:rsidRPr="00B27788" w:rsidRDefault="003D61F6" w:rsidP="00C454D4">
            <w:pPr>
              <w:jc w:val="both"/>
              <w:rPr>
                <w:rFonts w:cstheme="minorHAnsi"/>
                <w:highlight w:val="yellow"/>
              </w:rPr>
            </w:pPr>
            <w:r w:rsidRPr="00B27788">
              <w:rPr>
                <w:rFonts w:cstheme="minorHAnsi"/>
                <w:b/>
                <w:bCs/>
              </w:rPr>
              <w:t>Arvestatud osaliselt</w:t>
            </w:r>
            <w:r w:rsidR="00DB0E37" w:rsidRPr="00B27788">
              <w:rPr>
                <w:rFonts w:cstheme="minorHAnsi"/>
              </w:rPr>
              <w:t xml:space="preserve">. </w:t>
            </w:r>
            <w:r w:rsidR="001C2DF2" w:rsidRPr="00B27788">
              <w:rPr>
                <w:rFonts w:cstheme="minorHAnsi"/>
              </w:rPr>
              <w:t>Eeldatavalt kaasneb</w:t>
            </w:r>
            <w:r w:rsidR="00843C79" w:rsidRPr="00B27788">
              <w:rPr>
                <w:rFonts w:cstheme="minorHAnsi"/>
              </w:rPr>
              <w:t xml:space="preserve"> arengukava</w:t>
            </w:r>
            <w:r w:rsidR="00D82575" w:rsidRPr="00B27788">
              <w:rPr>
                <w:rFonts w:cstheme="minorHAnsi"/>
              </w:rPr>
              <w:t>ga</w:t>
            </w:r>
            <w:r w:rsidR="001C2DF2" w:rsidRPr="00B27788">
              <w:rPr>
                <w:rFonts w:cstheme="minorHAnsi"/>
              </w:rPr>
              <w:t xml:space="preserve"> energiajulgeoleku, taastuvenergia</w:t>
            </w:r>
            <w:r w:rsidR="00C454D4" w:rsidRPr="00B27788">
              <w:rPr>
                <w:rFonts w:cstheme="minorHAnsi"/>
              </w:rPr>
              <w:t xml:space="preserve"> </w:t>
            </w:r>
            <w:r w:rsidR="00B4738B" w:rsidRPr="00B27788">
              <w:rPr>
                <w:rFonts w:cstheme="minorHAnsi"/>
              </w:rPr>
              <w:t>ja energiasäästu tegevuste kavandamise ja rakendamisega positiivne sotsiaalne, sh demograafiline mõju aidates tagada varustuskindlust nii maa- kui linnapiirkondades ning erinevatele elanikkonnagruppidele</w:t>
            </w:r>
            <w:r w:rsidR="006A5CBF" w:rsidRPr="00B27788">
              <w:rPr>
                <w:rFonts w:cstheme="minorHAnsi"/>
              </w:rPr>
              <w:t xml:space="preserve">, </w:t>
            </w:r>
            <w:r w:rsidR="00FC4C2C" w:rsidRPr="00B27788">
              <w:rPr>
                <w:rFonts w:cstheme="minorHAnsi"/>
              </w:rPr>
              <w:t xml:space="preserve">ka </w:t>
            </w:r>
            <w:r w:rsidR="006A5CBF" w:rsidRPr="00B27788">
              <w:rPr>
                <w:rFonts w:cstheme="minorHAnsi"/>
              </w:rPr>
              <w:t>luues uusi t</w:t>
            </w:r>
            <w:r w:rsidR="00FF68F6" w:rsidRPr="00B27788">
              <w:rPr>
                <w:rFonts w:cstheme="minorHAnsi"/>
              </w:rPr>
              <w:t>öökohti</w:t>
            </w:r>
            <w:r w:rsidR="00FC4C2C" w:rsidRPr="00B27788">
              <w:rPr>
                <w:rFonts w:cstheme="minorHAnsi"/>
              </w:rPr>
              <w:t xml:space="preserve">  ja kohalikku kasu.</w:t>
            </w:r>
            <w:r w:rsidR="00DB65C1" w:rsidRPr="00B27788">
              <w:rPr>
                <w:rFonts w:cstheme="minorHAnsi"/>
              </w:rPr>
              <w:t xml:space="preserve"> </w:t>
            </w:r>
          </w:p>
        </w:tc>
      </w:tr>
      <w:tr w:rsidR="00C454D4" w:rsidRPr="00B27788" w14:paraId="38E38F4C" w14:textId="77777777" w:rsidTr="000E2192">
        <w:tc>
          <w:tcPr>
            <w:tcW w:w="6729" w:type="dxa"/>
          </w:tcPr>
          <w:p w14:paraId="264B0320" w14:textId="03C5C470" w:rsidR="00C454D4" w:rsidRPr="00B27788" w:rsidRDefault="00C454D4" w:rsidP="00C454D4">
            <w:pPr>
              <w:jc w:val="both"/>
              <w:rPr>
                <w:rFonts w:cstheme="minorHAnsi"/>
              </w:rPr>
            </w:pPr>
            <w:r w:rsidRPr="00B27788">
              <w:rPr>
                <w:rFonts w:cstheme="minorHAnsi"/>
              </w:rPr>
              <w:t>Teeme lõpetuseks ettepaneku kaasata juhtkomisjoni ka Sotsiaalministeerium, seejuures on asjakohane nii töö- kui sotsiaalvaldkonna kaasatus.</w:t>
            </w:r>
          </w:p>
        </w:tc>
        <w:tc>
          <w:tcPr>
            <w:tcW w:w="7265" w:type="dxa"/>
          </w:tcPr>
          <w:p w14:paraId="26C39979" w14:textId="344DA49A" w:rsidR="00C454D4" w:rsidRPr="00B27788" w:rsidRDefault="003D61F6" w:rsidP="00C454D4">
            <w:pPr>
              <w:jc w:val="both"/>
              <w:rPr>
                <w:rFonts w:cstheme="minorHAnsi"/>
                <w:highlight w:val="yellow"/>
              </w:rPr>
            </w:pPr>
            <w:r w:rsidRPr="00B27788">
              <w:rPr>
                <w:rFonts w:cstheme="minorHAnsi"/>
                <w:b/>
                <w:bCs/>
              </w:rPr>
              <w:t>Arvestatud osaliselt</w:t>
            </w:r>
            <w:r w:rsidR="00162B09" w:rsidRPr="00B27788">
              <w:rPr>
                <w:rFonts w:cstheme="minorHAnsi"/>
              </w:rPr>
              <w:t>. Arengukava juhtkomisjon</w:t>
            </w:r>
            <w:r w:rsidR="00162B09" w:rsidRPr="00B27788">
              <w:rPr>
                <w:rStyle w:val="Allmrkuseviide"/>
                <w:rFonts w:cstheme="minorHAnsi"/>
              </w:rPr>
              <w:footnoteReference w:id="10"/>
            </w:r>
            <w:r w:rsidR="00162B09" w:rsidRPr="00B27788">
              <w:rPr>
                <w:rFonts w:cstheme="minorHAnsi"/>
              </w:rPr>
              <w:t xml:space="preserve"> toetab arengukava elluviimist ja aruandlust, mis tähendab, et juhtkomisjon peab mh arengukava eri aspektidega töötama (sh elluviimise seire) arengukava kehtivuse perioodil, juhtkomisjoni töö ei lõpe pärast arengukava kehtestamist. Juhtkomisjoni koosseisu ja tegevuse kavandamisel peab arvestama liikmete reaalse võimaluse ja võimekusega seonduvat tööd (kohtumised, dokumentide läbi töötamine, valdkonna eri</w:t>
            </w:r>
            <w:r w:rsidR="009E459A" w:rsidRPr="00B27788">
              <w:rPr>
                <w:rFonts w:cstheme="minorHAnsi"/>
              </w:rPr>
              <w:t>n</w:t>
            </w:r>
            <w:r w:rsidR="00162B09" w:rsidRPr="00B27788">
              <w:rPr>
                <w:rFonts w:cstheme="minorHAnsi"/>
              </w:rPr>
              <w:t xml:space="preserve">evate teemade tundmine jms) operatiivselt korraldada. </w:t>
            </w:r>
            <w:r w:rsidR="002A4B3F" w:rsidRPr="00B27788">
              <w:rPr>
                <w:rFonts w:cstheme="minorHAnsi"/>
              </w:rPr>
              <w:t>Seetõttu näeme, et saame Sotsiaalministeeriumi (sh erinevate valdkondade) kompetentsi ja teadmisi tõhusamalt kasutada arengukava koostamisel energiajulgeolekuga seotud töörühmades ning vajadusel juhtkomisjoni eriküsimustega ja spetsiifilist käsitlemist vajavate teemadega seoses.</w:t>
            </w:r>
          </w:p>
        </w:tc>
      </w:tr>
      <w:tr w:rsidR="00C454D4" w:rsidRPr="00B27788" w14:paraId="350997BC" w14:textId="77777777" w:rsidTr="000E2192">
        <w:tc>
          <w:tcPr>
            <w:tcW w:w="6729" w:type="dxa"/>
          </w:tcPr>
          <w:p w14:paraId="439D4E8D" w14:textId="77777777" w:rsidR="00C454D4" w:rsidRPr="00B27788" w:rsidRDefault="00C454D4" w:rsidP="00C454D4">
            <w:pPr>
              <w:pStyle w:val="Pealkiri3"/>
              <w:outlineLvl w:val="2"/>
              <w:rPr>
                <w:rFonts w:asciiTheme="minorHAnsi" w:hAnsiTheme="minorHAnsi" w:cstheme="minorHAnsi"/>
                <w:b/>
                <w:bCs/>
              </w:rPr>
            </w:pPr>
            <w:bookmarkStart w:id="12" w:name="_Toc84254239"/>
            <w:r w:rsidRPr="00B27788">
              <w:rPr>
                <w:rFonts w:asciiTheme="minorHAnsi" w:hAnsiTheme="minorHAnsi" w:cstheme="minorHAnsi"/>
                <w:b/>
                <w:bCs/>
              </w:rPr>
              <w:t>Haridus- ja Teadusministeerium, Merike Reiljan</w:t>
            </w:r>
            <w:bookmarkEnd w:id="12"/>
          </w:p>
          <w:p w14:paraId="61EC2B87" w14:textId="3B33CD6C" w:rsidR="00C454D4" w:rsidRPr="00B27788" w:rsidRDefault="00C454D4" w:rsidP="00C454D4">
            <w:pPr>
              <w:jc w:val="both"/>
              <w:rPr>
                <w:rFonts w:cstheme="minorHAnsi"/>
              </w:rPr>
            </w:pPr>
            <w:r w:rsidRPr="00B27788">
              <w:rPr>
                <w:rFonts w:cstheme="minorHAnsi"/>
              </w:rPr>
              <w:t>30.08.2021 e-kiri</w:t>
            </w:r>
          </w:p>
        </w:tc>
        <w:tc>
          <w:tcPr>
            <w:tcW w:w="7265" w:type="dxa"/>
          </w:tcPr>
          <w:p w14:paraId="3C4EC5DE" w14:textId="77777777" w:rsidR="00C454D4" w:rsidRPr="00B27788" w:rsidRDefault="00C454D4" w:rsidP="00C454D4">
            <w:pPr>
              <w:jc w:val="both"/>
              <w:rPr>
                <w:rFonts w:cstheme="minorHAnsi"/>
              </w:rPr>
            </w:pPr>
          </w:p>
        </w:tc>
      </w:tr>
      <w:tr w:rsidR="00C454D4" w:rsidRPr="00B27788" w14:paraId="5AFF00C3" w14:textId="77777777" w:rsidTr="000E2192">
        <w:tc>
          <w:tcPr>
            <w:tcW w:w="6729" w:type="dxa"/>
          </w:tcPr>
          <w:p w14:paraId="4C0EE914" w14:textId="2613CB0F" w:rsidR="00C454D4" w:rsidRPr="00B27788" w:rsidRDefault="00C454D4" w:rsidP="00C454D4">
            <w:pPr>
              <w:jc w:val="both"/>
              <w:rPr>
                <w:rFonts w:cstheme="minorHAnsi"/>
              </w:rPr>
            </w:pPr>
            <w:r w:rsidRPr="00B27788">
              <w:rPr>
                <w:rFonts w:cstheme="minorHAnsi"/>
              </w:rPr>
              <w:t xml:space="preserve">..kooskõlastame ettepaneku, kuid palume täpsustust allolevas punktis: Arengukava koostamise ettepanekus on välja toodud, et </w:t>
            </w:r>
            <w:proofErr w:type="spellStart"/>
            <w:r w:rsidRPr="00B27788">
              <w:rPr>
                <w:rFonts w:cstheme="minorHAnsi"/>
              </w:rPr>
              <w:t>ENMAKi</w:t>
            </w:r>
            <w:proofErr w:type="spellEnd"/>
            <w:r w:rsidRPr="00B27788">
              <w:rPr>
                <w:rFonts w:cstheme="minorHAnsi"/>
              </w:rPr>
              <w:t xml:space="preserve"> lisatakse kliimaneutraalsuse ja rohepöörde aspektid, mida varasemas versioonis ei olnud. Palume täpsustada, kas on planeeritud kirjeldada ka </w:t>
            </w:r>
            <w:r w:rsidRPr="00B27788">
              <w:rPr>
                <w:rFonts w:cstheme="minorHAnsi"/>
              </w:rPr>
              <w:lastRenderedPageBreak/>
              <w:t>seosed teaduse-, arenduse, innovatsiooni ja ettevõtluse strateegia eesmärkide ja mõõdikutega?</w:t>
            </w:r>
          </w:p>
        </w:tc>
        <w:tc>
          <w:tcPr>
            <w:tcW w:w="7265" w:type="dxa"/>
          </w:tcPr>
          <w:p w14:paraId="73107FAD" w14:textId="276152C7" w:rsidR="00C454D4" w:rsidRPr="00B27788" w:rsidRDefault="00854962" w:rsidP="00C454D4">
            <w:pPr>
              <w:jc w:val="both"/>
              <w:rPr>
                <w:rFonts w:cstheme="minorHAnsi"/>
                <w:b/>
                <w:bCs/>
              </w:rPr>
            </w:pPr>
            <w:r w:rsidRPr="00B27788">
              <w:rPr>
                <w:rFonts w:cstheme="minorHAnsi"/>
                <w:b/>
                <w:bCs/>
              </w:rPr>
              <w:lastRenderedPageBreak/>
              <w:t>Arvestatud</w:t>
            </w:r>
            <w:r w:rsidRPr="00B27788">
              <w:rPr>
                <w:rFonts w:cstheme="minorHAnsi"/>
              </w:rPr>
              <w:t>. Tekst täiendatud lisas 1.</w:t>
            </w:r>
            <w:r w:rsidR="000E2192" w:rsidRPr="00B27788">
              <w:rPr>
                <w:rFonts w:cstheme="minorHAnsi"/>
              </w:rPr>
              <w:t xml:space="preserve"> Arvestame TAIE eesmärkide ja mõõdikutega.</w:t>
            </w:r>
          </w:p>
        </w:tc>
      </w:tr>
    </w:tbl>
    <w:p w14:paraId="623D3DE8" w14:textId="77777777" w:rsidR="00C77724" w:rsidRPr="00B27788" w:rsidRDefault="00C77724" w:rsidP="004F39B7">
      <w:pPr>
        <w:jc w:val="both"/>
        <w:rPr>
          <w:rFonts w:cstheme="minorHAnsi"/>
        </w:rPr>
      </w:pPr>
    </w:p>
    <w:p w14:paraId="1DA6C4CF" w14:textId="46ACD046" w:rsidR="00AA7760" w:rsidRPr="00B27788" w:rsidRDefault="004F39B7" w:rsidP="004F39B7">
      <w:pPr>
        <w:pStyle w:val="Pealkiri2"/>
        <w:jc w:val="both"/>
        <w:rPr>
          <w:rFonts w:asciiTheme="minorHAnsi" w:hAnsiTheme="minorHAnsi" w:cstheme="minorHAnsi"/>
          <w:b/>
          <w:bCs/>
          <w:sz w:val="22"/>
          <w:szCs w:val="22"/>
        </w:rPr>
      </w:pPr>
      <w:bookmarkStart w:id="13" w:name="_Toc84254240"/>
      <w:r w:rsidRPr="00B27788">
        <w:rPr>
          <w:rFonts w:asciiTheme="minorHAnsi" w:hAnsiTheme="minorHAnsi" w:cstheme="minorHAnsi"/>
          <w:b/>
          <w:bCs/>
          <w:sz w:val="22"/>
          <w:szCs w:val="22"/>
        </w:rPr>
        <w:t xml:space="preserve">Tabel 2 </w:t>
      </w:r>
      <w:r w:rsidR="00387811" w:rsidRPr="00B27788">
        <w:rPr>
          <w:rFonts w:asciiTheme="minorHAnsi" w:hAnsiTheme="minorHAnsi" w:cstheme="minorHAnsi"/>
          <w:b/>
          <w:bCs/>
          <w:sz w:val="22"/>
          <w:szCs w:val="22"/>
        </w:rPr>
        <w:t>Ettepanekud</w:t>
      </w:r>
      <w:bookmarkEnd w:id="13"/>
    </w:p>
    <w:p w14:paraId="6EBEEFE2" w14:textId="77777777" w:rsidR="004F39B7" w:rsidRPr="00B27788" w:rsidRDefault="004F39B7" w:rsidP="004F39B7">
      <w:pPr>
        <w:jc w:val="both"/>
        <w:rPr>
          <w:rFonts w:cstheme="minorHAnsi"/>
        </w:rPr>
      </w:pPr>
    </w:p>
    <w:tbl>
      <w:tblPr>
        <w:tblStyle w:val="Kontuurtabel"/>
        <w:tblW w:w="14029" w:type="dxa"/>
        <w:tblLook w:val="04A0" w:firstRow="1" w:lastRow="0" w:firstColumn="1" w:lastColumn="0" w:noHBand="0" w:noVBand="1"/>
      </w:tblPr>
      <w:tblGrid>
        <w:gridCol w:w="6588"/>
        <w:gridCol w:w="7441"/>
      </w:tblGrid>
      <w:tr w:rsidR="00884D97" w:rsidRPr="00B27788" w14:paraId="7C2F8AC2" w14:textId="77777777" w:rsidTr="00BB656A">
        <w:tc>
          <w:tcPr>
            <w:tcW w:w="6588" w:type="dxa"/>
            <w:shd w:val="clear" w:color="auto" w:fill="0070C0"/>
          </w:tcPr>
          <w:p w14:paraId="53C7CA76" w14:textId="03B22BE9" w:rsidR="00884D97" w:rsidRPr="00B27788" w:rsidRDefault="00884D97" w:rsidP="004F39B7">
            <w:pPr>
              <w:jc w:val="both"/>
              <w:rPr>
                <w:rFonts w:cstheme="minorHAnsi"/>
              </w:rPr>
            </w:pPr>
            <w:r w:rsidRPr="00B27788">
              <w:rPr>
                <w:rFonts w:cstheme="minorHAnsi"/>
                <w:b/>
                <w:bCs/>
                <w:color w:val="FFFFFF" w:themeColor="background1"/>
              </w:rPr>
              <w:t>ETTEPANEKUD</w:t>
            </w:r>
          </w:p>
        </w:tc>
        <w:tc>
          <w:tcPr>
            <w:tcW w:w="7441" w:type="dxa"/>
            <w:shd w:val="clear" w:color="auto" w:fill="0070C0"/>
          </w:tcPr>
          <w:p w14:paraId="32AEEFBA" w14:textId="3179D746" w:rsidR="00884D97" w:rsidRPr="00B27788" w:rsidRDefault="00884D97" w:rsidP="004F39B7">
            <w:pPr>
              <w:jc w:val="both"/>
              <w:rPr>
                <w:rFonts w:cstheme="minorHAnsi"/>
              </w:rPr>
            </w:pPr>
            <w:r w:rsidRPr="00B27788">
              <w:rPr>
                <w:rFonts w:cstheme="minorHAnsi"/>
                <w:b/>
                <w:bCs/>
                <w:color w:val="FFFFFF" w:themeColor="background1"/>
              </w:rPr>
              <w:t>VASTUSED</w:t>
            </w:r>
          </w:p>
        </w:tc>
      </w:tr>
      <w:tr w:rsidR="763E5213" w:rsidRPr="00B27788" w14:paraId="4164E203" w14:textId="77777777" w:rsidTr="00BB656A">
        <w:tc>
          <w:tcPr>
            <w:tcW w:w="6588" w:type="dxa"/>
          </w:tcPr>
          <w:p w14:paraId="24E8E4E1" w14:textId="322B0C63" w:rsidR="0BF523B8" w:rsidRPr="00B27788" w:rsidRDefault="0BF523B8" w:rsidP="763E5213">
            <w:pPr>
              <w:pStyle w:val="Pealkiri3"/>
              <w:outlineLvl w:val="2"/>
              <w:rPr>
                <w:rFonts w:asciiTheme="minorHAnsi" w:hAnsiTheme="minorHAnsi" w:cstheme="minorHAnsi"/>
                <w:b/>
                <w:bCs/>
                <w:color w:val="1F3763"/>
                <w:sz w:val="22"/>
                <w:szCs w:val="22"/>
              </w:rPr>
            </w:pPr>
            <w:bookmarkStart w:id="14" w:name="_Toc84254241"/>
            <w:r w:rsidRPr="00B27788">
              <w:rPr>
                <w:rFonts w:asciiTheme="minorHAnsi" w:hAnsiTheme="minorHAnsi" w:cstheme="minorHAnsi"/>
                <w:b/>
                <w:bCs/>
                <w:color w:val="1F3763"/>
                <w:sz w:val="22"/>
                <w:szCs w:val="22"/>
              </w:rPr>
              <w:t xml:space="preserve">Elektrilevi OÜ, Lembit </w:t>
            </w:r>
            <w:proofErr w:type="spellStart"/>
            <w:r w:rsidRPr="00B27788">
              <w:rPr>
                <w:rFonts w:asciiTheme="minorHAnsi" w:hAnsiTheme="minorHAnsi" w:cstheme="minorHAnsi"/>
                <w:b/>
                <w:bCs/>
                <w:color w:val="1F3763"/>
                <w:sz w:val="22"/>
                <w:szCs w:val="22"/>
              </w:rPr>
              <w:t>Sünt</w:t>
            </w:r>
            <w:bookmarkEnd w:id="14"/>
            <w:proofErr w:type="spellEnd"/>
          </w:p>
          <w:p w14:paraId="700B49C8" w14:textId="34DE45F8" w:rsidR="0BF523B8" w:rsidRPr="00B27788" w:rsidRDefault="0BF523B8" w:rsidP="763E5213">
            <w:pPr>
              <w:rPr>
                <w:rFonts w:eastAsia="Calibri" w:cstheme="minorHAnsi"/>
              </w:rPr>
            </w:pPr>
            <w:r w:rsidRPr="00B27788">
              <w:rPr>
                <w:rFonts w:eastAsia="Calibri" w:cstheme="minorHAnsi"/>
              </w:rPr>
              <w:t>15.09.2021 nr JV-TUR-1/4487-2</w:t>
            </w:r>
          </w:p>
        </w:tc>
        <w:tc>
          <w:tcPr>
            <w:tcW w:w="7441" w:type="dxa"/>
          </w:tcPr>
          <w:p w14:paraId="75B92E6A" w14:textId="1497F5BE" w:rsidR="763E5213" w:rsidRPr="00B27788" w:rsidRDefault="763E5213" w:rsidP="763E5213">
            <w:pPr>
              <w:jc w:val="both"/>
              <w:rPr>
                <w:rFonts w:cstheme="minorHAnsi"/>
                <w:b/>
                <w:bCs/>
              </w:rPr>
            </w:pPr>
          </w:p>
        </w:tc>
      </w:tr>
      <w:tr w:rsidR="763E5213" w:rsidRPr="00B27788" w14:paraId="72A5B9C5" w14:textId="77777777" w:rsidTr="00BB656A">
        <w:tc>
          <w:tcPr>
            <w:tcW w:w="6588" w:type="dxa"/>
          </w:tcPr>
          <w:p w14:paraId="0D1BE0A6" w14:textId="35EDFF64" w:rsidR="763E5213" w:rsidRPr="00B27788" w:rsidRDefault="00813F26" w:rsidP="004F6AB9">
            <w:pPr>
              <w:jc w:val="both"/>
              <w:rPr>
                <w:rFonts w:cstheme="minorHAnsi"/>
                <w:color w:val="1F3763"/>
              </w:rPr>
            </w:pPr>
            <w:r w:rsidRPr="00B27788">
              <w:rPr>
                <w:rFonts w:cstheme="minorHAnsi"/>
              </w:rPr>
              <w:t xml:space="preserve">Elektrilevi jaotusvõrguga oli 2021. a augusti lõpuks ühendatud 9260 päikeseelektrijaama summaarse võimsusega 343 MW ning töös olevate liitumislepingute järgselt ühendatakse selliseid elektrijaamu jaotusvõrguga veel vähemalt 170 MW ulatuses. See mõjutab otseselt jaotusvõrgu tööd ning varustuskindluse stabiilsust. Seetõttu on juba lähitulevikus, aga ka edaspidi vajalik jaotusvõrku tugevdada, et see toimiks nõuetekohaselt ka tootmissuunaliste tipukoormuste ajal. Tuntaval määral ühendatakse uusi tootmisvõimsusi </w:t>
            </w:r>
            <w:proofErr w:type="spellStart"/>
            <w:r w:rsidRPr="00B27788">
              <w:rPr>
                <w:rFonts w:cstheme="minorHAnsi"/>
              </w:rPr>
              <w:t>hajaasustuspiirkondadesse</w:t>
            </w:r>
            <w:proofErr w:type="spellEnd"/>
            <w:r w:rsidRPr="00B27788">
              <w:rPr>
                <w:rFonts w:cstheme="minorHAnsi"/>
              </w:rPr>
              <w:t xml:space="preserve">, kus olemasolev võrk on välja ehitatud suhteliselt väikest tarbimisvõimsust arvestades. Investeeringute esialgne hinnanguline vajadus jaotusvõrgu tugevdamisele elektritootmise integreerimiseks on 50-75 mln €, vajades järjepidevat tähelepanu ka edaspidi. See aitab suurendada võrgu varustuskindlustust, energiaalast julgeolekut ning võimaldaks edaspidi uusi taastuvenergia võimsusi mõistlikumate kuludega võrguga ühendada, mis tervikuna loovad vajalikud aluseeldused seatud kliimaeesmärkide saavutamiseks Seejuures tuleb arvestada sagenenud tugevate tormidega, tõusva keskmise temperatuuriga ja liigniiskusega, mis mõjutavad olemasoleva võrgu vastupanuvõimet ilmastikule ja vananemisele, samuti organisatsiooni ehitus- ja remondivõimekust. </w:t>
            </w:r>
            <w:r w:rsidRPr="00F83E1B">
              <w:rPr>
                <w:rFonts w:cstheme="minorHAnsi"/>
              </w:rPr>
              <w:t>Elektrilevi hinnangul oleks vajalik ülaltoodut arvestades jaotusvõrkudega seonduvale pöörata ettepanekus rohkem tähelepanu.</w:t>
            </w:r>
            <w:r w:rsidRPr="00B27788">
              <w:rPr>
                <w:rFonts w:cstheme="minorHAnsi"/>
              </w:rPr>
              <w:t xml:space="preserve"> </w:t>
            </w:r>
            <w:r w:rsidRPr="00B27788">
              <w:rPr>
                <w:rFonts w:cstheme="minorHAnsi"/>
              </w:rPr>
              <w:lastRenderedPageBreak/>
              <w:t>Palume nimetatud arengukava koostamisel arvestada ka elektrienergia jaotamisega seotud aspekte</w:t>
            </w:r>
            <w:r w:rsidR="008032B3" w:rsidRPr="00B27788">
              <w:rPr>
                <w:rFonts w:cstheme="minorHAnsi"/>
              </w:rPr>
              <w:t>.</w:t>
            </w:r>
          </w:p>
        </w:tc>
        <w:tc>
          <w:tcPr>
            <w:tcW w:w="7441" w:type="dxa"/>
          </w:tcPr>
          <w:p w14:paraId="686E86FB" w14:textId="0D547AB2" w:rsidR="763E5213" w:rsidRPr="00B27788" w:rsidRDefault="00A050F0" w:rsidP="763E5213">
            <w:pPr>
              <w:jc w:val="both"/>
              <w:rPr>
                <w:rFonts w:cstheme="minorHAnsi"/>
                <w:b/>
                <w:bCs/>
              </w:rPr>
            </w:pPr>
            <w:r w:rsidRPr="00B27788">
              <w:rPr>
                <w:rFonts w:cstheme="minorHAnsi"/>
                <w:b/>
                <w:bCs/>
              </w:rPr>
              <w:lastRenderedPageBreak/>
              <w:t>Selgitame</w:t>
            </w:r>
            <w:r w:rsidR="009B3D61" w:rsidRPr="00B27788">
              <w:rPr>
                <w:rFonts w:cstheme="minorHAnsi"/>
                <w:b/>
                <w:bCs/>
              </w:rPr>
              <w:t>.</w:t>
            </w:r>
            <w:r w:rsidR="007411CA" w:rsidRPr="00B27788">
              <w:rPr>
                <w:rFonts w:cstheme="minorHAnsi"/>
                <w:b/>
                <w:bCs/>
              </w:rPr>
              <w:t xml:space="preserve"> </w:t>
            </w:r>
            <w:r w:rsidRPr="00B27788">
              <w:rPr>
                <w:rFonts w:cstheme="minorHAnsi"/>
              </w:rPr>
              <w:t>Üleminek kli</w:t>
            </w:r>
            <w:r w:rsidR="00A80412" w:rsidRPr="00B27788">
              <w:rPr>
                <w:rFonts w:cstheme="minorHAnsi"/>
              </w:rPr>
              <w:t>i</w:t>
            </w:r>
            <w:r w:rsidRPr="00B27788">
              <w:rPr>
                <w:rFonts w:cstheme="minorHAnsi"/>
              </w:rPr>
              <w:t>maneutraalsele energia tootmisele ja tarbimisele tähendab kahtlemata muutusi meie energiasüsteemides.</w:t>
            </w:r>
            <w:r w:rsidR="004666F6" w:rsidRPr="00B27788">
              <w:rPr>
                <w:rFonts w:cstheme="minorHAnsi"/>
              </w:rPr>
              <w:t xml:space="preserve"> Üheks selliseks muutuseks on, et energia tootmine paikneb ümber ning teatud osas kindla</w:t>
            </w:r>
            <w:r w:rsidR="0015435D" w:rsidRPr="00B27788">
              <w:rPr>
                <w:rFonts w:cstheme="minorHAnsi"/>
              </w:rPr>
              <w:t>s</w:t>
            </w:r>
            <w:r w:rsidR="004666F6" w:rsidRPr="00B27788">
              <w:rPr>
                <w:rFonts w:cstheme="minorHAnsi"/>
              </w:rPr>
              <w:t xml:space="preserve">ti ka hajutatult. Võrgu arengu kavandamine ning selle finantseerimiseks vajalike vahendite </w:t>
            </w:r>
            <w:r w:rsidR="001B6889" w:rsidRPr="00B27788">
              <w:rPr>
                <w:rFonts w:cstheme="minorHAnsi"/>
              </w:rPr>
              <w:t>tagamine on võrguettevõtja ülesanne ja igapäevatöö. Energiamajanduse arengukava on üheks oluliseks suuniseks võrgu arengu kavandamisel ning koostöös saame selle sisendi võimalikult heaks/kasutatavaks kujundada.</w:t>
            </w:r>
            <w:r w:rsidR="007411CA" w:rsidRPr="00B27788">
              <w:rPr>
                <w:rFonts w:cstheme="minorHAnsi"/>
              </w:rPr>
              <w:t xml:space="preserve"> </w:t>
            </w:r>
          </w:p>
        </w:tc>
      </w:tr>
      <w:tr w:rsidR="763E5213" w:rsidRPr="00B27788" w14:paraId="2D7977D4" w14:textId="77777777" w:rsidTr="00BB656A">
        <w:tc>
          <w:tcPr>
            <w:tcW w:w="6588" w:type="dxa"/>
          </w:tcPr>
          <w:p w14:paraId="6F47DEE9" w14:textId="6B71A251" w:rsidR="763E5213" w:rsidRPr="00B27788" w:rsidRDefault="004F6AB9" w:rsidP="004F6AB9">
            <w:pPr>
              <w:jc w:val="both"/>
              <w:rPr>
                <w:rFonts w:cstheme="minorHAnsi"/>
              </w:rPr>
            </w:pPr>
            <w:r w:rsidRPr="00B27788">
              <w:rPr>
                <w:rFonts w:cstheme="minorHAnsi"/>
              </w:rPr>
              <w:t>Kaasata väljakutsete tervikliku lahendamise huvides ENMAK 2035 juhtkomisjoni ka Elektrilevi esindajad</w:t>
            </w:r>
          </w:p>
        </w:tc>
        <w:tc>
          <w:tcPr>
            <w:tcW w:w="7441" w:type="dxa"/>
          </w:tcPr>
          <w:p w14:paraId="5E377746" w14:textId="2390738A" w:rsidR="763E5213" w:rsidRPr="00B27788" w:rsidRDefault="00F7052D" w:rsidP="763E5213">
            <w:pPr>
              <w:jc w:val="both"/>
              <w:rPr>
                <w:rFonts w:cstheme="minorHAnsi"/>
                <w:b/>
                <w:bCs/>
              </w:rPr>
            </w:pPr>
            <w:r w:rsidRPr="00B27788">
              <w:rPr>
                <w:rFonts w:cstheme="minorHAnsi"/>
                <w:b/>
                <w:bCs/>
              </w:rPr>
              <w:t>Arvestatud osaliselt</w:t>
            </w:r>
            <w:r w:rsidR="00897EAE" w:rsidRPr="00B27788">
              <w:rPr>
                <w:rFonts w:cstheme="minorHAnsi"/>
              </w:rPr>
              <w:t>. Arengukava juhtkomisjoni</w:t>
            </w:r>
            <w:r w:rsidR="00897EAE" w:rsidRPr="00B27788">
              <w:rPr>
                <w:rStyle w:val="Allmrkuseviide"/>
                <w:rFonts w:cstheme="minorHAnsi"/>
              </w:rPr>
              <w:footnoteReference w:id="11"/>
            </w:r>
            <w:r w:rsidR="00897EAE" w:rsidRPr="00B27788">
              <w:rPr>
                <w:rFonts w:cstheme="minorHAnsi"/>
              </w:rPr>
              <w:t xml:space="preserve"> koostamine on kompleksne teema, sest soovime ühtpidi tagada võimalikult laia esindatuse, aga teistpidi ka juhtkomisjoni kompaktsuse. Sellest tulenevalt oleme juhtkomisjoni kaasanud va</w:t>
            </w:r>
            <w:r w:rsidR="0015435D" w:rsidRPr="00B27788">
              <w:rPr>
                <w:rFonts w:cstheme="minorHAnsi"/>
              </w:rPr>
              <w:t>i</w:t>
            </w:r>
            <w:r w:rsidR="00897EAE" w:rsidRPr="00B27788">
              <w:rPr>
                <w:rFonts w:cstheme="minorHAnsi"/>
              </w:rPr>
              <w:t xml:space="preserve">d kõige suuremat puutumust omavad ministeeriumid ning võimalikult laialdaselt energiamajanduse aspektide ning põhieesmärkidega tegelevaid organisatsioone. Kuivõrd Elektrilevi on Eesti Elektritööstuse Liidu liige ning oleme tegemas ettepanekut Elektritööstuse Liit energiamajanduse arengukava juhtkomisjoni määrata, näeme, et Elektrilevi esindatus on läbi selle tagatud. Näeme samuti, et Elektrilevi OÜ kompetentsi ja valdkonna teadmisi saab tõhusamalt kasutada temaatilistes/spetsiifilistes töörühmades ning vajadusel juhtkomisjoni eriküsimustega ja spetsiifilist käsitlemist vajavate teemadega seoses. </w:t>
            </w:r>
          </w:p>
        </w:tc>
      </w:tr>
      <w:tr w:rsidR="763E5213" w:rsidRPr="00B27788" w14:paraId="52C4BC1A" w14:textId="77777777" w:rsidTr="00BB656A">
        <w:tc>
          <w:tcPr>
            <w:tcW w:w="6588" w:type="dxa"/>
          </w:tcPr>
          <w:p w14:paraId="02CD3365" w14:textId="14520D3A" w:rsidR="0514E84C" w:rsidRPr="00B27788" w:rsidRDefault="0514E84C" w:rsidP="763E5213">
            <w:pPr>
              <w:pStyle w:val="Pealkiri3"/>
              <w:outlineLvl w:val="2"/>
              <w:rPr>
                <w:rFonts w:asciiTheme="minorHAnsi" w:hAnsiTheme="minorHAnsi" w:cstheme="minorHAnsi"/>
                <w:b/>
                <w:bCs/>
                <w:color w:val="1F3763"/>
                <w:sz w:val="22"/>
                <w:szCs w:val="22"/>
              </w:rPr>
            </w:pPr>
            <w:bookmarkStart w:id="15" w:name="_Toc84254242"/>
            <w:r w:rsidRPr="00B27788">
              <w:rPr>
                <w:rFonts w:asciiTheme="minorHAnsi" w:hAnsiTheme="minorHAnsi" w:cstheme="minorHAnsi"/>
                <w:b/>
                <w:bCs/>
                <w:color w:val="1F3763"/>
                <w:sz w:val="22"/>
                <w:szCs w:val="22"/>
              </w:rPr>
              <w:t>ABB, Sven Sommer</w:t>
            </w:r>
            <w:bookmarkEnd w:id="15"/>
          </w:p>
          <w:p w14:paraId="4FD8D511" w14:textId="491F80F8" w:rsidR="0514E84C" w:rsidRPr="00B27788" w:rsidRDefault="0514E84C" w:rsidP="763E5213">
            <w:pPr>
              <w:rPr>
                <w:rFonts w:cstheme="minorHAnsi"/>
              </w:rPr>
            </w:pPr>
            <w:r w:rsidRPr="00B27788">
              <w:rPr>
                <w:rFonts w:cstheme="minorHAnsi"/>
              </w:rPr>
              <w:t>13.09.2021</w:t>
            </w:r>
          </w:p>
        </w:tc>
        <w:tc>
          <w:tcPr>
            <w:tcW w:w="7441" w:type="dxa"/>
          </w:tcPr>
          <w:p w14:paraId="2773EA38" w14:textId="3021AB07" w:rsidR="3DAA2E82" w:rsidRPr="00B27788" w:rsidRDefault="3DAA2E82" w:rsidP="763E5213">
            <w:pPr>
              <w:jc w:val="both"/>
              <w:rPr>
                <w:rFonts w:eastAsia="Calibri" w:cstheme="minorHAnsi"/>
              </w:rPr>
            </w:pPr>
          </w:p>
        </w:tc>
      </w:tr>
      <w:tr w:rsidR="763E5213" w:rsidRPr="00B27788" w14:paraId="159D3C45" w14:textId="77777777" w:rsidTr="00BB656A">
        <w:tc>
          <w:tcPr>
            <w:tcW w:w="6588" w:type="dxa"/>
          </w:tcPr>
          <w:p w14:paraId="2BF17F0B" w14:textId="773A93E4" w:rsidR="0514E84C" w:rsidRPr="00B27788" w:rsidRDefault="0514E84C">
            <w:pPr>
              <w:rPr>
                <w:rFonts w:cstheme="minorHAnsi"/>
              </w:rPr>
            </w:pPr>
            <w:r w:rsidRPr="00B27788">
              <w:rPr>
                <w:rFonts w:eastAsia="Calibri" w:cstheme="minorHAnsi"/>
                <w:b/>
                <w:bCs/>
              </w:rPr>
              <w:t>1. Luua arengukava põhjal üldine visioon, mis oleks ühiskondlikult ka laiemalt arusaadav.</w:t>
            </w:r>
          </w:p>
          <w:p w14:paraId="2A78D1E0" w14:textId="320ABF64" w:rsidR="0514E84C" w:rsidRPr="00B27788" w:rsidRDefault="0514E84C" w:rsidP="763E5213">
            <w:pPr>
              <w:rPr>
                <w:rFonts w:cstheme="minorHAnsi"/>
              </w:rPr>
            </w:pPr>
            <w:r w:rsidRPr="00B27788">
              <w:rPr>
                <w:rFonts w:eastAsia="Calibri" w:cstheme="minorHAnsi"/>
                <w:i/>
                <w:iCs/>
              </w:rPr>
              <w:t xml:space="preserve">ABB kasutab sellist lahendust ja on loonud ka vastava </w:t>
            </w:r>
            <w:proofErr w:type="spellStart"/>
            <w:r w:rsidRPr="00B27788">
              <w:rPr>
                <w:rFonts w:eastAsia="Calibri" w:cstheme="minorHAnsi"/>
                <w:i/>
                <w:iCs/>
              </w:rPr>
              <w:t>visuaali</w:t>
            </w:r>
            <w:proofErr w:type="spellEnd"/>
            <w:r w:rsidRPr="00B27788">
              <w:rPr>
                <w:rFonts w:eastAsia="Calibri" w:cstheme="minorHAnsi"/>
                <w:i/>
                <w:iCs/>
              </w:rPr>
              <w:t xml:space="preserve">: </w:t>
            </w:r>
            <w:hyperlink r:id="rId19">
              <w:r w:rsidRPr="00B27788">
                <w:rPr>
                  <w:rStyle w:val="Hperlink"/>
                  <w:rFonts w:eastAsia="Calibri" w:cstheme="minorHAnsi"/>
                  <w:i/>
                  <w:iCs/>
                </w:rPr>
                <w:t>https://abbsmartsocieties.com/</w:t>
              </w:r>
            </w:hyperlink>
          </w:p>
        </w:tc>
        <w:tc>
          <w:tcPr>
            <w:tcW w:w="7441" w:type="dxa"/>
          </w:tcPr>
          <w:p w14:paraId="7F75B955" w14:textId="1A25F9C0" w:rsidR="763E5213" w:rsidRPr="00B27788" w:rsidRDefault="0093788A" w:rsidP="763E5213">
            <w:pPr>
              <w:jc w:val="both"/>
              <w:rPr>
                <w:rFonts w:cstheme="minorHAnsi"/>
                <w:b/>
                <w:bCs/>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2.</w:t>
            </w:r>
          </w:p>
        </w:tc>
      </w:tr>
      <w:tr w:rsidR="763E5213" w:rsidRPr="00B27788" w14:paraId="4BB43594" w14:textId="77777777" w:rsidTr="00BB656A">
        <w:tc>
          <w:tcPr>
            <w:tcW w:w="6588" w:type="dxa"/>
          </w:tcPr>
          <w:p w14:paraId="636B400C" w14:textId="7C3A9E53" w:rsidR="0514E84C" w:rsidRPr="00B27788" w:rsidRDefault="0514E84C">
            <w:pPr>
              <w:rPr>
                <w:rFonts w:cstheme="minorHAnsi"/>
              </w:rPr>
            </w:pPr>
            <w:r w:rsidRPr="00B27788">
              <w:rPr>
                <w:rFonts w:eastAsia="Calibri" w:cstheme="minorHAnsi"/>
                <w:b/>
                <w:bCs/>
              </w:rPr>
              <w:t>2. Elektrimootorite tõhustamise programm.</w:t>
            </w:r>
          </w:p>
          <w:p w14:paraId="19347FB4" w14:textId="10C80595" w:rsidR="0514E84C" w:rsidRPr="00B27788" w:rsidRDefault="0514E84C" w:rsidP="00833CA3">
            <w:pPr>
              <w:jc w:val="both"/>
              <w:rPr>
                <w:rFonts w:cstheme="minorHAnsi"/>
              </w:rPr>
            </w:pPr>
            <w:r w:rsidRPr="00B27788">
              <w:rPr>
                <w:rFonts w:eastAsia="Calibri" w:cstheme="minorHAnsi"/>
                <w:i/>
                <w:iCs/>
              </w:rPr>
              <w:t>45% maailmas kasutatavast elektrist kulub elektrimootorite käigus hoidmiseks hoonetes ja tööstusrakendustes. Kuid suur hulk tööstuslikke elektrimootorite jõul töötavaid süsteeme – üle maailma kokku ligi 300 miljonit – on ebaefektiivsed või tarbivad vajalikust oluliselt rohkem energiat, millega kaasneb meeletu energiaraiskamine. Selliste süsteemide asendamisel optimaalsete, tõhusate seadmetega saaks vähendada kuni 10% üleilmsest energiatarbimisest. See omakorda tooks kaasa kasvuhoonegaaside emissiooni rohkem kui 40%-</w:t>
            </w:r>
            <w:proofErr w:type="spellStart"/>
            <w:r w:rsidRPr="00B27788">
              <w:rPr>
                <w:rFonts w:eastAsia="Calibri" w:cstheme="minorHAnsi"/>
                <w:i/>
                <w:iCs/>
              </w:rPr>
              <w:t>lise</w:t>
            </w:r>
            <w:proofErr w:type="spellEnd"/>
            <w:r w:rsidRPr="00B27788">
              <w:rPr>
                <w:rFonts w:eastAsia="Calibri" w:cstheme="minorHAnsi"/>
                <w:i/>
                <w:iCs/>
              </w:rPr>
              <w:t xml:space="preserve"> vähenemise. Toetub Euroopa Liidu </w:t>
            </w:r>
            <w:proofErr w:type="spellStart"/>
            <w:r w:rsidRPr="00B27788">
              <w:rPr>
                <w:rFonts w:eastAsia="Calibri" w:cstheme="minorHAnsi"/>
                <w:i/>
                <w:iCs/>
              </w:rPr>
              <w:t>ökodisaini</w:t>
            </w:r>
            <w:proofErr w:type="spellEnd"/>
            <w:r w:rsidRPr="00B27788">
              <w:rPr>
                <w:rFonts w:eastAsia="Calibri" w:cstheme="minorHAnsi"/>
                <w:i/>
                <w:iCs/>
              </w:rPr>
              <w:t xml:space="preserve"> määrusele (EL) 2019/1781): </w:t>
            </w:r>
            <w:hyperlink r:id="rId20">
              <w:r w:rsidRPr="00B27788">
                <w:rPr>
                  <w:rStyle w:val="Hperlink"/>
                  <w:rFonts w:eastAsia="Calibri" w:cstheme="minorHAnsi"/>
                  <w:i/>
                  <w:iCs/>
                </w:rPr>
                <w:t>https://eur-lex.europa.eu/legal-content/ET/TXT/PDF/?uri=CELEX:32019R1781&amp;from=EN</w:t>
              </w:r>
            </w:hyperlink>
          </w:p>
        </w:tc>
        <w:tc>
          <w:tcPr>
            <w:tcW w:w="7441" w:type="dxa"/>
          </w:tcPr>
          <w:p w14:paraId="6842EEAC" w14:textId="6FC23057" w:rsidR="763E5213" w:rsidRPr="00B27788" w:rsidRDefault="00FF35FD" w:rsidP="00833CA3">
            <w:pPr>
              <w:jc w:val="both"/>
              <w:rPr>
                <w:rFonts w:cstheme="minorHAnsi"/>
                <w:b/>
                <w:bCs/>
              </w:rPr>
            </w:pPr>
            <w:r w:rsidRPr="00B27788">
              <w:rPr>
                <w:rFonts w:cstheme="minorHAnsi"/>
                <w:b/>
              </w:rPr>
              <w:lastRenderedPageBreak/>
              <w:t>Selgitame</w:t>
            </w:r>
            <w:r w:rsidR="00C83FB8" w:rsidRPr="00B27788">
              <w:rPr>
                <w:rFonts w:cstheme="minorHAnsi"/>
              </w:rPr>
              <w:t xml:space="preserve">. </w:t>
            </w:r>
            <w:r w:rsidRPr="00B27788">
              <w:rPr>
                <w:rFonts w:cstheme="minorHAnsi"/>
              </w:rPr>
              <w:t>Selline tõhustamise programm on kahtlemata oluline ning panustab kliimaneutraalsuse eesmärki, kuid tegemist on ettevõtluse edendamise valdkonda kuuluva meetmega, millele rahastust saab taotleda selle valdkonna meetmetest.</w:t>
            </w:r>
          </w:p>
        </w:tc>
      </w:tr>
      <w:tr w:rsidR="763E5213" w:rsidRPr="00B27788" w14:paraId="242085CA" w14:textId="77777777" w:rsidTr="00BB656A">
        <w:tc>
          <w:tcPr>
            <w:tcW w:w="6588" w:type="dxa"/>
          </w:tcPr>
          <w:p w14:paraId="036C4A25" w14:textId="57CA2509" w:rsidR="0514E84C" w:rsidRPr="00B27788" w:rsidRDefault="0514E84C">
            <w:pPr>
              <w:rPr>
                <w:rFonts w:cstheme="minorHAnsi"/>
              </w:rPr>
            </w:pPr>
            <w:r w:rsidRPr="00B27788">
              <w:rPr>
                <w:rFonts w:eastAsia="Calibri" w:cstheme="minorHAnsi"/>
                <w:b/>
                <w:bCs/>
              </w:rPr>
              <w:t xml:space="preserve">3. Suurem tähelepanu anduritele, sensoritele, andmeanalüüsile ehk energiatootmise ja -kasutamise </w:t>
            </w:r>
            <w:proofErr w:type="spellStart"/>
            <w:r w:rsidRPr="00B27788">
              <w:rPr>
                <w:rFonts w:eastAsia="Calibri" w:cstheme="minorHAnsi"/>
                <w:b/>
                <w:bCs/>
              </w:rPr>
              <w:t>täppismonitoorimisele</w:t>
            </w:r>
            <w:proofErr w:type="spellEnd"/>
            <w:r w:rsidRPr="00B27788">
              <w:rPr>
                <w:rFonts w:eastAsia="Calibri" w:cstheme="minorHAnsi"/>
                <w:b/>
                <w:bCs/>
              </w:rPr>
              <w:t xml:space="preserve"> ja optimeerimisele.</w:t>
            </w:r>
          </w:p>
        </w:tc>
        <w:tc>
          <w:tcPr>
            <w:tcW w:w="7441" w:type="dxa"/>
          </w:tcPr>
          <w:p w14:paraId="35734C13" w14:textId="6DE18155" w:rsidR="763E5213" w:rsidRPr="00B27788" w:rsidRDefault="003E6719" w:rsidP="763E5213">
            <w:pPr>
              <w:jc w:val="both"/>
              <w:rPr>
                <w:rFonts w:cstheme="minorHAnsi"/>
                <w:b/>
                <w:bCs/>
              </w:rPr>
            </w:pPr>
            <w:r w:rsidRPr="00B27788">
              <w:rPr>
                <w:rFonts w:cstheme="minorHAnsi"/>
                <w:b/>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2</w:t>
            </w:r>
            <w:r w:rsidR="00293B24" w:rsidRPr="00B27788">
              <w:rPr>
                <w:rFonts w:cstheme="minorHAnsi"/>
              </w:rPr>
              <w:t>.</w:t>
            </w:r>
            <w:r w:rsidR="00BE5D52" w:rsidRPr="00B27788">
              <w:rPr>
                <w:rFonts w:cstheme="minorHAnsi"/>
              </w:rPr>
              <w:t xml:space="preserve"> Vt </w:t>
            </w:r>
            <w:r w:rsidR="00633A13" w:rsidRPr="00B27788">
              <w:rPr>
                <w:rFonts w:cstheme="minorHAnsi"/>
              </w:rPr>
              <w:t>vastus eelmisele ettepanekule.</w:t>
            </w:r>
            <w:r w:rsidR="006F23FF" w:rsidRPr="00B27788">
              <w:rPr>
                <w:rFonts w:cstheme="minorHAnsi"/>
              </w:rPr>
              <w:t xml:space="preserve"> Energiatõhususe saavutamine peab saama horisontaalseks teemaks.</w:t>
            </w:r>
          </w:p>
        </w:tc>
      </w:tr>
      <w:tr w:rsidR="763E5213" w:rsidRPr="00B27788" w14:paraId="1C79C8EC" w14:textId="77777777" w:rsidTr="00BB656A">
        <w:tc>
          <w:tcPr>
            <w:tcW w:w="6588" w:type="dxa"/>
          </w:tcPr>
          <w:p w14:paraId="289F2D94" w14:textId="4660DE55" w:rsidR="0514E84C" w:rsidRPr="00B27788" w:rsidRDefault="0514E84C">
            <w:pPr>
              <w:rPr>
                <w:rFonts w:cstheme="minorHAnsi"/>
              </w:rPr>
            </w:pPr>
            <w:r w:rsidRPr="00B27788">
              <w:rPr>
                <w:rFonts w:eastAsia="Calibri" w:cstheme="minorHAnsi"/>
                <w:b/>
                <w:bCs/>
              </w:rPr>
              <w:t>4. Suurem tähelepanu elektrienergia salvestuslahendustele.</w:t>
            </w:r>
          </w:p>
        </w:tc>
        <w:tc>
          <w:tcPr>
            <w:tcW w:w="7441" w:type="dxa"/>
          </w:tcPr>
          <w:p w14:paraId="5D848C0C" w14:textId="5B2287FD" w:rsidR="763E5213" w:rsidRPr="00B27788" w:rsidRDefault="00696546" w:rsidP="763E5213">
            <w:pPr>
              <w:jc w:val="both"/>
              <w:rPr>
                <w:rFonts w:cstheme="minorHAnsi"/>
                <w:b/>
                <w:bCs/>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2</w:t>
            </w:r>
            <w:r w:rsidR="00293B24" w:rsidRPr="00B27788">
              <w:rPr>
                <w:rFonts w:cstheme="minorHAnsi"/>
              </w:rPr>
              <w:t>.</w:t>
            </w:r>
          </w:p>
        </w:tc>
      </w:tr>
      <w:tr w:rsidR="763E5213" w:rsidRPr="00B27788" w14:paraId="76265398" w14:textId="77777777" w:rsidTr="00BB656A">
        <w:tc>
          <w:tcPr>
            <w:tcW w:w="6588" w:type="dxa"/>
          </w:tcPr>
          <w:p w14:paraId="15614C21" w14:textId="2A08DFF2" w:rsidR="0514E84C" w:rsidRPr="00B27788" w:rsidRDefault="0514E84C">
            <w:pPr>
              <w:rPr>
                <w:rFonts w:cstheme="minorHAnsi"/>
              </w:rPr>
            </w:pPr>
            <w:r w:rsidRPr="00B27788">
              <w:rPr>
                <w:rFonts w:eastAsia="Calibri" w:cstheme="minorHAnsi"/>
                <w:b/>
                <w:bCs/>
              </w:rPr>
              <w:t>5. Haridus.</w:t>
            </w:r>
          </w:p>
          <w:p w14:paraId="5B77A11C" w14:textId="522963A2" w:rsidR="0514E84C" w:rsidRPr="00B27788" w:rsidRDefault="0514E84C">
            <w:pPr>
              <w:rPr>
                <w:rFonts w:cstheme="minorHAnsi"/>
              </w:rPr>
            </w:pPr>
            <w:r w:rsidRPr="00B27788">
              <w:rPr>
                <w:rFonts w:eastAsia="Calibri" w:cstheme="minorHAnsi"/>
                <w:i/>
                <w:iCs/>
              </w:rPr>
              <w:t>Lahendamaks elektrimajanduse ja energiasäästu küsimusi, on vaja teadmistega inimesi, kes on kursis ja oskavad juurutada vastavaid lahendusi. See eeldaks kas nende sissetoomist või kuna räägime pikas perspektiivis, siis nende koolitamist Eestis läbi vastava spetsiaalse suunitlusega loodud eriala / õppekava.</w:t>
            </w:r>
          </w:p>
        </w:tc>
        <w:tc>
          <w:tcPr>
            <w:tcW w:w="7441" w:type="dxa"/>
          </w:tcPr>
          <w:p w14:paraId="663CB7F2" w14:textId="48898DDE" w:rsidR="763E5213" w:rsidRPr="00B27788" w:rsidRDefault="0070266C" w:rsidP="763E5213">
            <w:pPr>
              <w:jc w:val="both"/>
              <w:rPr>
                <w:rFonts w:cstheme="minorHAnsi"/>
                <w:b/>
                <w:bCs/>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3.1.</w:t>
            </w:r>
          </w:p>
        </w:tc>
      </w:tr>
      <w:tr w:rsidR="00605A6C" w:rsidRPr="00B27788" w14:paraId="03A1BE0B" w14:textId="77777777" w:rsidTr="00BB656A">
        <w:tc>
          <w:tcPr>
            <w:tcW w:w="6588" w:type="dxa"/>
          </w:tcPr>
          <w:p w14:paraId="6E039124" w14:textId="77777777" w:rsidR="006660CA" w:rsidRPr="00B27788" w:rsidRDefault="00605A6C" w:rsidP="006660CA">
            <w:pPr>
              <w:pStyle w:val="Pealkiri3"/>
              <w:outlineLvl w:val="2"/>
              <w:rPr>
                <w:rFonts w:asciiTheme="minorHAnsi" w:hAnsiTheme="minorHAnsi" w:cstheme="minorHAnsi"/>
                <w:b/>
                <w:bCs/>
              </w:rPr>
            </w:pPr>
            <w:bookmarkStart w:id="16" w:name="_Toc84254243"/>
            <w:r w:rsidRPr="00B27788">
              <w:rPr>
                <w:rFonts w:asciiTheme="minorHAnsi" w:hAnsiTheme="minorHAnsi" w:cstheme="minorHAnsi"/>
                <w:b/>
                <w:bCs/>
              </w:rPr>
              <w:t>Kalev Kallemets</w:t>
            </w:r>
            <w:bookmarkEnd w:id="16"/>
            <w:r w:rsidRPr="00B27788">
              <w:rPr>
                <w:rFonts w:asciiTheme="minorHAnsi" w:hAnsiTheme="minorHAnsi" w:cstheme="minorHAnsi"/>
                <w:b/>
                <w:bCs/>
              </w:rPr>
              <w:t xml:space="preserve"> </w:t>
            </w:r>
          </w:p>
          <w:p w14:paraId="252F1546" w14:textId="0CCB4ADC" w:rsidR="00605A6C" w:rsidRPr="00B27788" w:rsidRDefault="00605A6C" w:rsidP="006660CA">
            <w:pPr>
              <w:rPr>
                <w:rFonts w:cstheme="minorHAnsi"/>
              </w:rPr>
            </w:pPr>
            <w:r w:rsidRPr="00B27788">
              <w:rPr>
                <w:rFonts w:cstheme="minorHAnsi"/>
              </w:rPr>
              <w:t>7.09.2021</w:t>
            </w:r>
          </w:p>
        </w:tc>
        <w:tc>
          <w:tcPr>
            <w:tcW w:w="7441" w:type="dxa"/>
          </w:tcPr>
          <w:p w14:paraId="1A4FD4C1" w14:textId="77777777" w:rsidR="00605A6C" w:rsidRPr="00B27788" w:rsidRDefault="00605A6C" w:rsidP="004F39B7">
            <w:pPr>
              <w:jc w:val="both"/>
              <w:rPr>
                <w:rFonts w:cstheme="minorHAnsi"/>
                <w:b/>
                <w:bCs/>
              </w:rPr>
            </w:pPr>
          </w:p>
        </w:tc>
      </w:tr>
      <w:tr w:rsidR="00605A6C" w:rsidRPr="00B27788" w14:paraId="13C641CE" w14:textId="77777777" w:rsidTr="00BB656A">
        <w:tc>
          <w:tcPr>
            <w:tcW w:w="6588" w:type="dxa"/>
          </w:tcPr>
          <w:p w14:paraId="683690BA" w14:textId="267D8F85" w:rsidR="00605A6C" w:rsidRPr="00B27788" w:rsidRDefault="00605A6C" w:rsidP="00054C91">
            <w:pPr>
              <w:jc w:val="both"/>
              <w:rPr>
                <w:rFonts w:cstheme="minorHAnsi"/>
              </w:rPr>
            </w:pPr>
            <w:r w:rsidRPr="00B27788">
              <w:rPr>
                <w:rFonts w:cstheme="minorHAnsi"/>
              </w:rPr>
              <w:t xml:space="preserve">Kindlasti peaks säilima ka 2035. aastaks nõue, et Eesti peab suutma tagada 1000MWe juhitavaid tootmisvõimsusi oma territooriumil tagamaks minimaalse siseriikliku elektrienergia varustuskindluse kõigi ilmastikutingimuste juures eriti arvestades küttehooaja nõudlust. Kusjuures vähemalt 50% antud 1000MWe juhitavast tootmisvõimsusest peaks olema 2035 aastaks </w:t>
            </w:r>
            <w:proofErr w:type="spellStart"/>
            <w:r w:rsidRPr="00B27788">
              <w:rPr>
                <w:rFonts w:cstheme="minorHAnsi"/>
              </w:rPr>
              <w:t>süsinikheitmeta</w:t>
            </w:r>
            <w:proofErr w:type="spellEnd"/>
            <w:r w:rsidRPr="00B27788">
              <w:rPr>
                <w:rFonts w:cstheme="minorHAnsi"/>
              </w:rPr>
              <w:t xml:space="preserve"> tagamaks antud tootmisvõimsuste jätkusuutlikkuse kliimaneutraalsuse suunas liikuvas Euroopa Liidus. </w:t>
            </w:r>
          </w:p>
        </w:tc>
        <w:tc>
          <w:tcPr>
            <w:tcW w:w="7441" w:type="dxa"/>
          </w:tcPr>
          <w:p w14:paraId="105B25CF" w14:textId="1AF99865" w:rsidR="00605A6C" w:rsidRPr="00B27788" w:rsidRDefault="00467867" w:rsidP="00E84125">
            <w:pPr>
              <w:jc w:val="both"/>
              <w:rPr>
                <w:rFonts w:cstheme="minorHAnsi"/>
                <w:color w:val="FF0000"/>
              </w:rPr>
            </w:pPr>
            <w:r w:rsidRPr="00B27788">
              <w:rPr>
                <w:rFonts w:cstheme="minorHAnsi"/>
                <w:b/>
                <w:bCs/>
              </w:rPr>
              <w:t>Selgitatud</w:t>
            </w:r>
            <w:r w:rsidR="00316AE7" w:rsidRPr="00B27788">
              <w:rPr>
                <w:rFonts w:cstheme="minorHAnsi"/>
                <w:b/>
                <w:bCs/>
              </w:rPr>
              <w:t>.</w:t>
            </w:r>
            <w:r w:rsidR="00853A1A" w:rsidRPr="00B27788">
              <w:rPr>
                <w:rFonts w:cstheme="minorHAnsi"/>
              </w:rPr>
              <w:t xml:space="preserve"> </w:t>
            </w:r>
            <w:r w:rsidR="00E84125" w:rsidRPr="00B27788">
              <w:rPr>
                <w:rFonts w:cstheme="minorHAnsi"/>
              </w:rPr>
              <w:t xml:space="preserve">Eestis peab </w:t>
            </w:r>
            <w:r w:rsidRPr="00B27788">
              <w:rPr>
                <w:rFonts w:cstheme="minorHAnsi"/>
              </w:rPr>
              <w:t>kahtlemata</w:t>
            </w:r>
            <w:r w:rsidR="00E84125" w:rsidRPr="00B27788">
              <w:rPr>
                <w:rFonts w:cstheme="minorHAnsi"/>
              </w:rPr>
              <w:t xml:space="preserve"> olema tagatud elektrienergiaga varustuskindlus</w:t>
            </w:r>
            <w:r w:rsidRPr="00B27788">
              <w:rPr>
                <w:rFonts w:cstheme="minorHAnsi"/>
              </w:rPr>
              <w:t>. Varustuskindluse analüüse tehakse iga-aastaselt Elering AS-i poolt</w:t>
            </w:r>
            <w:r w:rsidR="00D5212B" w:rsidRPr="00B27788">
              <w:rPr>
                <w:rFonts w:cstheme="minorHAnsi"/>
              </w:rPr>
              <w:t>. Vajadusel rakendatakse meetmeid, et Eestis piisav tootmisvaru paikneks</w:t>
            </w:r>
            <w:r w:rsidRPr="00B27788">
              <w:rPr>
                <w:rFonts w:cstheme="minorHAnsi"/>
              </w:rPr>
              <w:t xml:space="preserve">. Selleks, et analüüsida, millised lahendused ja millisel määral sobiksid </w:t>
            </w:r>
            <w:r w:rsidR="00D5212B" w:rsidRPr="00B27788">
              <w:rPr>
                <w:rFonts w:cstheme="minorHAnsi"/>
              </w:rPr>
              <w:t>meile kliimaneutraalse elektrienergia tootmiseks pikemas perspektiivis</w:t>
            </w:r>
            <w:r w:rsidRPr="00B27788">
              <w:rPr>
                <w:rFonts w:cstheme="minorHAnsi"/>
              </w:rPr>
              <w:t xml:space="preserve"> </w:t>
            </w:r>
            <w:r w:rsidR="00C42EF6" w:rsidRPr="00B27788">
              <w:rPr>
                <w:rFonts w:cstheme="minorHAnsi"/>
              </w:rPr>
              <w:t xml:space="preserve">(kuni 2050) </w:t>
            </w:r>
            <w:r w:rsidR="00AD0CC5" w:rsidRPr="00B27788">
              <w:rPr>
                <w:rFonts w:cstheme="minorHAnsi"/>
              </w:rPr>
              <w:t xml:space="preserve">oleme Euroopa Komisjoni rahastusel tellinud uuringu kliimaneutraalse elektritootmise võimalustest Eestis. </w:t>
            </w:r>
            <w:r w:rsidR="00E84125" w:rsidRPr="00B27788">
              <w:rPr>
                <w:rFonts w:cstheme="minorHAnsi"/>
              </w:rPr>
              <w:t xml:space="preserve"> </w:t>
            </w:r>
          </w:p>
        </w:tc>
      </w:tr>
      <w:tr w:rsidR="00DB71B1" w:rsidRPr="00B27788" w14:paraId="5B2028D6" w14:textId="77777777" w:rsidTr="00BB656A">
        <w:tc>
          <w:tcPr>
            <w:tcW w:w="6588" w:type="dxa"/>
          </w:tcPr>
          <w:p w14:paraId="61F97751" w14:textId="77777777" w:rsidR="00DB71B1" w:rsidRPr="00B27788" w:rsidRDefault="00DB71B1" w:rsidP="006660CA">
            <w:pPr>
              <w:pStyle w:val="Pealkiri3"/>
              <w:outlineLvl w:val="2"/>
              <w:rPr>
                <w:rFonts w:asciiTheme="minorHAnsi" w:hAnsiTheme="minorHAnsi" w:cstheme="minorHAnsi"/>
                <w:b/>
                <w:bCs/>
              </w:rPr>
            </w:pPr>
            <w:bookmarkStart w:id="17" w:name="_Toc84254244"/>
            <w:r w:rsidRPr="00B27788">
              <w:rPr>
                <w:rFonts w:asciiTheme="minorHAnsi" w:hAnsiTheme="minorHAnsi" w:cstheme="minorHAnsi"/>
                <w:b/>
                <w:bCs/>
              </w:rPr>
              <w:t xml:space="preserve">Eesti Jõujaamade ja Kaugkütte Ühing, Siim </w:t>
            </w:r>
            <w:proofErr w:type="spellStart"/>
            <w:r w:rsidRPr="00B27788">
              <w:rPr>
                <w:rFonts w:asciiTheme="minorHAnsi" w:hAnsiTheme="minorHAnsi" w:cstheme="minorHAnsi"/>
                <w:b/>
                <w:bCs/>
              </w:rPr>
              <w:t>Umbleja</w:t>
            </w:r>
            <w:bookmarkEnd w:id="17"/>
            <w:proofErr w:type="spellEnd"/>
          </w:p>
          <w:p w14:paraId="3CE1B693" w14:textId="3A634142" w:rsidR="006660CA" w:rsidRPr="00B27788" w:rsidRDefault="006660CA" w:rsidP="006660CA">
            <w:pPr>
              <w:rPr>
                <w:rFonts w:cstheme="minorHAnsi"/>
              </w:rPr>
            </w:pPr>
            <w:r w:rsidRPr="00B27788">
              <w:rPr>
                <w:rFonts w:cstheme="minorHAnsi"/>
              </w:rPr>
              <w:t>2.09.2021</w:t>
            </w:r>
          </w:p>
        </w:tc>
        <w:tc>
          <w:tcPr>
            <w:tcW w:w="7441" w:type="dxa"/>
          </w:tcPr>
          <w:p w14:paraId="3A25E71D" w14:textId="77777777" w:rsidR="00DB71B1" w:rsidRPr="00B27788" w:rsidRDefault="00DB71B1" w:rsidP="004F39B7">
            <w:pPr>
              <w:jc w:val="both"/>
              <w:rPr>
                <w:rFonts w:cstheme="minorHAnsi"/>
                <w:b/>
                <w:bCs/>
              </w:rPr>
            </w:pPr>
          </w:p>
        </w:tc>
      </w:tr>
      <w:tr w:rsidR="00DB71B1" w:rsidRPr="00B27788" w14:paraId="637CBDA5" w14:textId="77777777" w:rsidTr="00BB656A">
        <w:tc>
          <w:tcPr>
            <w:tcW w:w="6588" w:type="dxa"/>
          </w:tcPr>
          <w:p w14:paraId="7BCB89C2" w14:textId="72EC4FBB" w:rsidR="00DB71B1" w:rsidRPr="00B27788" w:rsidRDefault="00DB71B1" w:rsidP="004F39B7">
            <w:pPr>
              <w:jc w:val="both"/>
              <w:rPr>
                <w:rFonts w:cstheme="minorHAnsi"/>
              </w:rPr>
            </w:pPr>
            <w:r w:rsidRPr="00B27788">
              <w:rPr>
                <w:rFonts w:cstheme="minorHAnsi"/>
              </w:rPr>
              <w:t xml:space="preserve">Loodame, et arengukava hakkab peegeldama EL uue algatuse „Eesmärk 55“ põhimõtteid ning eesmärke. „Eesmärk 55“ põhineb väga tugevalt kaugkütte ja </w:t>
            </w:r>
            <w:proofErr w:type="spellStart"/>
            <w:r w:rsidRPr="00B27788">
              <w:rPr>
                <w:rFonts w:cstheme="minorHAnsi"/>
              </w:rPr>
              <w:t>kaugjahutusvõrkude</w:t>
            </w:r>
            <w:proofErr w:type="spellEnd"/>
            <w:r w:rsidRPr="00B27788">
              <w:rPr>
                <w:rFonts w:cstheme="minorHAnsi"/>
              </w:rPr>
              <w:t xml:space="preserve"> arendusel, sest just need võrgud aitavad vähendada elektridefitsiidi (hinnatõusu) riske, mis tulenevad üleüldisest elektrifitseerimist. Efektiivsuse suurendamiseks tuleb vältida või vähendada võrkude omavahelist dubleerimist ning oluline on saavutada sünergia.</w:t>
            </w:r>
          </w:p>
        </w:tc>
        <w:tc>
          <w:tcPr>
            <w:tcW w:w="7441" w:type="dxa"/>
          </w:tcPr>
          <w:p w14:paraId="4A70C685" w14:textId="34319F39" w:rsidR="00DB71B1" w:rsidRPr="00B27788" w:rsidRDefault="00E8147D" w:rsidP="004F39B7">
            <w:pPr>
              <w:jc w:val="both"/>
              <w:rPr>
                <w:rFonts w:cstheme="minorHAnsi"/>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3.2.</w:t>
            </w:r>
          </w:p>
        </w:tc>
      </w:tr>
      <w:tr w:rsidR="00DB71B1" w:rsidRPr="00B27788" w14:paraId="70ED0504" w14:textId="77777777" w:rsidTr="00BB656A">
        <w:tc>
          <w:tcPr>
            <w:tcW w:w="6588" w:type="dxa"/>
          </w:tcPr>
          <w:p w14:paraId="7D6AF33C" w14:textId="3AEB779F" w:rsidR="00DB71B1" w:rsidRPr="00B27788" w:rsidRDefault="00DB71B1" w:rsidP="004F39B7">
            <w:pPr>
              <w:jc w:val="both"/>
              <w:rPr>
                <w:rFonts w:cstheme="minorHAnsi"/>
              </w:rPr>
            </w:pPr>
            <w:r w:rsidRPr="00B27788">
              <w:rPr>
                <w:rFonts w:cstheme="minorHAnsi"/>
              </w:rPr>
              <w:lastRenderedPageBreak/>
              <w:t>Soodsa õigusruumi kujundamine, energiasüsteemide planeerimine ning erinevate energiavõrkude sünergiline integreerimine vajab regulaarset tähelepanu nii riiklikul kui ka kohalikul tasemel, et kasvavate eesmärkidega kaasa liikuda. Süsteemsust toetab püsiv rahastamine ning koolitustegevus. Loodame, et uus arengukava võtab suuremasse fookusesse kohaliku tasandi planeerimistegevused ning kohaliku omavalitsuse pädevuse kasvatamise, sest ainult siis on võimalik tekitada soovitud muutus, mis arvestab ka kohalike vajadustega.</w:t>
            </w:r>
          </w:p>
        </w:tc>
        <w:tc>
          <w:tcPr>
            <w:tcW w:w="7441" w:type="dxa"/>
          </w:tcPr>
          <w:p w14:paraId="0B0243BB" w14:textId="3B9252D7" w:rsidR="00DB71B1" w:rsidRPr="00B27788" w:rsidRDefault="00F77E89" w:rsidP="004F39B7">
            <w:pPr>
              <w:jc w:val="both"/>
              <w:rPr>
                <w:rFonts w:cstheme="minorHAnsi"/>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3.2.</w:t>
            </w:r>
          </w:p>
        </w:tc>
      </w:tr>
      <w:tr w:rsidR="00DB71B1" w:rsidRPr="00B27788" w14:paraId="4EB0B5D5" w14:textId="77777777" w:rsidTr="00BB656A">
        <w:tc>
          <w:tcPr>
            <w:tcW w:w="6588" w:type="dxa"/>
          </w:tcPr>
          <w:p w14:paraId="4A6BFAA9" w14:textId="25FA74F1" w:rsidR="00DB71B1" w:rsidRPr="00B27788" w:rsidRDefault="00DB71B1" w:rsidP="004F39B7">
            <w:pPr>
              <w:jc w:val="both"/>
              <w:rPr>
                <w:rFonts w:cstheme="minorHAnsi"/>
              </w:rPr>
            </w:pPr>
            <w:r w:rsidRPr="00B27788">
              <w:rPr>
                <w:rFonts w:cstheme="minorHAnsi"/>
              </w:rPr>
              <w:t>Erinevate energiasüsteemide arendamine nõuab mahukaid investeeringuid ka tulevikus Meie statistika järgi on 2020 aasta seisuga Eesti renoveerimata vähemalt 547 km kaugküttevõrku (ca 36,4%) ning sealjuures oli soojusenergia kaalutud keskmine müügihind 47,85 eurot (+km). Üldise varustuskindluse tagamiseks ning energiavaesuse vältimiseks on vaja ka tuleviku tarbeks kujundada sobivad meetmed, et tagada energia kättesaadavus, taskukohasus ja varustuskindlus sõltumata leibkonna sissetulekute suurusest.</w:t>
            </w:r>
          </w:p>
        </w:tc>
        <w:tc>
          <w:tcPr>
            <w:tcW w:w="7441" w:type="dxa"/>
          </w:tcPr>
          <w:p w14:paraId="2B7BFD49" w14:textId="5BF5A7CF" w:rsidR="00DB71B1" w:rsidRPr="00B27788" w:rsidRDefault="00CC2601" w:rsidP="004F39B7">
            <w:pPr>
              <w:jc w:val="both"/>
              <w:rPr>
                <w:rFonts w:cstheme="minorHAnsi"/>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3.2.</w:t>
            </w:r>
          </w:p>
        </w:tc>
      </w:tr>
      <w:tr w:rsidR="00DB71B1" w:rsidRPr="00B27788" w14:paraId="799AF123" w14:textId="77777777" w:rsidTr="00BB656A">
        <w:tc>
          <w:tcPr>
            <w:tcW w:w="6588" w:type="dxa"/>
          </w:tcPr>
          <w:p w14:paraId="03D49292" w14:textId="4821CA45" w:rsidR="00DB71B1" w:rsidRPr="00B27788" w:rsidRDefault="00DB71B1" w:rsidP="004F39B7">
            <w:pPr>
              <w:jc w:val="both"/>
              <w:rPr>
                <w:rFonts w:cstheme="minorHAnsi"/>
              </w:rPr>
            </w:pPr>
            <w:r w:rsidRPr="00B27788">
              <w:rPr>
                <w:rFonts w:cstheme="minorHAnsi"/>
              </w:rPr>
              <w:t xml:space="preserve">Kliimamuutuste süvenedes ning ka hoonete energiatõhususe paranemisel tuleb suurema tähelepanu alla võtta jahutusmajandus ja selle roll kliimaeesmärkide saavutamisel. Energiatõhusad hooned vajavad suvel ning kuumalainete ajal vajaliku sisekliima tagamiseks järjest rohkem jahutust, mida linnapiirkondades aitab keskkonnasõbralikult ja efektiivselt lahendada tõhus </w:t>
            </w:r>
            <w:proofErr w:type="spellStart"/>
            <w:r w:rsidRPr="00B27788">
              <w:rPr>
                <w:rFonts w:cstheme="minorHAnsi"/>
              </w:rPr>
              <w:t>kaugjahutus</w:t>
            </w:r>
            <w:proofErr w:type="spellEnd"/>
            <w:r w:rsidRPr="00B27788">
              <w:rPr>
                <w:rFonts w:cstheme="minorHAnsi"/>
              </w:rPr>
              <w:t>.</w:t>
            </w:r>
          </w:p>
        </w:tc>
        <w:tc>
          <w:tcPr>
            <w:tcW w:w="7441" w:type="dxa"/>
          </w:tcPr>
          <w:p w14:paraId="0D07A6E9" w14:textId="28B0BC13" w:rsidR="00DB71B1" w:rsidRPr="00B27788" w:rsidRDefault="00234DA1" w:rsidP="004F39B7">
            <w:pPr>
              <w:jc w:val="both"/>
              <w:rPr>
                <w:rFonts w:cstheme="minorHAnsi"/>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3.2.</w:t>
            </w:r>
          </w:p>
        </w:tc>
      </w:tr>
      <w:tr w:rsidR="00DB71B1" w:rsidRPr="00B27788" w14:paraId="2B779777" w14:textId="77777777" w:rsidTr="00BB656A">
        <w:tc>
          <w:tcPr>
            <w:tcW w:w="6588" w:type="dxa"/>
          </w:tcPr>
          <w:p w14:paraId="0A627A41" w14:textId="5C213896" w:rsidR="00DB71B1" w:rsidRPr="00B27788" w:rsidRDefault="00DB71B1" w:rsidP="004F39B7">
            <w:pPr>
              <w:jc w:val="both"/>
              <w:rPr>
                <w:rFonts w:cstheme="minorHAnsi"/>
              </w:rPr>
            </w:pPr>
            <w:r w:rsidRPr="00B27788">
              <w:rPr>
                <w:rFonts w:cstheme="minorHAnsi"/>
              </w:rPr>
              <w:t xml:space="preserve">Täna kasutusel olev kaugkütteteenuse regulatsioon vajab ajakohastamist, et innovaatilised lahendused sh soojuspumbad, salvestustehnoloogia, heitsoojus jne oleks võimalik kasutusele võtta ning sellega kaasnev risk saaks arvestatud. Samuti on oluline vältida konkurentsiolukorra halvenemist (nt paralleelsete lokaalsete lahenduste laialdasemat kasutuselevõttu), mis toob kaasa kaugküttesüsteemide tõhususe languse ning välisõhu kvaliteedi halvenemise. </w:t>
            </w:r>
          </w:p>
        </w:tc>
        <w:tc>
          <w:tcPr>
            <w:tcW w:w="7441" w:type="dxa"/>
          </w:tcPr>
          <w:p w14:paraId="7EF8D7B1" w14:textId="4B983A03" w:rsidR="00DB71B1" w:rsidRPr="00B27788" w:rsidRDefault="00A552EB" w:rsidP="004F39B7">
            <w:pPr>
              <w:jc w:val="both"/>
              <w:rPr>
                <w:rFonts w:cstheme="minorHAnsi"/>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3.2.</w:t>
            </w:r>
          </w:p>
        </w:tc>
      </w:tr>
      <w:tr w:rsidR="00884D97" w:rsidRPr="00B27788" w14:paraId="46C91D31" w14:textId="77777777" w:rsidTr="00BB656A">
        <w:tc>
          <w:tcPr>
            <w:tcW w:w="6588" w:type="dxa"/>
          </w:tcPr>
          <w:p w14:paraId="7D65CD01" w14:textId="77777777" w:rsidR="00884D97" w:rsidRPr="00B27788" w:rsidRDefault="00884D97" w:rsidP="006660CA">
            <w:pPr>
              <w:pStyle w:val="Pealkiri3"/>
              <w:outlineLvl w:val="2"/>
              <w:rPr>
                <w:rFonts w:asciiTheme="minorHAnsi" w:hAnsiTheme="minorHAnsi" w:cstheme="minorHAnsi"/>
                <w:b/>
                <w:bCs/>
              </w:rPr>
            </w:pPr>
            <w:bookmarkStart w:id="18" w:name="_Toc84254245"/>
            <w:r w:rsidRPr="00B27788">
              <w:rPr>
                <w:rFonts w:asciiTheme="minorHAnsi" w:hAnsiTheme="minorHAnsi" w:cstheme="minorHAnsi"/>
                <w:b/>
                <w:bCs/>
              </w:rPr>
              <w:lastRenderedPageBreak/>
              <w:t>Eesti Keskkonnaühenduste Koda</w:t>
            </w:r>
            <w:r w:rsidR="00892713" w:rsidRPr="00B27788">
              <w:rPr>
                <w:rFonts w:asciiTheme="minorHAnsi" w:hAnsiTheme="minorHAnsi" w:cstheme="minorHAnsi"/>
                <w:b/>
                <w:bCs/>
              </w:rPr>
              <w:t>, Laura Uibopuu</w:t>
            </w:r>
            <w:bookmarkEnd w:id="18"/>
          </w:p>
          <w:p w14:paraId="46EB2CA9" w14:textId="45769A78" w:rsidR="00892713" w:rsidRPr="00B27788" w:rsidRDefault="00892713" w:rsidP="004F39B7">
            <w:pPr>
              <w:jc w:val="both"/>
              <w:rPr>
                <w:rFonts w:cstheme="minorHAnsi"/>
              </w:rPr>
            </w:pPr>
            <w:r w:rsidRPr="00B27788">
              <w:rPr>
                <w:rFonts w:cstheme="minorHAnsi"/>
              </w:rPr>
              <w:t>31.08.2021 nr 1-5/21/5155</w:t>
            </w:r>
          </w:p>
        </w:tc>
        <w:tc>
          <w:tcPr>
            <w:tcW w:w="7441" w:type="dxa"/>
          </w:tcPr>
          <w:p w14:paraId="471D36B8" w14:textId="2548A054" w:rsidR="00884D97" w:rsidRPr="00B27788" w:rsidRDefault="00884D97" w:rsidP="004F39B7">
            <w:pPr>
              <w:jc w:val="both"/>
              <w:rPr>
                <w:rFonts w:cstheme="minorHAnsi"/>
                <w:b/>
                <w:bCs/>
              </w:rPr>
            </w:pPr>
          </w:p>
        </w:tc>
      </w:tr>
      <w:tr w:rsidR="00884D97" w:rsidRPr="00B27788" w14:paraId="79518B19" w14:textId="77777777" w:rsidTr="00BB656A">
        <w:tc>
          <w:tcPr>
            <w:tcW w:w="6588" w:type="dxa"/>
          </w:tcPr>
          <w:p w14:paraId="2C71AD4E" w14:textId="77402B06" w:rsidR="00884D97" w:rsidRPr="00B27788" w:rsidRDefault="00884D97" w:rsidP="004F39B7">
            <w:pPr>
              <w:jc w:val="both"/>
              <w:rPr>
                <w:rFonts w:cstheme="minorHAnsi"/>
              </w:rPr>
            </w:pPr>
            <w:r w:rsidRPr="00B27788">
              <w:rPr>
                <w:rFonts w:cstheme="minorHAnsi"/>
              </w:rPr>
              <w:t>Teeme ettepaneku sõnastada ka edaspidi probleemid, alaeesmärgid, visioonid ja tegevused mitte sektorite, vaid läbivate eesmärkide kaudu. Juhime tähelepanu, et lisas 4 on kajastatud varustuskindluse ja energiatõhususe eesmärgid, kuid välja on jäetud taastuvenergiale ülemineku eesmärk.</w:t>
            </w:r>
          </w:p>
        </w:tc>
        <w:tc>
          <w:tcPr>
            <w:tcW w:w="7441" w:type="dxa"/>
          </w:tcPr>
          <w:p w14:paraId="20124E46" w14:textId="3DD85916" w:rsidR="00884D97" w:rsidRPr="00B27788" w:rsidRDefault="00FB5BD7" w:rsidP="004F39B7">
            <w:pPr>
              <w:jc w:val="both"/>
              <w:rPr>
                <w:rFonts w:cstheme="minorHAnsi"/>
                <w:highlight w:val="yellow"/>
              </w:rPr>
            </w:pPr>
            <w:r w:rsidRPr="00B27788">
              <w:rPr>
                <w:rFonts w:cstheme="minorHAnsi"/>
                <w:b/>
                <w:bCs/>
              </w:rPr>
              <w:t>Selgitame</w:t>
            </w:r>
            <w:r w:rsidR="00E76800" w:rsidRPr="00B27788">
              <w:rPr>
                <w:rFonts w:cstheme="minorHAnsi"/>
              </w:rPr>
              <w:t>. Lisas 4 on toodud kehtiva ENMAK 2030 eesmärgid ja meetmed ning nende täiendamist vajavad aspektid</w:t>
            </w:r>
            <w:r w:rsidR="00613351" w:rsidRPr="00B27788">
              <w:rPr>
                <w:rFonts w:cstheme="minorHAnsi"/>
              </w:rPr>
              <w:t>, sh taastuvenergia</w:t>
            </w:r>
            <w:r w:rsidR="00E76800" w:rsidRPr="00B27788">
              <w:rPr>
                <w:rFonts w:cstheme="minorHAnsi"/>
              </w:rPr>
              <w:t>.</w:t>
            </w:r>
          </w:p>
        </w:tc>
      </w:tr>
      <w:tr w:rsidR="00884D97" w:rsidRPr="00B27788" w14:paraId="3019693B" w14:textId="77777777" w:rsidTr="00BB656A">
        <w:tc>
          <w:tcPr>
            <w:tcW w:w="6588" w:type="dxa"/>
          </w:tcPr>
          <w:p w14:paraId="48523CB6" w14:textId="525BBCBC" w:rsidR="00884D97" w:rsidRPr="00B27788" w:rsidRDefault="00884D97" w:rsidP="004F39B7">
            <w:pPr>
              <w:jc w:val="both"/>
              <w:rPr>
                <w:rFonts w:cstheme="minorHAnsi"/>
              </w:rPr>
            </w:pPr>
            <w:r w:rsidRPr="00B27788">
              <w:rPr>
                <w:rFonts w:cstheme="minorHAnsi"/>
              </w:rPr>
              <w:t xml:space="preserve">Teeme ettepaneku ühtlustada KPP, </w:t>
            </w:r>
            <w:proofErr w:type="spellStart"/>
            <w:r w:rsidRPr="00B27788">
              <w:rPr>
                <w:rFonts w:cstheme="minorHAnsi"/>
              </w:rPr>
              <w:t>REKK-i</w:t>
            </w:r>
            <w:proofErr w:type="spellEnd"/>
            <w:r w:rsidRPr="00B27788">
              <w:rPr>
                <w:rFonts w:cstheme="minorHAnsi"/>
              </w:rPr>
              <w:t xml:space="preserve"> ja ENMAK-i uuendamise ajakavasid nii, et uus ENMAK oleks valmis ja kinnitatud koos uue </w:t>
            </w:r>
            <w:proofErr w:type="spellStart"/>
            <w:r w:rsidRPr="00B27788">
              <w:rPr>
                <w:rFonts w:cstheme="minorHAnsi"/>
              </w:rPr>
              <w:t>REKK-i</w:t>
            </w:r>
            <w:proofErr w:type="spellEnd"/>
            <w:r w:rsidRPr="00B27788">
              <w:rPr>
                <w:rFonts w:cstheme="minorHAnsi"/>
              </w:rPr>
              <w:t xml:space="preserve"> lõppversiooniga. See võimaldaks </w:t>
            </w:r>
            <w:proofErr w:type="spellStart"/>
            <w:r w:rsidRPr="00B27788">
              <w:rPr>
                <w:rFonts w:cstheme="minorHAnsi"/>
              </w:rPr>
              <w:t>REKK-i</w:t>
            </w:r>
            <w:proofErr w:type="spellEnd"/>
            <w:r w:rsidRPr="00B27788">
              <w:rPr>
                <w:rFonts w:cstheme="minorHAnsi"/>
              </w:rPr>
              <w:t xml:space="preserve"> uuendamisel täielikult arvestada ka uue ENMAK-iga ja vastupidi.</w:t>
            </w:r>
          </w:p>
        </w:tc>
        <w:tc>
          <w:tcPr>
            <w:tcW w:w="7441" w:type="dxa"/>
          </w:tcPr>
          <w:p w14:paraId="15EFEB0F" w14:textId="21D0075E" w:rsidR="00884D97" w:rsidRPr="00B27788" w:rsidRDefault="00331981" w:rsidP="004F39B7">
            <w:pPr>
              <w:jc w:val="both"/>
              <w:rPr>
                <w:rFonts w:cstheme="minorHAnsi"/>
                <w:highlight w:val="yellow"/>
              </w:rPr>
            </w:pPr>
            <w:r w:rsidRPr="00B27788">
              <w:rPr>
                <w:rFonts w:cstheme="minorHAnsi"/>
                <w:b/>
                <w:bCs/>
              </w:rPr>
              <w:t xml:space="preserve">Selgitame. </w:t>
            </w:r>
            <w:r w:rsidRPr="00B27788">
              <w:rPr>
                <w:rFonts w:cstheme="minorHAnsi"/>
              </w:rPr>
              <w:t>Lähtudes varasemast arengukavade koostamise praktikast ja REKK ajakohastamise tähtaegadest (tööversioon 30.06.2023 ja ajakohastatud lõppversioon 30.06.2024</w:t>
            </w:r>
            <w:r w:rsidRPr="00B27788">
              <w:rPr>
                <w:rStyle w:val="Allmrkuseviide"/>
                <w:rFonts w:cstheme="minorHAnsi"/>
              </w:rPr>
              <w:footnoteReference w:id="12"/>
            </w:r>
            <w:r w:rsidRPr="00B27788">
              <w:rPr>
                <w:rFonts w:cstheme="minorHAnsi"/>
              </w:rPr>
              <w:t>) ei pruugi ENMAK 2035 valmida ette nähtud ajaks. Valdkonna arengukava on siseriiklik strateegiline arengudokument, mida viiakse ellu tulemusvaldkonna programmi kaudu</w:t>
            </w:r>
            <w:r w:rsidRPr="00B27788">
              <w:rPr>
                <w:rStyle w:val="Allmrkuseviide"/>
                <w:rFonts w:cstheme="minorHAnsi"/>
              </w:rPr>
              <w:footnoteReference w:id="13"/>
            </w:r>
            <w:r w:rsidRPr="00B27788">
              <w:rPr>
                <w:rFonts w:cstheme="minorHAnsi"/>
              </w:rPr>
              <w:t>. REKK on teatis Euroopa Komisjonile Eesti energia- ja kliimapoliitika eesmärkidest ja meetmetest 7 valdkonnas, sh energeetikas</w:t>
            </w:r>
            <w:r w:rsidRPr="00B27788">
              <w:rPr>
                <w:rStyle w:val="Allmrkuseviide"/>
                <w:rFonts w:cstheme="minorHAnsi"/>
              </w:rPr>
              <w:footnoteReference w:id="14"/>
            </w:r>
            <w:r w:rsidRPr="00B27788">
              <w:rPr>
                <w:rFonts w:cstheme="minorHAnsi"/>
              </w:rPr>
              <w:t xml:space="preserve">. Lisaks on </w:t>
            </w:r>
            <w:proofErr w:type="spellStart"/>
            <w:r w:rsidRPr="00B27788">
              <w:rPr>
                <w:rFonts w:cstheme="minorHAnsi"/>
              </w:rPr>
              <w:t>REKK’i</w:t>
            </w:r>
            <w:proofErr w:type="spellEnd"/>
            <w:r w:rsidRPr="00B27788">
              <w:rPr>
                <w:rFonts w:cstheme="minorHAnsi"/>
              </w:rPr>
              <w:t xml:space="preserve"> ulatus oluliselt laiem energiamajandusest ning ka kõik teised seonduvad teemad/arengudokumendid liiguvad nende teemade lahendamiseks sobivas graafikus. </w:t>
            </w:r>
          </w:p>
        </w:tc>
      </w:tr>
      <w:tr w:rsidR="00884D97" w:rsidRPr="00B27788" w14:paraId="32B96C4A" w14:textId="77777777" w:rsidTr="00BB656A">
        <w:tc>
          <w:tcPr>
            <w:tcW w:w="6588" w:type="dxa"/>
          </w:tcPr>
          <w:p w14:paraId="59E6BA8C" w14:textId="6559C4EC" w:rsidR="00884D97" w:rsidRPr="00B27788" w:rsidRDefault="00884D97" w:rsidP="004F39B7">
            <w:pPr>
              <w:jc w:val="both"/>
              <w:rPr>
                <w:rFonts w:cstheme="minorHAnsi"/>
              </w:rPr>
            </w:pPr>
            <w:r w:rsidRPr="00B27788">
              <w:rPr>
                <w:rFonts w:cstheme="minorHAnsi"/>
              </w:rPr>
              <w:t>Teeme ettepaneku uue ENMAK-i koostamisel näha ette rohkem nii avalikke kui ka kitsamaid teemaspetsiifilisi arutelusid ning võtta kõigis etappides ambitsioonikam eesmärk kui ainult konsultatsioon ja (kirjaliku) tagasiside saamine.</w:t>
            </w:r>
          </w:p>
        </w:tc>
        <w:tc>
          <w:tcPr>
            <w:tcW w:w="7441" w:type="dxa"/>
          </w:tcPr>
          <w:p w14:paraId="038F7CF5" w14:textId="5F8D0866" w:rsidR="00884D97" w:rsidRPr="00B27788" w:rsidRDefault="006D3766" w:rsidP="004F39B7">
            <w:pPr>
              <w:jc w:val="both"/>
              <w:rPr>
                <w:rFonts w:cstheme="minorHAnsi"/>
              </w:rPr>
            </w:pPr>
            <w:r w:rsidRPr="00B27788">
              <w:rPr>
                <w:rFonts w:cstheme="minorHAnsi"/>
                <w:b/>
                <w:bCs/>
              </w:rPr>
              <w:t>Arvestatud</w:t>
            </w:r>
            <w:r w:rsidRPr="00B27788">
              <w:rPr>
                <w:rFonts w:cstheme="minorHAnsi"/>
              </w:rPr>
              <w:t>. Tekst täiendatud</w:t>
            </w:r>
            <w:r w:rsidR="00145415" w:rsidRPr="00B27788">
              <w:rPr>
                <w:rFonts w:cstheme="minorHAnsi"/>
              </w:rPr>
              <w:t xml:space="preserve"> tabelis 1.</w:t>
            </w:r>
          </w:p>
        </w:tc>
      </w:tr>
      <w:tr w:rsidR="00884D97" w:rsidRPr="00B27788" w14:paraId="6333086D" w14:textId="77777777" w:rsidTr="00BB656A">
        <w:tc>
          <w:tcPr>
            <w:tcW w:w="6588" w:type="dxa"/>
          </w:tcPr>
          <w:p w14:paraId="0E7C2FF2" w14:textId="0C0529C2" w:rsidR="00884D97" w:rsidRPr="00B27788" w:rsidRDefault="00884D97" w:rsidP="004F39B7">
            <w:pPr>
              <w:jc w:val="both"/>
              <w:rPr>
                <w:rFonts w:cstheme="minorHAnsi"/>
              </w:rPr>
            </w:pPr>
            <w:r w:rsidRPr="00B27788">
              <w:rPr>
                <w:rFonts w:cstheme="minorHAnsi"/>
              </w:rPr>
              <w:t>Teeme ettepaneku kirjeldada olulisemad põhimõtted töörühmade tööks, sest see annaks partneritele kindlustunde kaasamisplaani kvaliteedi osas.</w:t>
            </w:r>
          </w:p>
        </w:tc>
        <w:tc>
          <w:tcPr>
            <w:tcW w:w="7441" w:type="dxa"/>
          </w:tcPr>
          <w:p w14:paraId="4D482151" w14:textId="2438FB87" w:rsidR="00884D97" w:rsidRPr="00B27788" w:rsidRDefault="00F84486" w:rsidP="004F39B7">
            <w:pPr>
              <w:jc w:val="both"/>
              <w:rPr>
                <w:rFonts w:cstheme="minorHAnsi"/>
              </w:rPr>
            </w:pPr>
            <w:r w:rsidRPr="00B27788">
              <w:rPr>
                <w:rFonts w:cstheme="minorHAnsi"/>
                <w:b/>
                <w:bCs/>
              </w:rPr>
              <w:t>Arvestatud</w:t>
            </w:r>
            <w:r w:rsidRPr="00B27788">
              <w:rPr>
                <w:rFonts w:cstheme="minorHAnsi"/>
              </w:rPr>
              <w:t xml:space="preserve">. Tekst täiendatud </w:t>
            </w:r>
            <w:proofErr w:type="spellStart"/>
            <w:r w:rsidRPr="00B27788">
              <w:rPr>
                <w:rFonts w:cstheme="minorHAnsi"/>
              </w:rPr>
              <w:t>ptk</w:t>
            </w:r>
            <w:proofErr w:type="spellEnd"/>
            <w:r w:rsidRPr="00B27788">
              <w:rPr>
                <w:rFonts w:cstheme="minorHAnsi"/>
              </w:rPr>
              <w:t xml:space="preserve"> 5.</w:t>
            </w:r>
          </w:p>
        </w:tc>
      </w:tr>
      <w:tr w:rsidR="00884D97" w:rsidRPr="00B27788" w14:paraId="7F14753F" w14:textId="77777777" w:rsidTr="00BB656A">
        <w:tc>
          <w:tcPr>
            <w:tcW w:w="6588" w:type="dxa"/>
          </w:tcPr>
          <w:p w14:paraId="37D71BEF" w14:textId="39202C66" w:rsidR="00884D97" w:rsidRPr="00B27788" w:rsidRDefault="00884D97" w:rsidP="004F39B7">
            <w:pPr>
              <w:jc w:val="both"/>
              <w:rPr>
                <w:rFonts w:cstheme="minorHAnsi"/>
              </w:rPr>
            </w:pPr>
            <w:r w:rsidRPr="00B27788">
              <w:rPr>
                <w:rFonts w:cstheme="minorHAnsi"/>
              </w:rPr>
              <w:t xml:space="preserve">Teeme ettepaneku ENMAK 2035 eesmärkide seas kajastada valitsuse koalitsioonileppes välja toodud eesmärgid lõpetada nii põlevkivist elektri tootmine hiljemalt aastaks 2035 kui ka väljuda põlevkivienergeetikast hiljemalt aastaks 2040. Samuti tuleks eelnevast lähtuvalt lõpetada maagaasi taristu ja konkurentsivõime rahaline ning </w:t>
            </w:r>
            <w:r w:rsidRPr="00B27788">
              <w:rPr>
                <w:rFonts w:cstheme="minorHAnsi"/>
              </w:rPr>
              <w:lastRenderedPageBreak/>
              <w:t>mitterahaline toetamine, sh mitte soodustada LNG terminali rajamist, ning alustada ettevalmistusi maagaasi kasutamise lõpetamiseks.</w:t>
            </w:r>
          </w:p>
        </w:tc>
        <w:tc>
          <w:tcPr>
            <w:tcW w:w="7441" w:type="dxa"/>
          </w:tcPr>
          <w:p w14:paraId="52576D99" w14:textId="222428DF" w:rsidR="00884D97" w:rsidRPr="00B27788" w:rsidRDefault="008D5017" w:rsidP="004F39B7">
            <w:pPr>
              <w:jc w:val="both"/>
              <w:rPr>
                <w:rFonts w:cstheme="minorHAnsi"/>
                <w:highlight w:val="yellow"/>
              </w:rPr>
            </w:pPr>
            <w:r w:rsidRPr="00B27788">
              <w:rPr>
                <w:rFonts w:cstheme="minorHAnsi"/>
                <w:b/>
                <w:bCs/>
              </w:rPr>
              <w:lastRenderedPageBreak/>
              <w:t>Selgitame</w:t>
            </w:r>
            <w:r w:rsidR="00C267A3" w:rsidRPr="00B27788">
              <w:rPr>
                <w:rFonts w:cstheme="minorHAnsi"/>
                <w:b/>
                <w:bCs/>
              </w:rPr>
              <w:t>.</w:t>
            </w:r>
            <w:r w:rsidR="00C267A3" w:rsidRPr="00B27788">
              <w:rPr>
                <w:rFonts w:cstheme="minorHAnsi"/>
              </w:rPr>
              <w:t xml:space="preserve"> </w:t>
            </w:r>
            <w:r w:rsidR="009410F6" w:rsidRPr="00B27788">
              <w:rPr>
                <w:rFonts w:cstheme="minorHAnsi"/>
              </w:rPr>
              <w:t xml:space="preserve">Arengukava koostatakse </w:t>
            </w:r>
            <w:r w:rsidR="0082500C" w:rsidRPr="00B27788">
              <w:rPr>
                <w:rFonts w:cstheme="minorHAnsi"/>
              </w:rPr>
              <w:t xml:space="preserve">juba </w:t>
            </w:r>
            <w:r w:rsidR="009410F6" w:rsidRPr="00B27788">
              <w:rPr>
                <w:rFonts w:cstheme="minorHAnsi"/>
              </w:rPr>
              <w:t xml:space="preserve">teostatud ja </w:t>
            </w:r>
            <w:r w:rsidR="0082500C" w:rsidRPr="00B27788">
              <w:rPr>
                <w:rFonts w:cstheme="minorHAnsi"/>
              </w:rPr>
              <w:t xml:space="preserve">teostamisel/kavandamisel </w:t>
            </w:r>
            <w:r w:rsidR="0026710B" w:rsidRPr="00B27788">
              <w:rPr>
                <w:rFonts w:cstheme="minorHAnsi"/>
              </w:rPr>
              <w:t xml:space="preserve">seonduvate </w:t>
            </w:r>
            <w:r w:rsidR="009410F6" w:rsidRPr="00B27788">
              <w:rPr>
                <w:rFonts w:cstheme="minorHAnsi"/>
              </w:rPr>
              <w:t xml:space="preserve">analüüside </w:t>
            </w:r>
            <w:r w:rsidR="00142EA1" w:rsidRPr="00B27788">
              <w:rPr>
                <w:rFonts w:cstheme="minorHAnsi"/>
              </w:rPr>
              <w:t xml:space="preserve">(sh </w:t>
            </w:r>
            <w:r w:rsidR="009410F6" w:rsidRPr="00B27788">
              <w:rPr>
                <w:rFonts w:cstheme="minorHAnsi"/>
              </w:rPr>
              <w:t xml:space="preserve">tulemuste </w:t>
            </w:r>
            <w:r w:rsidR="0082500C" w:rsidRPr="00B27788">
              <w:rPr>
                <w:rFonts w:cstheme="minorHAnsi"/>
              </w:rPr>
              <w:t xml:space="preserve">põhjal. Kindlasti kajastab energiamajanduse arengukava ka muid </w:t>
            </w:r>
            <w:proofErr w:type="spellStart"/>
            <w:r w:rsidR="0082500C" w:rsidRPr="00B27788">
              <w:rPr>
                <w:rFonts w:cstheme="minorHAnsi"/>
              </w:rPr>
              <w:t>valdkondlikke</w:t>
            </w:r>
            <w:proofErr w:type="spellEnd"/>
            <w:r w:rsidR="0082500C" w:rsidRPr="00B27788">
              <w:rPr>
                <w:rFonts w:cstheme="minorHAnsi"/>
              </w:rPr>
              <w:t xml:space="preserve"> suundumusi ja suuremaid eesmärke (sh põlevkiviga seotud 2035 ja 2040 eesmärgid)</w:t>
            </w:r>
            <w:r w:rsidR="005C2FA7" w:rsidRPr="00B27788">
              <w:rPr>
                <w:rFonts w:cstheme="minorHAnsi"/>
              </w:rPr>
              <w:t xml:space="preserve">. </w:t>
            </w:r>
            <w:r w:rsidR="0082500C" w:rsidRPr="00B27788">
              <w:rPr>
                <w:rFonts w:cstheme="minorHAnsi"/>
              </w:rPr>
              <w:t xml:space="preserve"> </w:t>
            </w:r>
            <w:r w:rsidR="0026710B" w:rsidRPr="00B27788">
              <w:rPr>
                <w:rFonts w:cstheme="minorHAnsi"/>
              </w:rPr>
              <w:t>.</w:t>
            </w:r>
          </w:p>
        </w:tc>
      </w:tr>
      <w:tr w:rsidR="00884D97" w:rsidRPr="00B27788" w14:paraId="5ACA9614" w14:textId="77777777" w:rsidTr="00BB656A">
        <w:tc>
          <w:tcPr>
            <w:tcW w:w="6588" w:type="dxa"/>
          </w:tcPr>
          <w:p w14:paraId="4EE2FCF4" w14:textId="00B55BD7" w:rsidR="00884D97" w:rsidRPr="00B27788" w:rsidRDefault="00884D97" w:rsidP="004F39B7">
            <w:pPr>
              <w:jc w:val="both"/>
              <w:rPr>
                <w:rFonts w:cstheme="minorHAnsi"/>
              </w:rPr>
            </w:pPr>
            <w:r w:rsidRPr="00B27788">
              <w:rPr>
                <w:rFonts w:cstheme="minorHAnsi"/>
              </w:rPr>
              <w:t xml:space="preserve">Teeme ettepaneku kliimaneutraalse lahenduse otsimisel soojamajanduses </w:t>
            </w:r>
            <w:proofErr w:type="spellStart"/>
            <w:r w:rsidRPr="00B27788">
              <w:rPr>
                <w:rFonts w:cstheme="minorHAnsi"/>
              </w:rPr>
              <w:t>biomassi</w:t>
            </w:r>
            <w:proofErr w:type="spellEnd"/>
            <w:r w:rsidRPr="00B27788">
              <w:rPr>
                <w:rFonts w:cstheme="minorHAnsi"/>
              </w:rPr>
              <w:t xml:space="preserve"> osakaalu mitte enam suurendada, vaid prioriseerida jääksoojuse kasutamist, soojuspumpasid ja soojussalvestust.</w:t>
            </w:r>
          </w:p>
        </w:tc>
        <w:tc>
          <w:tcPr>
            <w:tcW w:w="7441" w:type="dxa"/>
          </w:tcPr>
          <w:p w14:paraId="750EFB46" w14:textId="6040BCF7" w:rsidR="00884D97" w:rsidRPr="00B27788" w:rsidRDefault="0091536D" w:rsidP="004F39B7">
            <w:pPr>
              <w:jc w:val="both"/>
              <w:rPr>
                <w:rFonts w:cstheme="minorHAnsi"/>
              </w:rPr>
            </w:pPr>
            <w:r w:rsidRPr="00B27788">
              <w:rPr>
                <w:rFonts w:cstheme="minorHAnsi"/>
                <w:b/>
              </w:rPr>
              <w:t>Selgitame</w:t>
            </w:r>
            <w:r w:rsidR="00FE4355" w:rsidRPr="00B27788">
              <w:rPr>
                <w:rFonts w:cstheme="minorHAnsi"/>
                <w:b/>
              </w:rPr>
              <w:t>.</w:t>
            </w:r>
            <w:r w:rsidR="00FE4355" w:rsidRPr="00B27788">
              <w:rPr>
                <w:rFonts w:cstheme="minorHAnsi"/>
              </w:rPr>
              <w:t xml:space="preserve"> Arengukava koostatakse teostatud ja valmivate seonduvate analüüside </w:t>
            </w:r>
            <w:r w:rsidR="00366EFC" w:rsidRPr="00B27788">
              <w:rPr>
                <w:rFonts w:cstheme="minorHAnsi"/>
              </w:rPr>
              <w:t>(sh süsinikneutraalse soojus- ja jahutusmajanduse</w:t>
            </w:r>
            <w:r w:rsidR="00066A98" w:rsidRPr="00B27788">
              <w:rPr>
                <w:rFonts w:cstheme="minorHAnsi"/>
              </w:rPr>
              <w:t>, heitsoojuse kasutuse</w:t>
            </w:r>
            <w:r w:rsidR="00401918" w:rsidRPr="00B27788">
              <w:rPr>
                <w:rFonts w:cstheme="minorHAnsi"/>
              </w:rPr>
              <w:t>, salvestuse</w:t>
            </w:r>
            <w:r w:rsidR="00066A98" w:rsidRPr="00B27788">
              <w:rPr>
                <w:rFonts w:cstheme="minorHAnsi"/>
              </w:rPr>
              <w:t xml:space="preserve"> analüüsid) </w:t>
            </w:r>
            <w:r w:rsidR="00032E6E" w:rsidRPr="00B27788">
              <w:rPr>
                <w:rFonts w:cstheme="minorHAnsi"/>
              </w:rPr>
              <w:t xml:space="preserve">ja töörühmade töö </w:t>
            </w:r>
            <w:r w:rsidR="00FE4355" w:rsidRPr="00B27788">
              <w:rPr>
                <w:rFonts w:cstheme="minorHAnsi"/>
              </w:rPr>
              <w:t>tulemuste alusel.</w:t>
            </w:r>
            <w:r w:rsidR="00316396" w:rsidRPr="00B27788">
              <w:rPr>
                <w:rFonts w:cstheme="minorHAnsi"/>
              </w:rPr>
              <w:t xml:space="preserve"> </w:t>
            </w:r>
          </w:p>
        </w:tc>
      </w:tr>
      <w:tr w:rsidR="00884D97" w:rsidRPr="00B27788" w14:paraId="09F4C953" w14:textId="77777777" w:rsidTr="00BB656A">
        <w:tc>
          <w:tcPr>
            <w:tcW w:w="6588" w:type="dxa"/>
          </w:tcPr>
          <w:p w14:paraId="05FAC21D" w14:textId="2B66986F" w:rsidR="00884D97" w:rsidRPr="00B27788" w:rsidRDefault="00884D97" w:rsidP="004F39B7">
            <w:pPr>
              <w:jc w:val="both"/>
              <w:rPr>
                <w:rFonts w:cstheme="minorHAnsi"/>
              </w:rPr>
            </w:pPr>
            <w:r w:rsidRPr="00B27788">
              <w:rPr>
                <w:rFonts w:cstheme="minorHAnsi"/>
              </w:rPr>
              <w:t>Teeme ettepaneku suurendada primaarenergia ja energia lõpptarbimise säästu eesmärke ning selleks vajalikke tegevusi mitte ainult tõhusama tehnoloogia ja efektiivsussäästu kaudu, vaid ka energia kokkuhoiu ehk ebavajaliku ja keskkonnakahjuliku energiatarbimise lõpetamise kaudu, kuna see on energiasäästu hierarhia järgi prioriteet.</w:t>
            </w:r>
          </w:p>
        </w:tc>
        <w:tc>
          <w:tcPr>
            <w:tcW w:w="7441" w:type="dxa"/>
          </w:tcPr>
          <w:p w14:paraId="7FF58B7A" w14:textId="2E9E3449" w:rsidR="00884D97" w:rsidRPr="00B27788" w:rsidRDefault="00B22524" w:rsidP="004F39B7">
            <w:pPr>
              <w:jc w:val="both"/>
              <w:rPr>
                <w:rFonts w:cstheme="minorHAnsi"/>
                <w:highlight w:val="yellow"/>
              </w:rPr>
            </w:pPr>
            <w:r w:rsidRPr="00B27788">
              <w:rPr>
                <w:rFonts w:cstheme="minorHAnsi"/>
                <w:b/>
                <w:bCs/>
              </w:rPr>
              <w:t>Selgitame</w:t>
            </w:r>
            <w:r w:rsidR="00FE4355" w:rsidRPr="00B27788">
              <w:rPr>
                <w:rFonts w:cstheme="minorHAnsi"/>
                <w:b/>
                <w:bCs/>
              </w:rPr>
              <w:t>.</w:t>
            </w:r>
            <w:r w:rsidR="00FE4355" w:rsidRPr="00B27788">
              <w:rPr>
                <w:rFonts w:cstheme="minorHAnsi"/>
              </w:rPr>
              <w:t xml:space="preserve"> Arengukava koostatakse teostatud ja valmivate seonduvate analüüside </w:t>
            </w:r>
            <w:r w:rsidR="00844C91" w:rsidRPr="00B27788">
              <w:rPr>
                <w:rFonts w:cstheme="minorHAnsi"/>
              </w:rPr>
              <w:t xml:space="preserve">ja töörühmade töö tulemuste </w:t>
            </w:r>
            <w:r w:rsidR="00FE4355" w:rsidRPr="00B27788">
              <w:rPr>
                <w:rFonts w:cstheme="minorHAnsi"/>
              </w:rPr>
              <w:t>alusel.</w:t>
            </w:r>
          </w:p>
        </w:tc>
      </w:tr>
      <w:tr w:rsidR="00884D97" w:rsidRPr="00B27788" w14:paraId="3CB5BFFA" w14:textId="77777777" w:rsidTr="00BB656A">
        <w:tc>
          <w:tcPr>
            <w:tcW w:w="6588" w:type="dxa"/>
          </w:tcPr>
          <w:p w14:paraId="0EDC2E53" w14:textId="2A06C2D2" w:rsidR="00884D97" w:rsidRPr="00B27788" w:rsidRDefault="00884D97" w:rsidP="004F39B7">
            <w:pPr>
              <w:jc w:val="both"/>
              <w:rPr>
                <w:rFonts w:cstheme="minorHAnsi"/>
              </w:rPr>
            </w:pPr>
            <w:r w:rsidRPr="00B27788">
              <w:rPr>
                <w:rFonts w:cstheme="minorHAnsi"/>
              </w:rPr>
              <w:t>Teeme ettepaneku seada eesmärgiks energiaostuvõimetuse vähendamise meetmete välja töötamine.</w:t>
            </w:r>
          </w:p>
        </w:tc>
        <w:tc>
          <w:tcPr>
            <w:tcW w:w="7441" w:type="dxa"/>
          </w:tcPr>
          <w:p w14:paraId="2FE9F055" w14:textId="31464AA9" w:rsidR="00884D97" w:rsidRPr="00B27788" w:rsidRDefault="00A952E8" w:rsidP="004F39B7">
            <w:pPr>
              <w:jc w:val="both"/>
              <w:rPr>
                <w:rFonts w:cstheme="minorHAnsi"/>
                <w:highlight w:val="yellow"/>
              </w:rPr>
            </w:pPr>
            <w:r w:rsidRPr="00B27788">
              <w:rPr>
                <w:rFonts w:cstheme="minorHAnsi"/>
                <w:b/>
                <w:bCs/>
              </w:rPr>
              <w:t>Selgitame</w:t>
            </w:r>
            <w:r w:rsidRPr="00B27788">
              <w:rPr>
                <w:rFonts w:cstheme="minorHAnsi"/>
              </w:rPr>
              <w:t>. Energiamajanduse korralduse seaduse kohaselt on e</w:t>
            </w:r>
            <w:r w:rsidRPr="00B27788">
              <w:rPr>
                <w:rFonts w:cstheme="minorHAnsi"/>
                <w:color w:val="202020"/>
                <w:shd w:val="clear" w:color="auto" w:fill="FFFFFF"/>
              </w:rPr>
              <w:t xml:space="preserve">nergiaostuvõimetu isik sotsiaalhoolekande seaduse tähenduses üksi elav isik või perekond, kes on viimase kuue kuu jooksul saanud vähemalt ühel korral toimetulekutoetust ning kelle eelmise kuu sissetulek pereliikme kohta ei ületa töötasu alammäära. Energiaostuvõimetus (ja energiavaesus laiemalt) on seega seotud üldise toimetulekuga, mis nt koroonakriisi tingimustes võib olla süvenenud. Inimeste üldise toimetulekuga seonduvat ei saa lahendada energiapoliitika kujundamise ja rakendamise kaudu, küll saab aga sellele kaasa aidata taastuvenergia- ja energiasäästulahendustega. Näiteks </w:t>
            </w:r>
            <w:r w:rsidRPr="00B27788">
              <w:rPr>
                <w:rFonts w:cstheme="minorHAnsi"/>
              </w:rPr>
              <w:t>Euroopa Komisjon teatise „Puhas planeet kõigile“ kohaselt sobivad s</w:t>
            </w:r>
            <w:r w:rsidRPr="00B27788">
              <w:rPr>
                <w:rFonts w:cstheme="minorHAnsi"/>
                <w:color w:val="000000"/>
                <w:shd w:val="clear" w:color="auto" w:fill="FFFFFF"/>
              </w:rPr>
              <w:t>otsiaalsete probleemide lahendamiseks enamasti paremini sotsiaalpoliitika ja sotsiaalhoolekandesüsteemid, mille rahastamiseks võiks kasutada maksusüsteemide muudatusi ja tulu tagasisuunamist</w:t>
            </w:r>
            <w:r w:rsidRPr="00B27788">
              <w:rPr>
                <w:rFonts w:cstheme="minorHAnsi"/>
                <w:color w:val="202020"/>
                <w:shd w:val="clear" w:color="auto" w:fill="FFFFFF"/>
              </w:rPr>
              <w:t>.</w:t>
            </w:r>
          </w:p>
        </w:tc>
      </w:tr>
      <w:tr w:rsidR="00884D97" w:rsidRPr="00B27788" w14:paraId="49CDAAF2" w14:textId="77777777" w:rsidTr="00BB656A">
        <w:tc>
          <w:tcPr>
            <w:tcW w:w="6588" w:type="dxa"/>
          </w:tcPr>
          <w:p w14:paraId="23929E28" w14:textId="146D6152" w:rsidR="00884D97" w:rsidRPr="00B27788" w:rsidRDefault="00884D97" w:rsidP="004F39B7">
            <w:pPr>
              <w:jc w:val="both"/>
              <w:rPr>
                <w:rFonts w:cstheme="minorHAnsi"/>
              </w:rPr>
            </w:pPr>
            <w:r w:rsidRPr="00B27788">
              <w:rPr>
                <w:rFonts w:cstheme="minorHAnsi"/>
              </w:rPr>
              <w:t>Teeme ettepaneku töötada välja meetmed taastuvenergiakogukondade toetamiseks või anda selged juhtnöörid ja vahendid kohalikele omavalitsustele selle tegemiseks</w:t>
            </w:r>
          </w:p>
        </w:tc>
        <w:tc>
          <w:tcPr>
            <w:tcW w:w="7441" w:type="dxa"/>
          </w:tcPr>
          <w:p w14:paraId="4ACA312F" w14:textId="4795853E" w:rsidR="00884D97" w:rsidRPr="00B27788" w:rsidRDefault="0029718C" w:rsidP="004F39B7">
            <w:pPr>
              <w:jc w:val="both"/>
              <w:rPr>
                <w:rFonts w:cstheme="minorHAnsi"/>
                <w:highlight w:val="yellow"/>
              </w:rPr>
            </w:pPr>
            <w:r w:rsidRPr="00B27788">
              <w:rPr>
                <w:rFonts w:cstheme="minorHAnsi"/>
                <w:b/>
              </w:rPr>
              <w:t>Selgitame</w:t>
            </w:r>
            <w:r w:rsidR="00F93A0D" w:rsidRPr="00B27788">
              <w:rPr>
                <w:rFonts w:cstheme="minorHAnsi"/>
                <w:b/>
              </w:rPr>
              <w:t>.</w:t>
            </w:r>
            <w:r w:rsidR="00F93A0D" w:rsidRPr="00B27788">
              <w:rPr>
                <w:rFonts w:cstheme="minorHAnsi"/>
              </w:rPr>
              <w:t xml:space="preserve"> </w:t>
            </w:r>
            <w:r w:rsidRPr="00B27788">
              <w:rPr>
                <w:rFonts w:cstheme="minorHAnsi"/>
              </w:rPr>
              <w:t>Taastuvenergia kogukon</w:t>
            </w:r>
            <w:r w:rsidR="003B34A4" w:rsidRPr="00B27788">
              <w:rPr>
                <w:rFonts w:cstheme="minorHAnsi"/>
              </w:rPr>
              <w:t>d</w:t>
            </w:r>
            <w:r w:rsidRPr="00B27788">
              <w:rPr>
                <w:rFonts w:cstheme="minorHAnsi"/>
              </w:rPr>
              <w:t xml:space="preserve">ade loomine on juba täna võimalik ning juba </w:t>
            </w:r>
            <w:r w:rsidR="003B34A4" w:rsidRPr="00B27788">
              <w:rPr>
                <w:rFonts w:cstheme="minorHAnsi"/>
              </w:rPr>
              <w:t>töös olevad</w:t>
            </w:r>
            <w:r w:rsidRPr="00B27788">
              <w:rPr>
                <w:rFonts w:cstheme="minorHAnsi"/>
              </w:rPr>
              <w:t xml:space="preserve"> muudatused õigusaktides ning uus teadmine </w:t>
            </w:r>
            <w:r w:rsidR="003B34A4" w:rsidRPr="00B27788">
              <w:rPr>
                <w:rFonts w:cstheme="minorHAnsi"/>
              </w:rPr>
              <w:t>töös olevatest</w:t>
            </w:r>
            <w:r w:rsidRPr="00B27788">
              <w:rPr>
                <w:rFonts w:cstheme="minorHAnsi"/>
              </w:rPr>
              <w:t xml:space="preserve"> kogukonna initsiatiividest </w:t>
            </w:r>
            <w:r w:rsidR="007A4245" w:rsidRPr="00B27788">
              <w:rPr>
                <w:rFonts w:cstheme="minorHAnsi"/>
              </w:rPr>
              <w:t xml:space="preserve">muudab lähiajal nende loomise </w:t>
            </w:r>
            <w:r w:rsidR="00822091" w:rsidRPr="00B27788">
              <w:rPr>
                <w:rFonts w:cstheme="minorHAnsi"/>
              </w:rPr>
              <w:t>praktikapõhiseks</w:t>
            </w:r>
            <w:r w:rsidR="00F76758" w:rsidRPr="00B27788">
              <w:rPr>
                <w:rFonts w:cstheme="minorHAnsi"/>
              </w:rPr>
              <w:t xml:space="preserve">. </w:t>
            </w:r>
            <w:r w:rsidR="00355571" w:rsidRPr="00B27788">
              <w:rPr>
                <w:rFonts w:cstheme="minorHAnsi"/>
              </w:rPr>
              <w:t>Taastuvelektri vähempakkumised võimaldavad saada taastuvelektri tootmiseks vajalikku toetust.</w:t>
            </w:r>
          </w:p>
        </w:tc>
      </w:tr>
      <w:tr w:rsidR="00C56FA4" w:rsidRPr="00B27788" w14:paraId="6948CBB5" w14:textId="77777777" w:rsidTr="00BB656A">
        <w:tc>
          <w:tcPr>
            <w:tcW w:w="6588" w:type="dxa"/>
          </w:tcPr>
          <w:p w14:paraId="151A3EEF" w14:textId="77777777" w:rsidR="00C56FA4" w:rsidRPr="00B27788" w:rsidRDefault="00C56FA4" w:rsidP="006660CA">
            <w:pPr>
              <w:pStyle w:val="Pealkiri3"/>
              <w:outlineLvl w:val="2"/>
              <w:rPr>
                <w:rFonts w:asciiTheme="minorHAnsi" w:eastAsia="Times New Roman" w:hAnsiTheme="minorHAnsi" w:cstheme="minorHAnsi"/>
                <w:b/>
                <w:bCs/>
              </w:rPr>
            </w:pPr>
            <w:bookmarkStart w:id="19" w:name="_Hlk81498602"/>
            <w:bookmarkStart w:id="20" w:name="_Toc84254246"/>
            <w:r w:rsidRPr="00B27788">
              <w:rPr>
                <w:rFonts w:asciiTheme="minorHAnsi" w:eastAsia="Times New Roman" w:hAnsiTheme="minorHAnsi" w:cstheme="minorHAnsi"/>
                <w:b/>
                <w:bCs/>
              </w:rPr>
              <w:lastRenderedPageBreak/>
              <w:t>Eesti Vesinikutehnoloogiate Ühing</w:t>
            </w:r>
            <w:bookmarkEnd w:id="19"/>
            <w:r w:rsidRPr="00B27788">
              <w:rPr>
                <w:rFonts w:asciiTheme="minorHAnsi" w:eastAsia="Times New Roman" w:hAnsiTheme="minorHAnsi" w:cstheme="minorHAnsi"/>
                <w:b/>
                <w:bCs/>
              </w:rPr>
              <w:t>, Ain Laidoja</w:t>
            </w:r>
            <w:bookmarkEnd w:id="20"/>
          </w:p>
          <w:p w14:paraId="65C0FFC5" w14:textId="2AED0701" w:rsidR="006660CA" w:rsidRPr="00B27788" w:rsidRDefault="006660CA" w:rsidP="004F39B7">
            <w:pPr>
              <w:jc w:val="both"/>
              <w:rPr>
                <w:rFonts w:cstheme="minorHAnsi"/>
              </w:rPr>
            </w:pPr>
            <w:r w:rsidRPr="00B27788">
              <w:rPr>
                <w:rFonts w:eastAsia="Times New Roman" w:cstheme="minorHAnsi"/>
              </w:rPr>
              <w:t>31.08.2021</w:t>
            </w:r>
          </w:p>
        </w:tc>
        <w:tc>
          <w:tcPr>
            <w:tcW w:w="7441" w:type="dxa"/>
          </w:tcPr>
          <w:p w14:paraId="38211C55" w14:textId="77777777" w:rsidR="00C56FA4" w:rsidRPr="00B27788" w:rsidRDefault="00C56FA4" w:rsidP="004F39B7">
            <w:pPr>
              <w:jc w:val="both"/>
              <w:rPr>
                <w:rFonts w:cstheme="minorHAnsi"/>
              </w:rPr>
            </w:pPr>
          </w:p>
        </w:tc>
      </w:tr>
      <w:tr w:rsidR="00C56FA4" w:rsidRPr="00B27788" w14:paraId="21A468FD" w14:textId="77777777" w:rsidTr="00BB656A">
        <w:tc>
          <w:tcPr>
            <w:tcW w:w="6588" w:type="dxa"/>
          </w:tcPr>
          <w:p w14:paraId="6E9C31E1" w14:textId="5064BE9E" w:rsidR="00C56FA4" w:rsidRPr="00B27788" w:rsidRDefault="00C56FA4" w:rsidP="004F39B7">
            <w:pPr>
              <w:jc w:val="both"/>
              <w:rPr>
                <w:rFonts w:cstheme="minorHAnsi"/>
              </w:rPr>
            </w:pPr>
            <w:r w:rsidRPr="00B27788">
              <w:rPr>
                <w:rFonts w:eastAsia="Times New Roman" w:cstheme="minorHAnsi"/>
              </w:rPr>
              <w:t>Palun lisada Eesti Vesinikutehnoloogiate Ühing ENMAK2035 juhtkomisjoni koosseisu</w:t>
            </w:r>
          </w:p>
        </w:tc>
        <w:tc>
          <w:tcPr>
            <w:tcW w:w="7441" w:type="dxa"/>
          </w:tcPr>
          <w:p w14:paraId="793281A4" w14:textId="0BC27F55" w:rsidR="00C56FA4" w:rsidRPr="00B27788" w:rsidRDefault="00822091" w:rsidP="004F39B7">
            <w:pPr>
              <w:jc w:val="both"/>
              <w:rPr>
                <w:rFonts w:cstheme="minorHAnsi"/>
              </w:rPr>
            </w:pPr>
            <w:r w:rsidRPr="00B27788">
              <w:rPr>
                <w:rFonts w:cstheme="minorHAnsi"/>
                <w:b/>
                <w:bCs/>
              </w:rPr>
              <w:t>Arvestatud osaliselt</w:t>
            </w:r>
            <w:r w:rsidR="00473CF9" w:rsidRPr="00B27788">
              <w:rPr>
                <w:rFonts w:cstheme="minorHAnsi"/>
              </w:rPr>
              <w:t>. Arengukava juhtkomisjoni</w:t>
            </w:r>
            <w:r w:rsidR="00473CF9" w:rsidRPr="00B27788">
              <w:rPr>
                <w:rStyle w:val="Allmrkuseviide"/>
                <w:rFonts w:cstheme="minorHAnsi"/>
              </w:rPr>
              <w:footnoteReference w:id="15"/>
            </w:r>
            <w:r w:rsidR="00473CF9" w:rsidRPr="00B27788">
              <w:rPr>
                <w:rFonts w:cstheme="minorHAnsi"/>
              </w:rPr>
              <w:t xml:space="preserve"> koostamine on kompleksne teema, sest soovime ühtpidi tagada võimalikult laia esindatuse, aga teistpidi ka juhtkomisjoni kompaktsuse. Sellest tulenevalt oleme juhtkomisjoni kaasanud va</w:t>
            </w:r>
            <w:r w:rsidR="0003214C" w:rsidRPr="00B27788">
              <w:rPr>
                <w:rFonts w:cstheme="minorHAnsi"/>
              </w:rPr>
              <w:t>i</w:t>
            </w:r>
            <w:r w:rsidR="00473CF9" w:rsidRPr="00B27788">
              <w:rPr>
                <w:rFonts w:cstheme="minorHAnsi"/>
              </w:rPr>
              <w:t>d kõige suuremat puutumust omavad ministeeriumid ning võimalikult laialdaselt energiamajanduse aspektide ning põhieesmärkidega tegelevaid organisatsioone. Kuivõrd Eesti Vesinikutehnoloogiate Ühing on Eesti Elektritööstuse Liidu liige ning kavandame nimetatud liidu osas teha ettepaneku, et see energiamajanduse arengukava juhtkomisjoni määrataks, näeme, et ühingu kaasatus juhtkomisjoni töös on tagatud Eesti Elektritööstuse Liidu esindaja kaudu. Näeme, et spetsiifilisematel teemadel (nt elektri tootmisega seonduv) töörühmi ning arutelusid tehes saame teie suurt kogemust paremini kasutusele võtta</w:t>
            </w:r>
          </w:p>
        </w:tc>
      </w:tr>
      <w:tr w:rsidR="00884D97" w:rsidRPr="00B27788" w14:paraId="43012BE0" w14:textId="77777777" w:rsidTr="00BB656A">
        <w:tc>
          <w:tcPr>
            <w:tcW w:w="6588" w:type="dxa"/>
          </w:tcPr>
          <w:p w14:paraId="36EE0FC2" w14:textId="77777777" w:rsidR="00884D97" w:rsidRPr="00B27788" w:rsidRDefault="00892713" w:rsidP="006660CA">
            <w:pPr>
              <w:pStyle w:val="Pealkiri3"/>
              <w:outlineLvl w:val="2"/>
              <w:rPr>
                <w:rFonts w:asciiTheme="minorHAnsi" w:hAnsiTheme="minorHAnsi" w:cstheme="minorHAnsi"/>
                <w:b/>
                <w:bCs/>
              </w:rPr>
            </w:pPr>
            <w:bookmarkStart w:id="21" w:name="_Toc84254247"/>
            <w:r w:rsidRPr="00B27788">
              <w:rPr>
                <w:rFonts w:asciiTheme="minorHAnsi" w:hAnsiTheme="minorHAnsi" w:cstheme="minorHAnsi"/>
                <w:b/>
                <w:bCs/>
              </w:rPr>
              <w:t>Eesti Elektritööstuse Liit, Tõnis Vare</w:t>
            </w:r>
            <w:bookmarkEnd w:id="21"/>
          </w:p>
          <w:p w14:paraId="2CD56F95" w14:textId="0291701D" w:rsidR="00892713" w:rsidRPr="00B27788" w:rsidRDefault="00892713" w:rsidP="004F39B7">
            <w:pPr>
              <w:jc w:val="both"/>
              <w:rPr>
                <w:rFonts w:eastAsia="Calibri" w:cstheme="minorHAnsi"/>
              </w:rPr>
            </w:pPr>
            <w:r w:rsidRPr="00B27788">
              <w:rPr>
                <w:rFonts w:cstheme="minorHAnsi"/>
              </w:rPr>
              <w:t>31.08.2021 nr 1-08/21-1</w:t>
            </w:r>
            <w:r w:rsidR="298913C2" w:rsidRPr="00B27788">
              <w:rPr>
                <w:rFonts w:cstheme="minorHAnsi"/>
              </w:rPr>
              <w:t xml:space="preserve"> ja täiendatud ettepanekud </w:t>
            </w:r>
            <w:r w:rsidR="298913C2" w:rsidRPr="00B27788">
              <w:rPr>
                <w:rFonts w:eastAsia="Calibri" w:cstheme="minorHAnsi"/>
              </w:rPr>
              <w:t>10.09.2021 nr 1-09/21-1</w:t>
            </w:r>
          </w:p>
        </w:tc>
        <w:tc>
          <w:tcPr>
            <w:tcW w:w="7441" w:type="dxa"/>
          </w:tcPr>
          <w:p w14:paraId="13266519" w14:textId="3CABBDAF" w:rsidR="00884D97" w:rsidRPr="00B27788" w:rsidRDefault="00884D97" w:rsidP="004F39B7">
            <w:pPr>
              <w:jc w:val="both"/>
              <w:rPr>
                <w:rFonts w:cstheme="minorHAnsi"/>
                <w:b/>
                <w:bCs/>
              </w:rPr>
            </w:pPr>
          </w:p>
        </w:tc>
      </w:tr>
      <w:tr w:rsidR="00884D97" w:rsidRPr="00B27788" w14:paraId="79EE6BE6" w14:textId="77777777" w:rsidTr="00BB656A">
        <w:tc>
          <w:tcPr>
            <w:tcW w:w="6588" w:type="dxa"/>
          </w:tcPr>
          <w:p w14:paraId="1EFD0845" w14:textId="06A340F4" w:rsidR="00884D97" w:rsidRPr="00B27788" w:rsidRDefault="00892713" w:rsidP="004F39B7">
            <w:pPr>
              <w:jc w:val="both"/>
              <w:rPr>
                <w:rFonts w:cstheme="minorHAnsi"/>
              </w:rPr>
            </w:pPr>
            <w:r w:rsidRPr="00B27788">
              <w:rPr>
                <w:rFonts w:cstheme="minorHAnsi"/>
              </w:rPr>
              <w:t>..teeb Liit ettepaneku täiendada arengukava ettepanekut ning lisada sinna elektrienergia jaotusvõrkude detailsem ja sisulisem käsitlus, mis on eelduseks arengukava eesmärkide saavutamiseks.</w:t>
            </w:r>
          </w:p>
        </w:tc>
        <w:tc>
          <w:tcPr>
            <w:tcW w:w="7441" w:type="dxa"/>
          </w:tcPr>
          <w:p w14:paraId="6C32F503" w14:textId="2063CD69" w:rsidR="00884D97" w:rsidRPr="00B27788" w:rsidRDefault="004E3E2C" w:rsidP="004F39B7">
            <w:pPr>
              <w:jc w:val="both"/>
              <w:rPr>
                <w:rFonts w:cstheme="minorHAnsi"/>
                <w:color w:val="FF0000"/>
              </w:rPr>
            </w:pPr>
            <w:r w:rsidRPr="00B27788">
              <w:rPr>
                <w:rFonts w:cstheme="minorHAnsi"/>
                <w:b/>
                <w:bCs/>
              </w:rPr>
              <w:t xml:space="preserve">Selgitame. </w:t>
            </w:r>
            <w:r w:rsidRPr="00B27788">
              <w:rPr>
                <w:rFonts w:cstheme="minorHAnsi"/>
              </w:rPr>
              <w:t>Üleminek kli</w:t>
            </w:r>
            <w:r w:rsidR="00822091" w:rsidRPr="00B27788">
              <w:rPr>
                <w:rFonts w:cstheme="minorHAnsi"/>
              </w:rPr>
              <w:t>i</w:t>
            </w:r>
            <w:r w:rsidRPr="00B27788">
              <w:rPr>
                <w:rFonts w:cstheme="minorHAnsi"/>
              </w:rPr>
              <w:t>maneutraalsele energia tootmisele ja tarbimisele tähendab kahtlemata muutusi meie energiasüsteemides. Üheks selliseks muutuseks on, et energia tootmine paikneb ümber ning teatud osas kindla</w:t>
            </w:r>
            <w:r w:rsidR="0003214C" w:rsidRPr="00B27788">
              <w:rPr>
                <w:rFonts w:cstheme="minorHAnsi"/>
              </w:rPr>
              <w:t>s</w:t>
            </w:r>
            <w:r w:rsidRPr="00B27788">
              <w:rPr>
                <w:rFonts w:cstheme="minorHAnsi"/>
              </w:rPr>
              <w:t>ti ka hajutatult. Võrgu arengu kavandamine ning selle finantseerimiseks vajalike vahendite tagamine on võrguettevõtja ülesanne ja igapäevatöö. Energiamajanduse arengukava on üheks oluliseks suuniseks võrgu arengu kavandamisel ning koostöös saame selle sisendi võimalikult heaks/kasutatavaks kujundada.</w:t>
            </w:r>
          </w:p>
        </w:tc>
      </w:tr>
      <w:tr w:rsidR="00884D97" w:rsidRPr="00B27788" w14:paraId="5D674C1D" w14:textId="77777777" w:rsidTr="00BB656A">
        <w:tc>
          <w:tcPr>
            <w:tcW w:w="6588" w:type="dxa"/>
          </w:tcPr>
          <w:p w14:paraId="4AAE417A" w14:textId="24490D7E" w:rsidR="00884D97" w:rsidRPr="00B27788" w:rsidRDefault="00892713" w:rsidP="004F39B7">
            <w:pPr>
              <w:jc w:val="both"/>
              <w:rPr>
                <w:rFonts w:cstheme="minorHAnsi"/>
              </w:rPr>
            </w:pPr>
            <w:r w:rsidRPr="00B27788">
              <w:rPr>
                <w:rFonts w:cstheme="minorHAnsi"/>
              </w:rPr>
              <w:t xml:space="preserve">.. teeb Liit ettepaneku kaasata arengukava ettepaneku väljatöötamise Euroopa Liidu lähiriikide kompetents ja arengukava ettepanek integreerida ka nende energiamajanduse arengukavade või strateegiatega või varustuskindluse aruannetega, et oleks tagatud </w:t>
            </w:r>
            <w:r w:rsidRPr="00B27788">
              <w:rPr>
                <w:rFonts w:cstheme="minorHAnsi"/>
              </w:rPr>
              <w:lastRenderedPageBreak/>
              <w:t>läbimõeldult regionaalne mõõde ning suuremal määral põhinetud Euroopa Liidu kliima- ja energiapoliitika eesmärkidele.</w:t>
            </w:r>
          </w:p>
        </w:tc>
        <w:tc>
          <w:tcPr>
            <w:tcW w:w="7441" w:type="dxa"/>
          </w:tcPr>
          <w:p w14:paraId="23552D44" w14:textId="6C51522C" w:rsidR="0062254E" w:rsidRPr="00B27788" w:rsidRDefault="00FC0964" w:rsidP="004F39B7">
            <w:pPr>
              <w:jc w:val="both"/>
              <w:rPr>
                <w:rFonts w:cstheme="minorHAnsi"/>
                <w:color w:val="FF0000"/>
              </w:rPr>
            </w:pPr>
            <w:r w:rsidRPr="00B27788">
              <w:rPr>
                <w:rFonts w:cstheme="minorHAnsi"/>
                <w:b/>
                <w:bCs/>
              </w:rPr>
              <w:lastRenderedPageBreak/>
              <w:t>Arvestatud.</w:t>
            </w:r>
            <w:r w:rsidR="003A1677" w:rsidRPr="00B27788">
              <w:rPr>
                <w:rFonts w:cstheme="minorHAnsi"/>
              </w:rPr>
              <w:t xml:space="preserve"> </w:t>
            </w:r>
            <w:r w:rsidR="00246A2B" w:rsidRPr="00B27788">
              <w:rPr>
                <w:rFonts w:cstheme="minorHAnsi"/>
              </w:rPr>
              <w:t>Oleme rahvusvahelisi eksperte/kompetentsi kaasanud juba praegu</w:t>
            </w:r>
            <w:r w:rsidR="00876DCE" w:rsidRPr="00B27788">
              <w:rPr>
                <w:rFonts w:cstheme="minorHAnsi"/>
              </w:rPr>
              <w:t xml:space="preserve"> töös</w:t>
            </w:r>
            <w:r w:rsidR="0003214C" w:rsidRPr="00B27788">
              <w:rPr>
                <w:rFonts w:cstheme="minorHAnsi"/>
              </w:rPr>
              <w:t xml:space="preserve"> </w:t>
            </w:r>
            <w:r w:rsidR="00876DCE" w:rsidRPr="00B27788">
              <w:rPr>
                <w:rFonts w:cstheme="minorHAnsi"/>
              </w:rPr>
              <w:t>olevates</w:t>
            </w:r>
            <w:r w:rsidR="00246A2B" w:rsidRPr="00B27788">
              <w:rPr>
                <w:rFonts w:cstheme="minorHAnsi"/>
              </w:rPr>
              <w:t>se</w:t>
            </w:r>
            <w:r w:rsidR="00876DCE" w:rsidRPr="00B27788">
              <w:rPr>
                <w:rFonts w:cstheme="minorHAnsi"/>
              </w:rPr>
              <w:t xml:space="preserve"> analüüsid</w:t>
            </w:r>
            <w:r w:rsidR="00246A2B" w:rsidRPr="00B27788">
              <w:rPr>
                <w:rFonts w:cstheme="minorHAnsi"/>
              </w:rPr>
              <w:t>esse</w:t>
            </w:r>
            <w:r w:rsidR="00876DCE" w:rsidRPr="00B27788">
              <w:rPr>
                <w:rFonts w:cstheme="minorHAnsi"/>
              </w:rPr>
              <w:t xml:space="preserve"> (näiteks</w:t>
            </w:r>
            <w:r w:rsidR="00246A2B" w:rsidRPr="00B27788">
              <w:rPr>
                <w:rFonts w:cstheme="minorHAnsi"/>
              </w:rPr>
              <w:t xml:space="preserve"> kliimaneutraalse elektritootmise uuring, gaasivõrgu </w:t>
            </w:r>
            <w:proofErr w:type="spellStart"/>
            <w:r w:rsidR="00246A2B" w:rsidRPr="00B27788">
              <w:rPr>
                <w:rFonts w:cstheme="minorHAnsi"/>
              </w:rPr>
              <w:t>dekarboniseerimise</w:t>
            </w:r>
            <w:proofErr w:type="spellEnd"/>
            <w:r w:rsidR="00246A2B" w:rsidRPr="00B27788">
              <w:rPr>
                <w:rFonts w:cstheme="minorHAnsi"/>
              </w:rPr>
              <w:t xml:space="preserve"> uuring) ning kaasame seda vajadusel ja võimalusel ka edaspidi. Samuti arvestavad iga-aastased varustusk</w:t>
            </w:r>
            <w:r w:rsidR="0003214C" w:rsidRPr="00B27788">
              <w:rPr>
                <w:rFonts w:cstheme="minorHAnsi"/>
              </w:rPr>
              <w:t>i</w:t>
            </w:r>
            <w:r w:rsidR="00246A2B" w:rsidRPr="00B27788">
              <w:rPr>
                <w:rFonts w:cstheme="minorHAnsi"/>
              </w:rPr>
              <w:t xml:space="preserve">ndluse analüüsid </w:t>
            </w:r>
            <w:r w:rsidR="00595F16" w:rsidRPr="00B27788">
              <w:rPr>
                <w:rFonts w:cstheme="minorHAnsi"/>
              </w:rPr>
              <w:t>meie regiooni riikide elektritootmise tulevikuprognooside ja plaanidega.</w:t>
            </w:r>
            <w:r w:rsidR="003A1677" w:rsidRPr="00B27788">
              <w:rPr>
                <w:rFonts w:cstheme="minorHAnsi"/>
              </w:rPr>
              <w:t xml:space="preserve"> </w:t>
            </w:r>
            <w:r w:rsidR="0062254E" w:rsidRPr="00B27788">
              <w:rPr>
                <w:rFonts w:cstheme="minorHAnsi"/>
                <w:color w:val="FF0000"/>
              </w:rPr>
              <w:t xml:space="preserve">. </w:t>
            </w:r>
          </w:p>
          <w:p w14:paraId="1A12C6F4" w14:textId="47F1D3BF" w:rsidR="00884D97" w:rsidRPr="00B27788" w:rsidRDefault="001E228E" w:rsidP="004F39B7">
            <w:pPr>
              <w:jc w:val="both"/>
              <w:rPr>
                <w:rFonts w:cstheme="minorHAnsi"/>
                <w:color w:val="FF0000"/>
              </w:rPr>
            </w:pPr>
            <w:r w:rsidRPr="00B27788">
              <w:rPr>
                <w:rFonts w:cstheme="minorHAnsi"/>
                <w:color w:val="FF0000"/>
              </w:rPr>
              <w:lastRenderedPageBreak/>
              <w:t xml:space="preserve"> </w:t>
            </w:r>
          </w:p>
        </w:tc>
      </w:tr>
      <w:tr w:rsidR="00884D97" w:rsidRPr="00B27788" w14:paraId="6FB41376" w14:textId="77777777" w:rsidTr="00BB656A">
        <w:tc>
          <w:tcPr>
            <w:tcW w:w="6588" w:type="dxa"/>
          </w:tcPr>
          <w:p w14:paraId="77835C8B" w14:textId="77086554" w:rsidR="00884D97" w:rsidRPr="00B27788" w:rsidRDefault="00892713" w:rsidP="004F39B7">
            <w:pPr>
              <w:jc w:val="both"/>
              <w:rPr>
                <w:rFonts w:cstheme="minorHAnsi"/>
              </w:rPr>
            </w:pPr>
            <w:r w:rsidRPr="00B27788">
              <w:rPr>
                <w:rFonts w:cstheme="minorHAnsi"/>
              </w:rPr>
              <w:lastRenderedPageBreak/>
              <w:t xml:space="preserve">..teeb Liit ettepaneku </w:t>
            </w:r>
            <w:r w:rsidRPr="00B27788">
              <w:rPr>
                <w:rFonts w:cstheme="minorHAnsi"/>
                <w:b/>
                <w:bCs/>
              </w:rPr>
              <w:t>nimetada juhtkomisjoni liikmeks Eesti Elektritööstuse Liit</w:t>
            </w:r>
          </w:p>
        </w:tc>
        <w:tc>
          <w:tcPr>
            <w:tcW w:w="7441" w:type="dxa"/>
          </w:tcPr>
          <w:p w14:paraId="0582383C" w14:textId="70CD0285" w:rsidR="00884D97" w:rsidRPr="00B27788" w:rsidRDefault="00C267A3" w:rsidP="004F39B7">
            <w:pPr>
              <w:jc w:val="both"/>
              <w:rPr>
                <w:rFonts w:cstheme="minorHAnsi"/>
              </w:rPr>
            </w:pPr>
            <w:r w:rsidRPr="00B27788">
              <w:rPr>
                <w:rFonts w:cstheme="minorHAnsi"/>
                <w:b/>
                <w:bCs/>
              </w:rPr>
              <w:t xml:space="preserve">Arvestatud. </w:t>
            </w:r>
            <w:r w:rsidR="00DE684D" w:rsidRPr="00B27788">
              <w:rPr>
                <w:rFonts w:cstheme="minorHAnsi"/>
              </w:rPr>
              <w:t xml:space="preserve">Tekst täiendatud </w:t>
            </w:r>
            <w:proofErr w:type="spellStart"/>
            <w:r w:rsidR="00DE684D" w:rsidRPr="00B27788">
              <w:rPr>
                <w:rFonts w:cstheme="minorHAnsi"/>
              </w:rPr>
              <w:t>ptk</w:t>
            </w:r>
            <w:proofErr w:type="spellEnd"/>
            <w:r w:rsidR="00DE684D" w:rsidRPr="00B27788">
              <w:rPr>
                <w:rFonts w:cstheme="minorHAnsi"/>
              </w:rPr>
              <w:t xml:space="preserve"> 7.</w:t>
            </w:r>
          </w:p>
        </w:tc>
      </w:tr>
      <w:tr w:rsidR="00884D97" w:rsidRPr="00B27788" w14:paraId="59327549" w14:textId="77777777" w:rsidTr="00BB656A">
        <w:tc>
          <w:tcPr>
            <w:tcW w:w="6588" w:type="dxa"/>
          </w:tcPr>
          <w:p w14:paraId="6A5B8283" w14:textId="28712C52" w:rsidR="00884D97" w:rsidRPr="00B27788" w:rsidRDefault="008F3EA2" w:rsidP="004F39B7">
            <w:pPr>
              <w:jc w:val="both"/>
              <w:rPr>
                <w:rFonts w:cstheme="minorHAnsi"/>
              </w:rPr>
            </w:pPr>
            <w:r w:rsidRPr="00B27788">
              <w:rPr>
                <w:rFonts w:cstheme="minorHAnsi"/>
              </w:rPr>
              <w:t xml:space="preserve">Liit juhib tähelepanu, et põhiküsimusena sõnastatud hajutatud energiatootmise fookust ei ole aga dokumendi lisas 4 „KEHTIVA ENMAK 2030 EESMÄRKIDE TÄIENDAMIST VAJAVAD ASPEKTID“. Vastupidi, seal on kirjas „Eraldi eesmärgina peaks olema toodud varustuskindlust tagava suurtoomise loomine taastuvenergialahenduste abil </w:t>
            </w:r>
            <w:proofErr w:type="spellStart"/>
            <w:r w:rsidRPr="00B27788">
              <w:rPr>
                <w:rFonts w:cstheme="minorHAnsi"/>
              </w:rPr>
              <w:t>aast</w:t>
            </w:r>
            <w:proofErr w:type="spellEnd"/>
            <w:r w:rsidRPr="00B27788">
              <w:rPr>
                <w:rFonts w:cstheme="minorHAnsi"/>
              </w:rPr>
              <w:t>[a]</w:t>
            </w:r>
            <w:proofErr w:type="spellStart"/>
            <w:r w:rsidRPr="00B27788">
              <w:rPr>
                <w:rFonts w:cstheme="minorHAnsi"/>
              </w:rPr>
              <w:t>ks</w:t>
            </w:r>
            <w:proofErr w:type="spellEnd"/>
            <w:r w:rsidRPr="00B27788">
              <w:rPr>
                <w:rFonts w:cstheme="minorHAnsi"/>
              </w:rPr>
              <w:t xml:space="preserve"> 2035“.</w:t>
            </w:r>
          </w:p>
        </w:tc>
        <w:tc>
          <w:tcPr>
            <w:tcW w:w="7441" w:type="dxa"/>
          </w:tcPr>
          <w:p w14:paraId="53AAC41D" w14:textId="186B73B5" w:rsidR="00884D97" w:rsidRPr="00B27788" w:rsidRDefault="00FB20BC" w:rsidP="004F39B7">
            <w:pPr>
              <w:jc w:val="both"/>
              <w:rPr>
                <w:rFonts w:cstheme="minorHAnsi"/>
              </w:rPr>
            </w:pPr>
            <w:r w:rsidRPr="00B27788">
              <w:rPr>
                <w:rFonts w:cstheme="minorHAnsi"/>
                <w:b/>
                <w:bCs/>
              </w:rPr>
              <w:t xml:space="preserve">Arvestatud. </w:t>
            </w:r>
            <w:r w:rsidRPr="00B27788">
              <w:rPr>
                <w:rFonts w:cstheme="minorHAnsi"/>
              </w:rPr>
              <w:t xml:space="preserve">Tekst täiendatud lisas 4. </w:t>
            </w:r>
          </w:p>
        </w:tc>
      </w:tr>
      <w:tr w:rsidR="00884D97" w:rsidRPr="00B27788" w14:paraId="659693D3" w14:textId="77777777" w:rsidTr="00BB656A">
        <w:tc>
          <w:tcPr>
            <w:tcW w:w="6588" w:type="dxa"/>
          </w:tcPr>
          <w:p w14:paraId="7FCA48CF" w14:textId="005E935A" w:rsidR="00884D97" w:rsidRPr="00B27788" w:rsidRDefault="008F3EA2" w:rsidP="004F39B7">
            <w:pPr>
              <w:jc w:val="both"/>
              <w:rPr>
                <w:rFonts w:cstheme="minorHAnsi"/>
              </w:rPr>
            </w:pPr>
            <w:r w:rsidRPr="00B27788">
              <w:rPr>
                <w:rFonts w:cstheme="minorHAnsi"/>
              </w:rPr>
              <w:t>Liit juhib tähelepanu, et Lisas 2 esitatud elektrimajanduse valdkonna probleemide kirjelduses puuduvad energiakasutuse elektrifitseerimisega seotud spetsiifilisemad väljakutsed (nt. Kas elektrilise ühistranspordi infrastruktuuri loomine on elektrivõrguettevõtja või transporditeenuse vastutusala?; Kas turupõhiste teenuste eelistamine kehtib ka elektriautode laadimistaristu arendamises? Milline peaks olema elektrivõrguteenuse pikaajaline hinnakujundus, et tagada õiglane tasakaal võrguettevõtja, tarbija ja tootja huvide vahel?; jne).</w:t>
            </w:r>
          </w:p>
        </w:tc>
        <w:tc>
          <w:tcPr>
            <w:tcW w:w="7441" w:type="dxa"/>
          </w:tcPr>
          <w:p w14:paraId="0E581E7F" w14:textId="7BED17F0" w:rsidR="00884D97" w:rsidRPr="00B27788" w:rsidRDefault="000412F9" w:rsidP="0003214C">
            <w:pPr>
              <w:jc w:val="both"/>
              <w:rPr>
                <w:rFonts w:cstheme="minorHAnsi"/>
                <w:highlight w:val="yellow"/>
              </w:rPr>
            </w:pPr>
            <w:r w:rsidRPr="00B27788">
              <w:rPr>
                <w:rFonts w:cstheme="minorHAnsi"/>
                <w:b/>
                <w:bCs/>
              </w:rPr>
              <w:t xml:space="preserve">Selgitame. </w:t>
            </w:r>
            <w:r w:rsidRPr="00B27788">
              <w:rPr>
                <w:rFonts w:cstheme="minorHAnsi"/>
              </w:rPr>
              <w:t>Üleminek kli</w:t>
            </w:r>
            <w:r w:rsidR="0003214C" w:rsidRPr="00B27788">
              <w:rPr>
                <w:rFonts w:cstheme="minorHAnsi"/>
              </w:rPr>
              <w:t>i</w:t>
            </w:r>
            <w:r w:rsidRPr="00B27788">
              <w:rPr>
                <w:rFonts w:cstheme="minorHAnsi"/>
              </w:rPr>
              <w:t>maneutraalsele energia tootmisele ja tarbimisele tähendab kahtlemata muutusi meie energiasüsteemides. Üheks selliseks muutuseks on, et energia tootmine paikneb ümber ning teatud osas kindla</w:t>
            </w:r>
            <w:r w:rsidR="0003214C" w:rsidRPr="00B27788">
              <w:rPr>
                <w:rFonts w:cstheme="minorHAnsi"/>
              </w:rPr>
              <w:t>s</w:t>
            </w:r>
            <w:r w:rsidRPr="00B27788">
              <w:rPr>
                <w:rFonts w:cstheme="minorHAnsi"/>
              </w:rPr>
              <w:t>ti ka hajutatult. Võrgu arengu kavandamine ning selle finantseerimiseks vajalike vahendite tagamine on võrguettevõtja ülesanne ja igapäevatöö. Energiamajanduse arengukava on üheks oluliseks suuniseks võrgu arengu kavandamisel ning koostöös saame selle sisendi võimalikult heaks/kasutatavaks kujundada</w:t>
            </w:r>
            <w:r w:rsidR="008E4C18" w:rsidRPr="00B27788">
              <w:rPr>
                <w:rFonts w:cstheme="minorHAnsi"/>
                <w:highlight w:val="yellow"/>
              </w:rPr>
              <w:t xml:space="preserve"> </w:t>
            </w:r>
            <w:r w:rsidR="00FD2D5E" w:rsidRPr="00B27788">
              <w:rPr>
                <w:rFonts w:cstheme="minorHAnsi"/>
                <w:highlight w:val="yellow"/>
              </w:rPr>
              <w:t xml:space="preserve"> </w:t>
            </w:r>
          </w:p>
        </w:tc>
      </w:tr>
      <w:tr w:rsidR="763E5213" w:rsidRPr="00B27788" w14:paraId="19727F7B" w14:textId="77777777" w:rsidTr="00BB656A">
        <w:tc>
          <w:tcPr>
            <w:tcW w:w="6588" w:type="dxa"/>
          </w:tcPr>
          <w:p w14:paraId="7F41A838" w14:textId="040F07A6" w:rsidR="6FF031DC" w:rsidRPr="00B27788" w:rsidRDefault="6FF031DC" w:rsidP="763E5213">
            <w:pPr>
              <w:jc w:val="both"/>
              <w:rPr>
                <w:rFonts w:eastAsia="Calibri" w:cstheme="minorHAnsi"/>
              </w:rPr>
            </w:pPr>
            <w:r w:rsidRPr="00B27788">
              <w:rPr>
                <w:rFonts w:cstheme="minorHAnsi"/>
              </w:rPr>
              <w:t>...</w:t>
            </w:r>
            <w:r w:rsidRPr="00B27788">
              <w:rPr>
                <w:rFonts w:eastAsia="Calibri" w:cstheme="minorHAnsi"/>
              </w:rPr>
              <w:t xml:space="preserve"> enne kehtiva energiamajanduse arengukava muutmise ettepaneku väljatöötamist tuleks õigusselguse ja kooskõla saavutamiseks sätestada riiklik kliimaneutraalsuse eesmärk ja ka vahe-eesmärgid nii valdkondade üleselt kui iga valdkonna jaoks seaduse tasandil või eraldi kõrgema taseme arengudokumendis.</w:t>
            </w:r>
          </w:p>
        </w:tc>
        <w:tc>
          <w:tcPr>
            <w:tcW w:w="7441" w:type="dxa"/>
          </w:tcPr>
          <w:p w14:paraId="6AE9972D" w14:textId="167E0548" w:rsidR="763E5213" w:rsidRPr="00B27788" w:rsidRDefault="00D90E88" w:rsidP="763E5213">
            <w:pPr>
              <w:jc w:val="both"/>
              <w:rPr>
                <w:rFonts w:cstheme="minorHAnsi"/>
                <w:highlight w:val="yellow"/>
              </w:rPr>
            </w:pPr>
            <w:r w:rsidRPr="00B27788">
              <w:rPr>
                <w:rFonts w:cstheme="minorHAnsi"/>
                <w:b/>
                <w:bCs/>
              </w:rPr>
              <w:t>Selgitame.</w:t>
            </w:r>
            <w:r w:rsidRPr="00B27788">
              <w:rPr>
                <w:rFonts w:cstheme="minorHAnsi"/>
              </w:rPr>
              <w:t xml:space="preserve"> Arengukava koostamise protsess on kompleksne ning võtab aega – saame nende protsesside käigus arvestada ka täna teadaolevaid suuremaid muutusi, mille lõplik rakendusmehhanism ning ulatus arengukava koostamise käigus selgub. Energiamajanduse põhisuundumused (üleminek kliimaneutraalsele energia tootmisele ja tarbimisele) ju ei muutu – pigem küsimus tempos.</w:t>
            </w:r>
          </w:p>
        </w:tc>
      </w:tr>
      <w:tr w:rsidR="763E5213" w:rsidRPr="00B27788" w14:paraId="3B388E71" w14:textId="77777777" w:rsidTr="00BB656A">
        <w:tc>
          <w:tcPr>
            <w:tcW w:w="6588" w:type="dxa"/>
          </w:tcPr>
          <w:p w14:paraId="73484D72" w14:textId="55B2AE95" w:rsidR="6FF031DC" w:rsidRPr="00B27788" w:rsidRDefault="6FF031DC" w:rsidP="763E5213">
            <w:pPr>
              <w:jc w:val="both"/>
              <w:rPr>
                <w:rFonts w:eastAsia="Calibri" w:cstheme="minorHAnsi"/>
              </w:rPr>
            </w:pPr>
            <w:r w:rsidRPr="00B27788">
              <w:rPr>
                <w:rFonts w:cstheme="minorHAnsi"/>
              </w:rPr>
              <w:t>...</w:t>
            </w:r>
            <w:r w:rsidRPr="00B27788">
              <w:rPr>
                <w:rFonts w:eastAsia="Calibri" w:cstheme="minorHAnsi"/>
              </w:rPr>
              <w:t xml:space="preserve"> ei ole mõistlik enne uue kliimapaketi Eesmärk 55 regulatsioonide selgumist sätestada ja kehtestada muudetava energiamajanduse arengukava 2035 sisu kuivõrd see võib muutuda seoses Euroopa Liidu uute regulatsioonide kehtestamisega.</w:t>
            </w:r>
          </w:p>
        </w:tc>
        <w:tc>
          <w:tcPr>
            <w:tcW w:w="7441" w:type="dxa"/>
          </w:tcPr>
          <w:p w14:paraId="3F2027EA" w14:textId="1D1D4CCA" w:rsidR="763E5213" w:rsidRPr="00B27788" w:rsidRDefault="00D90E88" w:rsidP="763E5213">
            <w:pPr>
              <w:jc w:val="both"/>
              <w:rPr>
                <w:rFonts w:cstheme="minorHAnsi"/>
              </w:rPr>
            </w:pPr>
            <w:r w:rsidRPr="00B27788">
              <w:rPr>
                <w:rFonts w:cstheme="minorHAnsi"/>
                <w:b/>
                <w:bCs/>
              </w:rPr>
              <w:t>Selgitame.</w:t>
            </w:r>
            <w:r w:rsidRPr="00B27788">
              <w:rPr>
                <w:rFonts w:cstheme="minorHAnsi"/>
              </w:rPr>
              <w:t xml:space="preserve"> Arengukava koostamise protsess on kompleksne ning võtab aega – saame nende protsesside käigus arvestada ka täna teadaolevaid suuremaid muutusi, mille lõplik rakendusmehhanism ning ulatus arengukava koostamise käigus selgub. Energiamajanduse põhisuundumusi (üleminek kliimaneutraalsele energia tootmisele ja tarbimisele) need uued Euroopa Liidu algatused ei muuda – pigem küsimus tempos.</w:t>
            </w:r>
          </w:p>
        </w:tc>
      </w:tr>
      <w:tr w:rsidR="763E5213" w:rsidRPr="00B27788" w14:paraId="59BDBA15" w14:textId="77777777" w:rsidTr="00BB656A">
        <w:tc>
          <w:tcPr>
            <w:tcW w:w="6588" w:type="dxa"/>
          </w:tcPr>
          <w:p w14:paraId="01E241DE" w14:textId="77777777" w:rsidR="003428F4" w:rsidRPr="00B27788" w:rsidRDefault="263C1ABB" w:rsidP="763E5213">
            <w:pPr>
              <w:jc w:val="both"/>
              <w:rPr>
                <w:rFonts w:eastAsia="Calibri" w:cstheme="minorHAnsi"/>
              </w:rPr>
            </w:pPr>
            <w:r w:rsidRPr="00B27788">
              <w:rPr>
                <w:rFonts w:cstheme="minorHAnsi"/>
              </w:rPr>
              <w:t>...</w:t>
            </w:r>
            <w:r w:rsidRPr="00B27788">
              <w:rPr>
                <w:rFonts w:eastAsia="Calibri" w:cstheme="minorHAnsi"/>
              </w:rPr>
              <w:t xml:space="preserve"> arengukava ettepanekus tuleb muuta konkreetsemaks LISA 4 KEHTIVA ENMAK 2030 EESMÄRKIDE TÄIENDAMIST VAJAVAD ASPEKTID. </w:t>
            </w:r>
            <w:r w:rsidRPr="00B27788">
              <w:rPr>
                <w:rFonts w:eastAsia="Calibri" w:cstheme="minorHAnsi"/>
              </w:rPr>
              <w:lastRenderedPageBreak/>
              <w:t>Tabeli veerus „Täiendamist vajavad aspektid“ vajavad täpsustamist alljärgnevad teemad (</w:t>
            </w:r>
            <w:proofErr w:type="spellStart"/>
            <w:r w:rsidRPr="00B27788">
              <w:rPr>
                <w:rFonts w:eastAsia="Calibri" w:cstheme="minorHAnsi"/>
              </w:rPr>
              <w:t>täpsustmist</w:t>
            </w:r>
            <w:proofErr w:type="spellEnd"/>
            <w:r w:rsidRPr="00B27788">
              <w:rPr>
                <w:rFonts w:eastAsia="Calibri" w:cstheme="minorHAnsi"/>
              </w:rPr>
              <w:t xml:space="preserve"> vajavad osad on esitatud rasvases kirjas): </w:t>
            </w:r>
          </w:p>
          <w:p w14:paraId="50D43A88" w14:textId="77777777" w:rsidR="00DE51B7" w:rsidRPr="00B27788" w:rsidRDefault="263C1ABB" w:rsidP="003428F4">
            <w:pPr>
              <w:pStyle w:val="Loendilik"/>
              <w:numPr>
                <w:ilvl w:val="0"/>
                <w:numId w:val="9"/>
              </w:numPr>
              <w:jc w:val="both"/>
              <w:rPr>
                <w:rFonts w:eastAsia="Calibri" w:cstheme="minorHAnsi"/>
              </w:rPr>
            </w:pPr>
            <w:r w:rsidRPr="00B27788">
              <w:rPr>
                <w:rFonts w:eastAsia="Calibri" w:cstheme="minorHAnsi"/>
                <w:i/>
                <w:iCs/>
              </w:rPr>
              <w:t>Eesti majanduse konkurentsivõime aluseks peab olema varustuskindel, turupõhiste lõpptarbija elektrihindade ja keskkonnahoidlike lahendustega energiasüsteem</w:t>
            </w:r>
            <w:r w:rsidRPr="00B27788">
              <w:rPr>
                <w:rFonts w:eastAsia="Calibri" w:cstheme="minorHAnsi"/>
              </w:rPr>
              <w:t xml:space="preserve"> Kommentaar: Konkurentsivõime majanduslikku osa käsitletakse kõigist energiakandjatest vaid elektril; Millist muudatust peetakse silmas, kui viidatakse turupõhisele elektri hinnale kui ainsale hinna konkurentsivõime </w:t>
            </w:r>
            <w:proofErr w:type="spellStart"/>
            <w:r w:rsidRPr="00B27788">
              <w:rPr>
                <w:rFonts w:eastAsia="Calibri" w:cstheme="minorHAnsi"/>
              </w:rPr>
              <w:t>tagajale</w:t>
            </w:r>
            <w:proofErr w:type="spellEnd"/>
            <w:r w:rsidRPr="00B27788">
              <w:rPr>
                <w:rFonts w:eastAsia="Calibri" w:cstheme="minorHAnsi"/>
              </w:rPr>
              <w:t>? Kas reguleeritud elektrivõrgu teenuse hinnad kaovad?; Kas järgmise 10 aasta jooksul, kui elektri tarbijad peavad maksma taastuvenergia tasu, ei ole kavas tagada Eesti majanduse jaoks konkurentsivõimelist elektrienergia hinda?; Kas kavas on kaotada elektrienergia turuhinnale makstavad maksud? Kas siis, kui Eestis on elektrienergia turuhind kõrgem kui naaberriikides, on tagatud majanduse jaoks konkurentsivõimelise hinnaga elekter?</w:t>
            </w:r>
          </w:p>
          <w:p w14:paraId="19D4AECF" w14:textId="25A89E78" w:rsidR="263C1ABB" w:rsidRPr="00B27788" w:rsidRDefault="263C1ABB" w:rsidP="003428F4">
            <w:pPr>
              <w:pStyle w:val="Loendilik"/>
              <w:numPr>
                <w:ilvl w:val="0"/>
                <w:numId w:val="9"/>
              </w:numPr>
              <w:jc w:val="both"/>
              <w:rPr>
                <w:rFonts w:eastAsia="Calibri" w:cstheme="minorHAnsi"/>
              </w:rPr>
            </w:pPr>
            <w:r w:rsidRPr="00B27788">
              <w:rPr>
                <w:rFonts w:eastAsia="Calibri" w:cstheme="minorHAnsi"/>
                <w:i/>
                <w:iCs/>
              </w:rPr>
              <w:t>Uuem teadmine, rahvusvahelised projektid, Läänemere võrgu loomine, rahvusvahelise koostöö suurendamine lähtudes eelnevatest eesmärkidest, ühendused.</w:t>
            </w:r>
            <w:r w:rsidRPr="00B27788">
              <w:rPr>
                <w:rFonts w:eastAsia="Calibri" w:cstheme="minorHAnsi"/>
              </w:rPr>
              <w:t xml:space="preserve"> Kommentaar: Lisada konkreetse koostöö teemana Balti riikide ühise elektrituru hinnapiirkonna otstarbekuse hindamine.</w:t>
            </w:r>
          </w:p>
        </w:tc>
        <w:tc>
          <w:tcPr>
            <w:tcW w:w="7441" w:type="dxa"/>
          </w:tcPr>
          <w:p w14:paraId="178DD811" w14:textId="795722DB" w:rsidR="763E5213" w:rsidRPr="00B27788" w:rsidRDefault="00175789" w:rsidP="763E5213">
            <w:pPr>
              <w:jc w:val="both"/>
              <w:rPr>
                <w:rFonts w:cstheme="minorHAnsi"/>
              </w:rPr>
            </w:pPr>
            <w:r w:rsidRPr="00B27788">
              <w:rPr>
                <w:rFonts w:cstheme="minorHAnsi"/>
                <w:b/>
                <w:bCs/>
              </w:rPr>
              <w:lastRenderedPageBreak/>
              <w:t>Arvestatud</w:t>
            </w:r>
            <w:r w:rsidRPr="00B27788">
              <w:rPr>
                <w:rFonts w:cstheme="minorHAnsi"/>
              </w:rPr>
              <w:t>. Tekst täiendatud lisas 4.</w:t>
            </w:r>
            <w:r w:rsidR="00F651AA" w:rsidRPr="00B27788">
              <w:rPr>
                <w:rFonts w:cstheme="minorHAnsi"/>
              </w:rPr>
              <w:t xml:space="preserve"> Räägime energiasüsteemist tervikuna ja selle</w:t>
            </w:r>
            <w:r w:rsidR="0095017C" w:rsidRPr="00B27788">
              <w:rPr>
                <w:rFonts w:cstheme="minorHAnsi"/>
              </w:rPr>
              <w:t>s kujunevast hinnast (sh võrgu</w:t>
            </w:r>
            <w:r w:rsidR="00BC42CB" w:rsidRPr="00B27788">
              <w:rPr>
                <w:rFonts w:cstheme="minorHAnsi"/>
              </w:rPr>
              <w:t>teenus jm seonduvad hinna komponendid).</w:t>
            </w:r>
          </w:p>
          <w:p w14:paraId="11BAF506" w14:textId="77777777" w:rsidR="00E65BFC" w:rsidRPr="00B27788" w:rsidRDefault="00E65BFC" w:rsidP="763E5213">
            <w:pPr>
              <w:jc w:val="both"/>
              <w:rPr>
                <w:rFonts w:cstheme="minorHAnsi"/>
              </w:rPr>
            </w:pPr>
          </w:p>
          <w:p w14:paraId="33AE373A" w14:textId="77777777" w:rsidR="00E65BFC" w:rsidRPr="00B27788" w:rsidRDefault="00E65BFC" w:rsidP="763E5213">
            <w:pPr>
              <w:jc w:val="both"/>
              <w:rPr>
                <w:rFonts w:cstheme="minorHAnsi"/>
              </w:rPr>
            </w:pPr>
          </w:p>
          <w:p w14:paraId="5EE338D3" w14:textId="77777777" w:rsidR="00E65BFC" w:rsidRPr="00B27788" w:rsidRDefault="00E65BFC" w:rsidP="763E5213">
            <w:pPr>
              <w:jc w:val="both"/>
              <w:rPr>
                <w:rFonts w:cstheme="minorHAnsi"/>
              </w:rPr>
            </w:pPr>
          </w:p>
          <w:p w14:paraId="4099A6D1" w14:textId="531F4BA0" w:rsidR="00E65BFC" w:rsidRPr="00B27788" w:rsidRDefault="00E65BFC" w:rsidP="763E5213">
            <w:pPr>
              <w:jc w:val="both"/>
              <w:rPr>
                <w:rFonts w:cstheme="minorHAnsi"/>
              </w:rPr>
            </w:pPr>
            <w:r w:rsidRPr="00B27788">
              <w:rPr>
                <w:rFonts w:cstheme="minorHAnsi"/>
              </w:rPr>
              <w:t xml:space="preserve">„Elektrihindade“ on asendatud </w:t>
            </w:r>
            <w:r w:rsidR="007F402E" w:rsidRPr="00B27788">
              <w:rPr>
                <w:rFonts w:cstheme="minorHAnsi"/>
              </w:rPr>
              <w:t>„</w:t>
            </w:r>
            <w:r w:rsidRPr="00B27788">
              <w:rPr>
                <w:rFonts w:cstheme="minorHAnsi"/>
              </w:rPr>
              <w:t>hindade</w:t>
            </w:r>
            <w:r w:rsidR="007F402E" w:rsidRPr="00B27788">
              <w:rPr>
                <w:rFonts w:cstheme="minorHAnsi"/>
              </w:rPr>
              <w:t>“</w:t>
            </w:r>
            <w:r w:rsidR="00DE51B7" w:rsidRPr="00B27788">
              <w:rPr>
                <w:rFonts w:cstheme="minorHAnsi"/>
              </w:rPr>
              <w:t>.</w:t>
            </w:r>
          </w:p>
          <w:p w14:paraId="0BD02A15" w14:textId="77777777" w:rsidR="00623C0B" w:rsidRPr="00B27788" w:rsidRDefault="00623C0B" w:rsidP="763E5213">
            <w:pPr>
              <w:jc w:val="both"/>
              <w:rPr>
                <w:rFonts w:cstheme="minorHAnsi"/>
              </w:rPr>
            </w:pPr>
          </w:p>
          <w:p w14:paraId="16EB9BEE" w14:textId="77777777" w:rsidR="00623C0B" w:rsidRPr="00B27788" w:rsidRDefault="00623C0B" w:rsidP="763E5213">
            <w:pPr>
              <w:jc w:val="both"/>
              <w:rPr>
                <w:rFonts w:cstheme="minorHAnsi"/>
              </w:rPr>
            </w:pPr>
          </w:p>
          <w:p w14:paraId="405AF515" w14:textId="77777777" w:rsidR="00623C0B" w:rsidRPr="00B27788" w:rsidRDefault="00623C0B" w:rsidP="763E5213">
            <w:pPr>
              <w:jc w:val="both"/>
              <w:rPr>
                <w:rFonts w:cstheme="minorHAnsi"/>
              </w:rPr>
            </w:pPr>
          </w:p>
          <w:p w14:paraId="48675506" w14:textId="77777777" w:rsidR="00623C0B" w:rsidRPr="00B27788" w:rsidRDefault="00623C0B" w:rsidP="763E5213">
            <w:pPr>
              <w:jc w:val="both"/>
              <w:rPr>
                <w:rFonts w:cstheme="minorHAnsi"/>
              </w:rPr>
            </w:pPr>
          </w:p>
          <w:p w14:paraId="09F2F186" w14:textId="77777777" w:rsidR="00623C0B" w:rsidRPr="00B27788" w:rsidRDefault="00623C0B" w:rsidP="763E5213">
            <w:pPr>
              <w:jc w:val="both"/>
              <w:rPr>
                <w:rFonts w:cstheme="minorHAnsi"/>
              </w:rPr>
            </w:pPr>
          </w:p>
          <w:p w14:paraId="4DEA761E" w14:textId="77777777" w:rsidR="00623C0B" w:rsidRPr="00B27788" w:rsidRDefault="00623C0B" w:rsidP="763E5213">
            <w:pPr>
              <w:jc w:val="both"/>
              <w:rPr>
                <w:rFonts w:cstheme="minorHAnsi"/>
              </w:rPr>
            </w:pPr>
          </w:p>
          <w:p w14:paraId="54223DAD" w14:textId="77777777" w:rsidR="00623C0B" w:rsidRPr="00B27788" w:rsidRDefault="00623C0B" w:rsidP="763E5213">
            <w:pPr>
              <w:jc w:val="both"/>
              <w:rPr>
                <w:rFonts w:cstheme="minorHAnsi"/>
              </w:rPr>
            </w:pPr>
          </w:p>
          <w:p w14:paraId="133E3C98" w14:textId="77777777" w:rsidR="00623C0B" w:rsidRPr="00B27788" w:rsidRDefault="00623C0B" w:rsidP="763E5213">
            <w:pPr>
              <w:jc w:val="both"/>
              <w:rPr>
                <w:rFonts w:cstheme="minorHAnsi"/>
              </w:rPr>
            </w:pPr>
          </w:p>
          <w:p w14:paraId="0F32D69D" w14:textId="77777777" w:rsidR="00623C0B" w:rsidRPr="00B27788" w:rsidRDefault="00623C0B" w:rsidP="763E5213">
            <w:pPr>
              <w:jc w:val="both"/>
              <w:rPr>
                <w:rFonts w:cstheme="minorHAnsi"/>
              </w:rPr>
            </w:pPr>
          </w:p>
          <w:p w14:paraId="78774F23" w14:textId="77777777" w:rsidR="00623C0B" w:rsidRPr="00B27788" w:rsidRDefault="00623C0B" w:rsidP="763E5213">
            <w:pPr>
              <w:jc w:val="both"/>
              <w:rPr>
                <w:rFonts w:cstheme="minorHAnsi"/>
              </w:rPr>
            </w:pPr>
          </w:p>
          <w:p w14:paraId="433B0827" w14:textId="77777777" w:rsidR="00623C0B" w:rsidRPr="00B27788" w:rsidRDefault="00623C0B" w:rsidP="763E5213">
            <w:pPr>
              <w:jc w:val="both"/>
              <w:rPr>
                <w:rFonts w:cstheme="minorHAnsi"/>
              </w:rPr>
            </w:pPr>
          </w:p>
          <w:p w14:paraId="0B09CCFC" w14:textId="77777777" w:rsidR="00623C0B" w:rsidRPr="00B27788" w:rsidRDefault="00623C0B" w:rsidP="763E5213">
            <w:pPr>
              <w:jc w:val="both"/>
              <w:rPr>
                <w:rFonts w:cstheme="minorHAnsi"/>
              </w:rPr>
            </w:pPr>
          </w:p>
          <w:p w14:paraId="34117F5A" w14:textId="77777777" w:rsidR="00623C0B" w:rsidRPr="00B27788" w:rsidRDefault="00623C0B" w:rsidP="763E5213">
            <w:pPr>
              <w:jc w:val="both"/>
              <w:rPr>
                <w:rFonts w:cstheme="minorHAnsi"/>
              </w:rPr>
            </w:pPr>
          </w:p>
          <w:p w14:paraId="6BBDAEC4" w14:textId="30FBE772" w:rsidR="00CA3639" w:rsidRPr="00B27788" w:rsidRDefault="00CA3639" w:rsidP="763E5213">
            <w:pPr>
              <w:jc w:val="both"/>
              <w:rPr>
                <w:rFonts w:cstheme="minorHAnsi"/>
              </w:rPr>
            </w:pPr>
            <w:r w:rsidRPr="00B27788">
              <w:rPr>
                <w:rFonts w:cstheme="minorHAnsi"/>
              </w:rPr>
              <w:t>Lisatud.</w:t>
            </w:r>
          </w:p>
        </w:tc>
      </w:tr>
      <w:tr w:rsidR="0051013A" w:rsidRPr="00B27788" w14:paraId="4AF84CD2" w14:textId="77777777" w:rsidTr="00BB656A">
        <w:tc>
          <w:tcPr>
            <w:tcW w:w="6588" w:type="dxa"/>
          </w:tcPr>
          <w:p w14:paraId="6C1C10C6" w14:textId="77777777" w:rsidR="0051013A" w:rsidRPr="00B27788" w:rsidRDefault="0051013A" w:rsidP="00AA5CD7">
            <w:pPr>
              <w:pStyle w:val="Pealkiri3"/>
              <w:outlineLvl w:val="2"/>
              <w:rPr>
                <w:rFonts w:asciiTheme="minorHAnsi" w:hAnsiTheme="minorHAnsi" w:cstheme="minorHAnsi"/>
                <w:b/>
                <w:bCs/>
              </w:rPr>
            </w:pPr>
            <w:bookmarkStart w:id="22" w:name="_Toc84254248"/>
            <w:r w:rsidRPr="00B27788">
              <w:rPr>
                <w:rFonts w:asciiTheme="minorHAnsi" w:hAnsiTheme="minorHAnsi" w:cstheme="minorHAnsi"/>
                <w:b/>
                <w:bCs/>
              </w:rPr>
              <w:lastRenderedPageBreak/>
              <w:t>Eesti Taastuvenergia Koda, Mihkel Annus</w:t>
            </w:r>
            <w:bookmarkEnd w:id="22"/>
          </w:p>
          <w:p w14:paraId="325EA261" w14:textId="0BBC7CE3" w:rsidR="00AA5CD7" w:rsidRPr="00B27788" w:rsidRDefault="00AA5CD7" w:rsidP="004F39B7">
            <w:pPr>
              <w:jc w:val="both"/>
              <w:rPr>
                <w:rFonts w:cstheme="minorHAnsi"/>
              </w:rPr>
            </w:pPr>
            <w:r w:rsidRPr="00B27788">
              <w:rPr>
                <w:rFonts w:cstheme="minorHAnsi"/>
              </w:rPr>
              <w:t>31.08.2021</w:t>
            </w:r>
          </w:p>
        </w:tc>
        <w:tc>
          <w:tcPr>
            <w:tcW w:w="7441" w:type="dxa"/>
          </w:tcPr>
          <w:p w14:paraId="73883223" w14:textId="77777777" w:rsidR="0051013A" w:rsidRPr="00B27788" w:rsidRDefault="0051013A" w:rsidP="004F39B7">
            <w:pPr>
              <w:jc w:val="both"/>
              <w:rPr>
                <w:rFonts w:cstheme="minorHAnsi"/>
              </w:rPr>
            </w:pPr>
          </w:p>
        </w:tc>
      </w:tr>
      <w:tr w:rsidR="0051013A" w:rsidRPr="00B27788" w14:paraId="6BD80E7F" w14:textId="77777777" w:rsidTr="00BB656A">
        <w:tc>
          <w:tcPr>
            <w:tcW w:w="6588" w:type="dxa"/>
          </w:tcPr>
          <w:p w14:paraId="1ABD3E75" w14:textId="5C6C4D94" w:rsidR="0051013A" w:rsidRPr="00B27788" w:rsidRDefault="0051013A" w:rsidP="004F39B7">
            <w:pPr>
              <w:jc w:val="both"/>
              <w:rPr>
                <w:rFonts w:cstheme="minorHAnsi"/>
                <w:b/>
                <w:bCs/>
              </w:rPr>
            </w:pPr>
            <w:r w:rsidRPr="00B27788">
              <w:rPr>
                <w:rFonts w:cstheme="minorHAnsi"/>
              </w:rPr>
              <w:t>1.ENMAK-i koostamisel püstitada Eesti siseseks kasutamiseks loodavas valdkondlikus arengukavas läbivalt mõnevõrra ambitsioonikamad eesmärgid kui Euroopa Liidu ees võetud või võetavad kohustused seda ette näevad. Teeme ettepaneku võtta ENMAK eesmärgiks saavutada arengukava perioodil Eesti energiamajanduses vähemalt bilansiline kliimaneutraalsus, st Eestis toodetaks taastuvenergiat siin tarbitud summaarse lõppenergia mahus.</w:t>
            </w:r>
          </w:p>
        </w:tc>
        <w:tc>
          <w:tcPr>
            <w:tcW w:w="7441" w:type="dxa"/>
          </w:tcPr>
          <w:p w14:paraId="6911D2FC" w14:textId="5BB9F27D" w:rsidR="0051013A" w:rsidRPr="00B27788" w:rsidRDefault="00FA0D8B" w:rsidP="00E85455">
            <w:pPr>
              <w:jc w:val="both"/>
              <w:rPr>
                <w:rFonts w:cstheme="minorHAnsi"/>
              </w:rPr>
            </w:pPr>
            <w:r w:rsidRPr="00B27788">
              <w:rPr>
                <w:rFonts w:cstheme="minorHAnsi"/>
                <w:b/>
                <w:bCs/>
              </w:rPr>
              <w:t>Selgitame</w:t>
            </w:r>
            <w:r w:rsidR="00706DD9" w:rsidRPr="00B27788">
              <w:rPr>
                <w:rFonts w:cstheme="minorHAnsi"/>
                <w:b/>
                <w:bCs/>
              </w:rPr>
              <w:t>.</w:t>
            </w:r>
            <w:r w:rsidR="00706DD9" w:rsidRPr="00B27788">
              <w:rPr>
                <w:rFonts w:cstheme="minorHAnsi"/>
              </w:rPr>
              <w:t xml:space="preserve"> </w:t>
            </w:r>
            <w:r w:rsidR="00871925" w:rsidRPr="00B27788">
              <w:rPr>
                <w:rFonts w:cstheme="minorHAnsi"/>
              </w:rPr>
              <w:t>T</w:t>
            </w:r>
            <w:r w:rsidR="00997475" w:rsidRPr="00B27788">
              <w:rPr>
                <w:rFonts w:cstheme="minorHAnsi"/>
              </w:rPr>
              <w:t>äpsemad eesmärgid selguvad</w:t>
            </w:r>
            <w:r w:rsidR="00C267A3" w:rsidRPr="00B27788">
              <w:rPr>
                <w:rFonts w:cstheme="minorHAnsi"/>
              </w:rPr>
              <w:t xml:space="preserve"> arengukava koostamise</w:t>
            </w:r>
            <w:r w:rsidR="00997475" w:rsidRPr="00B27788">
              <w:rPr>
                <w:rFonts w:cstheme="minorHAnsi"/>
              </w:rPr>
              <w:t xml:space="preserve"> käigus toetudes </w:t>
            </w:r>
            <w:r w:rsidR="00281AE5" w:rsidRPr="00B27788">
              <w:rPr>
                <w:rFonts w:cstheme="minorHAnsi"/>
              </w:rPr>
              <w:t>analüüside ja töörühmade töö tulemustele</w:t>
            </w:r>
            <w:r w:rsidR="00C267A3" w:rsidRPr="00B27788">
              <w:rPr>
                <w:rFonts w:cstheme="minorHAnsi"/>
              </w:rPr>
              <w:t xml:space="preserve">. </w:t>
            </w:r>
          </w:p>
        </w:tc>
      </w:tr>
      <w:tr w:rsidR="0051013A" w:rsidRPr="00B27788" w14:paraId="1F528885" w14:textId="77777777" w:rsidTr="00BB656A">
        <w:tc>
          <w:tcPr>
            <w:tcW w:w="6588" w:type="dxa"/>
          </w:tcPr>
          <w:p w14:paraId="07E66428" w14:textId="0AEF5D2D" w:rsidR="0051013A" w:rsidRPr="00B27788" w:rsidRDefault="0051013A" w:rsidP="004F39B7">
            <w:pPr>
              <w:jc w:val="both"/>
              <w:rPr>
                <w:rFonts w:cstheme="minorHAnsi"/>
                <w:b/>
                <w:bCs/>
              </w:rPr>
            </w:pPr>
            <w:r w:rsidRPr="00B27788">
              <w:rPr>
                <w:rFonts w:cstheme="minorHAnsi"/>
              </w:rPr>
              <w:t xml:space="preserve">2.ETEK hinnangul on oluline arengukava koostamise ettepanekus viidata, et tänase teadmise juures on tegu eesmärkidega, mis äsjase </w:t>
            </w:r>
            <w:r w:rsidRPr="00B27788">
              <w:rPr>
                <w:rFonts w:cstheme="minorHAnsi"/>
              </w:rPr>
              <w:lastRenderedPageBreak/>
              <w:t>Euroopa Komisjoni poolt tutvustatud kliimapaketi valguses</w:t>
            </w:r>
            <w:r w:rsidR="00C267A3" w:rsidRPr="00B27788">
              <w:rPr>
                <w:rFonts w:cstheme="minorHAnsi"/>
              </w:rPr>
              <w:t xml:space="preserve"> </w:t>
            </w:r>
            <w:r w:rsidRPr="00B27788">
              <w:rPr>
                <w:rFonts w:cstheme="minorHAnsi"/>
              </w:rPr>
              <w:t>samuti üle vaatamisele kuuluvad.</w:t>
            </w:r>
          </w:p>
        </w:tc>
        <w:tc>
          <w:tcPr>
            <w:tcW w:w="7441" w:type="dxa"/>
          </w:tcPr>
          <w:p w14:paraId="422F6643" w14:textId="2390071E" w:rsidR="006B0997" w:rsidRPr="00B27788" w:rsidRDefault="00C226AA" w:rsidP="006B0997">
            <w:pPr>
              <w:jc w:val="both"/>
              <w:rPr>
                <w:rFonts w:cstheme="minorHAnsi"/>
              </w:rPr>
            </w:pPr>
            <w:r w:rsidRPr="00B27788">
              <w:rPr>
                <w:rFonts w:cstheme="minorHAnsi"/>
                <w:b/>
                <w:bCs/>
              </w:rPr>
              <w:lastRenderedPageBreak/>
              <w:t>Arvestatud</w:t>
            </w:r>
            <w:r w:rsidRPr="00B27788">
              <w:rPr>
                <w:rFonts w:cstheme="minorHAnsi"/>
              </w:rPr>
              <w:t xml:space="preserve">. Täpsemad eesmärgid selguvad arengukava koostamise käigus toetudes analüüsidele ja töörühmade </w:t>
            </w:r>
            <w:r w:rsidR="00DB3715" w:rsidRPr="00B27788">
              <w:rPr>
                <w:rFonts w:cstheme="minorHAnsi"/>
              </w:rPr>
              <w:t xml:space="preserve">töö </w:t>
            </w:r>
            <w:r w:rsidRPr="00B27788">
              <w:rPr>
                <w:rFonts w:cstheme="minorHAnsi"/>
              </w:rPr>
              <w:t xml:space="preserve">tulemustele. </w:t>
            </w:r>
          </w:p>
          <w:p w14:paraId="2C9D0842" w14:textId="5C8CC458" w:rsidR="0051013A" w:rsidRPr="00B27788" w:rsidRDefault="0051013A" w:rsidP="004F39B7">
            <w:pPr>
              <w:jc w:val="both"/>
              <w:rPr>
                <w:rFonts w:cstheme="minorHAnsi"/>
              </w:rPr>
            </w:pPr>
          </w:p>
        </w:tc>
      </w:tr>
      <w:tr w:rsidR="0051013A" w:rsidRPr="00B27788" w14:paraId="720A4166" w14:textId="77777777" w:rsidTr="00BB656A">
        <w:tc>
          <w:tcPr>
            <w:tcW w:w="6588" w:type="dxa"/>
          </w:tcPr>
          <w:p w14:paraId="3C4C272A" w14:textId="306B7A51" w:rsidR="0051013A" w:rsidRPr="00B27788" w:rsidRDefault="0051013A" w:rsidP="004F39B7">
            <w:pPr>
              <w:jc w:val="both"/>
              <w:rPr>
                <w:rFonts w:cstheme="minorHAnsi"/>
                <w:b/>
                <w:bCs/>
              </w:rPr>
            </w:pPr>
            <w:r w:rsidRPr="00B27788">
              <w:rPr>
                <w:rFonts w:cstheme="minorHAnsi"/>
              </w:rPr>
              <w:lastRenderedPageBreak/>
              <w:t>3.Hetkel on ebaselge, kas ENMAK jätkab põhimõttega kehtestada transpordisektorile taastuvenergia eesmärgid või jätkatakse hoopis kliimapaketis tutvustatud põhimõttega arvestada esmase mõõdikuna sektorist pärinevat kasvuhoonegaaside heidet. Selles valdkonnas võiks ja peaks ENMAK ühtlasi leidma paralleele kehtiva transpordi ja liikuvuse arengukavaga aastani 2035</w:t>
            </w:r>
          </w:p>
        </w:tc>
        <w:tc>
          <w:tcPr>
            <w:tcW w:w="7441" w:type="dxa"/>
          </w:tcPr>
          <w:p w14:paraId="50874FB9" w14:textId="07988C84" w:rsidR="0051013A" w:rsidRPr="00B27788" w:rsidRDefault="006840C2" w:rsidP="0007670A">
            <w:pPr>
              <w:jc w:val="both"/>
              <w:rPr>
                <w:rFonts w:cstheme="minorHAnsi"/>
              </w:rPr>
            </w:pPr>
            <w:r w:rsidRPr="00B27788">
              <w:rPr>
                <w:rFonts w:cstheme="minorHAnsi"/>
                <w:b/>
                <w:bCs/>
              </w:rPr>
              <w:t>Selgitame</w:t>
            </w:r>
            <w:r w:rsidR="0007230E" w:rsidRPr="00B27788">
              <w:rPr>
                <w:rFonts w:cstheme="minorHAnsi"/>
                <w:b/>
                <w:bCs/>
              </w:rPr>
              <w:t>.</w:t>
            </w:r>
            <w:r w:rsidR="0007230E" w:rsidRPr="00B27788">
              <w:rPr>
                <w:rFonts w:cstheme="minorHAnsi"/>
              </w:rPr>
              <w:t xml:space="preserve"> </w:t>
            </w:r>
            <w:r w:rsidR="004B1D5A" w:rsidRPr="00B27788">
              <w:rPr>
                <w:rFonts w:cstheme="minorHAnsi"/>
              </w:rPr>
              <w:t xml:space="preserve">Täpsemad </w:t>
            </w:r>
            <w:r w:rsidR="00C12AFE" w:rsidRPr="00B27788">
              <w:rPr>
                <w:rFonts w:cstheme="minorHAnsi"/>
              </w:rPr>
              <w:t>mõõdikud</w:t>
            </w:r>
            <w:r w:rsidR="004B1D5A" w:rsidRPr="00B27788">
              <w:rPr>
                <w:rFonts w:cstheme="minorHAnsi"/>
              </w:rPr>
              <w:t xml:space="preserve"> selguvad arengukava koostamise käigus toetudes analüüside ja töörühmade </w:t>
            </w:r>
            <w:r w:rsidR="00281AE5" w:rsidRPr="00B27788">
              <w:rPr>
                <w:rFonts w:cstheme="minorHAnsi"/>
              </w:rPr>
              <w:t xml:space="preserve">töö </w:t>
            </w:r>
            <w:r w:rsidR="004B1D5A" w:rsidRPr="00B27788">
              <w:rPr>
                <w:rFonts w:cstheme="minorHAnsi"/>
              </w:rPr>
              <w:t>tulemustele.</w:t>
            </w:r>
            <w:r w:rsidR="00FE490B" w:rsidRPr="00B27788">
              <w:rPr>
                <w:rFonts w:cstheme="minorHAnsi"/>
              </w:rPr>
              <w:t xml:space="preserve"> Transpordi ja liikuvuse arengukavas 2021-2035 on toodud taastuvenergia eesmär</w:t>
            </w:r>
            <w:r w:rsidR="00E342E1" w:rsidRPr="00B27788">
              <w:rPr>
                <w:rFonts w:cstheme="minorHAnsi"/>
              </w:rPr>
              <w:t>gid aastaks 2035</w:t>
            </w:r>
            <w:r w:rsidR="00A84139" w:rsidRPr="00B27788">
              <w:rPr>
                <w:rFonts w:cstheme="minorHAnsi"/>
              </w:rPr>
              <w:t>.</w:t>
            </w:r>
            <w:r w:rsidR="004B1D5A" w:rsidRPr="00B27788">
              <w:rPr>
                <w:rFonts w:cstheme="minorHAnsi"/>
              </w:rPr>
              <w:t xml:space="preserve"> </w:t>
            </w:r>
          </w:p>
        </w:tc>
      </w:tr>
      <w:tr w:rsidR="0051013A" w:rsidRPr="00B27788" w14:paraId="1BB369EB" w14:textId="77777777" w:rsidTr="00BB656A">
        <w:tc>
          <w:tcPr>
            <w:tcW w:w="6588" w:type="dxa"/>
          </w:tcPr>
          <w:p w14:paraId="16828D44" w14:textId="092B580A" w:rsidR="0051013A" w:rsidRPr="00B27788" w:rsidRDefault="0051013A" w:rsidP="004F39B7">
            <w:pPr>
              <w:jc w:val="both"/>
              <w:rPr>
                <w:rFonts w:cstheme="minorHAnsi"/>
                <w:b/>
                <w:bCs/>
              </w:rPr>
            </w:pPr>
            <w:r w:rsidRPr="00B27788">
              <w:rPr>
                <w:rFonts w:cstheme="minorHAnsi"/>
              </w:rPr>
              <w:t>4.Arengukava koostamise ettepanekus kirjeldatud suuremaid pingutusi vajavate valdkondade ülevaade (lk 3) vajab ETEK hinnangul senisest täpsemat ja selgemat rõhuasetust taastuvenergia potentsiaali rakendamisele</w:t>
            </w:r>
          </w:p>
        </w:tc>
        <w:tc>
          <w:tcPr>
            <w:tcW w:w="7441" w:type="dxa"/>
          </w:tcPr>
          <w:p w14:paraId="2972299E" w14:textId="02535509" w:rsidR="0051013A" w:rsidRPr="00B27788" w:rsidRDefault="00CB24CF" w:rsidP="00F57CC3">
            <w:pPr>
              <w:jc w:val="both"/>
              <w:rPr>
                <w:rFonts w:cstheme="minorHAnsi"/>
              </w:rPr>
            </w:pPr>
            <w:r w:rsidRPr="00B27788">
              <w:rPr>
                <w:rFonts w:cstheme="minorHAnsi"/>
                <w:b/>
                <w:bCs/>
              </w:rPr>
              <w:t>Selgitame</w:t>
            </w:r>
            <w:r w:rsidR="003A257F" w:rsidRPr="00B27788">
              <w:rPr>
                <w:rFonts w:cstheme="minorHAnsi"/>
                <w:b/>
                <w:bCs/>
              </w:rPr>
              <w:t>.</w:t>
            </w:r>
            <w:r w:rsidR="003A257F" w:rsidRPr="00B27788">
              <w:rPr>
                <w:rFonts w:cstheme="minorHAnsi"/>
              </w:rPr>
              <w:t xml:space="preserve"> </w:t>
            </w:r>
            <w:r w:rsidR="00FF6DC5" w:rsidRPr="00B27788">
              <w:rPr>
                <w:rFonts w:cstheme="minorHAnsi"/>
              </w:rPr>
              <w:t>Nimetatud lõik on Eesti energiamajanduse ülevaate 2020 refereering</w:t>
            </w:r>
            <w:r w:rsidR="006902BB" w:rsidRPr="00B27788">
              <w:rPr>
                <w:rFonts w:cstheme="minorHAnsi"/>
              </w:rPr>
              <w:t>, mis on tehtud lähtudes Eesti eesmärkide täitmisest aastal 2020.</w:t>
            </w:r>
            <w:r w:rsidR="006F053A" w:rsidRPr="00B27788">
              <w:rPr>
                <w:rFonts w:cstheme="minorHAnsi"/>
              </w:rPr>
              <w:t xml:space="preserve"> Välja on toodud tuuleenergia rakendamise potentsiaal</w:t>
            </w:r>
            <w:r w:rsidR="00930139" w:rsidRPr="00B27788">
              <w:rPr>
                <w:rFonts w:cstheme="minorHAnsi"/>
              </w:rPr>
              <w:t>. Arengukava koostatakse analüüside ja töörühmade t</w:t>
            </w:r>
            <w:r w:rsidR="00281AE5" w:rsidRPr="00B27788">
              <w:rPr>
                <w:rFonts w:cstheme="minorHAnsi"/>
              </w:rPr>
              <w:t>öö tulemuste alusel</w:t>
            </w:r>
            <w:r w:rsidR="007D1565" w:rsidRPr="00B27788">
              <w:rPr>
                <w:rFonts w:cstheme="minorHAnsi"/>
              </w:rPr>
              <w:t xml:space="preserve">, mille tulemusel selgub mh taastuvenergia potentsiaal ja rakendusvõimalused. </w:t>
            </w:r>
            <w:r w:rsidRPr="00B27788">
              <w:rPr>
                <w:rFonts w:cstheme="minorHAnsi"/>
              </w:rPr>
              <w:t xml:space="preserve">Eesti Taastuvenergia </w:t>
            </w:r>
            <w:r w:rsidR="0021787E" w:rsidRPr="00B27788">
              <w:rPr>
                <w:rFonts w:cstheme="minorHAnsi"/>
              </w:rPr>
              <w:t xml:space="preserve">Koja </w:t>
            </w:r>
            <w:r w:rsidRPr="00B27788">
              <w:rPr>
                <w:rFonts w:cstheme="minorHAnsi"/>
              </w:rPr>
              <w:t>ja teiste huvigruppide</w:t>
            </w:r>
            <w:r w:rsidR="0021787E" w:rsidRPr="00B27788">
              <w:rPr>
                <w:rFonts w:cstheme="minorHAnsi"/>
              </w:rPr>
              <w:t xml:space="preserve"> abiga loodame potentsiaali ja selle rakendamise võimalused</w:t>
            </w:r>
            <w:r w:rsidR="00F57CC3" w:rsidRPr="00B27788">
              <w:rPr>
                <w:rFonts w:cstheme="minorHAnsi"/>
              </w:rPr>
              <w:t xml:space="preserve"> ning seonduva rõhuasetuse</w:t>
            </w:r>
            <w:r w:rsidR="0021787E" w:rsidRPr="00B27788">
              <w:rPr>
                <w:rFonts w:cstheme="minorHAnsi"/>
              </w:rPr>
              <w:t xml:space="preserve"> täpsustatud saada</w:t>
            </w:r>
            <w:r w:rsidR="00281AE5" w:rsidRPr="00B27788">
              <w:rPr>
                <w:rFonts w:cstheme="minorHAnsi"/>
              </w:rPr>
              <w:t>.</w:t>
            </w:r>
            <w:r w:rsidR="00A13F51" w:rsidRPr="00B27788">
              <w:rPr>
                <w:rFonts w:cstheme="minorHAnsi"/>
              </w:rPr>
              <w:t xml:space="preserve"> </w:t>
            </w:r>
            <w:r w:rsidR="00F57CC3" w:rsidRPr="00B27788">
              <w:rPr>
                <w:rFonts w:cstheme="minorHAnsi"/>
              </w:rPr>
              <w:t xml:space="preserve">Taastuvenergia, sh kütusevabade energiaallikate </w:t>
            </w:r>
            <w:r w:rsidR="008E0B03" w:rsidRPr="00B27788">
              <w:rPr>
                <w:rFonts w:cstheme="minorHAnsi"/>
              </w:rPr>
              <w:t>rakendamine võimaldab kõigi eelduste kohaselt ENMAK 2035 eesmärgi täita</w:t>
            </w:r>
            <w:r w:rsidR="001F25E9" w:rsidRPr="00B27788">
              <w:rPr>
                <w:rFonts w:cstheme="minorHAnsi"/>
              </w:rPr>
              <w:t>.</w:t>
            </w:r>
          </w:p>
        </w:tc>
      </w:tr>
      <w:tr w:rsidR="0051013A" w:rsidRPr="00B27788" w14:paraId="39474A82" w14:textId="77777777" w:rsidTr="00BB656A">
        <w:tc>
          <w:tcPr>
            <w:tcW w:w="6588" w:type="dxa"/>
          </w:tcPr>
          <w:p w14:paraId="4CF315D7" w14:textId="7B9E5521" w:rsidR="0051013A" w:rsidRPr="00B27788" w:rsidRDefault="0051013A" w:rsidP="004F39B7">
            <w:pPr>
              <w:jc w:val="both"/>
              <w:rPr>
                <w:rFonts w:cstheme="minorHAnsi"/>
              </w:rPr>
            </w:pPr>
            <w:r w:rsidRPr="00B27788">
              <w:rPr>
                <w:rFonts w:cstheme="minorHAnsi"/>
              </w:rPr>
              <w:t>5. Arengukava koostamise ettepanekus kirjeldatud ENMAK 2035 tähelepanu vajava problemaatika nimistu (lk 4) puhul võiks ETEK hinnangul lähtuda prioriteetsuse järjekorrast. Sealhulgas peaks selgemalt olema esile tõstetud vajadus kliimaneutraalse energiamajanduse arendamise järele ning energeetilise potentsiaali rakendamisele taastuvenergia suuremahulisema kasutuselevõtu kaudu.</w:t>
            </w:r>
          </w:p>
        </w:tc>
        <w:tc>
          <w:tcPr>
            <w:tcW w:w="7441" w:type="dxa"/>
          </w:tcPr>
          <w:p w14:paraId="2499BF29" w14:textId="51F1ECC5" w:rsidR="0051013A" w:rsidRPr="00B27788" w:rsidRDefault="00F110AB" w:rsidP="004F39B7">
            <w:pPr>
              <w:jc w:val="both"/>
              <w:rPr>
                <w:rFonts w:cstheme="minorHAnsi"/>
                <w:b/>
                <w:bCs/>
              </w:rPr>
            </w:pPr>
            <w:r w:rsidRPr="00B27788">
              <w:rPr>
                <w:rFonts w:cstheme="minorHAnsi"/>
                <w:b/>
                <w:bCs/>
              </w:rPr>
              <w:t>Selgitame</w:t>
            </w:r>
            <w:r w:rsidR="001F25E9" w:rsidRPr="00B27788">
              <w:rPr>
                <w:rFonts w:cstheme="minorHAnsi"/>
                <w:b/>
                <w:bCs/>
              </w:rPr>
              <w:t xml:space="preserve">. </w:t>
            </w:r>
            <w:r w:rsidR="001F25E9" w:rsidRPr="00B27788">
              <w:rPr>
                <w:rFonts w:cstheme="minorHAnsi"/>
              </w:rPr>
              <w:t>Nimetatud probleemid</w:t>
            </w:r>
            <w:r w:rsidR="00475862" w:rsidRPr="00B27788">
              <w:rPr>
                <w:rFonts w:cstheme="minorHAnsi"/>
              </w:rPr>
              <w:t xml:space="preserve"> peavad arengukava koostamise käigus lahenduse leidma</w:t>
            </w:r>
            <w:r w:rsidR="00426C55" w:rsidRPr="00B27788">
              <w:rPr>
                <w:rFonts w:cstheme="minorHAnsi"/>
              </w:rPr>
              <w:t>, kliimaneutraalse energiatootmise kavandamise aluseks saavad olema käimasoleva</w:t>
            </w:r>
            <w:r w:rsidR="00DD2868" w:rsidRPr="00B27788">
              <w:rPr>
                <w:rFonts w:cstheme="minorHAnsi"/>
              </w:rPr>
              <w:t>te</w:t>
            </w:r>
            <w:r w:rsidR="00426C55" w:rsidRPr="00B27788">
              <w:rPr>
                <w:rFonts w:cstheme="minorHAnsi"/>
              </w:rPr>
              <w:t xml:space="preserve"> analüüsid</w:t>
            </w:r>
            <w:r w:rsidR="00DD2868" w:rsidRPr="00B27788">
              <w:rPr>
                <w:rFonts w:cstheme="minorHAnsi"/>
              </w:rPr>
              <w:t>e</w:t>
            </w:r>
            <w:r w:rsidR="00426C55" w:rsidRPr="00B27788">
              <w:rPr>
                <w:rFonts w:cstheme="minorHAnsi"/>
              </w:rPr>
              <w:t xml:space="preserve"> ja </w:t>
            </w:r>
            <w:r w:rsidR="00DD2868" w:rsidRPr="00B27788">
              <w:rPr>
                <w:rFonts w:cstheme="minorHAnsi"/>
              </w:rPr>
              <w:t xml:space="preserve"> töörühmade töö tulemused. Seetõttu </w:t>
            </w:r>
            <w:r w:rsidR="008D689C" w:rsidRPr="00B27788">
              <w:rPr>
                <w:rFonts w:cstheme="minorHAnsi"/>
              </w:rPr>
              <w:t>pole võimalik</w:t>
            </w:r>
            <w:r w:rsidR="00DD2868" w:rsidRPr="00B27788">
              <w:rPr>
                <w:rFonts w:cstheme="minorHAnsi"/>
              </w:rPr>
              <w:t xml:space="preserve"> antud tulemuste </w:t>
            </w:r>
            <w:r w:rsidR="00B251F5" w:rsidRPr="00B27788">
              <w:rPr>
                <w:rFonts w:cstheme="minorHAnsi"/>
              </w:rPr>
              <w:t>kompaktse käsitluseta</w:t>
            </w:r>
            <w:r w:rsidR="00953827" w:rsidRPr="00B27788">
              <w:rPr>
                <w:rFonts w:cstheme="minorHAnsi"/>
              </w:rPr>
              <w:t xml:space="preserve"> täpsemat prioriseerimist teha.</w:t>
            </w:r>
          </w:p>
        </w:tc>
      </w:tr>
      <w:tr w:rsidR="0051013A" w:rsidRPr="00B27788" w14:paraId="2D1CDC7E" w14:textId="77777777" w:rsidTr="00BB656A">
        <w:tc>
          <w:tcPr>
            <w:tcW w:w="6588" w:type="dxa"/>
          </w:tcPr>
          <w:p w14:paraId="34D7EA53" w14:textId="6227BD9B" w:rsidR="0051013A" w:rsidRPr="00B27788" w:rsidRDefault="0051013A" w:rsidP="004F39B7">
            <w:pPr>
              <w:jc w:val="both"/>
              <w:rPr>
                <w:rFonts w:cstheme="minorHAnsi"/>
              </w:rPr>
            </w:pPr>
            <w:r w:rsidRPr="00B27788">
              <w:rPr>
                <w:rFonts w:cstheme="minorHAnsi"/>
              </w:rPr>
              <w:t>6. Arengukava koostamise ettepanekus kirjeldatud uute eesmärkide seadmisel arvestamist vajavate peamiste aspektide hulgas (lk 5) peaks ETEK hinnangul lisaks olemasolevale olema välja toodud ka nö rohepöördega seotud majandustegevuse arendamise potentsiaal ning võimalik positiivne majandusmõju, ekspordivõimekuse kasv, Eesti ettevõtete positsioneerimine uutes tarneahelates, innovatsioonivõimekus jms.</w:t>
            </w:r>
          </w:p>
        </w:tc>
        <w:tc>
          <w:tcPr>
            <w:tcW w:w="7441" w:type="dxa"/>
          </w:tcPr>
          <w:p w14:paraId="5A453C08" w14:textId="25F587A4" w:rsidR="0051013A" w:rsidRPr="00B27788" w:rsidRDefault="00E42CCA" w:rsidP="004F39B7">
            <w:pPr>
              <w:jc w:val="both"/>
              <w:rPr>
                <w:rFonts w:cstheme="minorHAnsi"/>
                <w:b/>
                <w:bCs/>
              </w:rPr>
            </w:pPr>
            <w:r w:rsidRPr="00B27788">
              <w:rPr>
                <w:rFonts w:cstheme="minorHAnsi"/>
                <w:b/>
                <w:bCs/>
              </w:rPr>
              <w:t>Arvestatud.</w:t>
            </w:r>
            <w:r w:rsidRPr="00B27788">
              <w:rPr>
                <w:rFonts w:cstheme="minorHAnsi"/>
              </w:rPr>
              <w:t xml:space="preserve"> Täiendatud tekst </w:t>
            </w:r>
            <w:proofErr w:type="spellStart"/>
            <w:r w:rsidR="00EF0FA4" w:rsidRPr="00B27788">
              <w:rPr>
                <w:rFonts w:cstheme="minorHAnsi"/>
              </w:rPr>
              <w:t>ptk</w:t>
            </w:r>
            <w:proofErr w:type="spellEnd"/>
            <w:r w:rsidR="00EF0FA4" w:rsidRPr="00B27788">
              <w:rPr>
                <w:rFonts w:cstheme="minorHAnsi"/>
              </w:rPr>
              <w:t xml:space="preserve"> 3.2 </w:t>
            </w:r>
            <w:r w:rsidR="00BB34D6" w:rsidRPr="00B27788">
              <w:rPr>
                <w:rFonts w:cstheme="minorHAnsi"/>
              </w:rPr>
              <w:t>Riigikantselei on koostamas rohepöörde tegevuskava, mille tulemustega saame arvestada arengukava koostamisel</w:t>
            </w:r>
            <w:r w:rsidR="00C83312" w:rsidRPr="00B27788">
              <w:rPr>
                <w:rFonts w:cstheme="minorHAnsi"/>
              </w:rPr>
              <w:t xml:space="preserve">. </w:t>
            </w:r>
          </w:p>
        </w:tc>
      </w:tr>
      <w:tr w:rsidR="0051013A" w:rsidRPr="00B27788" w14:paraId="4507F33A" w14:textId="77777777" w:rsidTr="00BB656A">
        <w:tc>
          <w:tcPr>
            <w:tcW w:w="6588" w:type="dxa"/>
          </w:tcPr>
          <w:p w14:paraId="7F675977" w14:textId="7368B89E" w:rsidR="0051013A" w:rsidRPr="00B27788" w:rsidRDefault="0051013A" w:rsidP="004F39B7">
            <w:pPr>
              <w:jc w:val="both"/>
              <w:rPr>
                <w:rFonts w:cstheme="minorHAnsi"/>
              </w:rPr>
            </w:pPr>
            <w:r w:rsidRPr="00B27788">
              <w:rPr>
                <w:rFonts w:cstheme="minorHAnsi"/>
              </w:rPr>
              <w:t xml:space="preserve">7. ETEK kiidab heaks arengukava koostamise ettepanekus kirjeldatud plaani võtta uues arengukavas senisest rohkem fookusesse kohalike </w:t>
            </w:r>
            <w:r w:rsidRPr="00B27788">
              <w:rPr>
                <w:rFonts w:cstheme="minorHAnsi"/>
              </w:rPr>
              <w:lastRenderedPageBreak/>
              <w:t>omavalitsuste roll riikliku energiamajanduse eesmärkide täideviimisel</w:t>
            </w:r>
            <w:r w:rsidR="00A13F51" w:rsidRPr="00B27788">
              <w:rPr>
                <w:rFonts w:cstheme="minorHAnsi"/>
              </w:rPr>
              <w:t xml:space="preserve"> </w:t>
            </w:r>
            <w:r w:rsidRPr="00B27788">
              <w:rPr>
                <w:rFonts w:cstheme="minorHAnsi"/>
              </w:rPr>
              <w:t>ja suunamisel</w:t>
            </w:r>
            <w:r w:rsidR="00A13F51" w:rsidRPr="00B27788">
              <w:rPr>
                <w:rFonts w:cstheme="minorHAnsi"/>
              </w:rPr>
              <w:t xml:space="preserve"> </w:t>
            </w:r>
            <w:r w:rsidRPr="00B27788">
              <w:rPr>
                <w:rFonts w:cstheme="minorHAnsi"/>
              </w:rPr>
              <w:t>kohalikul tasandil.</w:t>
            </w:r>
          </w:p>
        </w:tc>
        <w:tc>
          <w:tcPr>
            <w:tcW w:w="7441" w:type="dxa"/>
          </w:tcPr>
          <w:p w14:paraId="3AE02C15" w14:textId="49152BBE" w:rsidR="0051013A" w:rsidRPr="00B27788" w:rsidRDefault="000F34F1" w:rsidP="004F39B7">
            <w:pPr>
              <w:jc w:val="both"/>
              <w:rPr>
                <w:rFonts w:cstheme="minorHAnsi"/>
              </w:rPr>
            </w:pPr>
            <w:r w:rsidRPr="00B27788">
              <w:rPr>
                <w:rFonts w:cstheme="minorHAnsi"/>
                <w:b/>
                <w:bCs/>
              </w:rPr>
              <w:lastRenderedPageBreak/>
              <w:t>Võetud teadmiseks</w:t>
            </w:r>
          </w:p>
        </w:tc>
      </w:tr>
      <w:tr w:rsidR="00B6773B" w:rsidRPr="00B27788" w14:paraId="3DFC277C" w14:textId="77777777" w:rsidTr="00BB656A">
        <w:tc>
          <w:tcPr>
            <w:tcW w:w="6588" w:type="dxa"/>
          </w:tcPr>
          <w:p w14:paraId="01BF4CEB" w14:textId="4619AE5C" w:rsidR="00B6773B" w:rsidRPr="00B27788" w:rsidRDefault="00B6773B" w:rsidP="00AA5CD7">
            <w:pPr>
              <w:pStyle w:val="Pealkiri3"/>
              <w:outlineLvl w:val="2"/>
              <w:rPr>
                <w:rFonts w:asciiTheme="minorHAnsi" w:hAnsiTheme="minorHAnsi" w:cstheme="minorHAnsi"/>
                <w:b/>
                <w:bCs/>
              </w:rPr>
            </w:pPr>
            <w:bookmarkStart w:id="23" w:name="_Toc84254249"/>
            <w:proofErr w:type="spellStart"/>
            <w:r w:rsidRPr="00B27788">
              <w:rPr>
                <w:rFonts w:asciiTheme="minorHAnsi" w:hAnsiTheme="minorHAnsi" w:cstheme="minorHAnsi"/>
                <w:b/>
                <w:bCs/>
              </w:rPr>
              <w:t>Sunly</w:t>
            </w:r>
            <w:proofErr w:type="spellEnd"/>
            <w:r w:rsidRPr="00B27788">
              <w:rPr>
                <w:rFonts w:asciiTheme="minorHAnsi" w:hAnsiTheme="minorHAnsi" w:cstheme="minorHAnsi"/>
                <w:b/>
                <w:bCs/>
              </w:rPr>
              <w:t xml:space="preserve"> OÜ, Priit Lepasepp</w:t>
            </w:r>
            <w:bookmarkEnd w:id="23"/>
          </w:p>
          <w:p w14:paraId="435E3834" w14:textId="22F68C05" w:rsidR="00AA5CD7" w:rsidRPr="00B27788" w:rsidRDefault="00AA5CD7" w:rsidP="004F39B7">
            <w:pPr>
              <w:jc w:val="both"/>
              <w:rPr>
                <w:rFonts w:cstheme="minorHAnsi"/>
              </w:rPr>
            </w:pPr>
            <w:r w:rsidRPr="00B27788">
              <w:rPr>
                <w:rFonts w:cstheme="minorHAnsi"/>
              </w:rPr>
              <w:t>31.08.2021</w:t>
            </w:r>
          </w:p>
        </w:tc>
        <w:tc>
          <w:tcPr>
            <w:tcW w:w="7441" w:type="dxa"/>
          </w:tcPr>
          <w:p w14:paraId="109EFA7C" w14:textId="77777777" w:rsidR="00B6773B" w:rsidRPr="00B27788" w:rsidRDefault="00B6773B" w:rsidP="004F39B7">
            <w:pPr>
              <w:jc w:val="both"/>
              <w:rPr>
                <w:rFonts w:cstheme="minorHAnsi"/>
              </w:rPr>
            </w:pPr>
          </w:p>
        </w:tc>
      </w:tr>
      <w:tr w:rsidR="00B6773B" w:rsidRPr="00B27788" w14:paraId="5D6A21DF" w14:textId="77777777" w:rsidTr="00BB656A">
        <w:tc>
          <w:tcPr>
            <w:tcW w:w="6588" w:type="dxa"/>
          </w:tcPr>
          <w:p w14:paraId="5FD6A34B" w14:textId="6536C3FC" w:rsidR="00B6773B" w:rsidRPr="00B27788" w:rsidRDefault="00B6773B" w:rsidP="004F39B7">
            <w:pPr>
              <w:jc w:val="both"/>
              <w:rPr>
                <w:rFonts w:cstheme="minorHAnsi"/>
              </w:rPr>
            </w:pPr>
            <w:r w:rsidRPr="00B27788">
              <w:rPr>
                <w:rFonts w:cstheme="minorHAnsi"/>
              </w:rPr>
              <w:t>Kui ENMAK 2035 lähtub mh EL kliimapoliitikast, siis kas arvestatakse ka juba EL „</w:t>
            </w:r>
            <w:proofErr w:type="spellStart"/>
            <w:r w:rsidRPr="00B27788">
              <w:rPr>
                <w:rFonts w:cstheme="minorHAnsi"/>
              </w:rPr>
              <w:t>Fit</w:t>
            </w:r>
            <w:proofErr w:type="spellEnd"/>
            <w:r w:rsidRPr="00B27788">
              <w:rPr>
                <w:rFonts w:cstheme="minorHAnsi"/>
              </w:rPr>
              <w:t xml:space="preserve"> </w:t>
            </w:r>
            <w:proofErr w:type="spellStart"/>
            <w:r w:rsidRPr="00B27788">
              <w:rPr>
                <w:rFonts w:cstheme="minorHAnsi"/>
              </w:rPr>
              <w:t>for</w:t>
            </w:r>
            <w:proofErr w:type="spellEnd"/>
            <w:r w:rsidRPr="00B27788">
              <w:rPr>
                <w:rFonts w:cstheme="minorHAnsi"/>
              </w:rPr>
              <w:t xml:space="preserve"> 55“ paketiga? Hetkel viidatakse dokumendis vaid Green </w:t>
            </w:r>
            <w:proofErr w:type="spellStart"/>
            <w:r w:rsidRPr="00B27788">
              <w:rPr>
                <w:rFonts w:cstheme="minorHAnsi"/>
              </w:rPr>
              <w:t>Dealile</w:t>
            </w:r>
            <w:proofErr w:type="spellEnd"/>
            <w:r w:rsidRPr="00B27788">
              <w:rPr>
                <w:rFonts w:cstheme="minorHAnsi"/>
              </w:rPr>
              <w:t>, mistõttu teeme ettepaneku, et arengukava peab arvestama kõikide EL energia- ja kliimapoliitika dokumentidega.</w:t>
            </w:r>
          </w:p>
        </w:tc>
        <w:tc>
          <w:tcPr>
            <w:tcW w:w="7441" w:type="dxa"/>
          </w:tcPr>
          <w:p w14:paraId="48436AEF" w14:textId="646B742F" w:rsidR="007A2165" w:rsidRPr="00B27788" w:rsidRDefault="00E50285" w:rsidP="007A2165">
            <w:pPr>
              <w:rPr>
                <w:rFonts w:cstheme="minorHAnsi"/>
              </w:rPr>
            </w:pPr>
            <w:r w:rsidRPr="00B27788">
              <w:rPr>
                <w:rFonts w:cstheme="minorHAnsi"/>
                <w:b/>
                <w:bCs/>
              </w:rPr>
              <w:t>Arvestatud</w:t>
            </w:r>
            <w:r w:rsidRPr="00B27788">
              <w:rPr>
                <w:rFonts w:cstheme="minorHAnsi"/>
              </w:rPr>
              <w:t xml:space="preserve">. Tekst täpsustatud </w:t>
            </w:r>
            <w:proofErr w:type="spellStart"/>
            <w:r w:rsidRPr="00B27788">
              <w:rPr>
                <w:rFonts w:cstheme="minorHAnsi"/>
              </w:rPr>
              <w:t>ptk</w:t>
            </w:r>
            <w:proofErr w:type="spellEnd"/>
            <w:r w:rsidRPr="00B27788">
              <w:rPr>
                <w:rFonts w:cstheme="minorHAnsi"/>
              </w:rPr>
              <w:t xml:space="preserve"> 3.</w:t>
            </w:r>
          </w:p>
        </w:tc>
      </w:tr>
      <w:tr w:rsidR="00B6773B" w:rsidRPr="00B27788" w14:paraId="1D7A83DD" w14:textId="77777777" w:rsidTr="00BB656A">
        <w:tc>
          <w:tcPr>
            <w:tcW w:w="6588" w:type="dxa"/>
          </w:tcPr>
          <w:p w14:paraId="0955CDBA" w14:textId="2F1E12A4" w:rsidR="00B6773B" w:rsidRPr="00B27788" w:rsidRDefault="00B6773B" w:rsidP="004F39B7">
            <w:pPr>
              <w:jc w:val="both"/>
              <w:rPr>
                <w:rFonts w:cstheme="minorHAnsi"/>
              </w:rPr>
            </w:pPr>
            <w:r w:rsidRPr="00B27788">
              <w:rPr>
                <w:rFonts w:cstheme="minorHAnsi"/>
              </w:rPr>
              <w:t>näha ette, et ENMAK 2035 jõuaks ka kohalikule tasandile kohalike tasandi eesmärkidena, sh motiveerides kohalikke omavalitsusi ehk premeerides neid kliimaeesmärkidesse panustamise eest (CO2 eelarve vms).</w:t>
            </w:r>
          </w:p>
        </w:tc>
        <w:tc>
          <w:tcPr>
            <w:tcW w:w="7441" w:type="dxa"/>
          </w:tcPr>
          <w:p w14:paraId="3BC2065A" w14:textId="3C0AB47B" w:rsidR="00B6773B" w:rsidRPr="00B27788" w:rsidRDefault="00DB3715" w:rsidP="004F39B7">
            <w:pPr>
              <w:jc w:val="both"/>
              <w:rPr>
                <w:rFonts w:cstheme="minorHAnsi"/>
              </w:rPr>
            </w:pPr>
            <w:r w:rsidRPr="00B27788">
              <w:rPr>
                <w:rFonts w:cstheme="minorHAnsi"/>
                <w:b/>
                <w:bCs/>
              </w:rPr>
              <w:t>Arvestatud</w:t>
            </w:r>
            <w:r w:rsidRPr="00B27788">
              <w:rPr>
                <w:rFonts w:cstheme="minorHAnsi"/>
              </w:rPr>
              <w:t xml:space="preserve">. Täpsemad eesmärgid selguvad arengukava koostamise käigus toetudes analüüsidele ja töörühmade töö tulemustele. </w:t>
            </w:r>
            <w:r w:rsidR="009272ED" w:rsidRPr="00B27788">
              <w:rPr>
                <w:rFonts w:cstheme="minorHAnsi"/>
              </w:rPr>
              <w:t xml:space="preserve"> </w:t>
            </w:r>
          </w:p>
        </w:tc>
      </w:tr>
      <w:tr w:rsidR="00B6773B" w:rsidRPr="00B27788" w14:paraId="2C590874" w14:textId="77777777" w:rsidTr="00BB656A">
        <w:tc>
          <w:tcPr>
            <w:tcW w:w="6588" w:type="dxa"/>
          </w:tcPr>
          <w:p w14:paraId="00216E9C" w14:textId="426A3700" w:rsidR="00B6773B" w:rsidRPr="00B27788" w:rsidRDefault="00B6773B" w:rsidP="004F39B7">
            <w:pPr>
              <w:jc w:val="both"/>
              <w:rPr>
                <w:rFonts w:cstheme="minorHAnsi"/>
              </w:rPr>
            </w:pPr>
            <w:r w:rsidRPr="00B27788">
              <w:rPr>
                <w:rFonts w:cstheme="minorHAnsi"/>
              </w:rPr>
              <w:t>Palume ENMAK 2035 koostamise käigus kaaluda alalisvoolu otseühenduse kasutamist taastuvenergia tootjate ja – tarbijate vahel, sh analüüsida kui palju annab see muuta energiasüsteemi säästlikumaks</w:t>
            </w:r>
          </w:p>
        </w:tc>
        <w:tc>
          <w:tcPr>
            <w:tcW w:w="7441" w:type="dxa"/>
          </w:tcPr>
          <w:p w14:paraId="1D9D086D" w14:textId="2C05DBC7" w:rsidR="00B6773B" w:rsidRPr="00B27788" w:rsidRDefault="00057C91" w:rsidP="00933AFB">
            <w:pPr>
              <w:jc w:val="both"/>
              <w:rPr>
                <w:rFonts w:cstheme="minorHAnsi"/>
                <w:b/>
                <w:bCs/>
              </w:rPr>
            </w:pPr>
            <w:r w:rsidRPr="00B27788">
              <w:rPr>
                <w:rFonts w:cstheme="minorHAnsi"/>
                <w:b/>
                <w:bCs/>
              </w:rPr>
              <w:t>Selgitame</w:t>
            </w:r>
            <w:r w:rsidR="00BA5413" w:rsidRPr="00B27788">
              <w:rPr>
                <w:rFonts w:cstheme="minorHAnsi"/>
                <w:b/>
                <w:bCs/>
              </w:rPr>
              <w:t xml:space="preserve">. </w:t>
            </w:r>
            <w:r w:rsidR="00BA5413" w:rsidRPr="00B27788">
              <w:rPr>
                <w:rFonts w:cstheme="minorHAnsi"/>
              </w:rPr>
              <w:t xml:space="preserve">Arengukava on </w:t>
            </w:r>
            <w:r w:rsidR="00066C2D" w:rsidRPr="00B27788">
              <w:rPr>
                <w:rFonts w:cstheme="minorHAnsi"/>
              </w:rPr>
              <w:t xml:space="preserve">strateegia Eesti 2035 </w:t>
            </w:r>
            <w:r w:rsidR="008A683D" w:rsidRPr="00B27788">
              <w:rPr>
                <w:rFonts w:cstheme="minorHAnsi"/>
              </w:rPr>
              <w:t xml:space="preserve">eesmärkide </w:t>
            </w:r>
            <w:r w:rsidR="002E2A20" w:rsidRPr="00B27788">
              <w:rPr>
                <w:rFonts w:cstheme="minorHAnsi"/>
              </w:rPr>
              <w:t>saavuta</w:t>
            </w:r>
            <w:r w:rsidR="008A683D" w:rsidRPr="00B27788">
              <w:rPr>
                <w:rFonts w:cstheme="minorHAnsi"/>
              </w:rPr>
              <w:t>mist kajastav</w:t>
            </w:r>
            <w:r w:rsidR="00BA5413" w:rsidRPr="00B27788">
              <w:rPr>
                <w:rFonts w:cstheme="minorHAnsi"/>
              </w:rPr>
              <w:t xml:space="preserve"> dokument ning arengukava koostamist ettevalmistavas </w:t>
            </w:r>
            <w:r w:rsidR="000C7FCD" w:rsidRPr="00B27788">
              <w:rPr>
                <w:rFonts w:cstheme="minorHAnsi"/>
              </w:rPr>
              <w:t>seonduvas töörühmas tuleb täpsustada, kas nii spetsiifili</w:t>
            </w:r>
            <w:r w:rsidR="00525908" w:rsidRPr="00B27788">
              <w:rPr>
                <w:rFonts w:cstheme="minorHAnsi"/>
              </w:rPr>
              <w:t>se teema saaks lahendada muu planeerimistasandi dokumendiga</w:t>
            </w:r>
            <w:r w:rsidR="00933AFB" w:rsidRPr="00B27788">
              <w:rPr>
                <w:rFonts w:cstheme="minorHAnsi"/>
              </w:rPr>
              <w:t>, nt jaotusvõrguga seotud arengplaanide koostamisel</w:t>
            </w:r>
            <w:r w:rsidR="0036198C" w:rsidRPr="00B27788">
              <w:rPr>
                <w:rFonts w:cstheme="minorHAnsi"/>
              </w:rPr>
              <w:t xml:space="preserve"> või saab seda lahendada ettevõtete ja teadusasutuste koostöös tehtud uuringute abil</w:t>
            </w:r>
            <w:r w:rsidR="00933AFB" w:rsidRPr="00B27788">
              <w:rPr>
                <w:rFonts w:cstheme="minorHAnsi"/>
              </w:rPr>
              <w:t>.</w:t>
            </w:r>
          </w:p>
        </w:tc>
      </w:tr>
      <w:tr w:rsidR="00B6773B" w:rsidRPr="00B27788" w14:paraId="1ED6B5CE" w14:textId="77777777" w:rsidTr="00BB656A">
        <w:tc>
          <w:tcPr>
            <w:tcW w:w="6588" w:type="dxa"/>
          </w:tcPr>
          <w:p w14:paraId="2DD12218" w14:textId="70647BE3" w:rsidR="00B6773B" w:rsidRPr="00B27788" w:rsidRDefault="00B6773B" w:rsidP="004F39B7">
            <w:pPr>
              <w:jc w:val="both"/>
              <w:rPr>
                <w:rFonts w:cstheme="minorHAnsi"/>
              </w:rPr>
            </w:pPr>
            <w:r w:rsidRPr="00B27788">
              <w:rPr>
                <w:rFonts w:cstheme="minorHAnsi"/>
              </w:rPr>
              <w:t xml:space="preserve">On üsna kahetusväärne, et ENMAK 2035 algatamise juures ei ole mainitud meretuuleenergiat, mis on konkurentsivõimeline, olemasolev, end tõestanud ja suures mahus taastuvenergiat toota võimaldav tehnoloogia. Samuti ei ole käsitletud suuremahulist energiasalvestust. Seda enam peame kummaliseks, et ENMAK 2035 algatusdokument näeb ette, et arengukava koostamisel tuleb arvestada tehnoloogiatega, mis oma innovatsiooni taseme või ehitusperioodi pikkuse tõttu ei ole võimelised panustama 2035 eesmärkide täitmisesse. </w:t>
            </w:r>
            <w:proofErr w:type="spellStart"/>
            <w:r w:rsidRPr="00B27788">
              <w:rPr>
                <w:rFonts w:cstheme="minorHAnsi"/>
              </w:rPr>
              <w:t>Sunly</w:t>
            </w:r>
            <w:proofErr w:type="spellEnd"/>
            <w:r w:rsidRPr="00B27788">
              <w:rPr>
                <w:rFonts w:cstheme="minorHAnsi"/>
              </w:rPr>
              <w:t xml:space="preserve"> peab oluliseks innovatsiooni panustada, kuid ENMAK 2035 koostamise juures on oluline teada, kas ja millal üks või teine tehnoloogia on valmis 2035 eesmärkide saavutamisesse panustama. Nagu ka dokumendis viidatud Tuumaenergia memorandumis kirjas, siis „Eestil puuduvad tuumajaamade rajamiseks hetkel nii vajalik õiguslik raamistik, pädevad asutused kui ka valdkondlikud eksperdid. Kiirgusseaduse kohaselt saab selliseks tegevuseks loa taotleda alles pärast seda, kui Riigikogu on vastu </w:t>
            </w:r>
            <w:r w:rsidRPr="00B27788">
              <w:rPr>
                <w:rFonts w:cstheme="minorHAnsi"/>
              </w:rPr>
              <w:lastRenderedPageBreak/>
              <w:t xml:space="preserve">võtnud tuumakäitise kasutuselevõtu otsuse. Tuumajaama kasutuselevõtmine, sõltumata </w:t>
            </w:r>
            <w:proofErr w:type="spellStart"/>
            <w:r w:rsidRPr="00B27788">
              <w:rPr>
                <w:rFonts w:cstheme="minorHAnsi"/>
              </w:rPr>
              <w:t>kasutuselevõetavast</w:t>
            </w:r>
            <w:proofErr w:type="spellEnd"/>
            <w:r w:rsidRPr="00B27788">
              <w:rPr>
                <w:rFonts w:cstheme="minorHAnsi"/>
              </w:rPr>
              <w:t xml:space="preserve"> tehnoloogiast, hõlmab endas vähemalt 10–15 aastat ettevalmistavaid tegevusi ning reaalseid olulises mahus kulusid juba enne kui on selge, kas tuumajaam Eestisse rajatakse.“ Arvestades lisaks veel tuumajaamade ehitusaega, siis peaks ENMAK 2035 eesmärkide saavutamiseks vajaminev tehnoloogia 2025. aastal eksisteerima ning olema konkurentsivõimeline.</w:t>
            </w:r>
          </w:p>
        </w:tc>
        <w:tc>
          <w:tcPr>
            <w:tcW w:w="7441" w:type="dxa"/>
          </w:tcPr>
          <w:p w14:paraId="4B15CFEE" w14:textId="56703290" w:rsidR="00B6773B" w:rsidRPr="00B27788" w:rsidRDefault="00580321" w:rsidP="004F39B7">
            <w:pPr>
              <w:jc w:val="both"/>
              <w:rPr>
                <w:rFonts w:cstheme="minorHAnsi"/>
                <w:b/>
                <w:bCs/>
              </w:rPr>
            </w:pPr>
            <w:r w:rsidRPr="00B27788">
              <w:rPr>
                <w:rFonts w:cstheme="minorHAnsi"/>
                <w:b/>
                <w:bCs/>
              </w:rPr>
              <w:lastRenderedPageBreak/>
              <w:t>Arvestatud</w:t>
            </w:r>
            <w:r w:rsidRPr="00B27788">
              <w:rPr>
                <w:rFonts w:cstheme="minorHAnsi"/>
              </w:rPr>
              <w:t xml:space="preserve">. Tekst täpsustatud </w:t>
            </w:r>
            <w:proofErr w:type="spellStart"/>
            <w:r w:rsidRPr="00B27788">
              <w:rPr>
                <w:rFonts w:cstheme="minorHAnsi"/>
              </w:rPr>
              <w:t>ptk</w:t>
            </w:r>
            <w:proofErr w:type="spellEnd"/>
            <w:r w:rsidRPr="00B27788">
              <w:rPr>
                <w:rFonts w:cstheme="minorHAnsi"/>
              </w:rPr>
              <w:t xml:space="preserve"> 2.</w:t>
            </w:r>
            <w:r w:rsidR="00CE7346" w:rsidRPr="00B27788">
              <w:rPr>
                <w:rFonts w:cstheme="minorHAnsi"/>
              </w:rPr>
              <w:t xml:space="preserve"> Arengukava koostatakse analüüside ja töörühmade töö tulemusel.</w:t>
            </w:r>
          </w:p>
        </w:tc>
      </w:tr>
      <w:tr w:rsidR="004F39B7" w:rsidRPr="00B27788" w14:paraId="6292716B" w14:textId="77777777" w:rsidTr="00BB656A">
        <w:tc>
          <w:tcPr>
            <w:tcW w:w="6588" w:type="dxa"/>
          </w:tcPr>
          <w:p w14:paraId="1776027A" w14:textId="3217846D" w:rsidR="004F39B7" w:rsidRPr="00B27788" w:rsidRDefault="004F39B7" w:rsidP="00AA5CD7">
            <w:pPr>
              <w:pStyle w:val="Pealkiri3"/>
              <w:outlineLvl w:val="2"/>
              <w:rPr>
                <w:rFonts w:asciiTheme="minorHAnsi" w:hAnsiTheme="minorHAnsi" w:cstheme="minorHAnsi"/>
                <w:b/>
                <w:bCs/>
              </w:rPr>
            </w:pPr>
            <w:bookmarkStart w:id="24" w:name="_Toc84254250"/>
            <w:r w:rsidRPr="00B27788">
              <w:rPr>
                <w:rFonts w:asciiTheme="minorHAnsi" w:hAnsiTheme="minorHAnsi" w:cstheme="minorHAnsi"/>
                <w:b/>
                <w:bCs/>
              </w:rPr>
              <w:t xml:space="preserve">Tallinna Linn, Evelyn </w:t>
            </w:r>
            <w:proofErr w:type="spellStart"/>
            <w:r w:rsidRPr="00B27788">
              <w:rPr>
                <w:rFonts w:asciiTheme="minorHAnsi" w:hAnsiTheme="minorHAnsi" w:cstheme="minorHAnsi"/>
                <w:b/>
                <w:bCs/>
              </w:rPr>
              <w:t>Tohvri</w:t>
            </w:r>
            <w:proofErr w:type="spellEnd"/>
            <w:r w:rsidRPr="00B27788">
              <w:rPr>
                <w:rFonts w:asciiTheme="minorHAnsi" w:hAnsiTheme="minorHAnsi" w:cstheme="minorHAnsi"/>
                <w:b/>
                <w:bCs/>
              </w:rPr>
              <w:t xml:space="preserve"> Õigusloome osakonna juhataja</w:t>
            </w:r>
            <w:bookmarkEnd w:id="24"/>
          </w:p>
          <w:p w14:paraId="02F272BB" w14:textId="10A1BE57" w:rsidR="00AA5CD7" w:rsidRPr="00B27788" w:rsidRDefault="004F39B7" w:rsidP="004F39B7">
            <w:pPr>
              <w:jc w:val="both"/>
              <w:rPr>
                <w:rFonts w:cstheme="minorHAnsi"/>
              </w:rPr>
            </w:pPr>
            <w:r w:rsidRPr="00B27788">
              <w:rPr>
                <w:rFonts w:cstheme="minorHAnsi"/>
              </w:rPr>
              <w:t>Linna õigusteenistus</w:t>
            </w:r>
            <w:r w:rsidR="00AA5CD7" w:rsidRPr="00B27788">
              <w:rPr>
                <w:rFonts w:cstheme="minorHAnsi"/>
              </w:rPr>
              <w:t xml:space="preserve"> 30.08.2021</w:t>
            </w:r>
          </w:p>
        </w:tc>
        <w:tc>
          <w:tcPr>
            <w:tcW w:w="7441" w:type="dxa"/>
          </w:tcPr>
          <w:p w14:paraId="2A282EA6" w14:textId="77777777" w:rsidR="004F39B7" w:rsidRPr="00B27788" w:rsidRDefault="004F39B7" w:rsidP="004F39B7">
            <w:pPr>
              <w:jc w:val="both"/>
              <w:rPr>
                <w:rFonts w:cstheme="minorHAnsi"/>
              </w:rPr>
            </w:pPr>
          </w:p>
        </w:tc>
      </w:tr>
      <w:tr w:rsidR="004F39B7" w:rsidRPr="00B27788" w14:paraId="091BAAF4" w14:textId="77777777" w:rsidTr="00BB656A">
        <w:tc>
          <w:tcPr>
            <w:tcW w:w="6588" w:type="dxa"/>
          </w:tcPr>
          <w:p w14:paraId="18BF2541"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 xml:space="preserve">ENMAK väljatöötamine lubab olla kaasav igal tasandil, kuid juhtkomisjon on suhteliselt väike ja kaldu, mis ei ole piisav kaasatuseks ja laiemaks debatiks otsuste sündimisel. </w:t>
            </w:r>
          </w:p>
          <w:p w14:paraId="7804E5AF"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 xml:space="preserve">Ministeeriumite esindajatel on ettepaneku kohaselt 6 kohta, lisaks riigi kontrolli all olev Elering 1 koht.  </w:t>
            </w:r>
          </w:p>
          <w:p w14:paraId="6EEC57D1"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 xml:space="preserve">Erialaliitudel ehk tööstuse lobigruppidel on plaanitud 3 kohta. </w:t>
            </w:r>
          </w:p>
          <w:p w14:paraId="7BF1E6D5"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 xml:space="preserve">KOV tasandit esindab ELVL 1 koht. </w:t>
            </w:r>
          </w:p>
          <w:p w14:paraId="0A31679A"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Keskkonnakaitset esindab EKO, 1 koht.</w:t>
            </w:r>
          </w:p>
          <w:p w14:paraId="246039EA"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 xml:space="preserve">Teadlasi esindab TTÜ, 1 koht. </w:t>
            </w:r>
          </w:p>
          <w:p w14:paraId="1A9A9DFA" w14:textId="77777777" w:rsidR="004F39B7" w:rsidRPr="00B27788" w:rsidRDefault="004F39B7" w:rsidP="004F39B7">
            <w:pPr>
              <w:pStyle w:val="Lihttekst"/>
              <w:jc w:val="both"/>
              <w:rPr>
                <w:rFonts w:asciiTheme="minorHAnsi" w:hAnsiTheme="minorHAnsi" w:cstheme="minorHAnsi"/>
                <w:szCs w:val="22"/>
              </w:rPr>
            </w:pPr>
          </w:p>
          <w:p w14:paraId="38AB3CBD"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 xml:space="preserve">Suurendada tuleks oluliselt KOV, keskkonnakaitsjate ja teadlaste esindatust, kuna tegemist on väga olulise arengukavaga, mis hakkab potentsiaalselt mõjutama kõigi kodanike elu tulevikus (ENMAK eelnõust). Tuleks vältida keskkonnakaitseliste, teaduslike ja kohalikku elu puudutavate aspektide ignoreerimist ja keeruliste otsuste tegemiseks oleks vajalik saavutada laiapõhjaline debatt. </w:t>
            </w:r>
          </w:p>
          <w:p w14:paraId="1C45EBFD" w14:textId="77777777" w:rsidR="004F39B7" w:rsidRPr="00B27788" w:rsidRDefault="004F39B7" w:rsidP="004F39B7">
            <w:pPr>
              <w:pStyle w:val="Lihttekst"/>
              <w:jc w:val="both"/>
              <w:rPr>
                <w:rFonts w:asciiTheme="minorHAnsi" w:hAnsiTheme="minorHAnsi" w:cstheme="minorHAnsi"/>
                <w:szCs w:val="22"/>
              </w:rPr>
            </w:pPr>
          </w:p>
          <w:p w14:paraId="417B0DC5"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 xml:space="preserve">Täna on juhtkomisjonis plaanitud hääletusenamus riigiasutustele, mis tekitab küsimuse teiste osapoolte reaalsest kaasatusest otsuste </w:t>
            </w:r>
            <w:r w:rsidRPr="00B27788">
              <w:rPr>
                <w:rFonts w:asciiTheme="minorHAnsi" w:hAnsiTheme="minorHAnsi" w:cstheme="minorHAnsi"/>
                <w:szCs w:val="22"/>
              </w:rPr>
              <w:lastRenderedPageBreak/>
              <w:t>sündimisse. Täiesti puudu on juhtkomisjonis poliitiline esindatus, mis tähendab, et arengukava võib tulla tehniliselt hea, kuid ei ole kindlust, et seda poliitiliselt ellu viidaks. Poliitikud peaks olema teadlikud valikuvõimalustest ja peavad saama varases faasis anda seisukohad, kuna lõpuks peavad riigikogu saadikud ja ministrid oskama arengukava rahva ees kaitsta ning samuti vähendaks see võimalust, et ENMAK elluviimisel tekivad poliitilised võitlused või vastuseis.</w:t>
            </w:r>
          </w:p>
          <w:p w14:paraId="28CC15A3" w14:textId="77777777" w:rsidR="004F39B7" w:rsidRPr="00B27788" w:rsidRDefault="004F39B7" w:rsidP="004F39B7">
            <w:pPr>
              <w:pStyle w:val="Lihttekst"/>
              <w:jc w:val="both"/>
              <w:rPr>
                <w:rFonts w:asciiTheme="minorHAnsi" w:hAnsiTheme="minorHAnsi" w:cstheme="minorHAnsi"/>
                <w:szCs w:val="22"/>
              </w:rPr>
            </w:pPr>
          </w:p>
          <w:p w14:paraId="3866C43D"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Pakume välja järgmise juhtkomisjoni koosseisu:</w:t>
            </w:r>
          </w:p>
          <w:p w14:paraId="59833093"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Ministeeriumid 6 kohta, Elering 1 koht, erialaliitusid võiks kaasata enam ~8 kohta, KOV tasandil maakondade esindajad 11 kohta + suuremad linnad (Tallinn ja Tartu), keskkonnakaitse osas tuleks kaasata vähemalt olulisemad EKO liikmed eraldi: Eestimaa Looduse Fond, Balti Keskkonnafoorum, Eesti Ornitoloogiaühing, SEI Tallinn, Eesti Roheline Liikumine, Keskkonnaõiguse Keskus, Pärandkoosluste Kaitse Ühing, Eesti Üliõpilaste Keskkonnakaitse ühing "</w:t>
            </w:r>
            <w:proofErr w:type="spellStart"/>
            <w:r w:rsidRPr="00B27788">
              <w:rPr>
                <w:rFonts w:asciiTheme="minorHAnsi" w:hAnsiTheme="minorHAnsi" w:cstheme="minorHAnsi"/>
                <w:szCs w:val="22"/>
              </w:rPr>
              <w:t>Sorex</w:t>
            </w:r>
            <w:proofErr w:type="spellEnd"/>
            <w:r w:rsidRPr="00B27788">
              <w:rPr>
                <w:rFonts w:asciiTheme="minorHAnsi" w:hAnsiTheme="minorHAnsi" w:cstheme="minorHAnsi"/>
                <w:szCs w:val="22"/>
              </w:rPr>
              <w:t xml:space="preserve">," 8 kohta, kuna organisatsioonid esindavad erinevaid vaateid keskkonnale, mida ei või ignoreerida tulenevalt Arhusi konventsioonist. </w:t>
            </w:r>
          </w:p>
          <w:p w14:paraId="18EB5E22"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Teadlaste osas tuleks kaasata vähemalt kõik suuremad ülikoolid: Tallinna Tehnikaülikool, Tartu Ülikool, Eesti Maaülikool ning Eesti Teaduste Akadeemia, ilmselt oleks vajalik igale kaasatud teadusasutusele 2-3 kohta, et saaks kaasata erinevad erialaeksperdid, kokku 8-12 kohta.</w:t>
            </w:r>
          </w:p>
          <w:p w14:paraId="1886F2F4" w14:textId="77777777"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Samuti võiks ENMAK väljatöötamise juhtkomisjoni kaasata vähemalt riigikogus esindatud poliitiliste erakondade esindajad, kuid soovitavalt kõik aktiivselt tegutsevad erakonnad. Poliitikute varajase kaasamise eesmärk oleks garanteerida poliitiline teadlikkus probleemistikust, olenemata võimalikust poliitilise võimu vahetusest 2021 - 2035 (7-8 kohta).</w:t>
            </w:r>
          </w:p>
          <w:p w14:paraId="0C2341C0" w14:textId="77777777" w:rsidR="004F39B7" w:rsidRPr="00B27788" w:rsidRDefault="004F39B7" w:rsidP="004F39B7">
            <w:pPr>
              <w:pStyle w:val="Lihttekst"/>
              <w:jc w:val="both"/>
              <w:rPr>
                <w:rFonts w:asciiTheme="minorHAnsi" w:hAnsiTheme="minorHAnsi" w:cstheme="minorHAnsi"/>
                <w:szCs w:val="22"/>
              </w:rPr>
            </w:pPr>
          </w:p>
          <w:p w14:paraId="4BA7A434" w14:textId="72C9F73F" w:rsidR="004F39B7" w:rsidRPr="00B27788" w:rsidRDefault="004F39B7" w:rsidP="004F39B7">
            <w:pPr>
              <w:pStyle w:val="Lihttekst"/>
              <w:jc w:val="both"/>
              <w:rPr>
                <w:rFonts w:asciiTheme="minorHAnsi" w:hAnsiTheme="minorHAnsi" w:cstheme="minorHAnsi"/>
                <w:szCs w:val="22"/>
              </w:rPr>
            </w:pPr>
            <w:r w:rsidRPr="00B27788">
              <w:rPr>
                <w:rFonts w:asciiTheme="minorHAnsi" w:hAnsiTheme="minorHAnsi" w:cstheme="minorHAnsi"/>
                <w:szCs w:val="22"/>
              </w:rPr>
              <w:t xml:space="preserve">Kokku tuleks juhtkomisjoni liikmete arv ettepaneku kohaselt ~50. </w:t>
            </w:r>
          </w:p>
        </w:tc>
        <w:tc>
          <w:tcPr>
            <w:tcW w:w="7441" w:type="dxa"/>
          </w:tcPr>
          <w:p w14:paraId="4CD7738D" w14:textId="081D9F29" w:rsidR="004F39B7" w:rsidRPr="00B27788" w:rsidRDefault="00027D95" w:rsidP="004F39B7">
            <w:pPr>
              <w:jc w:val="both"/>
              <w:rPr>
                <w:rFonts w:cstheme="minorHAnsi"/>
              </w:rPr>
            </w:pPr>
            <w:r w:rsidRPr="00B27788">
              <w:rPr>
                <w:rFonts w:cstheme="minorHAnsi"/>
                <w:b/>
                <w:bCs/>
              </w:rPr>
              <w:lastRenderedPageBreak/>
              <w:t>Selgitame</w:t>
            </w:r>
            <w:r w:rsidR="00CA2001" w:rsidRPr="00B27788">
              <w:rPr>
                <w:rFonts w:cstheme="minorHAnsi"/>
              </w:rPr>
              <w:t>. Arengukava juhtkomisjon</w:t>
            </w:r>
            <w:r w:rsidR="00CA2001" w:rsidRPr="00B27788">
              <w:rPr>
                <w:rStyle w:val="Allmrkuseviide"/>
                <w:rFonts w:cstheme="minorHAnsi"/>
              </w:rPr>
              <w:footnoteReference w:id="16"/>
            </w:r>
            <w:r w:rsidR="00CA2001" w:rsidRPr="00B27788">
              <w:rPr>
                <w:rFonts w:cstheme="minorHAnsi"/>
              </w:rPr>
              <w:t xml:space="preserve"> toetab arengukava elluviimist ja aruandlust, mis tähendab, et juhtkomisjon peab mh arengukava eri aspektidega töötama (sh elluviimise seire) arengukava kehtivuse perioodil, juhtkomisjoni töö ei lõpe pärast arengukava kehtestamist. Juhtkomisjoni koosseisu ja tegevuse kavandamisel peab arvestama liikmete reaalse võimaluse ja võimekusega seonduvat tööd (kohtumised, dokumentide läbi töötamine, valdkonna eri</w:t>
            </w:r>
            <w:r w:rsidR="009E459A" w:rsidRPr="00B27788">
              <w:rPr>
                <w:rFonts w:cstheme="minorHAnsi"/>
              </w:rPr>
              <w:t>n</w:t>
            </w:r>
            <w:r w:rsidR="00CA2001" w:rsidRPr="00B27788">
              <w:rPr>
                <w:rFonts w:cstheme="minorHAnsi"/>
              </w:rPr>
              <w:t xml:space="preserve">evate teemade tundmine jms) operatiivselt korraldada. </w:t>
            </w:r>
            <w:r w:rsidR="009272ED" w:rsidRPr="00B27788">
              <w:rPr>
                <w:rFonts w:cstheme="minorHAnsi"/>
              </w:rPr>
              <w:t>Seetõttu näeme erinevate kohalike omavalitsuste, keskkonnakaitsjate, teadlaste jt sisulist panust ja debatti pigem arengukava koostamisel töörühmades</w:t>
            </w:r>
            <w:r w:rsidR="00773331" w:rsidRPr="00B27788">
              <w:rPr>
                <w:rFonts w:cstheme="minorHAnsi"/>
              </w:rPr>
              <w:t xml:space="preserve"> ning vajadusel juhtkomisjoni eriküsimustega ja spetsiifilist käsitlemist vajavate teemadega seoses.</w:t>
            </w:r>
            <w:r w:rsidR="003F1DD2" w:rsidRPr="00B27788">
              <w:rPr>
                <w:rFonts w:cstheme="minorHAnsi"/>
              </w:rPr>
              <w:t xml:space="preserve"> Juhime tähelepanu, et ENMAK 2035 koostamise aluseks on</w:t>
            </w:r>
            <w:r w:rsidR="00CE4FC9" w:rsidRPr="00B27788">
              <w:rPr>
                <w:rFonts w:cstheme="minorHAnsi"/>
              </w:rPr>
              <w:t xml:space="preserve"> </w:t>
            </w:r>
            <w:r w:rsidR="00BF23D3" w:rsidRPr="00B27788">
              <w:rPr>
                <w:rFonts w:cstheme="minorHAnsi"/>
              </w:rPr>
              <w:t xml:space="preserve">1. </w:t>
            </w:r>
            <w:r w:rsidR="00CE4FC9" w:rsidRPr="00B27788">
              <w:rPr>
                <w:rFonts w:cstheme="minorHAnsi"/>
              </w:rPr>
              <w:t>teadusliku</w:t>
            </w:r>
            <w:r w:rsidR="00185DE8" w:rsidRPr="00B27788">
              <w:rPr>
                <w:rFonts w:cstheme="minorHAnsi"/>
              </w:rPr>
              <w:t>l</w:t>
            </w:r>
            <w:r w:rsidR="00CE4FC9" w:rsidRPr="00B27788">
              <w:rPr>
                <w:rFonts w:cstheme="minorHAnsi"/>
              </w:rPr>
              <w:t xml:space="preserve"> lähenemisel põhinevad prognoosid ja analüüsid</w:t>
            </w:r>
            <w:r w:rsidR="00BF23D3" w:rsidRPr="00B27788">
              <w:rPr>
                <w:rFonts w:cstheme="minorHAnsi"/>
              </w:rPr>
              <w:t>, 2. töörühmad, kus on nimetatud huvirühmade esindajatel võimalik osaleda</w:t>
            </w:r>
            <w:r w:rsidR="00017127" w:rsidRPr="00B27788">
              <w:rPr>
                <w:rFonts w:cstheme="minorHAnsi"/>
              </w:rPr>
              <w:t>, 3. keskkonnamõju strateegilise hindamise tulemused</w:t>
            </w:r>
            <w:r w:rsidR="004A6815" w:rsidRPr="00B27788">
              <w:rPr>
                <w:rFonts w:cstheme="minorHAnsi"/>
              </w:rPr>
              <w:t xml:space="preserve">, 4. </w:t>
            </w:r>
            <w:r w:rsidR="00195550" w:rsidRPr="00B27788">
              <w:rPr>
                <w:rFonts w:cstheme="minorHAnsi"/>
              </w:rPr>
              <w:t xml:space="preserve">portaal energiatalgud.ee </w:t>
            </w:r>
            <w:r w:rsidR="004A6815" w:rsidRPr="00B27788">
              <w:rPr>
                <w:rFonts w:cstheme="minorHAnsi"/>
              </w:rPr>
              <w:t>avalike arutelude</w:t>
            </w:r>
            <w:r w:rsidR="00637699" w:rsidRPr="00B27788">
              <w:rPr>
                <w:rFonts w:cstheme="minorHAnsi"/>
              </w:rPr>
              <w:t>, vahetulemuste</w:t>
            </w:r>
            <w:r w:rsidR="004A6815" w:rsidRPr="00B27788">
              <w:rPr>
                <w:rFonts w:cstheme="minorHAnsi"/>
              </w:rPr>
              <w:t xml:space="preserve"> jm jooks</w:t>
            </w:r>
            <w:r w:rsidR="00195550" w:rsidRPr="00B27788">
              <w:rPr>
                <w:rFonts w:cstheme="minorHAnsi"/>
              </w:rPr>
              <w:t>va ja seonduva</w:t>
            </w:r>
            <w:r w:rsidR="004A6815" w:rsidRPr="00B27788">
              <w:rPr>
                <w:rFonts w:cstheme="minorHAnsi"/>
              </w:rPr>
              <w:t xml:space="preserve"> info</w:t>
            </w:r>
            <w:r w:rsidR="00637699" w:rsidRPr="00B27788">
              <w:rPr>
                <w:rFonts w:cstheme="minorHAnsi"/>
              </w:rPr>
              <w:t xml:space="preserve"> (mh valikuvõimalused)</w:t>
            </w:r>
            <w:r w:rsidR="00195550" w:rsidRPr="00B27788">
              <w:rPr>
                <w:rFonts w:cstheme="minorHAnsi"/>
              </w:rPr>
              <w:t xml:space="preserve"> jaoks</w:t>
            </w:r>
            <w:r w:rsidR="005A7458" w:rsidRPr="00B27788">
              <w:rPr>
                <w:rFonts w:cstheme="minorHAnsi"/>
              </w:rPr>
              <w:t xml:space="preserve">. </w:t>
            </w:r>
            <w:r w:rsidR="00DA6061" w:rsidRPr="00B27788">
              <w:rPr>
                <w:rFonts w:cstheme="minorHAnsi"/>
              </w:rPr>
              <w:t>Arengukava</w:t>
            </w:r>
            <w:r w:rsidR="007D2814" w:rsidRPr="00B27788">
              <w:rPr>
                <w:rFonts w:cstheme="minorHAnsi"/>
              </w:rPr>
              <w:t xml:space="preserve"> Vabariigi Valitsuse</w:t>
            </w:r>
            <w:r w:rsidR="00F244E6" w:rsidRPr="00B27788">
              <w:rPr>
                <w:rFonts w:cstheme="minorHAnsi"/>
              </w:rPr>
              <w:t>s</w:t>
            </w:r>
            <w:r w:rsidR="007D2814" w:rsidRPr="00B27788">
              <w:rPr>
                <w:rFonts w:cstheme="minorHAnsi"/>
              </w:rPr>
              <w:t xml:space="preserve"> heaks kiitmi</w:t>
            </w:r>
            <w:r w:rsidR="00F244E6" w:rsidRPr="00B27788">
              <w:rPr>
                <w:rFonts w:cstheme="minorHAnsi"/>
              </w:rPr>
              <w:t>sele eelneb arengukava menetlemine Riigikogus.</w:t>
            </w:r>
          </w:p>
          <w:p w14:paraId="3482E86F" w14:textId="77777777" w:rsidR="00A600D1" w:rsidRPr="00B27788" w:rsidRDefault="00A600D1" w:rsidP="00A600D1">
            <w:pPr>
              <w:rPr>
                <w:rFonts w:cstheme="minorHAnsi"/>
              </w:rPr>
            </w:pPr>
          </w:p>
          <w:p w14:paraId="4A337F9C" w14:textId="77777777" w:rsidR="00A600D1" w:rsidRPr="00B27788" w:rsidRDefault="00A600D1" w:rsidP="00A600D1">
            <w:pPr>
              <w:rPr>
                <w:rFonts w:cstheme="minorHAnsi"/>
              </w:rPr>
            </w:pPr>
          </w:p>
          <w:p w14:paraId="5DBA2785" w14:textId="77777777" w:rsidR="00A600D1" w:rsidRPr="00B27788" w:rsidRDefault="00A600D1" w:rsidP="00A600D1">
            <w:pPr>
              <w:rPr>
                <w:rFonts w:cstheme="minorHAnsi"/>
              </w:rPr>
            </w:pPr>
          </w:p>
          <w:p w14:paraId="7698A96B" w14:textId="77777777" w:rsidR="00A600D1" w:rsidRPr="00B27788" w:rsidRDefault="00A600D1" w:rsidP="00A600D1">
            <w:pPr>
              <w:rPr>
                <w:rFonts w:cstheme="minorHAnsi"/>
              </w:rPr>
            </w:pPr>
          </w:p>
          <w:p w14:paraId="2D5A233D" w14:textId="77777777" w:rsidR="00A600D1" w:rsidRPr="00B27788" w:rsidRDefault="00A600D1" w:rsidP="00A600D1">
            <w:pPr>
              <w:rPr>
                <w:rFonts w:cstheme="minorHAnsi"/>
              </w:rPr>
            </w:pPr>
          </w:p>
          <w:p w14:paraId="766F5FCE" w14:textId="77777777" w:rsidR="00A600D1" w:rsidRPr="00B27788" w:rsidRDefault="00A600D1" w:rsidP="00A600D1">
            <w:pPr>
              <w:rPr>
                <w:rFonts w:cstheme="minorHAnsi"/>
              </w:rPr>
            </w:pPr>
          </w:p>
          <w:p w14:paraId="11B04DC9" w14:textId="77777777" w:rsidR="00A600D1" w:rsidRPr="00B27788" w:rsidRDefault="00A600D1" w:rsidP="00A600D1">
            <w:pPr>
              <w:rPr>
                <w:rFonts w:cstheme="minorHAnsi"/>
              </w:rPr>
            </w:pPr>
          </w:p>
          <w:p w14:paraId="52A709C0" w14:textId="77777777" w:rsidR="00A600D1" w:rsidRPr="00B27788" w:rsidRDefault="00A600D1" w:rsidP="00A600D1">
            <w:pPr>
              <w:rPr>
                <w:rFonts w:cstheme="minorHAnsi"/>
              </w:rPr>
            </w:pPr>
          </w:p>
          <w:p w14:paraId="15006285" w14:textId="77777777" w:rsidR="00A600D1" w:rsidRPr="00B27788" w:rsidRDefault="00A600D1" w:rsidP="00A600D1">
            <w:pPr>
              <w:rPr>
                <w:rFonts w:cstheme="minorHAnsi"/>
              </w:rPr>
            </w:pPr>
          </w:p>
          <w:p w14:paraId="355E40B5" w14:textId="77777777" w:rsidR="00A600D1" w:rsidRPr="00B27788" w:rsidRDefault="00A600D1" w:rsidP="00A600D1">
            <w:pPr>
              <w:rPr>
                <w:rFonts w:cstheme="minorHAnsi"/>
              </w:rPr>
            </w:pPr>
          </w:p>
          <w:p w14:paraId="2207E31A" w14:textId="77777777" w:rsidR="00A600D1" w:rsidRPr="00B27788" w:rsidRDefault="00A600D1" w:rsidP="00A600D1">
            <w:pPr>
              <w:rPr>
                <w:rFonts w:cstheme="minorHAnsi"/>
              </w:rPr>
            </w:pPr>
          </w:p>
          <w:p w14:paraId="52107A0E" w14:textId="77777777" w:rsidR="00A600D1" w:rsidRPr="00B27788" w:rsidRDefault="00A600D1" w:rsidP="00A600D1">
            <w:pPr>
              <w:rPr>
                <w:rFonts w:cstheme="minorHAnsi"/>
              </w:rPr>
            </w:pPr>
          </w:p>
          <w:p w14:paraId="4943AA79" w14:textId="77777777" w:rsidR="00A600D1" w:rsidRPr="00B27788" w:rsidRDefault="00A600D1" w:rsidP="00A600D1">
            <w:pPr>
              <w:rPr>
                <w:rFonts w:cstheme="minorHAnsi"/>
              </w:rPr>
            </w:pPr>
          </w:p>
          <w:p w14:paraId="79533B6D" w14:textId="5D27570E" w:rsidR="00A600D1" w:rsidRPr="00B27788" w:rsidRDefault="00A600D1" w:rsidP="00A600D1">
            <w:pPr>
              <w:ind w:firstLine="708"/>
              <w:rPr>
                <w:rFonts w:cstheme="minorHAnsi"/>
              </w:rPr>
            </w:pPr>
          </w:p>
        </w:tc>
      </w:tr>
      <w:tr w:rsidR="00D42207" w:rsidRPr="00B27788" w14:paraId="282D3918" w14:textId="77777777" w:rsidTr="00BB656A">
        <w:tc>
          <w:tcPr>
            <w:tcW w:w="6588" w:type="dxa"/>
          </w:tcPr>
          <w:p w14:paraId="15A34E72" w14:textId="32C81D13" w:rsidR="00D42207" w:rsidRPr="00B27788" w:rsidRDefault="008F3EA2" w:rsidP="00AA5CD7">
            <w:pPr>
              <w:pStyle w:val="Pealkiri3"/>
              <w:outlineLvl w:val="2"/>
              <w:rPr>
                <w:rFonts w:asciiTheme="minorHAnsi" w:hAnsiTheme="minorHAnsi" w:cstheme="minorHAnsi"/>
                <w:b/>
                <w:bCs/>
              </w:rPr>
            </w:pPr>
            <w:bookmarkStart w:id="25" w:name="_Toc84254251"/>
            <w:r w:rsidRPr="00B27788">
              <w:rPr>
                <w:rFonts w:asciiTheme="minorHAnsi" w:hAnsiTheme="minorHAnsi" w:cstheme="minorHAnsi"/>
                <w:b/>
                <w:bCs/>
              </w:rPr>
              <w:lastRenderedPageBreak/>
              <w:t>Eesti Gaasiliit, Heiko Heitur</w:t>
            </w:r>
            <w:bookmarkEnd w:id="25"/>
          </w:p>
          <w:p w14:paraId="11C0A19F" w14:textId="35051EE4" w:rsidR="00AA5CD7" w:rsidRPr="00B27788" w:rsidRDefault="00AA5CD7" w:rsidP="004F39B7">
            <w:pPr>
              <w:jc w:val="both"/>
              <w:rPr>
                <w:rFonts w:cstheme="minorHAnsi"/>
              </w:rPr>
            </w:pPr>
            <w:r w:rsidRPr="00B27788">
              <w:rPr>
                <w:rFonts w:cstheme="minorHAnsi"/>
              </w:rPr>
              <w:t>28.08.2021</w:t>
            </w:r>
          </w:p>
        </w:tc>
        <w:tc>
          <w:tcPr>
            <w:tcW w:w="7441" w:type="dxa"/>
          </w:tcPr>
          <w:p w14:paraId="2604FB66" w14:textId="77777777" w:rsidR="00D42207" w:rsidRPr="00B27788" w:rsidRDefault="00D42207" w:rsidP="004F39B7">
            <w:pPr>
              <w:jc w:val="both"/>
              <w:rPr>
                <w:rFonts w:cstheme="minorHAnsi"/>
              </w:rPr>
            </w:pPr>
          </w:p>
        </w:tc>
      </w:tr>
      <w:tr w:rsidR="008F3EA2" w:rsidRPr="00B27788" w14:paraId="6BA975AA" w14:textId="77777777" w:rsidTr="00BB656A">
        <w:tc>
          <w:tcPr>
            <w:tcW w:w="6588" w:type="dxa"/>
          </w:tcPr>
          <w:p w14:paraId="13CDCA3F" w14:textId="73514907" w:rsidR="008F3EA2" w:rsidRPr="00B27788" w:rsidRDefault="008F3EA2" w:rsidP="004F39B7">
            <w:pPr>
              <w:jc w:val="both"/>
              <w:rPr>
                <w:rFonts w:cstheme="minorHAnsi"/>
              </w:rPr>
            </w:pPr>
            <w:r w:rsidRPr="00B27788">
              <w:rPr>
                <w:rFonts w:cstheme="minorHAnsi"/>
              </w:rPr>
              <w:t>1…võiks ENMAK-</w:t>
            </w:r>
            <w:proofErr w:type="spellStart"/>
            <w:r w:rsidRPr="00B27788">
              <w:rPr>
                <w:rFonts w:cstheme="minorHAnsi"/>
              </w:rPr>
              <w:t>is</w:t>
            </w:r>
            <w:proofErr w:type="spellEnd"/>
            <w:r w:rsidRPr="00B27788">
              <w:rPr>
                <w:rFonts w:cstheme="minorHAnsi"/>
              </w:rPr>
              <w:t xml:space="preserve"> olla eraldi peatükk/kategooria energiasalvestuse kohta..</w:t>
            </w:r>
          </w:p>
        </w:tc>
        <w:tc>
          <w:tcPr>
            <w:tcW w:w="7441" w:type="dxa"/>
          </w:tcPr>
          <w:p w14:paraId="58D482C4" w14:textId="153F0B76" w:rsidR="008F3EA2" w:rsidRPr="00B27788" w:rsidRDefault="007C1426" w:rsidP="004F39B7">
            <w:pPr>
              <w:jc w:val="both"/>
              <w:rPr>
                <w:rFonts w:cstheme="minorHAnsi"/>
                <w:color w:val="FF0000"/>
              </w:rPr>
            </w:pPr>
            <w:r w:rsidRPr="00B27788">
              <w:rPr>
                <w:rFonts w:cstheme="minorHAnsi"/>
                <w:b/>
                <w:bCs/>
              </w:rPr>
              <w:t>Arvestatud</w:t>
            </w:r>
            <w:r w:rsidR="00F45B00" w:rsidRPr="00B27788">
              <w:rPr>
                <w:rFonts w:cstheme="minorHAnsi"/>
                <w:b/>
                <w:bCs/>
              </w:rPr>
              <w:t xml:space="preserve"> osaliselt</w:t>
            </w:r>
            <w:r w:rsidR="009272ED" w:rsidRPr="00B27788">
              <w:rPr>
                <w:rFonts w:cstheme="minorHAnsi"/>
                <w:b/>
                <w:bCs/>
              </w:rPr>
              <w:t>.</w:t>
            </w:r>
            <w:r w:rsidR="009272ED" w:rsidRPr="00B27788">
              <w:rPr>
                <w:rFonts w:cstheme="minorHAnsi"/>
              </w:rPr>
              <w:t xml:space="preserve"> </w:t>
            </w:r>
            <w:r w:rsidR="00343B60" w:rsidRPr="00B27788">
              <w:rPr>
                <w:rFonts w:cstheme="minorHAnsi"/>
              </w:rPr>
              <w:t>S</w:t>
            </w:r>
            <w:r w:rsidR="007537C6" w:rsidRPr="00B27788">
              <w:rPr>
                <w:rFonts w:cstheme="minorHAnsi"/>
              </w:rPr>
              <w:t>alvestus on osa varustuskindluse</w:t>
            </w:r>
            <w:r w:rsidR="000A6620" w:rsidRPr="00B27788">
              <w:rPr>
                <w:rFonts w:cstheme="minorHAnsi"/>
              </w:rPr>
              <w:t>st</w:t>
            </w:r>
            <w:r w:rsidR="007537C6" w:rsidRPr="00B27788">
              <w:rPr>
                <w:rFonts w:cstheme="minorHAnsi"/>
              </w:rPr>
              <w:t xml:space="preserve"> ja tõhusa energiaturu </w:t>
            </w:r>
            <w:r w:rsidR="000A6620" w:rsidRPr="00B27788">
              <w:rPr>
                <w:rFonts w:cstheme="minorHAnsi"/>
              </w:rPr>
              <w:t>tõhusast toimimisest</w:t>
            </w:r>
            <w:r w:rsidR="00F45B00" w:rsidRPr="00B27788">
              <w:rPr>
                <w:rFonts w:cstheme="minorHAnsi"/>
              </w:rPr>
              <w:t xml:space="preserve"> ja leiab arengukavas käsitlust</w:t>
            </w:r>
            <w:r w:rsidR="007537C6" w:rsidRPr="00B27788">
              <w:rPr>
                <w:rFonts w:cstheme="minorHAnsi"/>
              </w:rPr>
              <w:t>.</w:t>
            </w:r>
          </w:p>
        </w:tc>
      </w:tr>
      <w:tr w:rsidR="008F3EA2" w:rsidRPr="00B27788" w14:paraId="1BDFE9C9" w14:textId="77777777" w:rsidTr="00BB656A">
        <w:tc>
          <w:tcPr>
            <w:tcW w:w="6588" w:type="dxa"/>
          </w:tcPr>
          <w:p w14:paraId="5F13DA24" w14:textId="31199F97" w:rsidR="008F3EA2" w:rsidRPr="00B27788" w:rsidRDefault="008F3EA2" w:rsidP="004F39B7">
            <w:pPr>
              <w:jc w:val="both"/>
              <w:rPr>
                <w:rFonts w:cstheme="minorHAnsi"/>
              </w:rPr>
            </w:pPr>
            <w:r w:rsidRPr="00B27788">
              <w:rPr>
                <w:rFonts w:cstheme="minorHAnsi"/>
              </w:rPr>
              <w:t>2. Transport peaks olema eraldi valdkond, mille probleemid ja lahendused saavad eraldi kajastust. Transpordi kasutus on sõltuvuses energia tootmisest ja neid kahte ei saa eraldi vaadelda. …tootmise ja tarbimise osa tuleks ENMAK-</w:t>
            </w:r>
            <w:proofErr w:type="spellStart"/>
            <w:r w:rsidRPr="00B27788">
              <w:rPr>
                <w:rFonts w:cstheme="minorHAnsi"/>
              </w:rPr>
              <w:t>is</w:t>
            </w:r>
            <w:proofErr w:type="spellEnd"/>
            <w:r w:rsidRPr="00B27788">
              <w:rPr>
                <w:rFonts w:cstheme="minorHAnsi"/>
              </w:rPr>
              <w:t xml:space="preserve"> vaadata koos/sünkroonis ja seda Eestist lähtuvalt (mitte EL-ist).</w:t>
            </w:r>
          </w:p>
        </w:tc>
        <w:tc>
          <w:tcPr>
            <w:tcW w:w="7441" w:type="dxa"/>
          </w:tcPr>
          <w:p w14:paraId="17A479C3" w14:textId="52A473F8" w:rsidR="008F3EA2" w:rsidRPr="00B27788" w:rsidRDefault="006D2B8A" w:rsidP="004F39B7">
            <w:pPr>
              <w:jc w:val="both"/>
              <w:rPr>
                <w:rFonts w:cstheme="minorHAnsi"/>
              </w:rPr>
            </w:pPr>
            <w:r w:rsidRPr="00B27788">
              <w:rPr>
                <w:rFonts w:cstheme="minorHAnsi"/>
                <w:b/>
                <w:bCs/>
              </w:rPr>
              <w:t xml:space="preserve">Selgitame. </w:t>
            </w:r>
            <w:r w:rsidRPr="00B27788">
              <w:rPr>
                <w:rFonts w:cstheme="minorHAnsi"/>
              </w:rPr>
              <w:t xml:space="preserve">Arengukavaga saame luua energiamajandust laiemalt käsitleva raamistiku. Eesti energiamajanduses on kolm põhieesmärki: taastuvenergia osatähtsuse kasv, energiatõhususe suurendamine ning varustuskindluse tagamine. Nendes aspektides, kus on Eestis eraldi valdkondlik arengudokument, minnakse teemasse süvitsi just nendest arengudokumentides (nt transpordi- ja liikuvuse arengukavas). </w:t>
            </w:r>
          </w:p>
        </w:tc>
      </w:tr>
      <w:tr w:rsidR="008F3EA2" w:rsidRPr="00B27788" w14:paraId="4006513F" w14:textId="77777777" w:rsidTr="00BB656A">
        <w:tc>
          <w:tcPr>
            <w:tcW w:w="6588" w:type="dxa"/>
          </w:tcPr>
          <w:p w14:paraId="7818837B" w14:textId="2DE6B572" w:rsidR="008F3EA2" w:rsidRPr="00B27788" w:rsidRDefault="008F3EA2" w:rsidP="004F39B7">
            <w:pPr>
              <w:pStyle w:val="mailclassmsolistparagraph"/>
              <w:jc w:val="both"/>
              <w:rPr>
                <w:rFonts w:asciiTheme="minorHAnsi" w:hAnsiTheme="minorHAnsi" w:cstheme="minorHAnsi"/>
                <w:sz w:val="22"/>
                <w:szCs w:val="22"/>
              </w:rPr>
            </w:pPr>
            <w:r w:rsidRPr="00B27788">
              <w:rPr>
                <w:rFonts w:asciiTheme="minorHAnsi" w:hAnsiTheme="minorHAnsi" w:cstheme="minorHAnsi"/>
                <w:sz w:val="22"/>
                <w:szCs w:val="22"/>
              </w:rPr>
              <w:t xml:space="preserve">3. .. nii tanklate ja muu taristu rajajatele, sõidukimüügiettevõtjatele, kui ka suur- ja väiketarbijatele oluline teada kuhu liigub surugaasiturg edasi. Kas on mõistlik planeerida edasisi investeeringuid sõidukitesse, tanklatesse, </w:t>
            </w:r>
            <w:proofErr w:type="spellStart"/>
            <w:r w:rsidRPr="00B27788">
              <w:rPr>
                <w:rFonts w:asciiTheme="minorHAnsi" w:hAnsiTheme="minorHAnsi" w:cstheme="minorHAnsi"/>
                <w:sz w:val="22"/>
                <w:szCs w:val="22"/>
              </w:rPr>
              <w:t>biometaanijaamadesse</w:t>
            </w:r>
            <w:proofErr w:type="spellEnd"/>
            <w:r w:rsidRPr="00B27788">
              <w:rPr>
                <w:rFonts w:asciiTheme="minorHAnsi" w:hAnsiTheme="minorHAnsi" w:cstheme="minorHAnsi"/>
                <w:sz w:val="22"/>
                <w:szCs w:val="22"/>
              </w:rPr>
              <w:t>? Kommenteeritavast dokumendist hetkel sellele vastust ei leia.</w:t>
            </w:r>
          </w:p>
        </w:tc>
        <w:tc>
          <w:tcPr>
            <w:tcW w:w="7441" w:type="dxa"/>
          </w:tcPr>
          <w:p w14:paraId="5F79001D" w14:textId="5B0D3C6E" w:rsidR="008F3EA2" w:rsidRPr="00B27788" w:rsidRDefault="007D3AF8" w:rsidP="00247237">
            <w:pPr>
              <w:jc w:val="both"/>
              <w:rPr>
                <w:rFonts w:cstheme="minorHAnsi"/>
              </w:rPr>
            </w:pPr>
            <w:r w:rsidRPr="00B27788">
              <w:rPr>
                <w:rFonts w:cstheme="minorHAnsi"/>
                <w:b/>
                <w:bCs/>
              </w:rPr>
              <w:t xml:space="preserve">Selgitame. </w:t>
            </w:r>
            <w:r w:rsidRPr="00B27788">
              <w:rPr>
                <w:rFonts w:cstheme="minorHAnsi"/>
              </w:rPr>
              <w:t xml:space="preserve">Arengukava koostamise ettepanek nii detailseid poliitikasuundumusi ja </w:t>
            </w:r>
            <w:r w:rsidR="00DB5F5E" w:rsidRPr="00B27788">
              <w:rPr>
                <w:rFonts w:cstheme="minorHAnsi"/>
              </w:rPr>
              <w:t>põhimõtteid</w:t>
            </w:r>
            <w:r w:rsidRPr="00B27788">
              <w:rPr>
                <w:rFonts w:cstheme="minorHAnsi"/>
              </w:rPr>
              <w:t xml:space="preserve"> ei sisalda.</w:t>
            </w:r>
            <w:r w:rsidR="00DB5F5E" w:rsidRPr="00B27788">
              <w:rPr>
                <w:rFonts w:cstheme="minorHAnsi"/>
              </w:rPr>
              <w:t xml:space="preserve"> Selliseid poliitikasuundumusi ja põhimõtteid </w:t>
            </w:r>
            <w:r w:rsidR="00207F30" w:rsidRPr="00B27788">
              <w:rPr>
                <w:rFonts w:cstheme="minorHAnsi"/>
              </w:rPr>
              <w:t>analüüsitakse ja sõnastatakse arengukava koostamise käigus.</w:t>
            </w:r>
          </w:p>
        </w:tc>
      </w:tr>
      <w:tr w:rsidR="008F3EA2" w:rsidRPr="00B27788" w14:paraId="51EAC555" w14:textId="77777777" w:rsidTr="00BB656A">
        <w:tc>
          <w:tcPr>
            <w:tcW w:w="6588" w:type="dxa"/>
          </w:tcPr>
          <w:p w14:paraId="41984B04" w14:textId="21FBF630" w:rsidR="008F3EA2" w:rsidRPr="00B27788" w:rsidRDefault="00BE25F7" w:rsidP="004F39B7">
            <w:pPr>
              <w:pStyle w:val="mailclassmsolistparagraph"/>
              <w:jc w:val="both"/>
              <w:rPr>
                <w:rFonts w:asciiTheme="minorHAnsi" w:hAnsiTheme="minorHAnsi" w:cstheme="minorHAnsi"/>
                <w:sz w:val="22"/>
                <w:szCs w:val="22"/>
              </w:rPr>
            </w:pPr>
            <w:r w:rsidRPr="00B27788">
              <w:rPr>
                <w:rFonts w:asciiTheme="minorHAnsi" w:hAnsiTheme="minorHAnsi" w:cstheme="minorHAnsi"/>
                <w:sz w:val="22"/>
                <w:szCs w:val="22"/>
              </w:rPr>
              <w:t xml:space="preserve">4…. veeldatud maagaas või veeldatud </w:t>
            </w:r>
            <w:proofErr w:type="spellStart"/>
            <w:r w:rsidRPr="00B27788">
              <w:rPr>
                <w:rFonts w:asciiTheme="minorHAnsi" w:hAnsiTheme="minorHAnsi" w:cstheme="minorHAnsi"/>
                <w:sz w:val="22"/>
                <w:szCs w:val="22"/>
              </w:rPr>
              <w:t>biometaan</w:t>
            </w:r>
            <w:proofErr w:type="spellEnd"/>
            <w:r w:rsidRPr="00B27788">
              <w:rPr>
                <w:rFonts w:asciiTheme="minorHAnsi" w:hAnsiTheme="minorHAnsi" w:cstheme="minorHAnsi"/>
                <w:sz w:val="22"/>
                <w:szCs w:val="22"/>
              </w:rPr>
              <w:t xml:space="preserve">, millede rolli peaks ENMAK 2035 samuti sõnastama. </w:t>
            </w:r>
          </w:p>
        </w:tc>
        <w:tc>
          <w:tcPr>
            <w:tcW w:w="7441" w:type="dxa"/>
          </w:tcPr>
          <w:p w14:paraId="0A82AB1A" w14:textId="2630C845" w:rsidR="008F3EA2" w:rsidRPr="00B27788" w:rsidRDefault="00AA3650" w:rsidP="00153FC9">
            <w:pPr>
              <w:jc w:val="both"/>
              <w:rPr>
                <w:rFonts w:cstheme="minorHAnsi"/>
              </w:rPr>
            </w:pPr>
            <w:r w:rsidRPr="00B27788">
              <w:rPr>
                <w:rFonts w:cstheme="minorHAnsi"/>
                <w:b/>
                <w:bCs/>
              </w:rPr>
              <w:t xml:space="preserve">Selgitame. </w:t>
            </w:r>
            <w:r w:rsidRPr="00B27788">
              <w:rPr>
                <w:rFonts w:cstheme="minorHAnsi"/>
              </w:rPr>
              <w:t xml:space="preserve">Energiamajanduse arengukava koostamisel analüüsitakse nii soojus- kui ka elektrimajanduse valdkonna suundumusi ning nendest analüüsidest võib välja tulla/selguda </w:t>
            </w:r>
            <w:proofErr w:type="spellStart"/>
            <w:r w:rsidRPr="00B27788">
              <w:rPr>
                <w:rFonts w:cstheme="minorHAnsi"/>
              </w:rPr>
              <w:t>biometaanile</w:t>
            </w:r>
            <w:proofErr w:type="spellEnd"/>
            <w:r w:rsidRPr="00B27788">
              <w:rPr>
                <w:rFonts w:cstheme="minorHAnsi"/>
              </w:rPr>
              <w:t xml:space="preserve"> (sh veeldatud kujul) täiendavaid rolle. Arvestades Eesti </w:t>
            </w:r>
            <w:proofErr w:type="spellStart"/>
            <w:r w:rsidRPr="00B27788">
              <w:rPr>
                <w:rFonts w:cstheme="minorHAnsi"/>
              </w:rPr>
              <w:t>biometaani</w:t>
            </w:r>
            <w:proofErr w:type="spellEnd"/>
            <w:r w:rsidRPr="00B27788">
              <w:rPr>
                <w:rFonts w:cstheme="minorHAnsi"/>
              </w:rPr>
              <w:t xml:space="preserve"> potentsiaali ning taastuvenergia osatähtsuse transpordis tõstmise võimalusi, usume, et esmajoones tasub </w:t>
            </w:r>
            <w:proofErr w:type="spellStart"/>
            <w:r w:rsidRPr="00B27788">
              <w:rPr>
                <w:rFonts w:cstheme="minorHAnsi"/>
              </w:rPr>
              <w:t>biometaan</w:t>
            </w:r>
            <w:proofErr w:type="spellEnd"/>
            <w:r w:rsidRPr="00B27788">
              <w:rPr>
                <w:rFonts w:cstheme="minorHAnsi"/>
              </w:rPr>
              <w:t xml:space="preserve"> suunata just transpordisektorisse.  </w:t>
            </w:r>
          </w:p>
        </w:tc>
      </w:tr>
      <w:tr w:rsidR="008F3EA2" w:rsidRPr="00B27788" w14:paraId="45534781" w14:textId="77777777" w:rsidTr="00BB656A">
        <w:tc>
          <w:tcPr>
            <w:tcW w:w="6588" w:type="dxa"/>
          </w:tcPr>
          <w:p w14:paraId="36A13342" w14:textId="33B052BD" w:rsidR="008F3EA2" w:rsidRPr="00B27788" w:rsidRDefault="00BE25F7" w:rsidP="004F39B7">
            <w:pPr>
              <w:pStyle w:val="mailclassmsolistparagraph"/>
              <w:jc w:val="both"/>
              <w:rPr>
                <w:rFonts w:asciiTheme="minorHAnsi" w:hAnsiTheme="minorHAnsi" w:cstheme="minorHAnsi"/>
                <w:sz w:val="22"/>
                <w:szCs w:val="22"/>
              </w:rPr>
            </w:pPr>
            <w:r w:rsidRPr="00B27788">
              <w:rPr>
                <w:rFonts w:asciiTheme="minorHAnsi" w:hAnsiTheme="minorHAnsi" w:cstheme="minorHAnsi"/>
                <w:sz w:val="22"/>
                <w:szCs w:val="22"/>
              </w:rPr>
              <w:t>5. ENMAK koostamisel peaks analüüsima, et millistes sektorites ja millistes mahtudes on võimalik taastuvenergiat kasutada. See peab vastama küsimusele, et kus oleks seda mõistlik teha ja millistes sektorites on vajalik rohkem panustada, et saavutada kliimaneutraalsus.</w:t>
            </w:r>
          </w:p>
        </w:tc>
        <w:tc>
          <w:tcPr>
            <w:tcW w:w="7441" w:type="dxa"/>
          </w:tcPr>
          <w:p w14:paraId="61383B99" w14:textId="104EC02B" w:rsidR="008F3EA2" w:rsidRPr="00B27788" w:rsidRDefault="003F75A8" w:rsidP="00065400">
            <w:pPr>
              <w:jc w:val="both"/>
              <w:rPr>
                <w:rFonts w:cstheme="minorHAnsi"/>
              </w:rPr>
            </w:pPr>
            <w:r w:rsidRPr="00B27788">
              <w:rPr>
                <w:rFonts w:cstheme="minorHAnsi"/>
                <w:b/>
                <w:bCs/>
              </w:rPr>
              <w:t xml:space="preserve">Selgitame. </w:t>
            </w:r>
            <w:r w:rsidRPr="00B27788">
              <w:rPr>
                <w:rFonts w:cstheme="minorHAnsi"/>
              </w:rPr>
              <w:t xml:space="preserve">Energiamajanduse arengukava koostamisel analüüsitakse nii soojus- kui ka elektrimajanduse valdkonna suundumusi ning nendest analüüsidest võib välja tulla/selguda </w:t>
            </w:r>
            <w:proofErr w:type="spellStart"/>
            <w:r w:rsidRPr="00B27788">
              <w:rPr>
                <w:rFonts w:cstheme="minorHAnsi"/>
              </w:rPr>
              <w:t>biometaanile</w:t>
            </w:r>
            <w:proofErr w:type="spellEnd"/>
            <w:r w:rsidRPr="00B27788">
              <w:rPr>
                <w:rFonts w:cstheme="minorHAnsi"/>
              </w:rPr>
              <w:t xml:space="preserve"> täiendavaid rolle. Arvestades Eesti </w:t>
            </w:r>
            <w:proofErr w:type="spellStart"/>
            <w:r w:rsidRPr="00B27788">
              <w:rPr>
                <w:rFonts w:cstheme="minorHAnsi"/>
              </w:rPr>
              <w:t>biometaani</w:t>
            </w:r>
            <w:proofErr w:type="spellEnd"/>
            <w:r w:rsidRPr="00B27788">
              <w:rPr>
                <w:rFonts w:cstheme="minorHAnsi"/>
              </w:rPr>
              <w:t xml:space="preserve"> potentsiaali ning taastuvenergia osatähtsuse transpordis tõstmise võimalusi, usume, et esmajoones tasub </w:t>
            </w:r>
            <w:proofErr w:type="spellStart"/>
            <w:r w:rsidRPr="00B27788">
              <w:rPr>
                <w:rFonts w:cstheme="minorHAnsi"/>
              </w:rPr>
              <w:t>biometaan</w:t>
            </w:r>
            <w:proofErr w:type="spellEnd"/>
            <w:r w:rsidRPr="00B27788">
              <w:rPr>
                <w:rFonts w:cstheme="minorHAnsi"/>
              </w:rPr>
              <w:t xml:space="preserve"> suunata just transpordisektorisse.  </w:t>
            </w:r>
          </w:p>
        </w:tc>
      </w:tr>
      <w:tr w:rsidR="008F3EA2" w:rsidRPr="00B27788" w14:paraId="0E4D19F2" w14:textId="77777777" w:rsidTr="00BB656A">
        <w:tc>
          <w:tcPr>
            <w:tcW w:w="6588" w:type="dxa"/>
          </w:tcPr>
          <w:p w14:paraId="26EB016C" w14:textId="6A20AFFF" w:rsidR="008F3EA2" w:rsidRPr="00B27788" w:rsidRDefault="00BE25F7" w:rsidP="004F39B7">
            <w:pPr>
              <w:jc w:val="both"/>
              <w:rPr>
                <w:rFonts w:cstheme="minorHAnsi"/>
              </w:rPr>
            </w:pPr>
            <w:r w:rsidRPr="00B27788">
              <w:rPr>
                <w:rFonts w:cstheme="minorHAnsi"/>
              </w:rPr>
              <w:t xml:space="preserve">6. Palume ENMAK 2035-s selgelt kajastada riigi tulevikunägemus </w:t>
            </w:r>
            <w:proofErr w:type="spellStart"/>
            <w:r w:rsidRPr="00B27788">
              <w:rPr>
                <w:rFonts w:cstheme="minorHAnsi"/>
              </w:rPr>
              <w:t>biometaani</w:t>
            </w:r>
            <w:proofErr w:type="spellEnd"/>
            <w:r w:rsidRPr="00B27788">
              <w:rPr>
                <w:rFonts w:cstheme="minorHAnsi"/>
              </w:rPr>
              <w:t xml:space="preserve"> osas, mitte ainult transpordis, vaid energeetikas, elamumajanduses jms.</w:t>
            </w:r>
          </w:p>
        </w:tc>
        <w:tc>
          <w:tcPr>
            <w:tcW w:w="7441" w:type="dxa"/>
          </w:tcPr>
          <w:p w14:paraId="20A252BE" w14:textId="555E46B4" w:rsidR="008F3EA2" w:rsidRPr="00B27788" w:rsidRDefault="003F1D09" w:rsidP="004F39B7">
            <w:pPr>
              <w:jc w:val="both"/>
              <w:rPr>
                <w:rFonts w:cstheme="minorHAnsi"/>
                <w:b/>
              </w:rPr>
            </w:pPr>
            <w:r w:rsidRPr="00B27788">
              <w:rPr>
                <w:rFonts w:cstheme="minorHAnsi"/>
                <w:b/>
                <w:bCs/>
              </w:rPr>
              <w:t>Selgitame</w:t>
            </w:r>
            <w:r w:rsidR="00827D30" w:rsidRPr="00B27788">
              <w:rPr>
                <w:rFonts w:cstheme="minorHAnsi"/>
                <w:b/>
                <w:bCs/>
              </w:rPr>
              <w:t>.</w:t>
            </w:r>
            <w:r w:rsidR="00827D30" w:rsidRPr="00B27788">
              <w:rPr>
                <w:rFonts w:cstheme="minorHAnsi"/>
              </w:rPr>
              <w:t xml:space="preserve"> </w:t>
            </w:r>
            <w:r w:rsidR="002B3291" w:rsidRPr="00B27788">
              <w:rPr>
                <w:rFonts w:cstheme="minorHAnsi"/>
              </w:rPr>
              <w:t>vt eelmine vastus.</w:t>
            </w:r>
          </w:p>
        </w:tc>
      </w:tr>
      <w:tr w:rsidR="008F3EA2" w:rsidRPr="00B27788" w14:paraId="01C23C03" w14:textId="77777777" w:rsidTr="00BB656A">
        <w:tc>
          <w:tcPr>
            <w:tcW w:w="6588" w:type="dxa"/>
          </w:tcPr>
          <w:p w14:paraId="3EE90100" w14:textId="62831F9F" w:rsidR="008F3EA2" w:rsidRPr="00B27788" w:rsidRDefault="00BE25F7" w:rsidP="004F39B7">
            <w:pPr>
              <w:jc w:val="both"/>
              <w:rPr>
                <w:rFonts w:cstheme="minorHAnsi"/>
              </w:rPr>
            </w:pPr>
            <w:r w:rsidRPr="00B27788">
              <w:rPr>
                <w:rFonts w:cstheme="minorHAnsi"/>
              </w:rPr>
              <w:t>7. Tõstataks ka probleemküsimuse, et kuidas tagada et riigi maksupoliitika oleks kooskõlas arengukavas sätestatuga.</w:t>
            </w:r>
          </w:p>
        </w:tc>
        <w:tc>
          <w:tcPr>
            <w:tcW w:w="7441" w:type="dxa"/>
          </w:tcPr>
          <w:p w14:paraId="0BD83DA9" w14:textId="620DADEC" w:rsidR="008F3EA2" w:rsidRPr="00B27788" w:rsidRDefault="006E57EB" w:rsidP="004F39B7">
            <w:pPr>
              <w:jc w:val="both"/>
              <w:rPr>
                <w:rFonts w:cstheme="minorHAnsi"/>
              </w:rPr>
            </w:pPr>
            <w:r w:rsidRPr="00B27788">
              <w:rPr>
                <w:rFonts w:cstheme="minorHAnsi"/>
                <w:b/>
                <w:bCs/>
              </w:rPr>
              <w:t>Selgitame</w:t>
            </w:r>
            <w:r w:rsidR="009272ED" w:rsidRPr="00B27788">
              <w:rPr>
                <w:rFonts w:cstheme="minorHAnsi"/>
                <w:b/>
                <w:bCs/>
              </w:rPr>
              <w:t>.</w:t>
            </w:r>
            <w:r w:rsidR="00F83A38" w:rsidRPr="00B27788">
              <w:rPr>
                <w:rFonts w:cstheme="minorHAnsi"/>
              </w:rPr>
              <w:t xml:space="preserve"> Maksupoliitika on </w:t>
            </w:r>
            <w:r w:rsidRPr="00B27788">
              <w:rPr>
                <w:rFonts w:cstheme="minorHAnsi"/>
              </w:rPr>
              <w:t xml:space="preserve">kahtlemata </w:t>
            </w:r>
            <w:r w:rsidR="00F83A38" w:rsidRPr="00B27788">
              <w:rPr>
                <w:rFonts w:cstheme="minorHAnsi"/>
              </w:rPr>
              <w:t>üks võimalik poliitikainstrument eesmärkide elluvii</w:t>
            </w:r>
            <w:r w:rsidR="007C16FE" w:rsidRPr="00B27788">
              <w:rPr>
                <w:rFonts w:cstheme="minorHAnsi"/>
              </w:rPr>
              <w:t>miseks</w:t>
            </w:r>
            <w:r w:rsidRPr="00B27788">
              <w:rPr>
                <w:rFonts w:cstheme="minorHAnsi"/>
              </w:rPr>
              <w:t>, kuid maksupoliitika meetmete mõjud on laialdased ning neid tuleb kindlasti koos valdkonna eestvedajaga – rahandusministeeriumiga – põhjalikult läbi kaaluda.</w:t>
            </w:r>
          </w:p>
        </w:tc>
      </w:tr>
      <w:tr w:rsidR="008F3EA2" w:rsidRPr="00B27788" w14:paraId="13763ACF" w14:textId="77777777" w:rsidTr="00BB656A">
        <w:tc>
          <w:tcPr>
            <w:tcW w:w="6588" w:type="dxa"/>
          </w:tcPr>
          <w:p w14:paraId="1384FABC" w14:textId="320842F5" w:rsidR="008F3EA2" w:rsidRPr="00B27788" w:rsidRDefault="00BE25F7" w:rsidP="004F39B7">
            <w:pPr>
              <w:jc w:val="both"/>
              <w:rPr>
                <w:rFonts w:cstheme="minorHAnsi"/>
              </w:rPr>
            </w:pPr>
            <w:r w:rsidRPr="00B27788">
              <w:rPr>
                <w:rFonts w:cstheme="minorHAnsi"/>
              </w:rPr>
              <w:lastRenderedPageBreak/>
              <w:t xml:space="preserve">8. Lähtudes </w:t>
            </w:r>
            <w:proofErr w:type="spellStart"/>
            <w:r w:rsidRPr="00B27788">
              <w:rPr>
                <w:rFonts w:cstheme="minorHAnsi"/>
              </w:rPr>
              <w:t>Fit</w:t>
            </w:r>
            <w:proofErr w:type="spellEnd"/>
            <w:r w:rsidRPr="00B27788">
              <w:rPr>
                <w:rFonts w:cstheme="minorHAnsi"/>
              </w:rPr>
              <w:t xml:space="preserve"> </w:t>
            </w:r>
            <w:proofErr w:type="spellStart"/>
            <w:r w:rsidRPr="00B27788">
              <w:rPr>
                <w:rFonts w:cstheme="minorHAnsi"/>
              </w:rPr>
              <w:t>for</w:t>
            </w:r>
            <w:proofErr w:type="spellEnd"/>
            <w:r w:rsidRPr="00B27788">
              <w:rPr>
                <w:rFonts w:cstheme="minorHAnsi"/>
              </w:rPr>
              <w:t xml:space="preserve"> 55 paketist, mis väga suures osas muudab praegust praktikat ja põhimõtteid energeetika ja transpordi valdkonnas, tekib küsimus, kas ENMAK koostamine aastani 2035 on õigustatud praegusel hetkel.</w:t>
            </w:r>
          </w:p>
        </w:tc>
        <w:tc>
          <w:tcPr>
            <w:tcW w:w="7441" w:type="dxa"/>
          </w:tcPr>
          <w:p w14:paraId="6F93C840" w14:textId="3E47DB60" w:rsidR="008F3EA2" w:rsidRPr="00B27788" w:rsidRDefault="002777FD" w:rsidP="004F39B7">
            <w:pPr>
              <w:jc w:val="both"/>
              <w:rPr>
                <w:rFonts w:cstheme="minorHAnsi"/>
                <w:b/>
              </w:rPr>
            </w:pPr>
            <w:r w:rsidRPr="00B27788">
              <w:rPr>
                <w:rFonts w:cstheme="minorHAnsi"/>
                <w:b/>
                <w:bCs/>
              </w:rPr>
              <w:t>Selgitame</w:t>
            </w:r>
            <w:r w:rsidR="009272ED" w:rsidRPr="00B27788">
              <w:rPr>
                <w:rFonts w:cstheme="minorHAnsi"/>
                <w:b/>
                <w:bCs/>
              </w:rPr>
              <w:t>.</w:t>
            </w:r>
            <w:r w:rsidR="000D0B48" w:rsidRPr="00B27788">
              <w:rPr>
                <w:rFonts w:cstheme="minorHAnsi"/>
              </w:rPr>
              <w:t xml:space="preserve"> </w:t>
            </w:r>
            <w:r w:rsidRPr="00B27788">
              <w:rPr>
                <w:rFonts w:cstheme="minorHAnsi"/>
              </w:rPr>
              <w:t xml:space="preserve">Arengukava koostamise protsess on kompleksne ning võtab aega – saame nende protsesside käigus arvestada ka </w:t>
            </w:r>
            <w:r w:rsidR="00CC0DBC" w:rsidRPr="00B27788">
              <w:rPr>
                <w:rFonts w:cstheme="minorHAnsi"/>
              </w:rPr>
              <w:t xml:space="preserve">täna teadaolevaid suuremaid muutusi, mille lõplik rakendusmehhanism ning ulatus arengukava koostamise käigus selgub. </w:t>
            </w:r>
            <w:r w:rsidR="00D0367C" w:rsidRPr="00B27788">
              <w:rPr>
                <w:rFonts w:cstheme="minorHAnsi"/>
              </w:rPr>
              <w:t>Energiamajanduse põhisuundumusi (üleminek kliimaneutraalsele energia tootmisele ja tarbimisele) need uued Euroopa Liidu algatused ei muuda</w:t>
            </w:r>
            <w:r w:rsidR="00561449" w:rsidRPr="00B27788">
              <w:rPr>
                <w:rFonts w:cstheme="minorHAnsi"/>
              </w:rPr>
              <w:t xml:space="preserve"> – pigem küsimus tempos.</w:t>
            </w:r>
          </w:p>
        </w:tc>
      </w:tr>
      <w:tr w:rsidR="008F3EA2" w:rsidRPr="00B27788" w14:paraId="7776162F" w14:textId="77777777" w:rsidTr="00BB656A">
        <w:tc>
          <w:tcPr>
            <w:tcW w:w="6588" w:type="dxa"/>
          </w:tcPr>
          <w:p w14:paraId="39BADEE8" w14:textId="2E180C05" w:rsidR="00BE25F7" w:rsidRPr="00B27788" w:rsidRDefault="00BE25F7" w:rsidP="004F39B7">
            <w:pPr>
              <w:pStyle w:val="mailclassmsolistparagraph"/>
              <w:jc w:val="both"/>
              <w:rPr>
                <w:rFonts w:asciiTheme="minorHAnsi" w:hAnsiTheme="minorHAnsi" w:cstheme="minorHAnsi"/>
                <w:sz w:val="22"/>
                <w:szCs w:val="22"/>
              </w:rPr>
            </w:pPr>
            <w:r w:rsidRPr="00B27788">
              <w:rPr>
                <w:rFonts w:asciiTheme="minorHAnsi" w:hAnsiTheme="minorHAnsi" w:cstheme="minorHAnsi"/>
                <w:sz w:val="22"/>
                <w:szCs w:val="22"/>
              </w:rPr>
              <w:t>9. ..maagaasil on võrreldes teiste fossiilsete kütustega suurim võimalik energeetiline kasutegur ning ka maagaasi transport on väikseima keskkonnajalajäljega, kuna seda ei transpordita sõidukitega. SEI Tallinn koostatud „Eesti kliimaambitsiooni tõstmise võimaluste analüüsis” on välja toodud et 2017. aastal oli LULUCF mõju – 1792 kt/CO</w:t>
            </w:r>
            <w:r w:rsidRPr="00B27788">
              <w:rPr>
                <w:rFonts w:asciiTheme="minorHAnsi" w:hAnsiTheme="minorHAnsi" w:cstheme="minorHAnsi"/>
                <w:sz w:val="22"/>
                <w:szCs w:val="22"/>
                <w:vertAlign w:val="subscript"/>
              </w:rPr>
              <w:t>2</w:t>
            </w:r>
            <w:r w:rsidRPr="00B27788">
              <w:rPr>
                <w:rFonts w:asciiTheme="minorHAnsi" w:hAnsiTheme="minorHAnsi" w:cstheme="minorHAnsi"/>
                <w:sz w:val="22"/>
                <w:szCs w:val="22"/>
              </w:rPr>
              <w:t xml:space="preserve"> mis võimaldaks 980 mln m³ maagaasi kasutamist. Palume sellega arvestada ENMAK-i uuendamisel. .. on siiski oluline analüüsida ENMAK 2035 koostamisel </w:t>
            </w:r>
            <w:proofErr w:type="spellStart"/>
            <w:r w:rsidRPr="00B27788">
              <w:rPr>
                <w:rFonts w:asciiTheme="minorHAnsi" w:hAnsiTheme="minorHAnsi" w:cstheme="minorHAnsi"/>
                <w:sz w:val="22"/>
                <w:szCs w:val="22"/>
              </w:rPr>
              <w:t>biometaani</w:t>
            </w:r>
            <w:proofErr w:type="spellEnd"/>
            <w:r w:rsidRPr="00B27788">
              <w:rPr>
                <w:rFonts w:asciiTheme="minorHAnsi" w:hAnsiTheme="minorHAnsi" w:cstheme="minorHAnsi"/>
                <w:sz w:val="22"/>
                <w:szCs w:val="22"/>
              </w:rPr>
              <w:t xml:space="preserve"> ja maagaasi kasutamist nii elektritootmises, soojamajanduses ja elamumajanduses.</w:t>
            </w:r>
          </w:p>
        </w:tc>
        <w:tc>
          <w:tcPr>
            <w:tcW w:w="7441" w:type="dxa"/>
          </w:tcPr>
          <w:p w14:paraId="071B23AC" w14:textId="56E0FF38" w:rsidR="002C4EE8" w:rsidRPr="00B27788" w:rsidRDefault="00A7397B" w:rsidP="002C4EE8">
            <w:pPr>
              <w:jc w:val="both"/>
              <w:rPr>
                <w:rFonts w:cstheme="minorHAnsi"/>
              </w:rPr>
            </w:pPr>
            <w:r w:rsidRPr="00B27788">
              <w:rPr>
                <w:rFonts w:cstheme="minorHAnsi"/>
                <w:b/>
                <w:bCs/>
              </w:rPr>
              <w:t>Selgitame</w:t>
            </w:r>
            <w:r w:rsidR="002C4EE8" w:rsidRPr="00B27788">
              <w:rPr>
                <w:rFonts w:cstheme="minorHAnsi"/>
                <w:b/>
                <w:bCs/>
              </w:rPr>
              <w:t>.</w:t>
            </w:r>
            <w:r w:rsidR="00F63FA9" w:rsidRPr="00B27788">
              <w:rPr>
                <w:rFonts w:cstheme="minorHAnsi"/>
                <w:b/>
                <w:bCs/>
              </w:rPr>
              <w:t xml:space="preserve"> </w:t>
            </w:r>
            <w:r w:rsidR="00092BD5" w:rsidRPr="00B27788">
              <w:rPr>
                <w:rFonts w:cstheme="minorHAnsi"/>
              </w:rPr>
              <w:t>Energiamajanduse arengukava</w:t>
            </w:r>
            <w:r w:rsidR="00B908C3" w:rsidRPr="00B27788">
              <w:rPr>
                <w:rFonts w:cstheme="minorHAnsi"/>
              </w:rPr>
              <w:t xml:space="preserve"> koostamisel analüüsitakse nii soojus- kui ka elektrimajanduse valdkonna suundumusi ning nendest analüüsidest võib välja tulla/selguda </w:t>
            </w:r>
            <w:proofErr w:type="spellStart"/>
            <w:r w:rsidR="00B908C3" w:rsidRPr="00B27788">
              <w:rPr>
                <w:rFonts w:cstheme="minorHAnsi"/>
              </w:rPr>
              <w:t>biometaanile</w:t>
            </w:r>
            <w:proofErr w:type="spellEnd"/>
            <w:r w:rsidR="00B908C3" w:rsidRPr="00B27788">
              <w:rPr>
                <w:rFonts w:cstheme="minorHAnsi"/>
              </w:rPr>
              <w:t xml:space="preserve"> täiendavaid rolle. Arvestades Eesti </w:t>
            </w:r>
            <w:proofErr w:type="spellStart"/>
            <w:r w:rsidR="00B908C3" w:rsidRPr="00B27788">
              <w:rPr>
                <w:rFonts w:cstheme="minorHAnsi"/>
              </w:rPr>
              <w:t>biometaani</w:t>
            </w:r>
            <w:proofErr w:type="spellEnd"/>
            <w:r w:rsidR="00B908C3" w:rsidRPr="00B27788">
              <w:rPr>
                <w:rFonts w:cstheme="minorHAnsi"/>
              </w:rPr>
              <w:t xml:space="preserve"> potentsiaali ning</w:t>
            </w:r>
            <w:r w:rsidR="00386BBA" w:rsidRPr="00B27788">
              <w:rPr>
                <w:rFonts w:cstheme="minorHAnsi"/>
              </w:rPr>
              <w:t xml:space="preserve"> taastuvenergia osatähtsuse transpordis tõstmise võimalusi</w:t>
            </w:r>
            <w:r w:rsidR="00B908C3" w:rsidRPr="00B27788">
              <w:rPr>
                <w:rFonts w:cstheme="minorHAnsi"/>
              </w:rPr>
              <w:t xml:space="preserve">, usume, et esmajoones </w:t>
            </w:r>
            <w:r w:rsidR="00386BBA" w:rsidRPr="00B27788">
              <w:rPr>
                <w:rFonts w:cstheme="minorHAnsi"/>
              </w:rPr>
              <w:t xml:space="preserve">tasub </w:t>
            </w:r>
            <w:proofErr w:type="spellStart"/>
            <w:r w:rsidR="00386BBA" w:rsidRPr="00B27788">
              <w:rPr>
                <w:rFonts w:cstheme="minorHAnsi"/>
              </w:rPr>
              <w:t>biometaan</w:t>
            </w:r>
            <w:proofErr w:type="spellEnd"/>
            <w:r w:rsidR="00386BBA" w:rsidRPr="00B27788">
              <w:rPr>
                <w:rFonts w:cstheme="minorHAnsi"/>
              </w:rPr>
              <w:t xml:space="preserve"> suunata just transpordisektorisse.</w:t>
            </w:r>
            <w:r w:rsidR="00092BD5" w:rsidRPr="00B27788">
              <w:rPr>
                <w:rFonts w:cstheme="minorHAnsi"/>
              </w:rPr>
              <w:t xml:space="preserve"> </w:t>
            </w:r>
            <w:r w:rsidR="002C4EE8" w:rsidRPr="00B27788">
              <w:rPr>
                <w:rFonts w:cstheme="minorHAnsi"/>
              </w:rPr>
              <w:t xml:space="preserve"> </w:t>
            </w:r>
            <w:r w:rsidR="0084760A" w:rsidRPr="00B27788">
              <w:rPr>
                <w:rFonts w:cstheme="minorHAnsi"/>
              </w:rPr>
              <w:t xml:space="preserve"> </w:t>
            </w:r>
          </w:p>
          <w:p w14:paraId="51063D9A" w14:textId="48AE5333" w:rsidR="008F3EA2" w:rsidRPr="00B27788" w:rsidRDefault="008F3EA2" w:rsidP="004F39B7">
            <w:pPr>
              <w:jc w:val="both"/>
              <w:rPr>
                <w:rFonts w:cstheme="minorHAnsi"/>
              </w:rPr>
            </w:pPr>
          </w:p>
        </w:tc>
      </w:tr>
      <w:tr w:rsidR="008F3EA2" w:rsidRPr="00B27788" w14:paraId="776F323D" w14:textId="77777777" w:rsidTr="00BB656A">
        <w:tc>
          <w:tcPr>
            <w:tcW w:w="6588" w:type="dxa"/>
          </w:tcPr>
          <w:p w14:paraId="5125EC1A" w14:textId="77777777" w:rsidR="00BE25F7" w:rsidRPr="00B27788" w:rsidRDefault="00BE25F7" w:rsidP="004F39B7">
            <w:pPr>
              <w:pStyle w:val="mailclassmsolistparagraph"/>
              <w:jc w:val="both"/>
              <w:rPr>
                <w:rFonts w:asciiTheme="minorHAnsi" w:hAnsiTheme="minorHAnsi" w:cstheme="minorHAnsi"/>
                <w:sz w:val="22"/>
                <w:szCs w:val="22"/>
              </w:rPr>
            </w:pPr>
            <w:r w:rsidRPr="00B27788">
              <w:rPr>
                <w:rFonts w:asciiTheme="minorHAnsi" w:hAnsiTheme="minorHAnsi" w:cstheme="minorHAnsi"/>
                <w:sz w:val="22"/>
                <w:szCs w:val="22"/>
              </w:rPr>
              <w:t>10. Meie hinnangul asendab maagaas üleminekuperioodil teisi fossiilseid kütuseid nagu näiteks põlevkivi energeetikas ja vedelkütused transpordis. Soovime, et see roll saaks selgelt välja toodud ja kajastatud  ENMAK-s.</w:t>
            </w:r>
          </w:p>
          <w:p w14:paraId="54A4A964" w14:textId="77777777" w:rsidR="00BE25F7" w:rsidRPr="00B27788" w:rsidRDefault="00BE25F7" w:rsidP="00A80BD8">
            <w:pPr>
              <w:pStyle w:val="mailclassmsolistparagraph"/>
              <w:spacing w:after="0" w:afterAutospacing="0"/>
              <w:jc w:val="both"/>
              <w:rPr>
                <w:rFonts w:asciiTheme="minorHAnsi" w:hAnsiTheme="minorHAnsi" w:cstheme="minorHAnsi"/>
                <w:sz w:val="22"/>
                <w:szCs w:val="22"/>
              </w:rPr>
            </w:pPr>
            <w:r w:rsidRPr="00B27788">
              <w:rPr>
                <w:rFonts w:asciiTheme="minorHAnsi" w:hAnsiTheme="minorHAnsi" w:cstheme="minorHAnsi"/>
                <w:sz w:val="22"/>
                <w:szCs w:val="22"/>
              </w:rPr>
              <w:t xml:space="preserve">Sealjuures soovime tähelepanu juhtida ka asjaolule, et mõnes alajaotuses on gaasivaldkond jäänud tõenäoliselt eksimuse tõttu kajastamata. </w:t>
            </w:r>
          </w:p>
          <w:p w14:paraId="4425D4C6" w14:textId="3CAEEDC4" w:rsidR="00BE25F7" w:rsidRPr="00B27788" w:rsidRDefault="00BE25F7" w:rsidP="00A80BD8">
            <w:pPr>
              <w:pStyle w:val="mailclassmsolistparagraph"/>
              <w:numPr>
                <w:ilvl w:val="0"/>
                <w:numId w:val="3"/>
              </w:numPr>
              <w:spacing w:before="0" w:beforeAutospacing="0"/>
              <w:jc w:val="both"/>
              <w:rPr>
                <w:rFonts w:asciiTheme="minorHAnsi" w:hAnsiTheme="minorHAnsi" w:cstheme="minorHAnsi"/>
                <w:sz w:val="22"/>
                <w:szCs w:val="22"/>
              </w:rPr>
            </w:pPr>
            <w:r w:rsidRPr="00B27788">
              <w:rPr>
                <w:rFonts w:asciiTheme="minorHAnsi" w:hAnsiTheme="minorHAnsi" w:cstheme="minorHAnsi"/>
                <w:sz w:val="22"/>
                <w:szCs w:val="22"/>
              </w:rPr>
              <w:t xml:space="preserve">…palume täiendada lk 2 kõige alumises lõigus toodud alajaotust „Energiajulgeoleku tagamine“ ka maagaasile ja </w:t>
            </w:r>
            <w:proofErr w:type="spellStart"/>
            <w:r w:rsidRPr="00B27788">
              <w:rPr>
                <w:rFonts w:asciiTheme="minorHAnsi" w:hAnsiTheme="minorHAnsi" w:cstheme="minorHAnsi"/>
                <w:sz w:val="22"/>
                <w:szCs w:val="22"/>
              </w:rPr>
              <w:t>biometaanile</w:t>
            </w:r>
            <w:proofErr w:type="spellEnd"/>
            <w:r w:rsidRPr="00B27788">
              <w:rPr>
                <w:rFonts w:asciiTheme="minorHAnsi" w:hAnsiTheme="minorHAnsi" w:cstheme="minorHAnsi"/>
                <w:sz w:val="22"/>
                <w:szCs w:val="22"/>
              </w:rPr>
              <w:t>.</w:t>
            </w:r>
          </w:p>
          <w:p w14:paraId="0696F3A6" w14:textId="57C1F300" w:rsidR="008F3EA2" w:rsidRPr="00B27788" w:rsidRDefault="00BE25F7" w:rsidP="00A80BD8">
            <w:pPr>
              <w:pStyle w:val="mailclassmsolistparagraph"/>
              <w:numPr>
                <w:ilvl w:val="0"/>
                <w:numId w:val="3"/>
              </w:numPr>
              <w:spacing w:after="0" w:afterAutospacing="0"/>
              <w:jc w:val="both"/>
              <w:rPr>
                <w:rFonts w:asciiTheme="minorHAnsi" w:hAnsiTheme="minorHAnsi" w:cstheme="minorHAnsi"/>
                <w:sz w:val="22"/>
                <w:szCs w:val="22"/>
              </w:rPr>
            </w:pPr>
            <w:r w:rsidRPr="00B27788">
              <w:rPr>
                <w:rFonts w:asciiTheme="minorHAnsi" w:hAnsiTheme="minorHAnsi" w:cstheme="minorHAnsi"/>
                <w:sz w:val="22"/>
                <w:szCs w:val="22"/>
              </w:rPr>
              <w:t>Biometaani tootmise ja tarbimise edendamine on kindlasti üks suund, mis aitab ellu viia taastuvenergiale üleminekut, mistõttu oleks asjakohane seda kajastada lk 2 esimeses lõigus teema „Taastuvenergiale üleminek“ all.</w:t>
            </w:r>
          </w:p>
        </w:tc>
        <w:tc>
          <w:tcPr>
            <w:tcW w:w="7441" w:type="dxa"/>
          </w:tcPr>
          <w:p w14:paraId="5FBA2188" w14:textId="3BD46DCA" w:rsidR="008F3EA2" w:rsidRPr="00B27788" w:rsidRDefault="00F162B0" w:rsidP="004F39B7">
            <w:pPr>
              <w:jc w:val="both"/>
              <w:rPr>
                <w:rFonts w:cstheme="minorHAnsi"/>
                <w:b/>
                <w:bCs/>
              </w:rPr>
            </w:pPr>
            <w:r w:rsidRPr="00B27788">
              <w:rPr>
                <w:rFonts w:cstheme="minorHAnsi"/>
                <w:b/>
              </w:rPr>
              <w:t>Selgitame</w:t>
            </w:r>
            <w:r w:rsidR="009272ED" w:rsidRPr="00B27788">
              <w:rPr>
                <w:rFonts w:cstheme="minorHAnsi"/>
                <w:b/>
                <w:bCs/>
              </w:rPr>
              <w:t>.</w:t>
            </w:r>
            <w:r w:rsidR="009272ED" w:rsidRPr="00B27788">
              <w:rPr>
                <w:rFonts w:cstheme="minorHAnsi"/>
              </w:rPr>
              <w:t xml:space="preserve"> </w:t>
            </w:r>
            <w:r w:rsidRPr="00B27788">
              <w:rPr>
                <w:rFonts w:cstheme="minorHAnsi"/>
              </w:rPr>
              <w:t xml:space="preserve">Gaasivõrgu tulevikuvõimaluste osas oleme Euroopa Komisjoni rahastusel tellinud uuringu gaasivõrgu </w:t>
            </w:r>
            <w:proofErr w:type="spellStart"/>
            <w:r w:rsidRPr="00B27788">
              <w:rPr>
                <w:rFonts w:cstheme="minorHAnsi"/>
              </w:rPr>
              <w:t>dekarboniseerimise</w:t>
            </w:r>
            <w:proofErr w:type="spellEnd"/>
            <w:r w:rsidRPr="00B27788">
              <w:rPr>
                <w:rFonts w:cstheme="minorHAnsi"/>
              </w:rPr>
              <w:t xml:space="preserve"> võimalustest. </w:t>
            </w:r>
            <w:r w:rsidR="008469B8" w:rsidRPr="00B27788">
              <w:rPr>
                <w:rFonts w:cstheme="minorHAnsi"/>
              </w:rPr>
              <w:t xml:space="preserve">.  </w:t>
            </w:r>
            <w:r w:rsidRPr="00B27788">
              <w:rPr>
                <w:rFonts w:cstheme="minorHAnsi"/>
              </w:rPr>
              <w:t>U</w:t>
            </w:r>
            <w:r w:rsidR="008469B8" w:rsidRPr="00B27788">
              <w:rPr>
                <w:rFonts w:cstheme="minorHAnsi"/>
              </w:rPr>
              <w:t>uring</w:t>
            </w:r>
            <w:r w:rsidRPr="00B27788">
              <w:rPr>
                <w:rFonts w:cstheme="minorHAnsi"/>
              </w:rPr>
              <w:t>u</w:t>
            </w:r>
            <w:r w:rsidR="008469B8" w:rsidRPr="00B27788">
              <w:rPr>
                <w:rFonts w:cstheme="minorHAnsi"/>
              </w:rPr>
              <w:t xml:space="preserve"> </w:t>
            </w:r>
            <w:r w:rsidRPr="00B27788">
              <w:rPr>
                <w:rFonts w:cstheme="minorHAnsi"/>
              </w:rPr>
              <w:t>kavandatav</w:t>
            </w:r>
            <w:r w:rsidR="008469B8" w:rsidRPr="00B27788">
              <w:rPr>
                <w:rFonts w:cstheme="minorHAnsi"/>
              </w:rPr>
              <w:t xml:space="preserve"> valmimisaeg </w:t>
            </w:r>
            <w:r w:rsidRPr="00B27788">
              <w:rPr>
                <w:rFonts w:cstheme="minorHAnsi"/>
              </w:rPr>
              <w:t>on</w:t>
            </w:r>
            <w:r w:rsidR="008469B8" w:rsidRPr="00B27788">
              <w:rPr>
                <w:rFonts w:cstheme="minorHAnsi"/>
              </w:rPr>
              <w:t xml:space="preserve"> 202</w:t>
            </w:r>
            <w:r w:rsidRPr="00B27788">
              <w:rPr>
                <w:rFonts w:cstheme="minorHAnsi"/>
              </w:rPr>
              <w:t>3. aastal</w:t>
            </w:r>
            <w:r w:rsidR="008469B8" w:rsidRPr="00B27788">
              <w:rPr>
                <w:rFonts w:cstheme="minorHAnsi"/>
              </w:rPr>
              <w:t xml:space="preserve"> </w:t>
            </w:r>
            <w:r w:rsidRPr="00B27788">
              <w:rPr>
                <w:rFonts w:cstheme="minorHAnsi"/>
              </w:rPr>
              <w:t xml:space="preserve">ning selle uuringu raames </w:t>
            </w:r>
            <w:r w:rsidR="00B61E54" w:rsidRPr="00B27788">
              <w:rPr>
                <w:rFonts w:cstheme="minorHAnsi"/>
              </w:rPr>
              <w:t>saab need tulevikuteemalised arutelud läbi viia ning ka läbi analüüsida</w:t>
            </w:r>
            <w:r w:rsidR="008469B8" w:rsidRPr="00B27788">
              <w:rPr>
                <w:rFonts w:cstheme="minorHAnsi"/>
              </w:rPr>
              <w:t>.</w:t>
            </w:r>
          </w:p>
          <w:p w14:paraId="1BE0C738" w14:textId="77777777" w:rsidR="00367F9F" w:rsidRPr="00B27788" w:rsidRDefault="00367F9F" w:rsidP="004F39B7">
            <w:pPr>
              <w:jc w:val="both"/>
              <w:rPr>
                <w:rFonts w:cstheme="minorHAnsi"/>
                <w:bCs/>
              </w:rPr>
            </w:pPr>
          </w:p>
          <w:p w14:paraId="680DE09F" w14:textId="6458B76A" w:rsidR="008F3EA2" w:rsidRPr="00B27788" w:rsidRDefault="008F3EA2" w:rsidP="004F39B7">
            <w:pPr>
              <w:jc w:val="both"/>
              <w:rPr>
                <w:rFonts w:cstheme="minorHAnsi"/>
                <w:color w:val="4472C4" w:themeColor="accent1"/>
              </w:rPr>
            </w:pPr>
          </w:p>
        </w:tc>
      </w:tr>
      <w:tr w:rsidR="008F3EA2" w:rsidRPr="00B27788" w14:paraId="28AEE2B5" w14:textId="77777777" w:rsidTr="00BB656A">
        <w:tc>
          <w:tcPr>
            <w:tcW w:w="6588" w:type="dxa"/>
          </w:tcPr>
          <w:p w14:paraId="7FE73F60" w14:textId="15FD2536" w:rsidR="008F3EA2" w:rsidRPr="00B27788" w:rsidRDefault="00BE25F7" w:rsidP="004F39B7">
            <w:pPr>
              <w:pStyle w:val="mailclassmsolistparagraph"/>
              <w:jc w:val="both"/>
              <w:rPr>
                <w:rFonts w:asciiTheme="minorHAnsi" w:hAnsiTheme="minorHAnsi" w:cstheme="minorHAnsi"/>
                <w:sz w:val="22"/>
                <w:szCs w:val="22"/>
              </w:rPr>
            </w:pPr>
            <w:r w:rsidRPr="00B27788">
              <w:rPr>
                <w:rFonts w:asciiTheme="minorHAnsi" w:hAnsiTheme="minorHAnsi" w:cstheme="minorHAnsi"/>
                <w:sz w:val="22"/>
                <w:szCs w:val="22"/>
              </w:rPr>
              <w:t>11. Riik peaks läbi analüüsima ja välja pakkuma ka lahendused gaasivõrkude ülalpidamiskulude kandmiseks pidevalt väheneva gaasitarbimise tingimustes.</w:t>
            </w:r>
            <w:r w:rsidR="00F172E6" w:rsidRPr="00B27788">
              <w:rPr>
                <w:rFonts w:asciiTheme="minorHAnsi" w:hAnsiTheme="minorHAnsi" w:cstheme="minorHAnsi"/>
                <w:sz w:val="22"/>
                <w:szCs w:val="22"/>
              </w:rPr>
              <w:t xml:space="preserve"> …Seega tuleks sõnastada vastus küsimusele: Milliseks kujuneb gaasivõrgu tulevik? Kas on võimalik kasutada </w:t>
            </w:r>
            <w:r w:rsidR="00F172E6" w:rsidRPr="00B27788">
              <w:rPr>
                <w:rFonts w:asciiTheme="minorHAnsi" w:hAnsiTheme="minorHAnsi" w:cstheme="minorHAnsi"/>
                <w:sz w:val="22"/>
                <w:szCs w:val="22"/>
              </w:rPr>
              <w:lastRenderedPageBreak/>
              <w:t xml:space="preserve">gaasivõrku muul otstarbel kui maagaasi transpordiks või peaks kohe nägema ette </w:t>
            </w:r>
            <w:proofErr w:type="spellStart"/>
            <w:r w:rsidR="00F172E6" w:rsidRPr="00B27788">
              <w:rPr>
                <w:rFonts w:asciiTheme="minorHAnsi" w:hAnsiTheme="minorHAnsi" w:cstheme="minorHAnsi"/>
                <w:sz w:val="22"/>
                <w:szCs w:val="22"/>
              </w:rPr>
              <w:t>mõndade</w:t>
            </w:r>
            <w:proofErr w:type="spellEnd"/>
            <w:r w:rsidR="00F172E6" w:rsidRPr="00B27788">
              <w:rPr>
                <w:rFonts w:asciiTheme="minorHAnsi" w:hAnsiTheme="minorHAnsi" w:cstheme="minorHAnsi"/>
                <w:sz w:val="22"/>
                <w:szCs w:val="22"/>
              </w:rPr>
              <w:t xml:space="preserve"> vähese tarbimisega ja  ebaproportsionaalse hoolduskuluga võrkude sulgemise?</w:t>
            </w:r>
          </w:p>
        </w:tc>
        <w:tc>
          <w:tcPr>
            <w:tcW w:w="7441" w:type="dxa"/>
          </w:tcPr>
          <w:p w14:paraId="65773165" w14:textId="0D87E72B" w:rsidR="008F3EA2" w:rsidRPr="00B27788" w:rsidRDefault="0084519D" w:rsidP="00A80BD8">
            <w:pPr>
              <w:jc w:val="both"/>
              <w:rPr>
                <w:rFonts w:cstheme="minorHAnsi"/>
                <w:color w:val="4472C4" w:themeColor="accent1"/>
              </w:rPr>
            </w:pPr>
            <w:r w:rsidRPr="00B27788">
              <w:rPr>
                <w:rFonts w:cstheme="minorHAnsi"/>
                <w:b/>
              </w:rPr>
              <w:lastRenderedPageBreak/>
              <w:t>Selgitame</w:t>
            </w:r>
            <w:r w:rsidR="009272ED" w:rsidRPr="00B27788">
              <w:rPr>
                <w:rFonts w:cstheme="minorHAnsi"/>
                <w:b/>
              </w:rPr>
              <w:t>.</w:t>
            </w:r>
            <w:r w:rsidR="009272ED" w:rsidRPr="00B27788">
              <w:rPr>
                <w:rFonts w:cstheme="minorHAnsi"/>
              </w:rPr>
              <w:t xml:space="preserve"> </w:t>
            </w:r>
            <w:r w:rsidRPr="00B27788">
              <w:rPr>
                <w:rFonts w:cstheme="minorHAnsi"/>
              </w:rPr>
              <w:t xml:space="preserve">Gaasivõrgu tulevikuvõimaluste osas oleme Euroopa Komisjoni rahastusel tellinud uuringu gaasivõrgu </w:t>
            </w:r>
            <w:proofErr w:type="spellStart"/>
            <w:r w:rsidRPr="00B27788">
              <w:rPr>
                <w:rFonts w:cstheme="minorHAnsi"/>
              </w:rPr>
              <w:t>dekarboniseerimise</w:t>
            </w:r>
            <w:proofErr w:type="spellEnd"/>
            <w:r w:rsidRPr="00B27788">
              <w:rPr>
                <w:rFonts w:cstheme="minorHAnsi"/>
              </w:rPr>
              <w:t xml:space="preserve"> võimalustest</w:t>
            </w:r>
            <w:r w:rsidR="00705C40" w:rsidRPr="00B27788">
              <w:rPr>
                <w:rFonts w:cstheme="minorHAnsi"/>
              </w:rPr>
              <w:t xml:space="preserve"> (vt täpsemalt eelmine vastus).</w:t>
            </w:r>
            <w:r w:rsidRPr="00B27788">
              <w:rPr>
                <w:rFonts w:cstheme="minorHAnsi"/>
              </w:rPr>
              <w:t xml:space="preserve">. </w:t>
            </w:r>
            <w:r w:rsidR="009272ED" w:rsidRPr="00B27788">
              <w:rPr>
                <w:rFonts w:cstheme="minorHAnsi"/>
              </w:rPr>
              <w:t xml:space="preserve"> </w:t>
            </w:r>
          </w:p>
        </w:tc>
      </w:tr>
      <w:tr w:rsidR="008F3EA2" w:rsidRPr="00B27788" w14:paraId="7E4AAF62" w14:textId="77777777" w:rsidTr="00BB656A">
        <w:tc>
          <w:tcPr>
            <w:tcW w:w="6588" w:type="dxa"/>
          </w:tcPr>
          <w:p w14:paraId="583C0CA0" w14:textId="47BD1993" w:rsidR="008F3EA2" w:rsidRPr="00B27788" w:rsidRDefault="00F172E6" w:rsidP="004F39B7">
            <w:pPr>
              <w:jc w:val="both"/>
              <w:rPr>
                <w:rFonts w:cstheme="minorHAnsi"/>
              </w:rPr>
            </w:pPr>
            <w:r w:rsidRPr="00B27788">
              <w:rPr>
                <w:rFonts w:cstheme="minorHAnsi"/>
              </w:rPr>
              <w:t xml:space="preserve">12. ei saa nõustuda ka gaasivaldkonna ja soojusmajanduse võrkude erineva kohtlemisega </w:t>
            </w:r>
            <w:proofErr w:type="spellStart"/>
            <w:r w:rsidRPr="00B27788">
              <w:rPr>
                <w:rFonts w:cstheme="minorHAnsi"/>
              </w:rPr>
              <w:t>ENMAKis</w:t>
            </w:r>
            <w:proofErr w:type="spellEnd"/>
            <w:r w:rsidRPr="00B27788">
              <w:rPr>
                <w:rFonts w:cstheme="minorHAnsi"/>
              </w:rPr>
              <w:t xml:space="preserve">. Kui lk 13 püstitatakse küsimus miks peaksid kaugkütteettevõtjad tegema võrku investeeringu ebamõistliku tasuvusajaga, siis ei küsita sama maagaasi ja </w:t>
            </w:r>
            <w:proofErr w:type="spellStart"/>
            <w:r w:rsidRPr="00B27788">
              <w:rPr>
                <w:rFonts w:cstheme="minorHAnsi"/>
              </w:rPr>
              <w:t>biometaani</w:t>
            </w:r>
            <w:proofErr w:type="spellEnd"/>
            <w:r w:rsidRPr="00B27788">
              <w:rPr>
                <w:rFonts w:cstheme="minorHAnsi"/>
              </w:rPr>
              <w:t xml:space="preserve"> transportivatesse torustikesse investeerivate võrguettevõtjate kohta. Kuigi probleemkohad on ju samad.   </w:t>
            </w:r>
          </w:p>
        </w:tc>
        <w:tc>
          <w:tcPr>
            <w:tcW w:w="7441" w:type="dxa"/>
          </w:tcPr>
          <w:p w14:paraId="12BD2BEC" w14:textId="02D789DC" w:rsidR="008F3EA2" w:rsidRPr="00B27788" w:rsidRDefault="009272ED" w:rsidP="0036519F">
            <w:pPr>
              <w:jc w:val="both"/>
              <w:rPr>
                <w:rFonts w:cstheme="minorHAnsi"/>
                <w:color w:val="4472C4" w:themeColor="accent1"/>
              </w:rPr>
            </w:pPr>
            <w:r w:rsidRPr="00B27788">
              <w:rPr>
                <w:rFonts w:cstheme="minorHAnsi"/>
                <w:b/>
                <w:bCs/>
              </w:rPr>
              <w:t>Arvestat</w:t>
            </w:r>
            <w:r w:rsidR="00E700C2" w:rsidRPr="00B27788">
              <w:rPr>
                <w:rFonts w:cstheme="minorHAnsi"/>
                <w:b/>
                <w:bCs/>
              </w:rPr>
              <w:t xml:space="preserve">ud. </w:t>
            </w:r>
            <w:r w:rsidR="00E700C2" w:rsidRPr="00B27788">
              <w:rPr>
                <w:rFonts w:cstheme="minorHAnsi"/>
              </w:rPr>
              <w:t>Tekst täiendatud lisas 2</w:t>
            </w:r>
            <w:r w:rsidRPr="00B27788">
              <w:rPr>
                <w:rFonts w:cstheme="minorHAnsi"/>
                <w:b/>
                <w:bCs/>
              </w:rPr>
              <w:t>.</w:t>
            </w:r>
            <w:r w:rsidR="0036519F" w:rsidRPr="00B27788">
              <w:rPr>
                <w:rFonts w:cstheme="minorHAnsi"/>
              </w:rPr>
              <w:t xml:space="preserve"> Hetkel on töös kaks suuremat uuringut (“Üleminek süsinikneutraalsele soojus- ning jahutusmajandusel” ja “</w:t>
            </w:r>
            <w:proofErr w:type="spellStart"/>
            <w:r w:rsidR="00284CEA" w:rsidRPr="00B27788">
              <w:rPr>
                <w:rFonts w:cstheme="minorHAnsi"/>
              </w:rPr>
              <w:t>Gas</w:t>
            </w:r>
            <w:proofErr w:type="spellEnd"/>
            <w:r w:rsidR="00284CEA" w:rsidRPr="00B27788">
              <w:rPr>
                <w:rFonts w:cstheme="minorHAnsi"/>
                <w:spacing w:val="-3"/>
              </w:rPr>
              <w:t xml:space="preserve"> </w:t>
            </w:r>
            <w:proofErr w:type="spellStart"/>
            <w:r w:rsidR="00284CEA" w:rsidRPr="00B27788">
              <w:rPr>
                <w:rFonts w:cstheme="minorHAnsi"/>
              </w:rPr>
              <w:t>decarbonisation</w:t>
            </w:r>
            <w:proofErr w:type="spellEnd"/>
            <w:r w:rsidR="00284CEA" w:rsidRPr="00B27788">
              <w:rPr>
                <w:rFonts w:cstheme="minorHAnsi"/>
                <w:spacing w:val="-1"/>
              </w:rPr>
              <w:t xml:space="preserve"> </w:t>
            </w:r>
            <w:proofErr w:type="spellStart"/>
            <w:r w:rsidR="00284CEA" w:rsidRPr="00B27788">
              <w:rPr>
                <w:rFonts w:cstheme="minorHAnsi"/>
              </w:rPr>
              <w:t>pathways</w:t>
            </w:r>
            <w:proofErr w:type="spellEnd"/>
            <w:r w:rsidR="00284CEA" w:rsidRPr="00B27788">
              <w:rPr>
                <w:rFonts w:cstheme="minorHAnsi"/>
                <w:spacing w:val="-1"/>
              </w:rPr>
              <w:t xml:space="preserve"> </w:t>
            </w:r>
            <w:proofErr w:type="spellStart"/>
            <w:r w:rsidR="00284CEA" w:rsidRPr="00B27788">
              <w:rPr>
                <w:rFonts w:cstheme="minorHAnsi"/>
              </w:rPr>
              <w:t>for</w:t>
            </w:r>
            <w:proofErr w:type="spellEnd"/>
            <w:r w:rsidR="00284CEA" w:rsidRPr="00B27788">
              <w:rPr>
                <w:rFonts w:cstheme="minorHAnsi"/>
                <w:spacing w:val="-2"/>
              </w:rPr>
              <w:t xml:space="preserve"> </w:t>
            </w:r>
            <w:r w:rsidR="00284CEA" w:rsidRPr="00B27788">
              <w:rPr>
                <w:rFonts w:cstheme="minorHAnsi"/>
              </w:rPr>
              <w:t>Estonia</w:t>
            </w:r>
            <w:r w:rsidR="00284CEA" w:rsidRPr="00B27788" w:rsidDel="00284CEA">
              <w:rPr>
                <w:rFonts w:cstheme="minorHAnsi"/>
              </w:rPr>
              <w:t xml:space="preserve"> </w:t>
            </w:r>
            <w:r w:rsidR="0036519F" w:rsidRPr="00B27788">
              <w:rPr>
                <w:rFonts w:cstheme="minorHAnsi"/>
              </w:rPr>
              <w:t>”) mõlema eesmärk on kirjeldada võimalikke stsenaariume ja pakkuda välja tegevuskavasid kuidas soojus- ning jahutusmajandus (sh gaasivõrk) süsinikneutraalseks (</w:t>
            </w:r>
            <w:proofErr w:type="spellStart"/>
            <w:r w:rsidR="0036519F" w:rsidRPr="00B27788">
              <w:rPr>
                <w:rFonts w:cstheme="minorHAnsi"/>
              </w:rPr>
              <w:t>dekarboniseerituks</w:t>
            </w:r>
            <w:proofErr w:type="spellEnd"/>
            <w:r w:rsidR="0036519F" w:rsidRPr="00B27788">
              <w:rPr>
                <w:rFonts w:cstheme="minorHAnsi"/>
              </w:rPr>
              <w:t xml:space="preserve">) saaksid.  </w:t>
            </w:r>
            <w:r w:rsidR="00423218" w:rsidRPr="00B27788">
              <w:rPr>
                <w:rFonts w:cstheme="minorHAnsi"/>
              </w:rPr>
              <w:t>Seega saavad</w:t>
            </w:r>
            <w:r w:rsidR="0036519F" w:rsidRPr="00B27788">
              <w:rPr>
                <w:rFonts w:cstheme="minorHAnsi"/>
              </w:rPr>
              <w:t xml:space="preserve"> mõlemad valdkonnad saavad eraldi </w:t>
            </w:r>
            <w:r w:rsidR="00894C98" w:rsidRPr="00B27788">
              <w:rPr>
                <w:rFonts w:cstheme="minorHAnsi"/>
              </w:rPr>
              <w:t>ja põhjalikult</w:t>
            </w:r>
            <w:r w:rsidR="3B2DD9A8" w:rsidRPr="00B27788">
              <w:rPr>
                <w:rFonts w:cstheme="minorHAnsi"/>
              </w:rPr>
              <w:t xml:space="preserve"> </w:t>
            </w:r>
            <w:r w:rsidR="0036519F" w:rsidRPr="00B27788">
              <w:rPr>
                <w:rFonts w:cstheme="minorHAnsi"/>
              </w:rPr>
              <w:t xml:space="preserve">tähelepanu. </w:t>
            </w:r>
            <w:r w:rsidRPr="00B27788">
              <w:rPr>
                <w:rFonts w:cstheme="minorHAnsi"/>
              </w:rPr>
              <w:t xml:space="preserve"> </w:t>
            </w:r>
          </w:p>
        </w:tc>
      </w:tr>
      <w:tr w:rsidR="008F3EA2" w:rsidRPr="00B27788" w14:paraId="478A4A4C" w14:textId="77777777" w:rsidTr="00BB656A">
        <w:tc>
          <w:tcPr>
            <w:tcW w:w="6588" w:type="dxa"/>
          </w:tcPr>
          <w:p w14:paraId="12373AB7" w14:textId="0C9AB7C9" w:rsidR="008F3EA2" w:rsidRPr="00B27788" w:rsidRDefault="00F172E6" w:rsidP="004F39B7">
            <w:pPr>
              <w:jc w:val="both"/>
              <w:rPr>
                <w:rFonts w:cstheme="minorHAnsi"/>
              </w:rPr>
            </w:pPr>
            <w:r w:rsidRPr="00B27788">
              <w:rPr>
                <w:rFonts w:cstheme="minorHAnsi"/>
              </w:rPr>
              <w:t>13. palume täpsustada hetkel ebaselget lauset peatüki 2 viimases lõigus: „</w:t>
            </w:r>
            <w:r w:rsidRPr="00B27788">
              <w:rPr>
                <w:rFonts w:cstheme="minorHAnsi"/>
                <w:i/>
                <w:iCs/>
              </w:rPr>
              <w:t xml:space="preserve">Suurendada tuleb kütusevabade energiaallikate kasutuse osakaalu elektritootmisel ja suurendada elektri- ja soojusenergia koostootmisvõimsusi¸ tõsta võrguteenuste kvaliteeti¸ </w:t>
            </w:r>
            <w:r w:rsidRPr="00B27788">
              <w:rPr>
                <w:rFonts w:cstheme="minorHAnsi"/>
                <w:i/>
                <w:iCs/>
                <w:u w:val="single"/>
              </w:rPr>
              <w:t>vähendada gaasivarustuses suurima tarneallika ja suurima gaasimüüja osakaalusid</w:t>
            </w:r>
            <w:r w:rsidRPr="00B27788">
              <w:rPr>
                <w:rFonts w:cstheme="minorHAnsi"/>
              </w:rPr>
              <w:t xml:space="preserve">.“. Mida on silmas peetud suurima tarneallika ja suurima gaasimüüja osakaalude vähendamise all gaasivarustuses? Gaasiturg on täna selgelt regionaalne (Balti riigi + Soome, lisandumas on Poola) ning seega turuosalisi palju. Suurimad müüjad pärinevad just Eesti naabruses asuvatest Euroopa Liidu liikmesriikidest, mistõttu tekib küsimus, kas ENMAK 2035 on õige koht teiste Euroopa Liidu riikide gaasimüüjate turuosade muutmise planeerimiseks.  </w:t>
            </w:r>
          </w:p>
        </w:tc>
        <w:tc>
          <w:tcPr>
            <w:tcW w:w="7441" w:type="dxa"/>
          </w:tcPr>
          <w:p w14:paraId="6BD4388C" w14:textId="703D07B6" w:rsidR="008F3EA2" w:rsidRPr="00B27788" w:rsidRDefault="00B35403" w:rsidP="004F39B7">
            <w:pPr>
              <w:jc w:val="both"/>
              <w:rPr>
                <w:rFonts w:cstheme="minorHAnsi"/>
              </w:rPr>
            </w:pPr>
            <w:r w:rsidRPr="00B27788">
              <w:rPr>
                <w:rFonts w:cstheme="minorHAnsi"/>
                <w:b/>
                <w:bCs/>
              </w:rPr>
              <w:t>Selgitame</w:t>
            </w:r>
            <w:r w:rsidR="00E06643" w:rsidRPr="00B27788">
              <w:rPr>
                <w:rFonts w:cstheme="minorHAnsi"/>
                <w:b/>
                <w:bCs/>
              </w:rPr>
              <w:t xml:space="preserve">. </w:t>
            </w:r>
            <w:r w:rsidR="00E06643" w:rsidRPr="00B27788">
              <w:rPr>
                <w:rFonts w:cstheme="minorHAnsi"/>
              </w:rPr>
              <w:t>Antud sõnastust on tsitaat ülevaatest „Energiamajandus aastal 2020“, vastav viide on tekstis olemas.</w:t>
            </w:r>
            <w:r w:rsidR="00300380" w:rsidRPr="00B27788">
              <w:rPr>
                <w:rFonts w:cstheme="minorHAnsi"/>
              </w:rPr>
              <w:t xml:space="preserve"> </w:t>
            </w:r>
            <w:r w:rsidR="007B493F" w:rsidRPr="00B27788">
              <w:rPr>
                <w:rFonts w:cstheme="minorHAnsi"/>
              </w:rPr>
              <w:t>Lähtutud on k</w:t>
            </w:r>
            <w:r w:rsidR="00300380" w:rsidRPr="00B27788">
              <w:rPr>
                <w:rFonts w:cstheme="minorHAnsi"/>
              </w:rPr>
              <w:t xml:space="preserve">ehtiva ENMAK 2030 </w:t>
            </w:r>
            <w:r w:rsidR="007B493F" w:rsidRPr="00B27788">
              <w:rPr>
                <w:rFonts w:cstheme="minorHAnsi"/>
              </w:rPr>
              <w:t xml:space="preserve">eesmärkidest gaasivarustusele </w:t>
            </w:r>
            <w:r w:rsidR="00D4019B" w:rsidRPr="00B27788">
              <w:rPr>
                <w:rFonts w:cstheme="minorHAnsi"/>
              </w:rPr>
              <w:t xml:space="preserve">(suurima tarneallika osakaal Eesti gaasiturul ei ületa 70%; suurima gaasimüüja osakaal Eesti gaasiturul ei ületa 32%) </w:t>
            </w:r>
            <w:hyperlink r:id="rId21" w:history="1">
              <w:r w:rsidR="00845F1A" w:rsidRPr="00B27788">
                <w:rPr>
                  <w:rStyle w:val="Hperlink"/>
                  <w:rFonts w:cstheme="minorHAnsi"/>
                </w:rPr>
                <w:t>https://www.mkm.ee/sites/default/files/enmak_2030.pdf</w:t>
              </w:r>
            </w:hyperlink>
            <w:r w:rsidR="00845F1A" w:rsidRPr="00B27788">
              <w:rPr>
                <w:rFonts w:cstheme="minorHAnsi"/>
              </w:rPr>
              <w:t xml:space="preserve"> ning nagu Te ka välja tõite, on </w:t>
            </w:r>
            <w:r w:rsidR="008C5485" w:rsidRPr="00B27788">
              <w:rPr>
                <w:rFonts w:cstheme="minorHAnsi"/>
              </w:rPr>
              <w:t>see olukord tänaseks suuresti muutunud.</w:t>
            </w:r>
            <w:r w:rsidR="00300380" w:rsidRPr="00B27788">
              <w:rPr>
                <w:rFonts w:cstheme="minorHAnsi"/>
              </w:rPr>
              <w:t xml:space="preserve"> </w:t>
            </w:r>
            <w:r w:rsidR="00D4019B" w:rsidRPr="00B27788">
              <w:rPr>
                <w:rFonts w:cstheme="minorHAnsi"/>
              </w:rPr>
              <w:t xml:space="preserve">ENMAK 2035 </w:t>
            </w:r>
            <w:r w:rsidR="00845F1A" w:rsidRPr="00B27788">
              <w:rPr>
                <w:rFonts w:cstheme="minorHAnsi"/>
              </w:rPr>
              <w:t>raames saame</w:t>
            </w:r>
            <w:r w:rsidR="008C5485" w:rsidRPr="00B27788">
              <w:rPr>
                <w:rFonts w:cstheme="minorHAnsi"/>
              </w:rPr>
              <w:t xml:space="preserve"> koostöös valdonnale uued sihid sõnastada.</w:t>
            </w:r>
            <w:r w:rsidR="00D4019B" w:rsidRPr="00B27788">
              <w:rPr>
                <w:rFonts w:cstheme="minorHAnsi"/>
              </w:rPr>
              <w:t xml:space="preserve"> </w:t>
            </w:r>
          </w:p>
        </w:tc>
      </w:tr>
      <w:tr w:rsidR="00E95BB7" w:rsidRPr="00B27788" w14:paraId="10F9CF8C" w14:textId="77777777" w:rsidTr="00BB656A">
        <w:tc>
          <w:tcPr>
            <w:tcW w:w="6588" w:type="dxa"/>
          </w:tcPr>
          <w:p w14:paraId="18C0FE16" w14:textId="61A5CA3D" w:rsidR="00E95BB7" w:rsidRPr="00B27788" w:rsidRDefault="00E95BB7" w:rsidP="00AA5CD7">
            <w:pPr>
              <w:pStyle w:val="Pealkiri3"/>
              <w:outlineLvl w:val="2"/>
              <w:rPr>
                <w:rFonts w:asciiTheme="minorHAnsi" w:hAnsiTheme="minorHAnsi" w:cstheme="minorHAnsi"/>
                <w:b/>
                <w:bCs/>
              </w:rPr>
            </w:pPr>
            <w:bookmarkStart w:id="26" w:name="_Toc84254252"/>
            <w:r w:rsidRPr="00B27788">
              <w:rPr>
                <w:rFonts w:asciiTheme="minorHAnsi" w:hAnsiTheme="minorHAnsi" w:cstheme="minorHAnsi"/>
                <w:b/>
                <w:bCs/>
              </w:rPr>
              <w:t>Tarbijakaitse ja Tehnilise Järelevalve Amet, Riina Tamm</w:t>
            </w:r>
            <w:bookmarkEnd w:id="26"/>
          </w:p>
          <w:p w14:paraId="06D398EB" w14:textId="3EE04C83" w:rsidR="00AA5CD7" w:rsidRPr="00B27788" w:rsidRDefault="00AA5CD7" w:rsidP="004F39B7">
            <w:pPr>
              <w:jc w:val="both"/>
              <w:rPr>
                <w:rFonts w:cstheme="minorHAnsi"/>
              </w:rPr>
            </w:pPr>
            <w:r w:rsidRPr="00B27788">
              <w:rPr>
                <w:rFonts w:cstheme="minorHAnsi"/>
              </w:rPr>
              <w:t>30.08.2021</w:t>
            </w:r>
          </w:p>
        </w:tc>
        <w:tc>
          <w:tcPr>
            <w:tcW w:w="7441" w:type="dxa"/>
          </w:tcPr>
          <w:p w14:paraId="7E9E10DC" w14:textId="77777777" w:rsidR="00E95BB7" w:rsidRPr="00B27788" w:rsidRDefault="00E95BB7" w:rsidP="004F39B7">
            <w:pPr>
              <w:jc w:val="both"/>
              <w:rPr>
                <w:rFonts w:cstheme="minorHAnsi"/>
              </w:rPr>
            </w:pPr>
          </w:p>
        </w:tc>
      </w:tr>
      <w:tr w:rsidR="00E95BB7" w:rsidRPr="00B27788" w14:paraId="319B4B13" w14:textId="77777777" w:rsidTr="00BB656A">
        <w:tc>
          <w:tcPr>
            <w:tcW w:w="6588" w:type="dxa"/>
          </w:tcPr>
          <w:p w14:paraId="7F1B58E5" w14:textId="77777777" w:rsidR="00E95BB7" w:rsidRPr="00B27788" w:rsidRDefault="00E95BB7" w:rsidP="004F39B7">
            <w:pPr>
              <w:pStyle w:val="Normaallaadveeb"/>
              <w:jc w:val="both"/>
              <w:rPr>
                <w:rFonts w:asciiTheme="minorHAnsi" w:hAnsiTheme="minorHAnsi" w:cstheme="minorHAnsi"/>
              </w:rPr>
            </w:pPr>
            <w:r w:rsidRPr="00B27788">
              <w:rPr>
                <w:rFonts w:asciiTheme="minorHAnsi" w:hAnsiTheme="minorHAnsi" w:cstheme="minorHAnsi"/>
              </w:rPr>
              <w:t>Tarbijakaitse ja Tehnilise Järelevalve Amet on nõus ENMAK uuendamisega, täiendavaid ettepanekuid ENMAK 2035 koostamiseks ei ole. </w:t>
            </w:r>
          </w:p>
          <w:p w14:paraId="6DCB49F9" w14:textId="777DF981" w:rsidR="00E95BB7" w:rsidRPr="00B27788" w:rsidRDefault="00E95BB7" w:rsidP="004F39B7">
            <w:pPr>
              <w:pStyle w:val="Normaallaadveeb"/>
              <w:jc w:val="both"/>
              <w:rPr>
                <w:rFonts w:asciiTheme="minorHAnsi" w:hAnsiTheme="minorHAnsi" w:cstheme="minorHAnsi"/>
              </w:rPr>
            </w:pPr>
            <w:r w:rsidRPr="00B27788">
              <w:rPr>
                <w:rFonts w:asciiTheme="minorHAnsi" w:hAnsiTheme="minorHAnsi" w:cstheme="minorHAnsi"/>
              </w:rPr>
              <w:t xml:space="preserve">Soovime olla siiski kaastaud ENMAK 2035 koostamise protsessi. Tarbijakaitse ja Tehnilise Järelevalve Ameti poolseks kontaktisikuks on ehitus ja raudteeosakonna peaspetsialist Riina Tamm (667 2180, </w:t>
            </w:r>
            <w:hyperlink r:id="rId22" w:history="1">
              <w:r w:rsidRPr="00B27788">
                <w:rPr>
                  <w:rStyle w:val="Hperlink"/>
                  <w:rFonts w:asciiTheme="minorHAnsi" w:hAnsiTheme="minorHAnsi" w:cstheme="minorHAnsi"/>
                </w:rPr>
                <w:t>Riina.Tamm@ttja.ee</w:t>
              </w:r>
            </w:hyperlink>
            <w:r w:rsidRPr="00B27788">
              <w:rPr>
                <w:rFonts w:asciiTheme="minorHAnsi" w:hAnsiTheme="minorHAnsi" w:cstheme="minorHAnsi"/>
              </w:rPr>
              <w:t>). </w:t>
            </w:r>
          </w:p>
        </w:tc>
        <w:tc>
          <w:tcPr>
            <w:tcW w:w="7441" w:type="dxa"/>
          </w:tcPr>
          <w:p w14:paraId="2AE1C04E" w14:textId="434D44BD" w:rsidR="00E95BB7" w:rsidRPr="00B27788" w:rsidRDefault="009272ED" w:rsidP="004F39B7">
            <w:pPr>
              <w:jc w:val="both"/>
              <w:rPr>
                <w:rFonts w:cstheme="minorHAnsi"/>
              </w:rPr>
            </w:pPr>
            <w:r w:rsidRPr="00B27788">
              <w:rPr>
                <w:rFonts w:cstheme="minorHAnsi"/>
                <w:b/>
                <w:bCs/>
              </w:rPr>
              <w:t>Arvestatud.</w:t>
            </w:r>
            <w:r w:rsidRPr="00B27788">
              <w:rPr>
                <w:rFonts w:cstheme="minorHAnsi"/>
              </w:rPr>
              <w:t xml:space="preserve"> </w:t>
            </w:r>
          </w:p>
        </w:tc>
      </w:tr>
      <w:tr w:rsidR="00AF7654" w:rsidRPr="00B27788" w14:paraId="75D5E3DA" w14:textId="77777777" w:rsidTr="00BB656A">
        <w:tc>
          <w:tcPr>
            <w:tcW w:w="6588" w:type="dxa"/>
          </w:tcPr>
          <w:p w14:paraId="4DAEB344" w14:textId="1FAF9D53" w:rsidR="00AF7654" w:rsidRPr="00B27788" w:rsidRDefault="00AF7654" w:rsidP="00AA5CD7">
            <w:pPr>
              <w:pStyle w:val="Pealkiri3"/>
              <w:outlineLvl w:val="2"/>
              <w:rPr>
                <w:rFonts w:asciiTheme="minorHAnsi" w:hAnsiTheme="minorHAnsi" w:cstheme="minorHAnsi"/>
                <w:b/>
                <w:bCs/>
              </w:rPr>
            </w:pPr>
            <w:bookmarkStart w:id="27" w:name="_Toc84254253"/>
            <w:r w:rsidRPr="00B27788">
              <w:rPr>
                <w:rFonts w:asciiTheme="minorHAnsi" w:hAnsiTheme="minorHAnsi" w:cstheme="minorHAnsi"/>
                <w:b/>
                <w:bCs/>
              </w:rPr>
              <w:lastRenderedPageBreak/>
              <w:t>Eesti Tuuleenergia Assotsiatsioon, Aavo Kärmas</w:t>
            </w:r>
            <w:bookmarkEnd w:id="27"/>
          </w:p>
          <w:p w14:paraId="205D0B67" w14:textId="4220076D" w:rsidR="00AA5CD7" w:rsidRPr="00B27788" w:rsidRDefault="00AA5CD7" w:rsidP="00AA5CD7">
            <w:pPr>
              <w:pStyle w:val="Normaallaadveeb"/>
              <w:spacing w:before="0" w:beforeAutospacing="0"/>
              <w:jc w:val="both"/>
              <w:rPr>
                <w:rFonts w:asciiTheme="minorHAnsi" w:hAnsiTheme="minorHAnsi" w:cstheme="minorHAnsi"/>
              </w:rPr>
            </w:pPr>
            <w:r w:rsidRPr="00B27788">
              <w:rPr>
                <w:rFonts w:asciiTheme="minorHAnsi" w:hAnsiTheme="minorHAnsi" w:cstheme="minorHAnsi"/>
                <w:color w:val="000000"/>
              </w:rPr>
              <w:t>30.08.2021</w:t>
            </w:r>
          </w:p>
        </w:tc>
        <w:tc>
          <w:tcPr>
            <w:tcW w:w="7441" w:type="dxa"/>
          </w:tcPr>
          <w:p w14:paraId="2C8B44A9" w14:textId="77777777" w:rsidR="00AF7654" w:rsidRPr="00B27788" w:rsidRDefault="00AF7654" w:rsidP="004F39B7">
            <w:pPr>
              <w:jc w:val="both"/>
              <w:rPr>
                <w:rFonts w:cstheme="minorHAnsi"/>
              </w:rPr>
            </w:pPr>
          </w:p>
        </w:tc>
      </w:tr>
      <w:tr w:rsidR="00AF7654" w:rsidRPr="00B27788" w14:paraId="41D4FF7B" w14:textId="77777777" w:rsidTr="00BB656A">
        <w:tc>
          <w:tcPr>
            <w:tcW w:w="6588" w:type="dxa"/>
          </w:tcPr>
          <w:p w14:paraId="233758BE" w14:textId="30D71D25" w:rsidR="00AF7654" w:rsidRPr="00B27788" w:rsidRDefault="00AF7654" w:rsidP="004F39B7">
            <w:pPr>
              <w:pStyle w:val="Normaallaadveeb"/>
              <w:jc w:val="both"/>
              <w:rPr>
                <w:rFonts w:asciiTheme="minorHAnsi" w:hAnsiTheme="minorHAnsi" w:cstheme="minorHAnsi"/>
              </w:rPr>
            </w:pPr>
            <w:r w:rsidRPr="00B27788">
              <w:rPr>
                <w:rFonts w:asciiTheme="minorHAnsi" w:hAnsiTheme="minorHAnsi" w:cstheme="minorHAnsi"/>
                <w:color w:val="000000"/>
              </w:rPr>
              <w:t xml:space="preserve">Kas 1105 </w:t>
            </w:r>
            <w:proofErr w:type="spellStart"/>
            <w:r w:rsidRPr="00B27788">
              <w:rPr>
                <w:rFonts w:asciiTheme="minorHAnsi" w:hAnsiTheme="minorHAnsi" w:cstheme="minorHAnsi"/>
                <w:color w:val="000000"/>
              </w:rPr>
              <w:t>GWh</w:t>
            </w:r>
            <w:proofErr w:type="spellEnd"/>
            <w:r w:rsidRPr="00B27788">
              <w:rPr>
                <w:rFonts w:asciiTheme="minorHAnsi" w:hAnsiTheme="minorHAnsi" w:cstheme="minorHAnsi"/>
                <w:color w:val="000000"/>
              </w:rPr>
              <w:t xml:space="preserve">  on summaarne aastas ostetav taastuvelekter? See on 10-15 % tänasest elektritarbimisest. Üleminek süsinikneutraalseks suurendab just elektritarbimist (st toimub nn elektrifitseerimine) mistõttu nimetatud number on ilmselt impordi vältimiseks liiga tagasihoidlik.  Lisaks tuleb riigi poolt edendada tugeva võrguühenduse rajamist, sealhulgas meretuuleparkide (mitmete, mitte ainult nn </w:t>
            </w:r>
            <w:proofErr w:type="spellStart"/>
            <w:r w:rsidRPr="00B27788">
              <w:rPr>
                <w:rFonts w:asciiTheme="minorHAnsi" w:hAnsiTheme="minorHAnsi" w:cstheme="minorHAnsi"/>
                <w:color w:val="000000"/>
              </w:rPr>
              <w:t>Elwind</w:t>
            </w:r>
            <w:proofErr w:type="spellEnd"/>
            <w:r w:rsidRPr="00B27788">
              <w:rPr>
                <w:rFonts w:asciiTheme="minorHAnsi" w:hAnsiTheme="minorHAnsi" w:cstheme="minorHAnsi"/>
                <w:color w:val="000000"/>
              </w:rPr>
              <w:t>) võrguühenduste arendamist, sest meretuulepargid on sisuliselt peamine suuremahuline uus elektritootmine.</w:t>
            </w:r>
            <w:r w:rsidRPr="00B27788">
              <w:rPr>
                <w:rFonts w:asciiTheme="minorHAnsi" w:hAnsiTheme="minorHAnsi" w:cstheme="minorHAnsi"/>
                <w:i/>
                <w:color w:val="000000"/>
              </w:rPr>
              <w:tab/>
            </w:r>
          </w:p>
        </w:tc>
        <w:tc>
          <w:tcPr>
            <w:tcW w:w="7441" w:type="dxa"/>
          </w:tcPr>
          <w:p w14:paraId="1D54307D" w14:textId="5B8B91A5" w:rsidR="00AF7654" w:rsidRPr="00B27788" w:rsidRDefault="00F93CD1" w:rsidP="004F39B7">
            <w:pPr>
              <w:jc w:val="both"/>
              <w:rPr>
                <w:rFonts w:cstheme="minorHAnsi"/>
              </w:rPr>
            </w:pPr>
            <w:r w:rsidRPr="00B27788">
              <w:rPr>
                <w:rFonts w:cstheme="minorHAnsi"/>
                <w:b/>
                <w:bCs/>
              </w:rPr>
              <w:t>Selgitame</w:t>
            </w:r>
            <w:r w:rsidR="003B5A0E" w:rsidRPr="00B27788">
              <w:rPr>
                <w:rFonts w:cstheme="minorHAnsi"/>
                <w:b/>
                <w:bCs/>
              </w:rPr>
              <w:t xml:space="preserve">. </w:t>
            </w:r>
            <w:r w:rsidR="003B5A0E" w:rsidRPr="00B27788">
              <w:rPr>
                <w:rFonts w:cstheme="minorHAnsi"/>
              </w:rPr>
              <w:t xml:space="preserve">1105 </w:t>
            </w:r>
            <w:proofErr w:type="spellStart"/>
            <w:r w:rsidR="003B5A0E" w:rsidRPr="00B27788">
              <w:rPr>
                <w:rFonts w:cstheme="minorHAnsi"/>
              </w:rPr>
              <w:t>GWh</w:t>
            </w:r>
            <w:proofErr w:type="spellEnd"/>
            <w:r w:rsidR="003B5A0E" w:rsidRPr="00B27788">
              <w:rPr>
                <w:rFonts w:cstheme="minorHAnsi"/>
              </w:rPr>
              <w:t xml:space="preserve"> on </w:t>
            </w:r>
            <w:r w:rsidRPr="00B27788">
              <w:rPr>
                <w:rFonts w:cstheme="minorHAnsi"/>
              </w:rPr>
              <w:t>2021 ja 2023. aastatel toimuvate</w:t>
            </w:r>
            <w:r w:rsidR="003B5A0E" w:rsidRPr="00B27788">
              <w:rPr>
                <w:rFonts w:cstheme="minorHAnsi"/>
              </w:rPr>
              <w:t xml:space="preserve"> vähempakkumiste tulemuse</w:t>
            </w:r>
            <w:r w:rsidRPr="00B27788">
              <w:rPr>
                <w:rFonts w:cstheme="minorHAnsi"/>
              </w:rPr>
              <w:t xml:space="preserve">na saadav lisanduv taastuvelektrit toodang </w:t>
            </w:r>
            <w:r w:rsidR="00F10C8A" w:rsidRPr="00B27788">
              <w:rPr>
                <w:rFonts w:cstheme="minorHAnsi"/>
              </w:rPr>
              <w:t xml:space="preserve">vt nt </w:t>
            </w:r>
            <w:r w:rsidR="00920110" w:rsidRPr="00B27788">
              <w:rPr>
                <w:rFonts w:cstheme="minorHAnsi"/>
              </w:rPr>
              <w:t xml:space="preserve">teatises „Eesti riiklik energia- ja kliimakava aastani 2030“ </w:t>
            </w:r>
            <w:r w:rsidR="00F10C8A" w:rsidRPr="00B27788">
              <w:rPr>
                <w:rFonts w:cstheme="minorHAnsi"/>
              </w:rPr>
              <w:t xml:space="preserve">lk 61 </w:t>
            </w:r>
            <w:hyperlink r:id="rId23" w:history="1">
              <w:r w:rsidR="008D0ECC" w:rsidRPr="00B27788">
                <w:rPr>
                  <w:rStyle w:val="Hperlink"/>
                  <w:rFonts w:cstheme="minorHAnsi"/>
                </w:rPr>
                <w:t>https://www.mkm.ee/sites/default/files/teatis_eesti_riiklik_energia-_ja_kliimakava_aastani_2030.pdf</w:t>
              </w:r>
            </w:hyperlink>
            <w:r w:rsidRPr="00B27788">
              <w:rPr>
                <w:rFonts w:cstheme="minorHAnsi"/>
              </w:rPr>
              <w:t xml:space="preserve">). </w:t>
            </w:r>
            <w:r w:rsidR="001E4D73" w:rsidRPr="00B27788">
              <w:rPr>
                <w:rFonts w:cstheme="minorHAnsi"/>
              </w:rPr>
              <w:t>Uued taastuvelektri tootmisvõimsused saavad tekkida ka turupõhiselt või näiteks pikaajaliste taastuvelektri ostulepingute vastu.</w:t>
            </w:r>
            <w:r w:rsidR="008D0ECC" w:rsidRPr="00B27788">
              <w:rPr>
                <w:rFonts w:cstheme="minorHAnsi"/>
              </w:rPr>
              <w:t xml:space="preserve"> </w:t>
            </w:r>
          </w:p>
        </w:tc>
      </w:tr>
      <w:tr w:rsidR="00AF7654" w:rsidRPr="00B27788" w14:paraId="4A2AB175" w14:textId="77777777" w:rsidTr="00BB656A">
        <w:tc>
          <w:tcPr>
            <w:tcW w:w="6588" w:type="dxa"/>
          </w:tcPr>
          <w:p w14:paraId="613C363C" w14:textId="2C6DCFB8" w:rsidR="00AF7654" w:rsidRPr="00B27788" w:rsidRDefault="00AF7654" w:rsidP="004F39B7">
            <w:pPr>
              <w:pStyle w:val="Normaallaadveeb"/>
              <w:jc w:val="both"/>
              <w:rPr>
                <w:rFonts w:asciiTheme="minorHAnsi" w:hAnsiTheme="minorHAnsi" w:cstheme="minorHAnsi"/>
              </w:rPr>
            </w:pPr>
            <w:r w:rsidRPr="00B27788">
              <w:rPr>
                <w:rFonts w:asciiTheme="minorHAnsi" w:hAnsiTheme="minorHAnsi" w:cstheme="minorHAnsi"/>
                <w:color w:val="000000"/>
              </w:rPr>
              <w:t xml:space="preserve">Importi saab vältida Eestis elektritootmist suurendades. Peamiseks suuremahuliseks rohelise elektri tootmise viisiks on tuulepargid, eeskätt meretuulepargid. Meretuuleparke peaks olema mahus vähemalt üle 3000 MW. Meretuuleparkide realiseerumine ei juhtu iseenesest, Eesti merealal on küll suhteliselt head tuuleolud, kuid on mitmeid tehnoloogiast/keskkonnast tulenevaid aspekte, mis raskendavad (sh võivad muuta mitte rentaabliks) nende tegelikkuses väljaehitamist: keerukas ehitusgeoloogia, kohati märkimisväärsed jääolud, jm. Ülioluline on riigi (sh Elering nn rakendusüksus) roll ülekandesüsteemi arendamisel, ilma ülekandesüsteemi arendamise toetamiseta võivad meretuulepargid jäädagi vaid paberile. Eesti 330 </w:t>
            </w:r>
            <w:proofErr w:type="spellStart"/>
            <w:r w:rsidRPr="00B27788">
              <w:rPr>
                <w:rFonts w:asciiTheme="minorHAnsi" w:hAnsiTheme="minorHAnsi" w:cstheme="minorHAnsi"/>
                <w:color w:val="000000"/>
              </w:rPr>
              <w:t>kV</w:t>
            </w:r>
            <w:proofErr w:type="spellEnd"/>
            <w:r w:rsidRPr="00B27788">
              <w:rPr>
                <w:rFonts w:asciiTheme="minorHAnsi" w:hAnsiTheme="minorHAnsi" w:cstheme="minorHAnsi"/>
                <w:color w:val="000000"/>
              </w:rPr>
              <w:t xml:space="preserve"> suure ülekandevõimsusega põhivõrk peab ulatuma Eesti läänepiirini meres, ilma selleta ei saa.</w:t>
            </w:r>
            <w:r w:rsidRPr="00B27788">
              <w:rPr>
                <w:rFonts w:asciiTheme="minorHAnsi" w:hAnsiTheme="minorHAnsi" w:cstheme="minorHAnsi"/>
                <w:color w:val="000000"/>
              </w:rPr>
              <w:tab/>
            </w:r>
          </w:p>
        </w:tc>
        <w:tc>
          <w:tcPr>
            <w:tcW w:w="7441" w:type="dxa"/>
          </w:tcPr>
          <w:p w14:paraId="5DF99089" w14:textId="734C402D" w:rsidR="008B2CE0" w:rsidRPr="00B27788" w:rsidRDefault="0007703B" w:rsidP="004F39B7">
            <w:pPr>
              <w:jc w:val="both"/>
              <w:rPr>
                <w:rFonts w:cstheme="minorHAnsi"/>
              </w:rPr>
            </w:pPr>
            <w:r w:rsidRPr="00B27788">
              <w:rPr>
                <w:rFonts w:cstheme="minorHAnsi"/>
                <w:b/>
                <w:bCs/>
              </w:rPr>
              <w:t xml:space="preserve">Selgitame. </w:t>
            </w:r>
            <w:r w:rsidRPr="00B27788">
              <w:rPr>
                <w:rFonts w:cstheme="minorHAnsi"/>
              </w:rPr>
              <w:t>Elektrivõrgu areng peab käima ühiskonna vajadustega käsikäes. Meile teadaolevalt on juba praegu nii põhivõrguettevõtja kui ka jaotusvõrguettevõtja(d) tegemas investeeringuid, et valmistuda kliimaneutraalsele elektritootmisele ja -tarbimisele üleminekuks valmis olemiseks ning teevad seda ka edaspidi. Energiamajanduse</w:t>
            </w:r>
            <w:r w:rsidR="004B5016" w:rsidRPr="00B27788">
              <w:rPr>
                <w:rFonts w:cstheme="minorHAnsi"/>
              </w:rPr>
              <w:t xml:space="preserve"> arengukava </w:t>
            </w:r>
            <w:r w:rsidRPr="00B27788">
              <w:rPr>
                <w:rFonts w:cstheme="minorHAnsi"/>
              </w:rPr>
              <w:t>on üks olulisi sisendeid, mida võrguettevõtjad võrgu arengut kavandades sisendiks võtta saavad</w:t>
            </w:r>
          </w:p>
        </w:tc>
      </w:tr>
      <w:tr w:rsidR="00AF7654" w:rsidRPr="00B27788" w14:paraId="50BFF33E" w14:textId="77777777" w:rsidTr="00BB656A">
        <w:tc>
          <w:tcPr>
            <w:tcW w:w="6588" w:type="dxa"/>
          </w:tcPr>
          <w:p w14:paraId="62E6BF9A" w14:textId="401E0473" w:rsidR="00AF7654" w:rsidRPr="00B27788" w:rsidRDefault="00AF7654" w:rsidP="004F39B7">
            <w:pPr>
              <w:pStyle w:val="Normaallaadveeb"/>
              <w:jc w:val="both"/>
              <w:rPr>
                <w:rFonts w:asciiTheme="minorHAnsi" w:hAnsiTheme="minorHAnsi" w:cstheme="minorHAnsi"/>
              </w:rPr>
            </w:pPr>
            <w:r w:rsidRPr="00B27788">
              <w:rPr>
                <w:rFonts w:asciiTheme="minorHAnsi" w:hAnsiTheme="minorHAnsi" w:cstheme="minorHAnsi"/>
                <w:color w:val="000000"/>
              </w:rPr>
              <w:t xml:space="preserve">Elektritootmise hajutamine on oluline, kuid hajutatud tootmisest Eesti tingimustes ei pruugi lõpuks tulla siiski piisavas mahus elektrit. Ilmselt on lahenduseks siiski suured tootmisvõimsused meretuuleparkide näol. Väga kiiresti tegutsedes on võimalik aastaks 2030 saada valmis1-2 meretuuleparki - see on juhul, kui iga päev reaalseid projekte arendatakse ja otsuseid otsustajate poolt tehakse kiiresti (pole võimalik teha 3-5 aasta pikkuseid lisamenetlusi/ülipikki planeeringuid jms). </w:t>
            </w:r>
            <w:proofErr w:type="spellStart"/>
            <w:r w:rsidRPr="00B27788">
              <w:rPr>
                <w:rFonts w:asciiTheme="minorHAnsi" w:hAnsiTheme="minorHAnsi" w:cstheme="minorHAnsi"/>
                <w:color w:val="000000"/>
                <w:lang w:val="en-US"/>
              </w:rPr>
              <w:t>Oluline</w:t>
            </w:r>
            <w:proofErr w:type="spellEnd"/>
            <w:r w:rsidRPr="00B27788">
              <w:rPr>
                <w:rFonts w:asciiTheme="minorHAnsi" w:hAnsiTheme="minorHAnsi" w:cstheme="minorHAnsi"/>
                <w:color w:val="000000"/>
                <w:lang w:val="en-US"/>
              </w:rPr>
              <w:t xml:space="preserve"> on </w:t>
            </w:r>
            <w:proofErr w:type="spellStart"/>
            <w:r w:rsidRPr="00B27788">
              <w:rPr>
                <w:rFonts w:asciiTheme="minorHAnsi" w:hAnsiTheme="minorHAnsi" w:cstheme="minorHAnsi"/>
                <w:color w:val="000000"/>
                <w:lang w:val="en-US"/>
              </w:rPr>
              <w:t>erinevate</w:t>
            </w:r>
            <w:proofErr w:type="spellEnd"/>
            <w:r w:rsidRPr="00B27788">
              <w:rPr>
                <w:rFonts w:asciiTheme="minorHAnsi" w:hAnsiTheme="minorHAnsi" w:cstheme="minorHAnsi"/>
                <w:color w:val="000000"/>
                <w:lang w:val="en-US"/>
              </w:rPr>
              <w:t xml:space="preserve"> </w:t>
            </w:r>
            <w:proofErr w:type="spellStart"/>
            <w:r w:rsidRPr="00B27788">
              <w:rPr>
                <w:rFonts w:asciiTheme="minorHAnsi" w:hAnsiTheme="minorHAnsi" w:cstheme="minorHAnsi"/>
                <w:color w:val="000000"/>
                <w:lang w:val="en-US"/>
              </w:rPr>
              <w:t>ametkondade</w:t>
            </w:r>
            <w:proofErr w:type="spellEnd"/>
            <w:r w:rsidRPr="00B27788">
              <w:rPr>
                <w:rFonts w:asciiTheme="minorHAnsi" w:hAnsiTheme="minorHAnsi" w:cstheme="minorHAnsi"/>
                <w:color w:val="000000"/>
                <w:lang w:val="en-US"/>
              </w:rPr>
              <w:t xml:space="preserve"> </w:t>
            </w:r>
            <w:proofErr w:type="spellStart"/>
            <w:r w:rsidRPr="00B27788">
              <w:rPr>
                <w:rFonts w:asciiTheme="minorHAnsi" w:hAnsiTheme="minorHAnsi" w:cstheme="minorHAnsi"/>
                <w:color w:val="000000"/>
                <w:lang w:val="en-US"/>
              </w:rPr>
              <w:t>positiivne</w:t>
            </w:r>
            <w:proofErr w:type="spellEnd"/>
            <w:r w:rsidRPr="00B27788">
              <w:rPr>
                <w:rFonts w:asciiTheme="minorHAnsi" w:hAnsiTheme="minorHAnsi" w:cstheme="minorHAnsi"/>
                <w:color w:val="000000"/>
                <w:lang w:val="en-US"/>
              </w:rPr>
              <w:t xml:space="preserve"> </w:t>
            </w:r>
            <w:proofErr w:type="spellStart"/>
            <w:r w:rsidRPr="00B27788">
              <w:rPr>
                <w:rFonts w:asciiTheme="minorHAnsi" w:hAnsiTheme="minorHAnsi" w:cstheme="minorHAnsi"/>
                <w:color w:val="000000"/>
                <w:lang w:val="en-US"/>
              </w:rPr>
              <w:t>koostöö</w:t>
            </w:r>
            <w:proofErr w:type="spellEnd"/>
            <w:r w:rsidRPr="00B27788">
              <w:rPr>
                <w:rFonts w:asciiTheme="minorHAnsi" w:hAnsiTheme="minorHAnsi" w:cstheme="minorHAnsi"/>
                <w:color w:val="000000"/>
                <w:lang w:val="en-US"/>
              </w:rPr>
              <w:t xml:space="preserve"> </w:t>
            </w:r>
            <w:proofErr w:type="spellStart"/>
            <w:r w:rsidRPr="00B27788">
              <w:rPr>
                <w:rFonts w:asciiTheme="minorHAnsi" w:hAnsiTheme="minorHAnsi" w:cstheme="minorHAnsi"/>
                <w:color w:val="000000"/>
                <w:lang w:val="en-US"/>
              </w:rPr>
              <w:t>kiirete</w:t>
            </w:r>
            <w:proofErr w:type="spellEnd"/>
            <w:r w:rsidRPr="00B27788">
              <w:rPr>
                <w:rFonts w:asciiTheme="minorHAnsi" w:hAnsiTheme="minorHAnsi" w:cstheme="minorHAnsi"/>
                <w:color w:val="000000"/>
                <w:lang w:val="en-US"/>
              </w:rPr>
              <w:t xml:space="preserve"> </w:t>
            </w:r>
            <w:proofErr w:type="spellStart"/>
            <w:r w:rsidRPr="00B27788">
              <w:rPr>
                <w:rFonts w:asciiTheme="minorHAnsi" w:hAnsiTheme="minorHAnsi" w:cstheme="minorHAnsi"/>
                <w:color w:val="000000"/>
                <w:lang w:val="en-US"/>
              </w:rPr>
              <w:t>lahenduste</w:t>
            </w:r>
            <w:proofErr w:type="spellEnd"/>
            <w:r w:rsidRPr="00B27788">
              <w:rPr>
                <w:rFonts w:asciiTheme="minorHAnsi" w:hAnsiTheme="minorHAnsi" w:cstheme="minorHAnsi"/>
                <w:color w:val="000000"/>
                <w:lang w:val="en-US"/>
              </w:rPr>
              <w:t xml:space="preserve"> </w:t>
            </w:r>
            <w:proofErr w:type="spellStart"/>
            <w:r w:rsidRPr="00B27788">
              <w:rPr>
                <w:rFonts w:asciiTheme="minorHAnsi" w:hAnsiTheme="minorHAnsi" w:cstheme="minorHAnsi"/>
                <w:color w:val="000000"/>
                <w:lang w:val="en-US"/>
              </w:rPr>
              <w:t>leidmiseks</w:t>
            </w:r>
            <w:proofErr w:type="spellEnd"/>
            <w:r w:rsidRPr="00B27788">
              <w:rPr>
                <w:rFonts w:asciiTheme="minorHAnsi" w:hAnsiTheme="minorHAnsi" w:cstheme="minorHAnsi"/>
                <w:color w:val="000000"/>
                <w:lang w:val="en-US"/>
              </w:rPr>
              <w:t>.</w:t>
            </w:r>
            <w:r w:rsidRPr="00B27788">
              <w:rPr>
                <w:rFonts w:asciiTheme="minorHAnsi" w:hAnsiTheme="minorHAnsi" w:cstheme="minorHAnsi"/>
                <w:color w:val="000000"/>
                <w:lang w:val="en-US"/>
              </w:rPr>
              <w:tab/>
            </w:r>
          </w:p>
        </w:tc>
        <w:tc>
          <w:tcPr>
            <w:tcW w:w="7441" w:type="dxa"/>
          </w:tcPr>
          <w:p w14:paraId="49515894" w14:textId="5B5984CE" w:rsidR="00AF7654" w:rsidRPr="00B27788" w:rsidRDefault="005F3DB9" w:rsidP="004F39B7">
            <w:pPr>
              <w:jc w:val="both"/>
              <w:rPr>
                <w:rFonts w:cstheme="minorHAnsi"/>
              </w:rPr>
            </w:pPr>
            <w:r w:rsidRPr="00B27788">
              <w:rPr>
                <w:rFonts w:cstheme="minorHAnsi"/>
                <w:b/>
                <w:bCs/>
              </w:rPr>
              <w:t>Selgitame</w:t>
            </w:r>
            <w:r w:rsidR="005A0A8A" w:rsidRPr="00B27788">
              <w:rPr>
                <w:rFonts w:cstheme="minorHAnsi"/>
                <w:b/>
                <w:bCs/>
              </w:rPr>
              <w:t xml:space="preserve">. </w:t>
            </w:r>
            <w:r w:rsidRPr="00B27788">
              <w:rPr>
                <w:rFonts w:cstheme="minorHAnsi"/>
              </w:rPr>
              <w:t xml:space="preserve">Näeme samuti, et </w:t>
            </w:r>
            <w:r w:rsidR="002A641D" w:rsidRPr="00B27788">
              <w:rPr>
                <w:rFonts w:cstheme="minorHAnsi"/>
              </w:rPr>
              <w:t xml:space="preserve">tuuleenergia (sh meretuuleenergia) on kulutõhus viis meie energia- ja kliimaeesmärke täita. </w:t>
            </w:r>
            <w:r w:rsidR="00747036" w:rsidRPr="00B27788">
              <w:rPr>
                <w:rFonts w:cstheme="minorHAnsi"/>
              </w:rPr>
              <w:t>Energiamajanduse arengukava saab siin olla sisendi</w:t>
            </w:r>
            <w:r w:rsidR="008A31D1" w:rsidRPr="00B27788">
              <w:rPr>
                <w:rFonts w:cstheme="minorHAnsi"/>
              </w:rPr>
              <w:t>ks</w:t>
            </w:r>
            <w:r w:rsidR="00747036" w:rsidRPr="00B27788">
              <w:rPr>
                <w:rFonts w:cstheme="minorHAnsi"/>
              </w:rPr>
              <w:t xml:space="preserve"> </w:t>
            </w:r>
            <w:r w:rsidR="002C457C" w:rsidRPr="00B27788">
              <w:rPr>
                <w:rFonts w:cstheme="minorHAnsi"/>
              </w:rPr>
              <w:t xml:space="preserve">ka erinevate riigiametite </w:t>
            </w:r>
            <w:r w:rsidR="008A31D1" w:rsidRPr="00B27788">
              <w:rPr>
                <w:rFonts w:cstheme="minorHAnsi"/>
              </w:rPr>
              <w:t>otsustusprotsessidele.</w:t>
            </w:r>
            <w:r w:rsidR="008B460A" w:rsidRPr="00B27788">
              <w:rPr>
                <w:rFonts w:cstheme="minorHAnsi"/>
              </w:rPr>
              <w:t xml:space="preserve"> Vähemtähtis ei ole ka sektori enda panus tõhusa koostöö tekkimisse nii riigiasutuste kui ka kohaliku tasandi vahel.</w:t>
            </w:r>
            <w:r w:rsidR="005A0A8A" w:rsidRPr="00B27788">
              <w:rPr>
                <w:rFonts w:cstheme="minorHAnsi"/>
              </w:rPr>
              <w:t xml:space="preserve"> </w:t>
            </w:r>
          </w:p>
        </w:tc>
      </w:tr>
      <w:tr w:rsidR="00AF7654" w:rsidRPr="00B27788" w14:paraId="0B424BF1" w14:textId="77777777" w:rsidTr="00BB656A">
        <w:tc>
          <w:tcPr>
            <w:tcW w:w="6588" w:type="dxa"/>
          </w:tcPr>
          <w:p w14:paraId="3A2FA02C" w14:textId="468D7022" w:rsidR="00AF7654" w:rsidRPr="00B27788" w:rsidRDefault="00AF7654" w:rsidP="004F39B7">
            <w:pPr>
              <w:jc w:val="both"/>
              <w:rPr>
                <w:rFonts w:cstheme="minorHAnsi"/>
              </w:rPr>
            </w:pPr>
            <w:r w:rsidRPr="00B27788">
              <w:rPr>
                <w:rFonts w:cstheme="minorHAnsi"/>
                <w:color w:val="000000"/>
              </w:rPr>
              <w:lastRenderedPageBreak/>
              <w:t>Elektri osas sõltumatuse jaoks on vaja väga suurt uut tootmisvõimsust, üle mitme tuhande MW meretuuleparke paistab olevat realistlik viis. Lisaks tootmisvõimsusele on vajalik uusi siseriiklikke ülekandesüsteeme (Saaremaa lääneosa/lõunaosa võiks olla Eesti suurima alajaama kohaks Eestis). Lisaks siseriiklikule võrgule riikidevahelised ühendused, eeskätt merevõrk ja selle esimeste elementidena Eesti läänepoolsemas osas link Läti lääneossa (Saaremaa - Kuramaa/Ventspils).</w:t>
            </w:r>
          </w:p>
        </w:tc>
        <w:tc>
          <w:tcPr>
            <w:tcW w:w="7441" w:type="dxa"/>
          </w:tcPr>
          <w:p w14:paraId="5020895B" w14:textId="5B475B17" w:rsidR="00AF7654" w:rsidRPr="00B27788" w:rsidRDefault="0007634B" w:rsidP="004F39B7">
            <w:pPr>
              <w:jc w:val="both"/>
              <w:rPr>
                <w:rFonts w:cstheme="minorHAnsi"/>
              </w:rPr>
            </w:pPr>
            <w:r w:rsidRPr="00B27788">
              <w:rPr>
                <w:rFonts w:cstheme="minorHAnsi"/>
                <w:b/>
                <w:bCs/>
              </w:rPr>
              <w:t>Selgitame</w:t>
            </w:r>
            <w:r w:rsidR="0014304B" w:rsidRPr="00B27788">
              <w:rPr>
                <w:rFonts w:cstheme="minorHAnsi"/>
                <w:b/>
                <w:bCs/>
              </w:rPr>
              <w:t>.</w:t>
            </w:r>
            <w:r w:rsidR="00B150A5" w:rsidRPr="00B27788">
              <w:rPr>
                <w:rFonts w:cstheme="minorHAnsi"/>
                <w:b/>
                <w:bCs/>
              </w:rPr>
              <w:t xml:space="preserve"> </w:t>
            </w:r>
            <w:r w:rsidR="00B150A5" w:rsidRPr="00B27788">
              <w:rPr>
                <w:rFonts w:cstheme="minorHAnsi"/>
              </w:rPr>
              <w:t>Elektrivõrgu areng peab käima ühiskonna vajadustega käsikäes. Meile teadaolevalt on juba praegu nii põhivõrguettevõtja kui ka jaotusvõrguettevõtja(d) tegemas investeeringuid, et valmistuda kliimaneutraalsele elekt</w:t>
            </w:r>
            <w:r w:rsidR="0007703B" w:rsidRPr="00B27788">
              <w:rPr>
                <w:rFonts w:cstheme="minorHAnsi"/>
              </w:rPr>
              <w:t>r</w:t>
            </w:r>
            <w:r w:rsidR="00B150A5" w:rsidRPr="00B27788">
              <w:rPr>
                <w:rFonts w:cstheme="minorHAnsi"/>
              </w:rPr>
              <w:t>itootmisele ja -tarbimisele üleminekuks valmis olemiseks ning teevad seda ka edaspidi. Energiamajanduse arengukava on üks olulisi sisendeid, mida võrguettevõtjad võrgu arengut kavandades sisendiks võtta saavad.</w:t>
            </w:r>
          </w:p>
        </w:tc>
      </w:tr>
      <w:tr w:rsidR="00AF7654" w:rsidRPr="00B27788" w14:paraId="24783044" w14:textId="77777777" w:rsidTr="00BB656A">
        <w:tc>
          <w:tcPr>
            <w:tcW w:w="6588" w:type="dxa"/>
          </w:tcPr>
          <w:p w14:paraId="096814E7" w14:textId="1FCFD5F5" w:rsidR="00AF7654" w:rsidRPr="00B27788" w:rsidRDefault="00AF7654" w:rsidP="004F39B7">
            <w:pPr>
              <w:jc w:val="both"/>
              <w:rPr>
                <w:rFonts w:cstheme="minorHAnsi"/>
              </w:rPr>
            </w:pPr>
            <w:r w:rsidRPr="00B27788">
              <w:rPr>
                <w:rFonts w:cstheme="minorHAnsi"/>
                <w:color w:val="000000"/>
              </w:rPr>
              <w:t>Elektri kasutamine suureneb (seoses nn elektrifitseerimisega) ja väga paljud ettevõtted vajavad senisest rohkem ja garanteeritult elektrit (sh mõistliku hinnamehhanismiga). Elektrit netoimportiv riik on "traadi lõpus" ja sel juhul ka parimate lepingute ja garantiide puhul on risk, et piisavalt elektrit siia ei jõua; ei jõua iga kord, kui seda on vaja ja/või hind on jaburalt ebamõistlik. Elekter on (oma senisest suurema absoluutse mahu ja suhtelise osakaalu tõttu) tulevikus veelgi strateegilisem (sh ka riigi kaitsevõime mõttes)  kui täna ja eile. Kliimaneutraalsuse poole liikuvas ja kliimaneutraalses maailmas on edukad elektrit (taastuvelektrit) netoeksportivad riigid/ühiskonnad.</w:t>
            </w:r>
          </w:p>
        </w:tc>
        <w:tc>
          <w:tcPr>
            <w:tcW w:w="7441" w:type="dxa"/>
          </w:tcPr>
          <w:p w14:paraId="16205447" w14:textId="7ECF48F7" w:rsidR="00AF7654" w:rsidRPr="00B27788" w:rsidRDefault="00A55E43" w:rsidP="004F39B7">
            <w:pPr>
              <w:jc w:val="both"/>
              <w:rPr>
                <w:rFonts w:cstheme="minorHAnsi"/>
              </w:rPr>
            </w:pPr>
            <w:r w:rsidRPr="00B27788">
              <w:rPr>
                <w:rFonts w:cstheme="minorHAnsi"/>
                <w:b/>
                <w:bCs/>
              </w:rPr>
              <w:t>Selgitame</w:t>
            </w:r>
            <w:r w:rsidR="000338CD" w:rsidRPr="00B27788">
              <w:rPr>
                <w:rFonts w:cstheme="minorHAnsi"/>
                <w:b/>
                <w:bCs/>
              </w:rPr>
              <w:t>.</w:t>
            </w:r>
            <w:r w:rsidR="000E5F86" w:rsidRPr="00B27788">
              <w:rPr>
                <w:rFonts w:cstheme="minorHAnsi"/>
                <w:b/>
                <w:bCs/>
              </w:rPr>
              <w:t xml:space="preserve"> </w:t>
            </w:r>
            <w:r w:rsidR="000E5F86" w:rsidRPr="00B27788">
              <w:rPr>
                <w:rFonts w:cstheme="minorHAnsi"/>
              </w:rPr>
              <w:t xml:space="preserve">Kahtlemata on </w:t>
            </w:r>
            <w:r w:rsidR="00B8766E" w:rsidRPr="00B27788">
              <w:rPr>
                <w:rFonts w:cstheme="minorHAnsi"/>
              </w:rPr>
              <w:t>oluline, et teel kliimaneutraalsuse poole me säilitaksime ka enda majanduse konkurentsivõime. Kavandame energiamajandus</w:t>
            </w:r>
            <w:r w:rsidR="00EC398A" w:rsidRPr="00B27788">
              <w:rPr>
                <w:rFonts w:cstheme="minorHAnsi"/>
              </w:rPr>
              <w:t>t selliselt, et sellesse eesmärki panustada.</w:t>
            </w:r>
            <w:r w:rsidR="000338CD" w:rsidRPr="00B27788">
              <w:rPr>
                <w:rFonts w:cstheme="minorHAnsi"/>
                <w:b/>
                <w:bCs/>
              </w:rPr>
              <w:t xml:space="preserve"> </w:t>
            </w:r>
          </w:p>
          <w:p w14:paraId="55151E64" w14:textId="77777777" w:rsidR="0021562E" w:rsidRPr="00B27788" w:rsidRDefault="0021562E" w:rsidP="004F39B7">
            <w:pPr>
              <w:jc w:val="both"/>
              <w:rPr>
                <w:rFonts w:cstheme="minorHAnsi"/>
                <w:b/>
                <w:bCs/>
              </w:rPr>
            </w:pPr>
          </w:p>
          <w:p w14:paraId="78F685CE" w14:textId="3CE04ACB" w:rsidR="00AF7654" w:rsidRPr="00B27788" w:rsidRDefault="00AF7654" w:rsidP="004F39B7">
            <w:pPr>
              <w:jc w:val="both"/>
              <w:rPr>
                <w:rFonts w:cstheme="minorHAnsi"/>
              </w:rPr>
            </w:pPr>
          </w:p>
        </w:tc>
      </w:tr>
      <w:tr w:rsidR="00AF7654" w:rsidRPr="00B27788" w14:paraId="15EBB0B3" w14:textId="77777777" w:rsidTr="00BB656A">
        <w:tc>
          <w:tcPr>
            <w:tcW w:w="6588" w:type="dxa"/>
          </w:tcPr>
          <w:p w14:paraId="7581995D" w14:textId="0F062C6D" w:rsidR="00AF7654" w:rsidRPr="00B27788" w:rsidRDefault="008F57A9" w:rsidP="00AA5CD7">
            <w:pPr>
              <w:pStyle w:val="Pealkiri3"/>
              <w:outlineLvl w:val="2"/>
              <w:rPr>
                <w:rFonts w:asciiTheme="minorHAnsi" w:hAnsiTheme="minorHAnsi" w:cstheme="minorHAnsi"/>
                <w:b/>
                <w:bCs/>
              </w:rPr>
            </w:pPr>
            <w:bookmarkStart w:id="28" w:name="_Hlk81498912"/>
            <w:bookmarkStart w:id="29" w:name="_Toc84254254"/>
            <w:r w:rsidRPr="00B27788">
              <w:rPr>
                <w:rFonts w:asciiTheme="minorHAnsi" w:hAnsiTheme="minorHAnsi" w:cstheme="minorHAnsi"/>
                <w:b/>
                <w:bCs/>
              </w:rPr>
              <w:t>Eesti Biokütuste Ühing</w:t>
            </w:r>
            <w:bookmarkEnd w:id="28"/>
            <w:r w:rsidRPr="00B27788">
              <w:rPr>
                <w:rFonts w:asciiTheme="minorHAnsi" w:hAnsiTheme="minorHAnsi" w:cstheme="minorHAnsi"/>
                <w:b/>
                <w:bCs/>
              </w:rPr>
              <w:t>, Ülo Kask</w:t>
            </w:r>
            <w:bookmarkEnd w:id="29"/>
          </w:p>
          <w:p w14:paraId="7D3BCA45" w14:textId="07E57E06" w:rsidR="00AA5CD7" w:rsidRPr="00B27788" w:rsidRDefault="00AA5CD7" w:rsidP="00AA5CD7">
            <w:pPr>
              <w:pStyle w:val="Normaallaadveeb"/>
              <w:spacing w:before="0" w:beforeAutospacing="0"/>
              <w:jc w:val="both"/>
              <w:rPr>
                <w:rFonts w:asciiTheme="minorHAnsi" w:hAnsiTheme="minorHAnsi" w:cstheme="minorHAnsi"/>
              </w:rPr>
            </w:pPr>
            <w:r w:rsidRPr="00B27788">
              <w:rPr>
                <w:rFonts w:asciiTheme="minorHAnsi" w:hAnsiTheme="minorHAnsi" w:cstheme="minorHAnsi"/>
              </w:rPr>
              <w:t>26.08.2021</w:t>
            </w:r>
          </w:p>
        </w:tc>
        <w:tc>
          <w:tcPr>
            <w:tcW w:w="7441" w:type="dxa"/>
          </w:tcPr>
          <w:p w14:paraId="79CBAE53" w14:textId="77777777" w:rsidR="00AF7654" w:rsidRPr="00B27788" w:rsidRDefault="00AF7654" w:rsidP="004F39B7">
            <w:pPr>
              <w:jc w:val="both"/>
              <w:rPr>
                <w:rFonts w:cstheme="minorHAnsi"/>
              </w:rPr>
            </w:pPr>
          </w:p>
        </w:tc>
      </w:tr>
      <w:tr w:rsidR="00AF7654" w:rsidRPr="00B27788" w14:paraId="7429393F" w14:textId="77777777" w:rsidTr="00BB656A">
        <w:tc>
          <w:tcPr>
            <w:tcW w:w="6588" w:type="dxa"/>
          </w:tcPr>
          <w:p w14:paraId="0DE670F6" w14:textId="44023E9A" w:rsidR="00AF7654" w:rsidRPr="00B27788" w:rsidRDefault="008F57A9" w:rsidP="004F39B7">
            <w:pPr>
              <w:spacing w:before="100" w:beforeAutospacing="1" w:after="100" w:afterAutospacing="1"/>
              <w:jc w:val="both"/>
              <w:textAlignment w:val="baseline"/>
              <w:rPr>
                <w:rFonts w:cstheme="minorHAnsi"/>
                <w:color w:val="202020"/>
              </w:rPr>
            </w:pPr>
            <w:r w:rsidRPr="00B27788">
              <w:rPr>
                <w:rFonts w:cstheme="minorHAnsi"/>
              </w:rPr>
              <w:t>Palun lisada selle komisjoni koosseisu ka MTÜ EBÜ</w:t>
            </w:r>
          </w:p>
        </w:tc>
        <w:tc>
          <w:tcPr>
            <w:tcW w:w="7441" w:type="dxa"/>
          </w:tcPr>
          <w:p w14:paraId="5C884E1B" w14:textId="3F0FDB6A" w:rsidR="00AF7654" w:rsidRPr="00B27788" w:rsidRDefault="00B908C3" w:rsidP="004F39B7">
            <w:pPr>
              <w:jc w:val="both"/>
              <w:rPr>
                <w:rFonts w:cstheme="minorHAnsi"/>
              </w:rPr>
            </w:pPr>
            <w:r w:rsidRPr="00B27788">
              <w:rPr>
                <w:rFonts w:cstheme="minorHAnsi"/>
                <w:b/>
                <w:bCs/>
              </w:rPr>
              <w:t>Selgitame</w:t>
            </w:r>
            <w:r w:rsidR="00E2414B" w:rsidRPr="00B27788">
              <w:rPr>
                <w:rFonts w:cstheme="minorHAnsi"/>
              </w:rPr>
              <w:t>. Arengukava juhtkomisjon</w:t>
            </w:r>
            <w:r w:rsidR="003A603A" w:rsidRPr="00B27788">
              <w:rPr>
                <w:rFonts w:cstheme="minorHAnsi"/>
              </w:rPr>
              <w:t>i</w:t>
            </w:r>
            <w:r w:rsidR="00E2414B" w:rsidRPr="00B27788">
              <w:rPr>
                <w:rStyle w:val="Allmrkuseviide"/>
                <w:rFonts w:cstheme="minorHAnsi"/>
              </w:rPr>
              <w:footnoteReference w:id="17"/>
            </w:r>
            <w:r w:rsidR="00E2414B" w:rsidRPr="00B27788">
              <w:rPr>
                <w:rFonts w:cstheme="minorHAnsi"/>
              </w:rPr>
              <w:t xml:space="preserve"> </w:t>
            </w:r>
            <w:r w:rsidR="006E3634" w:rsidRPr="00B27788">
              <w:rPr>
                <w:rFonts w:cstheme="minorHAnsi"/>
              </w:rPr>
              <w:t xml:space="preserve">koostamine on kompleksne teema, sest soovime ühtpidi tagada võimalikult laia esindatuse, aga teistpidi ka juhtkomisjoni kompaktsuse. Sellest tulenevalt oleme juhtkomisjoni kaasanud </w:t>
            </w:r>
            <w:proofErr w:type="spellStart"/>
            <w:r w:rsidR="006E3634" w:rsidRPr="00B27788">
              <w:rPr>
                <w:rFonts w:cstheme="minorHAnsi"/>
              </w:rPr>
              <w:t>vad</w:t>
            </w:r>
            <w:proofErr w:type="spellEnd"/>
            <w:r w:rsidR="006E3634" w:rsidRPr="00B27788">
              <w:rPr>
                <w:rFonts w:cstheme="minorHAnsi"/>
              </w:rPr>
              <w:t xml:space="preserve"> kõige suuremat puutumust omavad ministeeriumid ning võimalikult laialdaselt energiamajanduse aspektide ning põhieesmärkidega tegelevaid organisatsioone. Kuivõrd MTÜ EBÜ on Eesti Elektritööstuse Liidu liige ning kavandame nimetatud liidu osas teha ettepaneku, et see energiamajanduse arengukava juhtkomisjoni määrataks, näeme, et </w:t>
            </w:r>
            <w:r w:rsidR="00E2414B" w:rsidRPr="00B27788">
              <w:rPr>
                <w:rFonts w:cstheme="minorHAnsi"/>
              </w:rPr>
              <w:t xml:space="preserve">ühingu kaasatus juhtkomisjoni töös on tagatud Eesti Elektritööstuse Liidu esindaja kaudu. </w:t>
            </w:r>
            <w:r w:rsidR="00794C3F" w:rsidRPr="00B27788">
              <w:rPr>
                <w:rFonts w:cstheme="minorHAnsi"/>
              </w:rPr>
              <w:t xml:space="preserve">Näeme, et spetsiifilisematel teemadel (nt </w:t>
            </w:r>
            <w:r w:rsidR="00794C3F" w:rsidRPr="00B27788">
              <w:rPr>
                <w:rFonts w:cstheme="minorHAnsi"/>
              </w:rPr>
              <w:lastRenderedPageBreak/>
              <w:t xml:space="preserve">elektri tootmisega seonduv) töörühmi ning arutelusid tehes saame </w:t>
            </w:r>
            <w:proofErr w:type="spellStart"/>
            <w:r w:rsidR="00794C3F" w:rsidRPr="00B27788">
              <w:rPr>
                <w:rFonts w:cstheme="minorHAnsi"/>
              </w:rPr>
              <w:t>saame</w:t>
            </w:r>
            <w:proofErr w:type="spellEnd"/>
            <w:r w:rsidR="00794C3F" w:rsidRPr="00B27788">
              <w:rPr>
                <w:rFonts w:cstheme="minorHAnsi"/>
              </w:rPr>
              <w:t xml:space="preserve"> teie suurt kogemust paremini kasutusele võtta.</w:t>
            </w:r>
          </w:p>
        </w:tc>
      </w:tr>
      <w:tr w:rsidR="00AF7654" w:rsidRPr="00B27788" w14:paraId="59E2CF2B" w14:textId="77777777" w:rsidTr="00BB656A">
        <w:tc>
          <w:tcPr>
            <w:tcW w:w="6588" w:type="dxa"/>
          </w:tcPr>
          <w:p w14:paraId="7B676932" w14:textId="77777777" w:rsidR="008F57A9" w:rsidRPr="00B27788" w:rsidRDefault="008F57A9" w:rsidP="004F39B7">
            <w:pPr>
              <w:jc w:val="both"/>
              <w:rPr>
                <w:rFonts w:cstheme="minorHAnsi"/>
              </w:rPr>
            </w:pPr>
            <w:r w:rsidRPr="00B27788">
              <w:rPr>
                <w:rFonts w:cstheme="minorHAnsi"/>
                <w:color w:val="000000"/>
              </w:rPr>
              <w:lastRenderedPageBreak/>
              <w:t>Kütusemajanduse lõigus on lause: "Kuidas tagada elektrivõrgu toimimiseks vajalikus mahus juhitava puiduenergia võimsus ja  kütusevaru?".</w:t>
            </w:r>
          </w:p>
          <w:p w14:paraId="493B9CEC" w14:textId="77777777" w:rsidR="008F57A9" w:rsidRPr="00B27788" w:rsidRDefault="008F57A9" w:rsidP="004F39B7">
            <w:pPr>
              <w:jc w:val="both"/>
              <w:rPr>
                <w:rFonts w:cstheme="minorHAnsi"/>
              </w:rPr>
            </w:pPr>
            <w:r w:rsidRPr="00B27788">
              <w:rPr>
                <w:rFonts w:cstheme="minorHAnsi"/>
                <w:color w:val="000000"/>
              </w:rPr>
              <w:t xml:space="preserve">Sama tuleks küsida ka soojusmajanduse kohta: Kuidas tagada küttesüsteemide toimimiseks vajalikus mahus juhitava puiduenergia võimsus ja  kütusevaru? </w:t>
            </w:r>
          </w:p>
          <w:p w14:paraId="0EFFEA05" w14:textId="77777777" w:rsidR="008F57A9" w:rsidRPr="00B27788" w:rsidRDefault="008F57A9" w:rsidP="004F39B7">
            <w:pPr>
              <w:jc w:val="both"/>
              <w:rPr>
                <w:rFonts w:cstheme="minorHAnsi"/>
              </w:rPr>
            </w:pPr>
            <w:r w:rsidRPr="00B27788">
              <w:rPr>
                <w:rFonts w:cstheme="minorHAnsi"/>
                <w:color w:val="000000"/>
              </w:rPr>
              <w:t>Tuleks arvestada ka seda, et tulevikus peaksid tööstus- ja teenindussektor samuti loobuma fossiilsetest energiaallikatest. Kuidas seal üle minna taastuvatele allikatele ja soojuse tootmisel peamiselt biokütustele (nii tahked, vedelad kui gaasilised)? Juhitava puiduenergia all mõeldakse ilmselt koostootmisjaamu. Väga oluline on tagada kütus ka arvukatele kaugkütte ja lokaalkütte katlamajadele, mis lähiminevikus on olulises osas üle viidud puitkütustele. Sama on olukord eramajapidamistega, ka seal jääb mingi osa kindlasti puitkütustele vaatamata soojuspumpade üha laialdasemale kasutusele.</w:t>
            </w:r>
          </w:p>
          <w:p w14:paraId="6C86251D" w14:textId="11B59872" w:rsidR="00AF7654" w:rsidRPr="00B27788" w:rsidRDefault="008F57A9" w:rsidP="004F39B7">
            <w:pPr>
              <w:jc w:val="both"/>
              <w:rPr>
                <w:rFonts w:cstheme="minorHAnsi"/>
              </w:rPr>
            </w:pPr>
            <w:r w:rsidRPr="00B27788">
              <w:rPr>
                <w:rFonts w:cstheme="minorHAnsi"/>
                <w:color w:val="000000"/>
              </w:rPr>
              <w:t xml:space="preserve">Oluline teema oleks puitkütusele alternatiivide otsimine teistest </w:t>
            </w:r>
            <w:proofErr w:type="spellStart"/>
            <w:r w:rsidRPr="00B27788">
              <w:rPr>
                <w:rFonts w:cstheme="minorHAnsi"/>
                <w:color w:val="000000"/>
              </w:rPr>
              <w:t>biomassiliikidest</w:t>
            </w:r>
            <w:proofErr w:type="spellEnd"/>
            <w:r w:rsidRPr="00B27788">
              <w:rPr>
                <w:rFonts w:cstheme="minorHAnsi"/>
                <w:color w:val="000000"/>
              </w:rPr>
              <w:t xml:space="preserve"> (nt rohtne </w:t>
            </w:r>
            <w:proofErr w:type="spellStart"/>
            <w:r w:rsidRPr="00B27788">
              <w:rPr>
                <w:rFonts w:cstheme="minorHAnsi"/>
                <w:color w:val="000000"/>
              </w:rPr>
              <w:t>biomass</w:t>
            </w:r>
            <w:proofErr w:type="spellEnd"/>
            <w:r w:rsidRPr="00B27788">
              <w:rPr>
                <w:rFonts w:cstheme="minorHAnsi"/>
                <w:color w:val="000000"/>
              </w:rPr>
              <w:t>, kuid ka muu), et tahkel biokütusel töötavad soojusallikad (peamiselt katlad) saaksid edasi toimida ja kasutada uusi kütuseid koos puiduga või eraldi.</w:t>
            </w:r>
          </w:p>
        </w:tc>
        <w:tc>
          <w:tcPr>
            <w:tcW w:w="7441" w:type="dxa"/>
          </w:tcPr>
          <w:p w14:paraId="5351CBF1" w14:textId="02C8120B" w:rsidR="00AF7654" w:rsidRPr="00B27788" w:rsidRDefault="003D61F6" w:rsidP="004F39B7">
            <w:pPr>
              <w:jc w:val="both"/>
              <w:rPr>
                <w:rFonts w:cstheme="minorHAnsi"/>
              </w:rPr>
            </w:pPr>
            <w:r w:rsidRPr="00B27788">
              <w:rPr>
                <w:rFonts w:cstheme="minorHAnsi"/>
                <w:b/>
                <w:bCs/>
              </w:rPr>
              <w:t>Arvestatud osaliselt</w:t>
            </w:r>
            <w:r w:rsidR="001A1735" w:rsidRPr="00B27788">
              <w:rPr>
                <w:rFonts w:cstheme="minorHAnsi"/>
                <w:b/>
                <w:bCs/>
              </w:rPr>
              <w:t xml:space="preserve">. </w:t>
            </w:r>
            <w:r w:rsidR="002F2365" w:rsidRPr="00B27788">
              <w:rPr>
                <w:rFonts w:cstheme="minorHAnsi"/>
              </w:rPr>
              <w:t xml:space="preserve">Täiendatud teksti </w:t>
            </w:r>
            <w:r w:rsidR="00EA76D0" w:rsidRPr="00B27788">
              <w:rPr>
                <w:rFonts w:cstheme="minorHAnsi"/>
              </w:rPr>
              <w:t>lisas 2.</w:t>
            </w:r>
            <w:r w:rsidR="00EA76D0" w:rsidRPr="00B27788">
              <w:rPr>
                <w:rFonts w:cstheme="minorHAnsi"/>
                <w:b/>
                <w:bCs/>
              </w:rPr>
              <w:t xml:space="preserve"> </w:t>
            </w:r>
            <w:r w:rsidR="00C255EC" w:rsidRPr="00B27788">
              <w:rPr>
                <w:rFonts w:cstheme="minorHAnsi"/>
              </w:rPr>
              <w:t>Arengukava koostamise aluseks on käimasolevad analüüsid, kus mh analüüsitakse kliimaneutraalse energiatootmise võimalusi nii elektri- kui soojusenergia tootmisel</w:t>
            </w:r>
            <w:r w:rsidR="002F2365" w:rsidRPr="00B27788">
              <w:rPr>
                <w:rFonts w:cstheme="minorHAnsi"/>
              </w:rPr>
              <w:t>.</w:t>
            </w:r>
            <w:r w:rsidR="00EA76D0" w:rsidRPr="00B27788">
              <w:rPr>
                <w:rFonts w:cstheme="minorHAnsi"/>
                <w:b/>
                <w:bCs/>
              </w:rPr>
              <w:t xml:space="preserve"> </w:t>
            </w:r>
          </w:p>
          <w:p w14:paraId="06A66979" w14:textId="77777777" w:rsidR="006D7600" w:rsidRPr="00B27788" w:rsidRDefault="006D7600" w:rsidP="004F39B7">
            <w:pPr>
              <w:jc w:val="both"/>
              <w:rPr>
                <w:rFonts w:cstheme="minorHAnsi"/>
                <w:b/>
                <w:bCs/>
              </w:rPr>
            </w:pPr>
          </w:p>
          <w:p w14:paraId="714AB3DB" w14:textId="65D596AF" w:rsidR="00AF7654" w:rsidRPr="00B27788" w:rsidRDefault="00AF7654" w:rsidP="004F39B7">
            <w:pPr>
              <w:jc w:val="both"/>
              <w:rPr>
                <w:rFonts w:cstheme="minorHAnsi"/>
              </w:rPr>
            </w:pPr>
          </w:p>
        </w:tc>
      </w:tr>
      <w:tr w:rsidR="00AF7654" w:rsidRPr="00B27788" w14:paraId="65CB1F7E" w14:textId="77777777" w:rsidTr="00BB656A">
        <w:tc>
          <w:tcPr>
            <w:tcW w:w="6588" w:type="dxa"/>
          </w:tcPr>
          <w:p w14:paraId="31671941" w14:textId="77777777" w:rsidR="008F57A9" w:rsidRPr="00B27788" w:rsidRDefault="008F57A9" w:rsidP="004F39B7">
            <w:pPr>
              <w:jc w:val="both"/>
              <w:rPr>
                <w:rFonts w:cstheme="minorHAnsi"/>
              </w:rPr>
            </w:pPr>
            <w:r w:rsidRPr="00B27788">
              <w:rPr>
                <w:rFonts w:cstheme="minorHAnsi"/>
                <w:color w:val="000000"/>
              </w:rPr>
              <w:t>"Biomassi säästlikkuse kriteeriumide karmistamise mõju hinnang". Selle uuringu koostamise juures soovime ka kaasa rääkida, et asi liialt loodushuviliste ühingute poole ei kalduks.</w:t>
            </w:r>
          </w:p>
          <w:p w14:paraId="6D329323" w14:textId="0E3D988F" w:rsidR="00AF7654" w:rsidRPr="00B27788" w:rsidRDefault="008F57A9" w:rsidP="004F39B7">
            <w:pPr>
              <w:jc w:val="both"/>
              <w:rPr>
                <w:rFonts w:cstheme="minorHAnsi"/>
              </w:rPr>
            </w:pPr>
            <w:r w:rsidRPr="00B27788">
              <w:rPr>
                <w:rFonts w:cstheme="minorHAnsi"/>
                <w:color w:val="000000"/>
              </w:rPr>
              <w:t xml:space="preserve">Seni vaadeldakse energeetilist </w:t>
            </w:r>
            <w:proofErr w:type="spellStart"/>
            <w:r w:rsidRPr="00B27788">
              <w:rPr>
                <w:rFonts w:cstheme="minorHAnsi"/>
                <w:color w:val="000000"/>
              </w:rPr>
              <w:t>biomassi</w:t>
            </w:r>
            <w:proofErr w:type="spellEnd"/>
            <w:r w:rsidRPr="00B27788">
              <w:rPr>
                <w:rFonts w:cstheme="minorHAnsi"/>
                <w:color w:val="000000"/>
              </w:rPr>
              <w:t xml:space="preserve"> peamiselt puiduna, kuid on veel hulk muid allikaid, mida tänapäeval praktiliselt veel ei kasutata.</w:t>
            </w:r>
          </w:p>
        </w:tc>
        <w:tc>
          <w:tcPr>
            <w:tcW w:w="7441" w:type="dxa"/>
          </w:tcPr>
          <w:p w14:paraId="4843A2D8" w14:textId="7286C73D" w:rsidR="00AF7654" w:rsidRPr="00B27788" w:rsidRDefault="00ED2E9D" w:rsidP="004F39B7">
            <w:pPr>
              <w:jc w:val="both"/>
              <w:rPr>
                <w:rFonts w:cstheme="minorHAnsi"/>
              </w:rPr>
            </w:pPr>
            <w:r w:rsidRPr="00B27788">
              <w:rPr>
                <w:rFonts w:cstheme="minorHAnsi"/>
                <w:b/>
                <w:bCs/>
              </w:rPr>
              <w:t>Selgitame</w:t>
            </w:r>
            <w:r w:rsidR="00DD5EFE" w:rsidRPr="00B27788">
              <w:rPr>
                <w:rFonts w:cstheme="minorHAnsi"/>
                <w:b/>
                <w:bCs/>
              </w:rPr>
              <w:t xml:space="preserve">. </w:t>
            </w:r>
            <w:r w:rsidRPr="00B27788">
              <w:rPr>
                <w:rFonts w:cstheme="minorHAnsi"/>
              </w:rPr>
              <w:t>Kõigi meie poolt tellitud uuringute puhul väärtustame uuringu teostaja poolset avatust tagasisidele ning arutelusid huvigruppidega (sh teiste uuringute koostajatega). Samuti avalikustame kõigi uuringute tulemused ning nende lähte</w:t>
            </w:r>
            <w:r w:rsidR="00274D91" w:rsidRPr="00B27788">
              <w:rPr>
                <w:rFonts w:cstheme="minorHAnsi"/>
              </w:rPr>
              <w:t>-e</w:t>
            </w:r>
            <w:r w:rsidRPr="00B27788">
              <w:rPr>
                <w:rFonts w:cstheme="minorHAnsi"/>
              </w:rPr>
              <w:t>eldused, et uute (ning ka käimasolevate) uuringute puhul  saaks neid andmeid ja tulemusi kasutada ning seeläbi saada uute uuringute tulemusi veelgi paremaks sisendiks poliitikakujundamisele.</w:t>
            </w:r>
            <w:r w:rsidR="00DD5EFE" w:rsidRPr="00B27788">
              <w:rPr>
                <w:rFonts w:cstheme="minorHAnsi"/>
              </w:rPr>
              <w:t xml:space="preserve"> </w:t>
            </w:r>
          </w:p>
        </w:tc>
      </w:tr>
      <w:tr w:rsidR="00AF7654" w:rsidRPr="00B27788" w14:paraId="090672D5" w14:textId="77777777" w:rsidTr="00BB656A">
        <w:tc>
          <w:tcPr>
            <w:tcW w:w="6588" w:type="dxa"/>
          </w:tcPr>
          <w:p w14:paraId="4E6B62E8" w14:textId="77777777" w:rsidR="008F57A9" w:rsidRPr="00B27788" w:rsidRDefault="008F57A9" w:rsidP="004F39B7">
            <w:pPr>
              <w:jc w:val="both"/>
              <w:rPr>
                <w:rFonts w:cstheme="minorHAnsi"/>
              </w:rPr>
            </w:pPr>
            <w:r w:rsidRPr="00B27788">
              <w:rPr>
                <w:rFonts w:cstheme="minorHAnsi"/>
                <w:color w:val="000000"/>
              </w:rPr>
              <w:t>Käimasolevatest uuringutest tooks välja kolm:</w:t>
            </w:r>
          </w:p>
          <w:p w14:paraId="08BE4AEE" w14:textId="77777777" w:rsidR="008F57A9" w:rsidRPr="00B27788" w:rsidRDefault="008F57A9" w:rsidP="004F39B7">
            <w:pPr>
              <w:numPr>
                <w:ilvl w:val="0"/>
                <w:numId w:val="7"/>
              </w:numPr>
              <w:spacing w:before="12"/>
              <w:jc w:val="both"/>
              <w:textAlignment w:val="baseline"/>
              <w:rPr>
                <w:rFonts w:cstheme="minorHAnsi"/>
                <w:color w:val="000000"/>
              </w:rPr>
            </w:pPr>
            <w:r w:rsidRPr="00B27788">
              <w:rPr>
                <w:rFonts w:cstheme="minorHAnsi"/>
                <w:color w:val="000000"/>
              </w:rPr>
              <w:t>Eesti üleminek süsinikneutraalsele soojus- ning jahutusmajandusele aastaks 2050“; ∙ Euroopa Liidu struktuurivahenditest rahastatud meetmete mõju riigi energiamajanduse  eesmärkide täitmisele</w:t>
            </w:r>
            <w:r w:rsidRPr="00B27788">
              <w:rPr>
                <w:rFonts w:cstheme="minorHAnsi"/>
                <w:color w:val="000000"/>
                <w:u w:val="single"/>
              </w:rPr>
              <w:t>;</w:t>
            </w:r>
            <w:r w:rsidRPr="00B27788">
              <w:rPr>
                <w:rFonts w:cstheme="minorHAnsi"/>
                <w:color w:val="000000"/>
              </w:rPr>
              <w:t> </w:t>
            </w:r>
          </w:p>
          <w:p w14:paraId="074D4E7A" w14:textId="77777777" w:rsidR="008F57A9" w:rsidRPr="00B27788" w:rsidRDefault="008F57A9" w:rsidP="004F39B7">
            <w:pPr>
              <w:numPr>
                <w:ilvl w:val="0"/>
                <w:numId w:val="7"/>
              </w:numPr>
              <w:jc w:val="both"/>
              <w:textAlignment w:val="baseline"/>
              <w:rPr>
                <w:rFonts w:cstheme="minorHAnsi"/>
                <w:color w:val="000000"/>
              </w:rPr>
            </w:pPr>
            <w:r w:rsidRPr="00B27788">
              <w:rPr>
                <w:rFonts w:cstheme="minorHAnsi"/>
                <w:color w:val="000000"/>
              </w:rPr>
              <w:lastRenderedPageBreak/>
              <w:t>Euroopa Komisjoni rahastatud uuring “</w:t>
            </w:r>
            <w:proofErr w:type="spellStart"/>
            <w:r w:rsidRPr="00B27788">
              <w:rPr>
                <w:rFonts w:cstheme="minorHAnsi"/>
                <w:color w:val="000000"/>
              </w:rPr>
              <w:t>Gas</w:t>
            </w:r>
            <w:proofErr w:type="spellEnd"/>
            <w:r w:rsidRPr="00B27788">
              <w:rPr>
                <w:rFonts w:cstheme="minorHAnsi"/>
                <w:color w:val="000000"/>
              </w:rPr>
              <w:t xml:space="preserve"> </w:t>
            </w:r>
            <w:proofErr w:type="spellStart"/>
            <w:r w:rsidRPr="00B27788">
              <w:rPr>
                <w:rFonts w:cstheme="minorHAnsi"/>
                <w:color w:val="000000"/>
              </w:rPr>
              <w:t>decarbonisation</w:t>
            </w:r>
            <w:proofErr w:type="spellEnd"/>
            <w:r w:rsidRPr="00B27788">
              <w:rPr>
                <w:rFonts w:cstheme="minorHAnsi"/>
                <w:color w:val="000000"/>
              </w:rPr>
              <w:t xml:space="preserve"> </w:t>
            </w:r>
            <w:proofErr w:type="spellStart"/>
            <w:r w:rsidRPr="00B27788">
              <w:rPr>
                <w:rFonts w:cstheme="minorHAnsi"/>
                <w:color w:val="000000"/>
              </w:rPr>
              <w:t>pathways</w:t>
            </w:r>
            <w:proofErr w:type="spellEnd"/>
            <w:r w:rsidRPr="00B27788">
              <w:rPr>
                <w:rFonts w:cstheme="minorHAnsi"/>
                <w:color w:val="000000"/>
              </w:rPr>
              <w:t xml:space="preserve"> </w:t>
            </w:r>
            <w:proofErr w:type="spellStart"/>
            <w:r w:rsidRPr="00B27788">
              <w:rPr>
                <w:rFonts w:cstheme="minorHAnsi"/>
                <w:color w:val="000000"/>
              </w:rPr>
              <w:t>for</w:t>
            </w:r>
            <w:proofErr w:type="spellEnd"/>
            <w:r w:rsidRPr="00B27788">
              <w:rPr>
                <w:rFonts w:cstheme="minorHAnsi"/>
                <w:color w:val="000000"/>
              </w:rPr>
              <w:t xml:space="preserve"> Estonia”;</w:t>
            </w:r>
          </w:p>
          <w:p w14:paraId="3BC852C5" w14:textId="77777777" w:rsidR="008F57A9" w:rsidRPr="00B27788" w:rsidRDefault="008F57A9" w:rsidP="004F39B7">
            <w:pPr>
              <w:numPr>
                <w:ilvl w:val="0"/>
                <w:numId w:val="7"/>
              </w:numPr>
              <w:spacing w:before="100" w:beforeAutospacing="1" w:after="100" w:afterAutospacing="1"/>
              <w:jc w:val="both"/>
              <w:textAlignment w:val="baseline"/>
              <w:rPr>
                <w:rFonts w:cstheme="minorHAnsi"/>
                <w:color w:val="000000"/>
              </w:rPr>
            </w:pPr>
            <w:r w:rsidRPr="00B27788">
              <w:rPr>
                <w:rFonts w:cstheme="minorHAnsi"/>
                <w:color w:val="000000"/>
              </w:rPr>
              <w:t>Euroopa Komisjoni rahastatuduuring “</w:t>
            </w:r>
            <w:proofErr w:type="spellStart"/>
            <w:r w:rsidRPr="00B27788">
              <w:rPr>
                <w:rFonts w:cstheme="minorHAnsi"/>
                <w:color w:val="000000"/>
              </w:rPr>
              <w:t>Possibilities</w:t>
            </w:r>
            <w:proofErr w:type="spellEnd"/>
            <w:r w:rsidRPr="00B27788">
              <w:rPr>
                <w:rFonts w:cstheme="minorHAnsi"/>
                <w:color w:val="000000"/>
              </w:rPr>
              <w:t xml:space="preserve"> </w:t>
            </w:r>
            <w:proofErr w:type="spellStart"/>
            <w:r w:rsidRPr="00B27788">
              <w:rPr>
                <w:rFonts w:cstheme="minorHAnsi"/>
                <w:color w:val="000000"/>
              </w:rPr>
              <w:t>for</w:t>
            </w:r>
            <w:proofErr w:type="spellEnd"/>
            <w:r w:rsidRPr="00B27788">
              <w:rPr>
                <w:rFonts w:cstheme="minorHAnsi"/>
                <w:color w:val="000000"/>
              </w:rPr>
              <w:t xml:space="preserve"> </w:t>
            </w:r>
            <w:proofErr w:type="spellStart"/>
            <w:r w:rsidRPr="00B27788">
              <w:rPr>
                <w:rFonts w:cstheme="minorHAnsi"/>
                <w:color w:val="000000"/>
              </w:rPr>
              <w:t>transitioning</w:t>
            </w:r>
            <w:proofErr w:type="spellEnd"/>
            <w:r w:rsidRPr="00B27788">
              <w:rPr>
                <w:rFonts w:cstheme="minorHAnsi"/>
                <w:color w:val="000000"/>
              </w:rPr>
              <w:t xml:space="preserve"> </w:t>
            </w:r>
            <w:proofErr w:type="spellStart"/>
            <w:r w:rsidRPr="00B27788">
              <w:rPr>
                <w:rFonts w:cstheme="minorHAnsi"/>
                <w:color w:val="000000"/>
              </w:rPr>
              <w:t>to</w:t>
            </w:r>
            <w:proofErr w:type="spellEnd"/>
            <w:r w:rsidRPr="00B27788">
              <w:rPr>
                <w:rFonts w:cstheme="minorHAnsi"/>
                <w:color w:val="000000"/>
              </w:rPr>
              <w:t xml:space="preserve"> a </w:t>
            </w:r>
            <w:proofErr w:type="spellStart"/>
            <w:r w:rsidRPr="00B27788">
              <w:rPr>
                <w:rFonts w:cstheme="minorHAnsi"/>
                <w:color w:val="000000"/>
              </w:rPr>
              <w:t>climate</w:t>
            </w:r>
            <w:proofErr w:type="spellEnd"/>
            <w:r w:rsidRPr="00B27788">
              <w:rPr>
                <w:rFonts w:cstheme="minorHAnsi"/>
                <w:color w:val="000000"/>
              </w:rPr>
              <w:t xml:space="preserve"> </w:t>
            </w:r>
            <w:proofErr w:type="spellStart"/>
            <w:r w:rsidRPr="00B27788">
              <w:rPr>
                <w:rFonts w:cstheme="minorHAnsi"/>
                <w:color w:val="000000"/>
              </w:rPr>
              <w:t>neutral</w:t>
            </w:r>
            <w:proofErr w:type="spellEnd"/>
            <w:r w:rsidRPr="00B27788">
              <w:rPr>
                <w:rFonts w:cstheme="minorHAnsi"/>
                <w:color w:val="000000"/>
              </w:rPr>
              <w:t xml:space="preserve">  </w:t>
            </w:r>
            <w:proofErr w:type="spellStart"/>
            <w:r w:rsidRPr="00B27788">
              <w:rPr>
                <w:rFonts w:cstheme="minorHAnsi"/>
                <w:color w:val="000000"/>
              </w:rPr>
              <w:t>electricity</w:t>
            </w:r>
            <w:proofErr w:type="spellEnd"/>
            <w:r w:rsidRPr="00B27788">
              <w:rPr>
                <w:rFonts w:cstheme="minorHAnsi"/>
                <w:color w:val="000000"/>
              </w:rPr>
              <w:t xml:space="preserve"> </w:t>
            </w:r>
            <w:proofErr w:type="spellStart"/>
            <w:r w:rsidRPr="00B27788">
              <w:rPr>
                <w:rFonts w:cstheme="minorHAnsi"/>
                <w:color w:val="000000"/>
              </w:rPr>
              <w:t>production</w:t>
            </w:r>
            <w:proofErr w:type="spellEnd"/>
            <w:r w:rsidRPr="00B27788">
              <w:rPr>
                <w:rFonts w:cstheme="minorHAnsi"/>
                <w:color w:val="000000"/>
              </w:rPr>
              <w:t xml:space="preserve"> in Estonia” jätkumine ja lõpetamine 2022. aastal.</w:t>
            </w:r>
          </w:p>
          <w:p w14:paraId="3C841B9C" w14:textId="4F3AA621" w:rsidR="00AF7654" w:rsidRPr="00B27788" w:rsidRDefault="008F57A9" w:rsidP="004F39B7">
            <w:pPr>
              <w:jc w:val="both"/>
              <w:rPr>
                <w:rFonts w:cstheme="minorHAnsi"/>
              </w:rPr>
            </w:pPr>
            <w:r w:rsidRPr="00B27788">
              <w:rPr>
                <w:rFonts w:cstheme="minorHAnsi"/>
                <w:color w:val="000000"/>
              </w:rPr>
              <w:t>Oleks väga hea, kui nende uuringute koostajad saaksid teha koostööd, et kujundada stsenaariume, ühitada andmekorjet ja metoodikat.</w:t>
            </w:r>
          </w:p>
        </w:tc>
        <w:tc>
          <w:tcPr>
            <w:tcW w:w="7441" w:type="dxa"/>
          </w:tcPr>
          <w:p w14:paraId="33240CA9" w14:textId="1EF94E9B" w:rsidR="00AF7654" w:rsidRPr="00B27788" w:rsidRDefault="004C4120" w:rsidP="004F39B7">
            <w:pPr>
              <w:jc w:val="both"/>
              <w:rPr>
                <w:rFonts w:cstheme="minorHAnsi"/>
              </w:rPr>
            </w:pPr>
            <w:r w:rsidRPr="00B27788">
              <w:rPr>
                <w:rFonts w:cstheme="minorHAnsi"/>
                <w:b/>
                <w:bCs/>
              </w:rPr>
              <w:lastRenderedPageBreak/>
              <w:t xml:space="preserve">Selgitame. </w:t>
            </w:r>
            <w:r w:rsidRPr="00B27788">
              <w:rPr>
                <w:rFonts w:cstheme="minorHAnsi"/>
              </w:rPr>
              <w:t xml:space="preserve">Kõigi meie poolt tellitud uuringute </w:t>
            </w:r>
            <w:r w:rsidR="009055D9" w:rsidRPr="00B27788">
              <w:rPr>
                <w:rFonts w:cstheme="minorHAnsi"/>
              </w:rPr>
              <w:t xml:space="preserve">puhul väärtustame uuringu teostaja poolset avatust tagasisidele ning arutelusid huvigruppidega (sh </w:t>
            </w:r>
            <w:r w:rsidR="00F1173D" w:rsidRPr="00B27788">
              <w:rPr>
                <w:rFonts w:cstheme="minorHAnsi"/>
              </w:rPr>
              <w:t>teiste uuringute koostajatega). Samuti avalikustame kõigi uuringute tulemused ning nende lähte</w:t>
            </w:r>
            <w:r w:rsidR="00274D91" w:rsidRPr="00B27788">
              <w:rPr>
                <w:rFonts w:cstheme="minorHAnsi"/>
              </w:rPr>
              <w:t>-e</w:t>
            </w:r>
            <w:r w:rsidR="00F1173D" w:rsidRPr="00B27788">
              <w:rPr>
                <w:rFonts w:cstheme="minorHAnsi"/>
              </w:rPr>
              <w:t xml:space="preserve">eldused, et </w:t>
            </w:r>
            <w:r w:rsidR="00D53CD4" w:rsidRPr="00B27788">
              <w:rPr>
                <w:rFonts w:cstheme="minorHAnsi"/>
              </w:rPr>
              <w:t xml:space="preserve">uute (ning ka käimasolevate) uuringute puhul  saaks neid andmeid ja tulemusi kasutada ning seeläbi saada uute uuringute tulemusi veelgi paremaks sisendiks poliitikakujundamisele. </w:t>
            </w:r>
          </w:p>
        </w:tc>
      </w:tr>
      <w:tr w:rsidR="00E95BB7" w:rsidRPr="00B27788" w14:paraId="361F491B" w14:textId="77777777" w:rsidTr="00BB656A">
        <w:tc>
          <w:tcPr>
            <w:tcW w:w="6588" w:type="dxa"/>
          </w:tcPr>
          <w:p w14:paraId="1B7B9521" w14:textId="7110AB04" w:rsidR="00E95BB7" w:rsidRPr="00B27788" w:rsidRDefault="00B37D01" w:rsidP="00AA5CD7">
            <w:pPr>
              <w:pStyle w:val="Pealkiri3"/>
              <w:outlineLvl w:val="2"/>
              <w:rPr>
                <w:rFonts w:asciiTheme="minorHAnsi" w:hAnsiTheme="minorHAnsi" w:cstheme="minorHAnsi"/>
                <w:b/>
                <w:bCs/>
              </w:rPr>
            </w:pPr>
            <w:bookmarkStart w:id="30" w:name="_Toc84254255"/>
            <w:r w:rsidRPr="00B27788">
              <w:rPr>
                <w:rFonts w:asciiTheme="minorHAnsi" w:hAnsiTheme="minorHAnsi" w:cstheme="minorHAnsi"/>
                <w:b/>
                <w:bCs/>
              </w:rPr>
              <w:t xml:space="preserve">Viru Keemia Grupp, Ahti </w:t>
            </w:r>
            <w:proofErr w:type="spellStart"/>
            <w:r w:rsidRPr="00B27788">
              <w:rPr>
                <w:rFonts w:asciiTheme="minorHAnsi" w:hAnsiTheme="minorHAnsi" w:cstheme="minorHAnsi"/>
                <w:b/>
                <w:bCs/>
              </w:rPr>
              <w:t>Asmann</w:t>
            </w:r>
            <w:bookmarkEnd w:id="30"/>
            <w:proofErr w:type="spellEnd"/>
          </w:p>
          <w:p w14:paraId="64D6FC14" w14:textId="06E7904B" w:rsidR="00B37D01" w:rsidRPr="00B27788" w:rsidRDefault="00B37D01" w:rsidP="004F39B7">
            <w:pPr>
              <w:jc w:val="both"/>
              <w:rPr>
                <w:rFonts w:cstheme="minorHAnsi"/>
                <w:b/>
                <w:bCs/>
              </w:rPr>
            </w:pPr>
            <w:r w:rsidRPr="00B27788">
              <w:rPr>
                <w:rFonts w:cstheme="minorHAnsi"/>
              </w:rPr>
              <w:t>12.07.2021 nr VKG.01-09/161-1</w:t>
            </w:r>
          </w:p>
        </w:tc>
        <w:tc>
          <w:tcPr>
            <w:tcW w:w="7441" w:type="dxa"/>
          </w:tcPr>
          <w:p w14:paraId="26917AC3" w14:textId="77777777" w:rsidR="00E95BB7" w:rsidRPr="00B27788" w:rsidRDefault="00E95BB7" w:rsidP="004F39B7">
            <w:pPr>
              <w:jc w:val="both"/>
              <w:rPr>
                <w:rFonts w:cstheme="minorHAnsi"/>
              </w:rPr>
            </w:pPr>
          </w:p>
        </w:tc>
      </w:tr>
      <w:tr w:rsidR="00E95BB7" w:rsidRPr="00B27788" w14:paraId="5128D861" w14:textId="77777777" w:rsidTr="00BB656A">
        <w:tc>
          <w:tcPr>
            <w:tcW w:w="6588" w:type="dxa"/>
          </w:tcPr>
          <w:p w14:paraId="69446879" w14:textId="4E2613F5" w:rsidR="00E95BB7" w:rsidRPr="00B27788" w:rsidRDefault="00B37D01" w:rsidP="004F39B7">
            <w:pPr>
              <w:jc w:val="both"/>
              <w:rPr>
                <w:rFonts w:cstheme="minorHAnsi"/>
                <w:b/>
                <w:bCs/>
              </w:rPr>
            </w:pPr>
            <w:r w:rsidRPr="00B27788">
              <w:rPr>
                <w:rFonts w:cstheme="minorHAnsi"/>
              </w:rPr>
              <w:t>..arengudokumendi koostamise vajadus ei ole kliimaneutraalsuse eesmärgil põhjendatud, sest: i) riiklikult ei ole seatud kliimaneutraalsuse selget eesmärki. ii) kliimaneutraalsuse mõiste on kõrgema taseme arengudokumendis sisustamata. Strateegiliste arengudokumentide kooskõla tingimus jääb täitmata olukorras, kus valdkondlikes arengudokumentides sisustatakse valdkondade ülest kliimaneutraalsuse mõistet. Kliimaneutraalsuse eesmärgi seadmiseks energiamajanduses tuleb muu hulgas enne uuendada valdkondade ülest arengudokumenti „Kliimapoliitika põhialused aastani 2050“ (KPP2050).</w:t>
            </w:r>
          </w:p>
        </w:tc>
        <w:tc>
          <w:tcPr>
            <w:tcW w:w="7441" w:type="dxa"/>
          </w:tcPr>
          <w:p w14:paraId="0068D7BB" w14:textId="6D957094" w:rsidR="00E95BB7" w:rsidRPr="00B27788" w:rsidRDefault="00782D07" w:rsidP="004F39B7">
            <w:pPr>
              <w:jc w:val="both"/>
              <w:rPr>
                <w:rFonts w:cstheme="minorHAnsi"/>
              </w:rPr>
            </w:pPr>
            <w:r w:rsidRPr="00B27788">
              <w:rPr>
                <w:rFonts w:cstheme="minorHAnsi"/>
                <w:b/>
                <w:bCs/>
              </w:rPr>
              <w:t>Selgitame</w:t>
            </w:r>
            <w:r w:rsidR="00953EA8" w:rsidRPr="00B27788">
              <w:rPr>
                <w:rFonts w:cstheme="minorHAnsi"/>
                <w:b/>
                <w:bCs/>
              </w:rPr>
              <w:t>.</w:t>
            </w:r>
            <w:r w:rsidR="00953EA8" w:rsidRPr="00B27788">
              <w:rPr>
                <w:rFonts w:cstheme="minorHAnsi"/>
              </w:rPr>
              <w:t xml:space="preserve"> </w:t>
            </w:r>
            <w:r w:rsidR="002A66C8" w:rsidRPr="00B27788">
              <w:rPr>
                <w:rFonts w:cstheme="minorHAnsi"/>
              </w:rPr>
              <w:t xml:space="preserve">Üleminek kliimaneutraalsele energiatootmisele ja -tarbimisele on seatud Riigikogu poolt vastu võetud </w:t>
            </w:r>
            <w:r w:rsidR="000E20CE" w:rsidRPr="00B27788">
              <w:rPr>
                <w:rFonts w:cstheme="minorHAnsi"/>
              </w:rPr>
              <w:t>strateegias „Eesti 2035“ ja selle Vabariigi Valitsuse poolt kinn</w:t>
            </w:r>
            <w:r w:rsidR="00AC7BF4" w:rsidRPr="00B27788">
              <w:rPr>
                <w:rFonts w:cstheme="minorHAnsi"/>
              </w:rPr>
              <w:t>i</w:t>
            </w:r>
            <w:r w:rsidR="000E20CE" w:rsidRPr="00B27788">
              <w:rPr>
                <w:rFonts w:cstheme="minorHAnsi"/>
              </w:rPr>
              <w:t xml:space="preserve">tatud tegevuskavas </w:t>
            </w:r>
            <w:hyperlink r:id="rId24" w:history="1">
              <w:r w:rsidR="000E20CE" w:rsidRPr="00B27788">
                <w:rPr>
                  <w:rStyle w:val="Hperlink"/>
                  <w:rFonts w:cstheme="minorHAnsi"/>
                </w:rPr>
                <w:t>https://valitsus.ee/strateegia-eesti-2035-arengukavad-ja-planeering/strateegia/materjalid</w:t>
              </w:r>
            </w:hyperlink>
            <w:r w:rsidR="000E20CE" w:rsidRPr="00B27788">
              <w:rPr>
                <w:rFonts w:cstheme="minorHAnsi"/>
              </w:rPr>
              <w:t>.</w:t>
            </w:r>
            <w:r w:rsidR="00953EA8" w:rsidRPr="00B27788">
              <w:rPr>
                <w:rFonts w:cstheme="minorHAnsi"/>
              </w:rPr>
              <w:t xml:space="preserve"> </w:t>
            </w:r>
          </w:p>
        </w:tc>
      </w:tr>
      <w:tr w:rsidR="00E95BB7" w:rsidRPr="00B27788" w14:paraId="7AEBB72F" w14:textId="77777777" w:rsidTr="00BB656A">
        <w:tc>
          <w:tcPr>
            <w:tcW w:w="6588" w:type="dxa"/>
          </w:tcPr>
          <w:p w14:paraId="016AEB92" w14:textId="0D20C89F" w:rsidR="00E95BB7" w:rsidRPr="00B27788" w:rsidRDefault="00B37D01" w:rsidP="004F39B7">
            <w:pPr>
              <w:jc w:val="both"/>
              <w:rPr>
                <w:rFonts w:cstheme="minorHAnsi"/>
                <w:b/>
                <w:bCs/>
              </w:rPr>
            </w:pPr>
            <w:r w:rsidRPr="00B27788">
              <w:rPr>
                <w:rFonts w:cstheme="minorHAnsi"/>
              </w:rPr>
              <w:t xml:space="preserve">Olukorras, kus Riigikogul ja Valitsusel puudub selge nägemus, mida kliimaneutraalsus Eestis valdkondade üleselt tähendab, ei ole seaduspärane ja otstarbekas seada valdkondliku arengudokumendiga kliimaneutraalsuse tähtaega. Kliimaneutraalsuse mõõdetava eesmärgi ja sellega seotud tähtaja seadmiseks </w:t>
            </w:r>
            <w:proofErr w:type="spellStart"/>
            <w:r w:rsidRPr="00B27788">
              <w:rPr>
                <w:rFonts w:cstheme="minorHAnsi"/>
              </w:rPr>
              <w:t>valdkonniti</w:t>
            </w:r>
            <w:proofErr w:type="spellEnd"/>
            <w:r w:rsidRPr="00B27788">
              <w:rPr>
                <w:rFonts w:cstheme="minorHAnsi"/>
              </w:rPr>
              <w:t xml:space="preserve"> on esmalt vaja saavutada ühiskondlik kokkulepe, mille kinnitab Riigikogu. Alles peale seda on võimalik muuta kehtivaid </w:t>
            </w:r>
            <w:proofErr w:type="spellStart"/>
            <w:r w:rsidRPr="00B27788">
              <w:rPr>
                <w:rFonts w:cstheme="minorHAnsi"/>
              </w:rPr>
              <w:t>valdkondlikke</w:t>
            </w:r>
            <w:proofErr w:type="spellEnd"/>
            <w:r w:rsidRPr="00B27788">
              <w:rPr>
                <w:rFonts w:cstheme="minorHAnsi"/>
              </w:rPr>
              <w:t xml:space="preserve"> arengukavasid.</w:t>
            </w:r>
          </w:p>
        </w:tc>
        <w:tc>
          <w:tcPr>
            <w:tcW w:w="7441" w:type="dxa"/>
          </w:tcPr>
          <w:p w14:paraId="7DDBF8FB" w14:textId="4A0BF206" w:rsidR="00E95BB7" w:rsidRPr="00B27788" w:rsidRDefault="00BC2659" w:rsidP="004F39B7">
            <w:pPr>
              <w:jc w:val="both"/>
              <w:rPr>
                <w:rFonts w:cstheme="minorHAnsi"/>
              </w:rPr>
            </w:pPr>
            <w:r w:rsidRPr="00B27788">
              <w:rPr>
                <w:rFonts w:cstheme="minorHAnsi"/>
                <w:b/>
                <w:bCs/>
              </w:rPr>
              <w:t xml:space="preserve"> </w:t>
            </w:r>
            <w:r w:rsidR="00064E49" w:rsidRPr="00B27788">
              <w:rPr>
                <w:rFonts w:cstheme="minorHAnsi"/>
                <w:b/>
                <w:bCs/>
              </w:rPr>
              <w:t>Selgitame.</w:t>
            </w:r>
            <w:r w:rsidRPr="00B27788">
              <w:rPr>
                <w:rFonts w:cstheme="minorHAnsi"/>
              </w:rPr>
              <w:t xml:space="preserve"> </w:t>
            </w:r>
            <w:r w:rsidR="00FC5F37" w:rsidRPr="00B27788">
              <w:rPr>
                <w:rFonts w:cstheme="minorHAnsi"/>
              </w:rPr>
              <w:t>Kliimaneutraalse</w:t>
            </w:r>
            <w:r w:rsidR="00BE1F86" w:rsidRPr="00B27788">
              <w:rPr>
                <w:rFonts w:cstheme="minorHAnsi"/>
              </w:rPr>
              <w:t>le</w:t>
            </w:r>
            <w:r w:rsidR="00FC5F37" w:rsidRPr="00B27788">
              <w:rPr>
                <w:rFonts w:cstheme="minorHAnsi"/>
              </w:rPr>
              <w:t xml:space="preserve"> energiatootmise</w:t>
            </w:r>
            <w:r w:rsidR="00BE1F86" w:rsidRPr="00B27788">
              <w:rPr>
                <w:rFonts w:cstheme="minorHAnsi"/>
              </w:rPr>
              <w:t>le üleminek on sätestatud</w:t>
            </w:r>
            <w:r w:rsidR="00CD0AE7" w:rsidRPr="00B27788">
              <w:rPr>
                <w:rFonts w:cstheme="minorHAnsi"/>
              </w:rPr>
              <w:t xml:space="preserve"> Riigikogu poolt vastu võetud strateegias Eesti 2035 ja selle tegevuskavas </w:t>
            </w:r>
            <w:hyperlink r:id="rId25" w:history="1">
              <w:r w:rsidR="00A2385B" w:rsidRPr="00B27788">
                <w:rPr>
                  <w:rStyle w:val="Hperlink"/>
                  <w:rFonts w:cstheme="minorHAnsi"/>
                </w:rPr>
                <w:t>https://valitsus.ee/strateegia-eesti-2035-arengukavad-ja-planeering/strateegia/materjalid</w:t>
              </w:r>
            </w:hyperlink>
            <w:r w:rsidR="00DE67A7" w:rsidRPr="00B27788">
              <w:rPr>
                <w:rFonts w:cstheme="minorHAnsi"/>
              </w:rPr>
              <w:t>. Meile teadaolevalt on Keskkonnaministeerium kavandamas ka kliimapoliitika põhialuste uuendamist. Kuivõrd arengukava koostamine on pikk protsess ning arvestades viimastel aastatel aktuaalsust kogunud arutelusid energiamajanduse tulevikust kliimaneutraalsuse poole suundudes, on otstarbekas energiamajanduse arengukava uuendamine praegu algatada</w:t>
            </w:r>
            <w:r w:rsidR="00A81AAC" w:rsidRPr="00B27788">
              <w:rPr>
                <w:rFonts w:cstheme="minorHAnsi"/>
              </w:rPr>
              <w:t xml:space="preserve">. Arengukava dokumendi koostamisele eelneb arengukava koostamisprotsessis </w:t>
            </w:r>
            <w:r w:rsidR="00BD536A" w:rsidRPr="00B27788">
              <w:rPr>
                <w:rFonts w:cstheme="minorHAnsi"/>
              </w:rPr>
              <w:t xml:space="preserve">põhjalik </w:t>
            </w:r>
            <w:r w:rsidR="00F75E19" w:rsidRPr="00B27788">
              <w:rPr>
                <w:rFonts w:cstheme="minorHAnsi"/>
              </w:rPr>
              <w:t xml:space="preserve">eeltöö ning </w:t>
            </w:r>
            <w:r w:rsidR="00AF3BE3" w:rsidRPr="00B27788">
              <w:rPr>
                <w:rFonts w:cstheme="minorHAnsi"/>
              </w:rPr>
              <w:t>selle eeltöö käigus saab koostamise protsessi ajal tekkivat uut sisendit/uusi otsuseid arvesse võtta.</w:t>
            </w:r>
            <w:r w:rsidR="00BE1F86" w:rsidRPr="00B27788">
              <w:rPr>
                <w:rFonts w:cstheme="minorHAnsi"/>
              </w:rPr>
              <w:t xml:space="preserve"> </w:t>
            </w:r>
          </w:p>
        </w:tc>
      </w:tr>
      <w:tr w:rsidR="00E95BB7" w:rsidRPr="00B27788" w14:paraId="5DA186F8" w14:textId="77777777" w:rsidTr="00BB656A">
        <w:tc>
          <w:tcPr>
            <w:tcW w:w="6588" w:type="dxa"/>
          </w:tcPr>
          <w:p w14:paraId="016EEA3C" w14:textId="721BBD89" w:rsidR="00E95BB7" w:rsidRPr="00B27788" w:rsidRDefault="00E95BB7" w:rsidP="00AA5CD7">
            <w:pPr>
              <w:pStyle w:val="Pealkiri3"/>
              <w:outlineLvl w:val="2"/>
              <w:rPr>
                <w:rFonts w:asciiTheme="minorHAnsi" w:hAnsiTheme="minorHAnsi" w:cstheme="minorHAnsi"/>
                <w:b/>
                <w:bCs/>
              </w:rPr>
            </w:pPr>
            <w:bookmarkStart w:id="31" w:name="_Toc84254256"/>
            <w:r w:rsidRPr="00B27788">
              <w:rPr>
                <w:rFonts w:asciiTheme="minorHAnsi" w:hAnsiTheme="minorHAnsi" w:cstheme="minorHAnsi"/>
                <w:b/>
                <w:bCs/>
              </w:rPr>
              <w:lastRenderedPageBreak/>
              <w:t xml:space="preserve">Eesti Keemiatööstuse Liit, </w:t>
            </w:r>
            <w:proofErr w:type="spellStart"/>
            <w:r w:rsidRPr="00B27788">
              <w:rPr>
                <w:rFonts w:asciiTheme="minorHAnsi" w:hAnsiTheme="minorHAnsi" w:cstheme="minorHAnsi"/>
                <w:b/>
                <w:bCs/>
              </w:rPr>
              <w:t>Hallar</w:t>
            </w:r>
            <w:proofErr w:type="spellEnd"/>
            <w:r w:rsidRPr="00B27788">
              <w:rPr>
                <w:rFonts w:asciiTheme="minorHAnsi" w:hAnsiTheme="minorHAnsi" w:cstheme="minorHAnsi"/>
                <w:b/>
                <w:bCs/>
              </w:rPr>
              <w:t xml:space="preserve"> </w:t>
            </w:r>
            <w:proofErr w:type="spellStart"/>
            <w:r w:rsidRPr="00B27788">
              <w:rPr>
                <w:rFonts w:asciiTheme="minorHAnsi" w:hAnsiTheme="minorHAnsi" w:cstheme="minorHAnsi"/>
                <w:b/>
                <w:bCs/>
              </w:rPr>
              <w:t>Meybaum</w:t>
            </w:r>
            <w:bookmarkEnd w:id="31"/>
            <w:proofErr w:type="spellEnd"/>
          </w:p>
          <w:p w14:paraId="1F510DC5" w14:textId="171CB85F" w:rsidR="00AA5CD7" w:rsidRPr="00B27788" w:rsidRDefault="00AA5CD7" w:rsidP="004F39B7">
            <w:pPr>
              <w:jc w:val="both"/>
              <w:rPr>
                <w:rFonts w:cstheme="minorHAnsi"/>
              </w:rPr>
            </w:pPr>
            <w:r w:rsidRPr="00B27788">
              <w:rPr>
                <w:rFonts w:cstheme="minorHAnsi"/>
              </w:rPr>
              <w:t>7.07.2021</w:t>
            </w:r>
          </w:p>
        </w:tc>
        <w:tc>
          <w:tcPr>
            <w:tcW w:w="7441" w:type="dxa"/>
          </w:tcPr>
          <w:p w14:paraId="0389EEF9" w14:textId="77777777" w:rsidR="00E95BB7" w:rsidRPr="00B27788" w:rsidRDefault="00E95BB7" w:rsidP="004F39B7">
            <w:pPr>
              <w:jc w:val="both"/>
              <w:rPr>
                <w:rFonts w:cstheme="minorHAnsi"/>
              </w:rPr>
            </w:pPr>
          </w:p>
        </w:tc>
      </w:tr>
      <w:tr w:rsidR="00E95BB7" w:rsidRPr="00B27788" w14:paraId="4372D88D" w14:textId="77777777" w:rsidTr="00BB656A">
        <w:tc>
          <w:tcPr>
            <w:tcW w:w="6588" w:type="dxa"/>
          </w:tcPr>
          <w:p w14:paraId="18C3C0FF" w14:textId="47EC75B0" w:rsidR="00E95BB7" w:rsidRPr="00B27788" w:rsidRDefault="00E95BB7" w:rsidP="004F39B7">
            <w:pPr>
              <w:jc w:val="both"/>
              <w:rPr>
                <w:rFonts w:cstheme="minorHAnsi"/>
              </w:rPr>
            </w:pPr>
            <w:r w:rsidRPr="00B27788">
              <w:rPr>
                <w:rFonts w:cstheme="minorHAnsi"/>
              </w:rPr>
              <w:t>ENMAK 2035 koostamisel ja eesmärkide seadmisel tuleb samuti arvestada olulise aspektiga nagu ressursi- ja energiatõhususe saavutamine kogu töötlevas tööstuses. Üleminek uuele majandusele peab olema õiglane ja kaasav.</w:t>
            </w:r>
          </w:p>
        </w:tc>
        <w:tc>
          <w:tcPr>
            <w:tcW w:w="7441" w:type="dxa"/>
          </w:tcPr>
          <w:p w14:paraId="28CFB581" w14:textId="6CF15B14" w:rsidR="00E95BB7" w:rsidRPr="00B27788" w:rsidRDefault="00E33122" w:rsidP="004F39B7">
            <w:pPr>
              <w:jc w:val="both"/>
              <w:rPr>
                <w:rFonts w:cstheme="minorHAnsi"/>
                <w:b/>
              </w:rPr>
            </w:pPr>
            <w:r w:rsidRPr="00B27788">
              <w:rPr>
                <w:rFonts w:cstheme="minorHAnsi"/>
                <w:b/>
                <w:bCs/>
              </w:rPr>
              <w:t>Selgitame</w:t>
            </w:r>
            <w:r w:rsidR="00CB4F49" w:rsidRPr="00B27788">
              <w:rPr>
                <w:rFonts w:cstheme="minorHAnsi"/>
              </w:rPr>
              <w:t>.</w:t>
            </w:r>
            <w:r w:rsidR="00CB4F49" w:rsidRPr="00B27788">
              <w:rPr>
                <w:rFonts w:cstheme="minorHAnsi"/>
                <w:b/>
                <w:bCs/>
              </w:rPr>
              <w:t xml:space="preserve"> </w:t>
            </w:r>
            <w:r w:rsidR="00CB4F49" w:rsidRPr="00B27788">
              <w:rPr>
                <w:rFonts w:cstheme="minorHAnsi"/>
              </w:rPr>
              <w:t>Arengukava</w:t>
            </w:r>
            <w:r w:rsidR="00BF7A6E" w:rsidRPr="00B27788">
              <w:rPr>
                <w:rFonts w:cstheme="minorHAnsi"/>
              </w:rPr>
              <w:t>g</w:t>
            </w:r>
            <w:r w:rsidR="00CB4F49" w:rsidRPr="00B27788">
              <w:rPr>
                <w:rFonts w:cstheme="minorHAnsi"/>
              </w:rPr>
              <w:t xml:space="preserve">a </w:t>
            </w:r>
            <w:r w:rsidR="004C1441" w:rsidRPr="00B27788">
              <w:rPr>
                <w:rFonts w:cstheme="minorHAnsi"/>
              </w:rPr>
              <w:t>s</w:t>
            </w:r>
            <w:r w:rsidR="2CC23E0A" w:rsidRPr="00B27788">
              <w:rPr>
                <w:rFonts w:cstheme="minorHAnsi"/>
              </w:rPr>
              <w:t xml:space="preserve">aame luua </w:t>
            </w:r>
            <w:r w:rsidR="004475CE" w:rsidRPr="00B27788">
              <w:rPr>
                <w:rFonts w:cstheme="minorHAnsi"/>
              </w:rPr>
              <w:t>energiamajandust laiemalt käsitleva raamistiku</w:t>
            </w:r>
            <w:r w:rsidR="001E51CB" w:rsidRPr="00B27788">
              <w:rPr>
                <w:rFonts w:cstheme="minorHAnsi"/>
              </w:rPr>
              <w:t xml:space="preserve">. Eesti energiamajanduses on kolm põhieesmärki: taastuvenergia osatähtsuse kasv, energiatõhususe suurendamine ning varustuskindluse tagamine. </w:t>
            </w:r>
            <w:r w:rsidR="00CB07CB" w:rsidRPr="00B27788">
              <w:rPr>
                <w:rFonts w:cstheme="minorHAnsi"/>
              </w:rPr>
              <w:t xml:space="preserve">Siin </w:t>
            </w:r>
            <w:r w:rsidR="00324B1F" w:rsidRPr="00B27788">
              <w:rPr>
                <w:rFonts w:cstheme="minorHAnsi"/>
              </w:rPr>
              <w:t xml:space="preserve">on kahtlemata puutumus ka töötlevas tööstuses. </w:t>
            </w:r>
            <w:r w:rsidR="00A43178" w:rsidRPr="00B27788">
              <w:rPr>
                <w:rFonts w:cstheme="minorHAnsi"/>
              </w:rPr>
              <w:t xml:space="preserve">Nendes </w:t>
            </w:r>
            <w:r w:rsidR="00C32C04" w:rsidRPr="00B27788">
              <w:rPr>
                <w:rFonts w:cstheme="minorHAnsi"/>
              </w:rPr>
              <w:t>aspektides</w:t>
            </w:r>
            <w:r w:rsidR="00A43178" w:rsidRPr="00B27788">
              <w:rPr>
                <w:rFonts w:cstheme="minorHAnsi"/>
              </w:rPr>
              <w:t>, kus on Eestis eraldi valdkondlik arengu</w:t>
            </w:r>
            <w:r w:rsidR="00492AE2" w:rsidRPr="00B27788">
              <w:rPr>
                <w:rFonts w:cstheme="minorHAnsi"/>
              </w:rPr>
              <w:t xml:space="preserve">dokument, </w:t>
            </w:r>
            <w:r w:rsidR="00C32C04" w:rsidRPr="00B27788">
              <w:rPr>
                <w:rFonts w:cstheme="minorHAnsi"/>
              </w:rPr>
              <w:t>minnakse teemasse süvitsi just nendest</w:t>
            </w:r>
            <w:r w:rsidR="2CC23E0A" w:rsidRPr="00B27788">
              <w:rPr>
                <w:rFonts w:cstheme="minorHAnsi"/>
              </w:rPr>
              <w:t xml:space="preserve"> arengu</w:t>
            </w:r>
            <w:r w:rsidR="00BF7A6E" w:rsidRPr="00B27788">
              <w:rPr>
                <w:rFonts w:cstheme="minorHAnsi"/>
              </w:rPr>
              <w:t>dokumenti</w:t>
            </w:r>
            <w:r w:rsidR="2CC23E0A" w:rsidRPr="00B27788">
              <w:rPr>
                <w:rFonts w:cstheme="minorHAnsi"/>
              </w:rPr>
              <w:t xml:space="preserve">des </w:t>
            </w:r>
            <w:r w:rsidR="00C32C04" w:rsidRPr="00B27788">
              <w:rPr>
                <w:rFonts w:cstheme="minorHAnsi"/>
              </w:rPr>
              <w:t xml:space="preserve">(nt transpordi- ja liikuvuse arengukava, </w:t>
            </w:r>
            <w:r w:rsidR="008B4CFB" w:rsidRPr="00B27788">
              <w:rPr>
                <w:rFonts w:cstheme="minorHAnsi"/>
              </w:rPr>
              <w:t>hoonete pikaajaline reko</w:t>
            </w:r>
            <w:r w:rsidR="00CE571D" w:rsidRPr="00B27788">
              <w:rPr>
                <w:rFonts w:cstheme="minorHAnsi"/>
              </w:rPr>
              <w:t>nstrueerimise strateegia</w:t>
            </w:r>
            <w:r w:rsidR="00042271" w:rsidRPr="00B27788">
              <w:rPr>
                <w:rFonts w:cstheme="minorHAnsi"/>
              </w:rPr>
              <w:t>, ringmajanduse arengukava</w:t>
            </w:r>
            <w:r w:rsidR="00434359" w:rsidRPr="00B27788">
              <w:rPr>
                <w:rFonts w:cstheme="minorHAnsi"/>
              </w:rPr>
              <w:t xml:space="preserve"> jne</w:t>
            </w:r>
            <w:r w:rsidR="0034686F" w:rsidRPr="00B27788">
              <w:rPr>
                <w:rFonts w:cstheme="minorHAnsi"/>
              </w:rPr>
              <w:t>).</w:t>
            </w:r>
            <w:r w:rsidR="00D55407" w:rsidRPr="00B27788">
              <w:rPr>
                <w:rFonts w:cstheme="minorHAnsi"/>
              </w:rPr>
              <w:t xml:space="preserve"> Meile teadaolevalt on Eestis</w:t>
            </w:r>
            <w:r w:rsidR="2CC23E0A" w:rsidRPr="00B27788">
              <w:rPr>
                <w:rFonts w:cstheme="minorHAnsi"/>
              </w:rPr>
              <w:t xml:space="preserve"> </w:t>
            </w:r>
            <w:r w:rsidR="00BF7A6E" w:rsidRPr="00B27788">
              <w:rPr>
                <w:rFonts w:cstheme="minorHAnsi"/>
              </w:rPr>
              <w:t>hetkel koostamisel tööstuspoliitika</w:t>
            </w:r>
            <w:r w:rsidR="00D55407" w:rsidRPr="00B27788">
              <w:rPr>
                <w:rFonts w:cstheme="minorHAnsi"/>
              </w:rPr>
              <w:t xml:space="preserve"> arengudokument, millesse saab ka teie mainitud teemavaldkondi integreerida.</w:t>
            </w:r>
            <w:r w:rsidR="00837180" w:rsidRPr="00B27788">
              <w:rPr>
                <w:rFonts w:cstheme="minorHAnsi"/>
              </w:rPr>
              <w:t xml:space="preserve"> Ootame liitu osalema ja panustama keemiatööstusega seotud arengukava töörühmades.</w:t>
            </w:r>
            <w:r w:rsidR="00A2189F" w:rsidRPr="00B27788">
              <w:rPr>
                <w:rFonts w:cstheme="minorHAnsi"/>
              </w:rPr>
              <w:t xml:space="preserve"> Õiglase ülemineku kavandab täpsemalt Ida-Viru õiglase ülemineku tegevuskava </w:t>
            </w:r>
            <w:hyperlink r:id="rId26" w:history="1">
              <w:r w:rsidR="00F16A5E" w:rsidRPr="00B27788">
                <w:rPr>
                  <w:rStyle w:val="Hperlink"/>
                  <w:rFonts w:cstheme="minorHAnsi"/>
                </w:rPr>
                <w:t>https://www.rahandusministeerium.ee/et/eesmargidtegevused/regionaalareng-ja-poliitika/ida-viru-ja-kagu-eesti</w:t>
              </w:r>
            </w:hyperlink>
            <w:r w:rsidR="00F16A5E" w:rsidRPr="00B27788">
              <w:rPr>
                <w:rFonts w:cstheme="minorHAnsi"/>
              </w:rPr>
              <w:t xml:space="preserve"> </w:t>
            </w:r>
          </w:p>
        </w:tc>
      </w:tr>
      <w:tr w:rsidR="00E95BB7" w:rsidRPr="00B27788" w14:paraId="78EFBB75" w14:textId="77777777" w:rsidTr="00BB656A">
        <w:tc>
          <w:tcPr>
            <w:tcW w:w="6588" w:type="dxa"/>
          </w:tcPr>
          <w:p w14:paraId="27EA6607" w14:textId="5BB0F543" w:rsidR="00E95BB7" w:rsidRPr="00B27788" w:rsidRDefault="00E95BB7" w:rsidP="004F39B7">
            <w:pPr>
              <w:jc w:val="both"/>
              <w:rPr>
                <w:rFonts w:cstheme="minorHAnsi"/>
              </w:rPr>
            </w:pPr>
            <w:r w:rsidRPr="00B27788">
              <w:rPr>
                <w:rFonts w:cstheme="minorHAnsi"/>
              </w:rPr>
              <w:t>..teeme ettepaneku lülita ENMAK 2035 juhtkomisjoni koosseisu erialaliiduna lisaks Eesti Keemiatööstuse Liit</w:t>
            </w:r>
          </w:p>
        </w:tc>
        <w:tc>
          <w:tcPr>
            <w:tcW w:w="7441" w:type="dxa"/>
          </w:tcPr>
          <w:p w14:paraId="6658D4FC" w14:textId="5F4DC5CA" w:rsidR="00E95BB7" w:rsidRPr="00B27788" w:rsidRDefault="00B908C3" w:rsidP="004F39B7">
            <w:pPr>
              <w:jc w:val="both"/>
              <w:rPr>
                <w:rFonts w:cstheme="minorHAnsi"/>
              </w:rPr>
            </w:pPr>
            <w:r w:rsidRPr="00B27788">
              <w:rPr>
                <w:rFonts w:cstheme="minorHAnsi"/>
                <w:b/>
                <w:bCs/>
              </w:rPr>
              <w:t>Selgitame</w:t>
            </w:r>
            <w:r w:rsidR="00722127" w:rsidRPr="00B27788">
              <w:rPr>
                <w:rFonts w:cstheme="minorHAnsi"/>
              </w:rPr>
              <w:t>. Arengukava juhtkomisjon</w:t>
            </w:r>
            <w:r w:rsidR="00DC16B5" w:rsidRPr="00B27788">
              <w:rPr>
                <w:rFonts w:cstheme="minorHAnsi"/>
              </w:rPr>
              <w:t>i</w:t>
            </w:r>
            <w:r w:rsidR="00722127" w:rsidRPr="00B27788">
              <w:rPr>
                <w:rStyle w:val="Allmrkuseviide"/>
                <w:rFonts w:cstheme="minorHAnsi"/>
              </w:rPr>
              <w:footnoteReference w:id="18"/>
            </w:r>
            <w:r w:rsidR="00DC16B5" w:rsidRPr="00B27788">
              <w:rPr>
                <w:rFonts w:cstheme="minorHAnsi"/>
              </w:rPr>
              <w:t xml:space="preserve"> koosta</w:t>
            </w:r>
            <w:r w:rsidR="002703DD" w:rsidRPr="00B27788">
              <w:rPr>
                <w:rFonts w:cstheme="minorHAnsi"/>
              </w:rPr>
              <w:t>mine on kompleksne teema, sest soovime ühtpidi tagada võimalikult laia esindatuse, aga teistpidi ka juhtkomisjoni kompaktsuse. Sellest tulenevalt oleme juhtkomisjoni kaasanud va</w:t>
            </w:r>
            <w:r w:rsidR="00592C4C" w:rsidRPr="00B27788">
              <w:rPr>
                <w:rFonts w:cstheme="minorHAnsi"/>
              </w:rPr>
              <w:t>i</w:t>
            </w:r>
            <w:r w:rsidR="002703DD" w:rsidRPr="00B27788">
              <w:rPr>
                <w:rFonts w:cstheme="minorHAnsi"/>
              </w:rPr>
              <w:t>d kõige suuremat puutumust omavad ministeeriumid ning võimalikult laialdaselt energiamajanduse aspekt</w:t>
            </w:r>
            <w:r w:rsidR="00A61780" w:rsidRPr="00B27788">
              <w:rPr>
                <w:rFonts w:cstheme="minorHAnsi"/>
              </w:rPr>
              <w:t>ide</w:t>
            </w:r>
            <w:r w:rsidR="00C42291" w:rsidRPr="00B27788">
              <w:rPr>
                <w:rFonts w:cstheme="minorHAnsi"/>
              </w:rPr>
              <w:t xml:space="preserve"> ning põhieesmärk</w:t>
            </w:r>
            <w:r w:rsidR="00A61780" w:rsidRPr="00B27788">
              <w:rPr>
                <w:rFonts w:cstheme="minorHAnsi"/>
              </w:rPr>
              <w:t xml:space="preserve">idega tegelevaid organisatsioone. </w:t>
            </w:r>
            <w:r w:rsidR="007C4445" w:rsidRPr="00B27788">
              <w:rPr>
                <w:rFonts w:cstheme="minorHAnsi"/>
              </w:rPr>
              <w:t>Näeme, et s</w:t>
            </w:r>
            <w:r w:rsidR="00A61780" w:rsidRPr="00B27788">
              <w:rPr>
                <w:rFonts w:cstheme="minorHAnsi"/>
              </w:rPr>
              <w:t>petsiifilisematel teemadel</w:t>
            </w:r>
            <w:r w:rsidR="002E7E7B" w:rsidRPr="00B27788">
              <w:rPr>
                <w:rFonts w:cstheme="minorHAnsi"/>
              </w:rPr>
              <w:t xml:space="preserve"> (nt elektri tootmisega seonduv) töörühmi ning arutelusid tehes</w:t>
            </w:r>
            <w:r w:rsidR="00A61780" w:rsidRPr="00B27788">
              <w:rPr>
                <w:rFonts w:cstheme="minorHAnsi"/>
              </w:rPr>
              <w:t xml:space="preserve"> </w:t>
            </w:r>
            <w:r w:rsidR="002E7E7B" w:rsidRPr="00B27788">
              <w:rPr>
                <w:rFonts w:cstheme="minorHAnsi"/>
              </w:rPr>
              <w:t>saame</w:t>
            </w:r>
            <w:r w:rsidR="007C4445" w:rsidRPr="00B27788">
              <w:rPr>
                <w:rFonts w:cstheme="minorHAnsi"/>
              </w:rPr>
              <w:t xml:space="preserve"> teie suurt kogemust paremini kasutusele võtta</w:t>
            </w:r>
            <w:r w:rsidR="00FC053C" w:rsidRPr="00B27788">
              <w:rPr>
                <w:rFonts w:cstheme="minorHAnsi"/>
              </w:rPr>
              <w:t xml:space="preserve">. Puutumusest tulenevalt on meie ettepanek Eesti Keemiatööstuse Liit kaasata energiamajanduse arengukava </w:t>
            </w:r>
            <w:r w:rsidR="003C4CB0" w:rsidRPr="00B27788">
              <w:rPr>
                <w:rFonts w:cstheme="minorHAnsi"/>
              </w:rPr>
              <w:t>koostamisse</w:t>
            </w:r>
            <w:r w:rsidR="00FC053C" w:rsidRPr="00B27788">
              <w:rPr>
                <w:rFonts w:cstheme="minorHAnsi"/>
              </w:rPr>
              <w:t xml:space="preserve"> läbi elektri tootmisega</w:t>
            </w:r>
            <w:r w:rsidR="005754B2" w:rsidRPr="00B27788">
              <w:rPr>
                <w:rFonts w:cstheme="minorHAnsi"/>
              </w:rPr>
              <w:t>, aga ka kaugküttega</w:t>
            </w:r>
            <w:r w:rsidR="000C1FD9" w:rsidRPr="00B27788">
              <w:rPr>
                <w:rFonts w:cstheme="minorHAnsi"/>
              </w:rPr>
              <w:t xml:space="preserve"> seonduvate töörühmade</w:t>
            </w:r>
            <w:r w:rsidR="00592C4C" w:rsidRPr="00B27788">
              <w:rPr>
                <w:rFonts w:cstheme="minorHAnsi"/>
              </w:rPr>
              <w:t xml:space="preserve"> töö.</w:t>
            </w:r>
          </w:p>
        </w:tc>
      </w:tr>
    </w:tbl>
    <w:p w14:paraId="68C6AB40" w14:textId="77777777" w:rsidR="00884D97" w:rsidRPr="00B27788" w:rsidRDefault="00884D97" w:rsidP="004F39B7">
      <w:pPr>
        <w:jc w:val="both"/>
        <w:rPr>
          <w:rFonts w:cstheme="minorHAnsi"/>
        </w:rPr>
      </w:pPr>
    </w:p>
    <w:sectPr w:rsidR="00884D97" w:rsidRPr="00B27788" w:rsidSect="00222AAB">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56B3" w14:textId="77777777" w:rsidR="00E63086" w:rsidRDefault="00E63086" w:rsidP="00D42207">
      <w:pPr>
        <w:spacing w:after="0" w:line="240" w:lineRule="auto"/>
      </w:pPr>
      <w:r>
        <w:separator/>
      </w:r>
    </w:p>
  </w:endnote>
  <w:endnote w:type="continuationSeparator" w:id="0">
    <w:p w14:paraId="300D3DAE" w14:textId="77777777" w:rsidR="00E63086" w:rsidRDefault="00E63086" w:rsidP="00D42207">
      <w:pPr>
        <w:spacing w:after="0" w:line="240" w:lineRule="auto"/>
      </w:pPr>
      <w:r>
        <w:continuationSeparator/>
      </w:r>
    </w:p>
  </w:endnote>
  <w:endnote w:type="continuationNotice" w:id="1">
    <w:p w14:paraId="41FFCBB5" w14:textId="77777777" w:rsidR="00E63086" w:rsidRDefault="00E63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4888"/>
      <w:docPartObj>
        <w:docPartGallery w:val="Page Numbers (Bottom of Page)"/>
        <w:docPartUnique/>
      </w:docPartObj>
    </w:sdtPr>
    <w:sdtContent>
      <w:p w14:paraId="2624AD06" w14:textId="10D2405B" w:rsidR="00E76800" w:rsidRDefault="00E76800">
        <w:pPr>
          <w:pStyle w:val="Jalus"/>
          <w:jc w:val="right"/>
        </w:pPr>
        <w:r>
          <w:fldChar w:fldCharType="begin"/>
        </w:r>
        <w:r>
          <w:instrText>PAGE   \* MERGEFORMAT</w:instrText>
        </w:r>
        <w:r>
          <w:fldChar w:fldCharType="separate"/>
        </w:r>
        <w:r>
          <w:t>2</w:t>
        </w:r>
        <w:r>
          <w:fldChar w:fldCharType="end"/>
        </w:r>
      </w:p>
    </w:sdtContent>
  </w:sdt>
  <w:p w14:paraId="6A88CCF5" w14:textId="77777777" w:rsidR="00E76800" w:rsidRDefault="00E7680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C82B" w14:textId="77777777" w:rsidR="00E63086" w:rsidRDefault="00E63086" w:rsidP="00D42207">
      <w:pPr>
        <w:spacing w:after="0" w:line="240" w:lineRule="auto"/>
      </w:pPr>
      <w:r>
        <w:separator/>
      </w:r>
    </w:p>
  </w:footnote>
  <w:footnote w:type="continuationSeparator" w:id="0">
    <w:p w14:paraId="50307594" w14:textId="77777777" w:rsidR="00E63086" w:rsidRDefault="00E63086" w:rsidP="00D42207">
      <w:pPr>
        <w:spacing w:after="0" w:line="240" w:lineRule="auto"/>
      </w:pPr>
      <w:r>
        <w:continuationSeparator/>
      </w:r>
    </w:p>
  </w:footnote>
  <w:footnote w:type="continuationNotice" w:id="1">
    <w:p w14:paraId="32AD6476" w14:textId="77777777" w:rsidR="00E63086" w:rsidRDefault="00E63086">
      <w:pPr>
        <w:spacing w:after="0" w:line="240" w:lineRule="auto"/>
      </w:pPr>
    </w:p>
  </w:footnote>
  <w:footnote w:id="2">
    <w:p w14:paraId="5C3EF458" w14:textId="77777777" w:rsidR="00D97B3D" w:rsidRPr="00BE00C2" w:rsidRDefault="00D97B3D" w:rsidP="00D97B3D">
      <w:pPr>
        <w:pStyle w:val="Allmrkusetekst"/>
        <w:rPr>
          <w:color w:val="808080" w:themeColor="background1" w:themeShade="80"/>
        </w:rPr>
      </w:pPr>
      <w:r w:rsidRPr="00BE00C2">
        <w:rPr>
          <w:rStyle w:val="Allmrkuseviide"/>
          <w:color w:val="808080" w:themeColor="background1" w:themeShade="80"/>
        </w:rPr>
        <w:footnoteRef/>
      </w:r>
      <w:r w:rsidRPr="00BE00C2">
        <w:rPr>
          <w:color w:val="808080" w:themeColor="background1" w:themeShade="80"/>
        </w:rPr>
        <w:t xml:space="preserve"> RITA1/02-20</w:t>
      </w:r>
      <w:r w:rsidRPr="00BE00C2">
        <w:rPr>
          <w:color w:val="808080" w:themeColor="background1" w:themeShade="80"/>
          <w:spacing w:val="6"/>
        </w:rPr>
        <w:t xml:space="preserve"> </w:t>
      </w:r>
      <w:r w:rsidRPr="00BE00C2">
        <w:rPr>
          <w:color w:val="808080" w:themeColor="background1" w:themeShade="80"/>
        </w:rPr>
        <w:t>"Kliimamuutuste</w:t>
      </w:r>
      <w:r w:rsidRPr="00BE00C2">
        <w:rPr>
          <w:color w:val="808080" w:themeColor="background1" w:themeShade="80"/>
          <w:spacing w:val="8"/>
        </w:rPr>
        <w:t xml:space="preserve"> </w:t>
      </w:r>
      <w:r w:rsidRPr="00BE00C2">
        <w:rPr>
          <w:color w:val="808080" w:themeColor="background1" w:themeShade="80"/>
        </w:rPr>
        <w:t>leevendamine</w:t>
      </w:r>
      <w:r w:rsidRPr="00BE00C2">
        <w:rPr>
          <w:color w:val="808080" w:themeColor="background1" w:themeShade="80"/>
          <w:spacing w:val="8"/>
        </w:rPr>
        <w:t xml:space="preserve"> </w:t>
      </w:r>
      <w:r w:rsidRPr="00BE00C2">
        <w:rPr>
          <w:color w:val="808080" w:themeColor="background1" w:themeShade="80"/>
        </w:rPr>
        <w:t>läbi</w:t>
      </w:r>
      <w:r w:rsidRPr="00BE00C2">
        <w:rPr>
          <w:color w:val="808080" w:themeColor="background1" w:themeShade="80"/>
          <w:spacing w:val="9"/>
        </w:rPr>
        <w:t xml:space="preserve"> </w:t>
      </w:r>
      <w:r w:rsidRPr="00BE00C2">
        <w:rPr>
          <w:color w:val="808080" w:themeColor="background1" w:themeShade="80"/>
        </w:rPr>
        <w:t>CCS</w:t>
      </w:r>
      <w:r w:rsidRPr="00BE00C2">
        <w:rPr>
          <w:color w:val="808080" w:themeColor="background1" w:themeShade="80"/>
          <w:spacing w:val="7"/>
        </w:rPr>
        <w:t xml:space="preserve"> </w:t>
      </w:r>
      <w:r w:rsidRPr="00BE00C2">
        <w:rPr>
          <w:color w:val="808080" w:themeColor="background1" w:themeShade="80"/>
        </w:rPr>
        <w:t>ja</w:t>
      </w:r>
      <w:r w:rsidRPr="00BE00C2">
        <w:rPr>
          <w:color w:val="808080" w:themeColor="background1" w:themeShade="80"/>
          <w:spacing w:val="6"/>
        </w:rPr>
        <w:t xml:space="preserve"> </w:t>
      </w:r>
      <w:r w:rsidRPr="00BE00C2">
        <w:rPr>
          <w:color w:val="808080" w:themeColor="background1" w:themeShade="80"/>
        </w:rPr>
        <w:t>CCU</w:t>
      </w:r>
      <w:r w:rsidRPr="00BE00C2">
        <w:rPr>
          <w:color w:val="808080" w:themeColor="background1" w:themeShade="80"/>
          <w:spacing w:val="8"/>
        </w:rPr>
        <w:t xml:space="preserve"> </w:t>
      </w:r>
      <w:r w:rsidRPr="00BE00C2">
        <w:rPr>
          <w:color w:val="808080" w:themeColor="background1" w:themeShade="80"/>
        </w:rPr>
        <w:t>tehnoloogiate</w:t>
      </w:r>
      <w:r w:rsidRPr="00BE00C2">
        <w:rPr>
          <w:color w:val="808080" w:themeColor="background1" w:themeShade="80"/>
          <w:spacing w:val="9"/>
        </w:rPr>
        <w:t xml:space="preserve"> </w:t>
      </w:r>
      <w:r w:rsidRPr="00BE00C2">
        <w:rPr>
          <w:color w:val="808080" w:themeColor="background1" w:themeShade="80"/>
        </w:rPr>
        <w:t>(1.04.2019−31.03.2021)",</w:t>
      </w:r>
      <w:r w:rsidRPr="00BE00C2">
        <w:rPr>
          <w:color w:val="808080" w:themeColor="background1" w:themeShade="80"/>
          <w:spacing w:val="8"/>
        </w:rPr>
        <w:t xml:space="preserve"> </w:t>
      </w:r>
      <w:r w:rsidRPr="00BE00C2">
        <w:rPr>
          <w:color w:val="808080" w:themeColor="background1" w:themeShade="80"/>
        </w:rPr>
        <w:t>Alar</w:t>
      </w:r>
      <w:r w:rsidRPr="00BE00C2">
        <w:rPr>
          <w:color w:val="808080" w:themeColor="background1" w:themeShade="80"/>
          <w:spacing w:val="-47"/>
        </w:rPr>
        <w:t xml:space="preserve"> </w:t>
      </w:r>
      <w:r w:rsidRPr="00BE00C2">
        <w:rPr>
          <w:color w:val="808080" w:themeColor="background1" w:themeShade="80"/>
        </w:rPr>
        <w:t>Konist,</w:t>
      </w:r>
      <w:r w:rsidRPr="00BE00C2">
        <w:rPr>
          <w:color w:val="808080" w:themeColor="background1" w:themeShade="80"/>
          <w:spacing w:val="-3"/>
        </w:rPr>
        <w:t xml:space="preserve"> </w:t>
      </w:r>
      <w:r w:rsidRPr="00BE00C2">
        <w:rPr>
          <w:color w:val="808080" w:themeColor="background1" w:themeShade="80"/>
        </w:rPr>
        <w:t>Tallinna</w:t>
      </w:r>
      <w:r w:rsidRPr="00BE00C2">
        <w:rPr>
          <w:color w:val="808080" w:themeColor="background1" w:themeShade="80"/>
          <w:spacing w:val="-3"/>
        </w:rPr>
        <w:t xml:space="preserve"> </w:t>
      </w:r>
      <w:r w:rsidRPr="00BE00C2">
        <w:rPr>
          <w:color w:val="808080" w:themeColor="background1" w:themeShade="80"/>
        </w:rPr>
        <w:t>Tehnikaülikool</w:t>
      </w:r>
      <w:r w:rsidRPr="00BE00C2">
        <w:rPr>
          <w:color w:val="808080" w:themeColor="background1" w:themeShade="80"/>
          <w:spacing w:val="-3"/>
        </w:rPr>
        <w:t xml:space="preserve"> </w:t>
      </w:r>
      <w:r w:rsidRPr="00BE00C2">
        <w:rPr>
          <w:color w:val="808080" w:themeColor="background1" w:themeShade="80"/>
        </w:rPr>
        <w:t>https://</w:t>
      </w:r>
      <w:hyperlink r:id="rId1">
        <w:r w:rsidRPr="00BE00C2">
          <w:rPr>
            <w:color w:val="808080" w:themeColor="background1" w:themeShade="80"/>
          </w:rPr>
          <w:t>www.etag.ee/wp-content/uploads/2021/04/L%C3%B5pparuanne.pdf</w:t>
        </w:r>
      </w:hyperlink>
    </w:p>
  </w:footnote>
  <w:footnote w:id="3">
    <w:p w14:paraId="7630C88E" w14:textId="77777777" w:rsidR="00D97B3D" w:rsidRPr="00BE00C2" w:rsidRDefault="00D97B3D" w:rsidP="00D97B3D">
      <w:pPr>
        <w:tabs>
          <w:tab w:val="left" w:pos="519"/>
          <w:tab w:val="left" w:pos="1481"/>
          <w:tab w:val="left" w:pos="2572"/>
          <w:tab w:val="left" w:pos="3222"/>
          <w:tab w:val="left" w:pos="4384"/>
          <w:tab w:val="left" w:pos="5966"/>
          <w:tab w:val="left" w:pos="7256"/>
        </w:tabs>
        <w:ind w:left="116" w:right="115"/>
        <w:rPr>
          <w:color w:val="808080" w:themeColor="background1" w:themeShade="80"/>
          <w:sz w:val="20"/>
        </w:rPr>
      </w:pPr>
      <w:r w:rsidRPr="00BE00C2">
        <w:rPr>
          <w:rStyle w:val="Allmrkuseviide"/>
          <w:color w:val="808080" w:themeColor="background1" w:themeShade="80"/>
        </w:rPr>
        <w:footnoteRef/>
      </w:r>
      <w:r w:rsidRPr="00BE00C2">
        <w:rPr>
          <w:color w:val="808080" w:themeColor="background1" w:themeShade="80"/>
        </w:rPr>
        <w:t xml:space="preserve"> </w:t>
      </w:r>
      <w:r w:rsidRPr="00BE00C2">
        <w:rPr>
          <w:color w:val="808080" w:themeColor="background1" w:themeShade="80"/>
          <w:sz w:val="20"/>
        </w:rPr>
        <w:t>Ida-Viru</w:t>
      </w:r>
      <w:r w:rsidRPr="00BE00C2">
        <w:rPr>
          <w:color w:val="808080" w:themeColor="background1" w:themeShade="80"/>
          <w:sz w:val="20"/>
        </w:rPr>
        <w:tab/>
        <w:t>maakonna</w:t>
      </w:r>
      <w:r w:rsidRPr="00BE00C2">
        <w:rPr>
          <w:color w:val="808080" w:themeColor="background1" w:themeShade="80"/>
          <w:sz w:val="20"/>
        </w:rPr>
        <w:tab/>
        <w:t>CO2</w:t>
      </w:r>
      <w:r w:rsidRPr="00BE00C2">
        <w:rPr>
          <w:color w:val="808080" w:themeColor="background1" w:themeShade="80"/>
          <w:sz w:val="20"/>
        </w:rPr>
        <w:tab/>
        <w:t>kasutamise</w:t>
      </w:r>
      <w:r w:rsidRPr="00BE00C2">
        <w:rPr>
          <w:color w:val="808080" w:themeColor="background1" w:themeShade="80"/>
          <w:sz w:val="20"/>
        </w:rPr>
        <w:tab/>
        <w:t>arengustrateegia</w:t>
      </w:r>
      <w:r w:rsidRPr="00BE00C2">
        <w:rPr>
          <w:color w:val="808080" w:themeColor="background1" w:themeShade="80"/>
          <w:sz w:val="20"/>
        </w:rPr>
        <w:tab/>
        <w:t>2021–2030+</w:t>
      </w:r>
      <w:r w:rsidRPr="00BE00C2">
        <w:rPr>
          <w:color w:val="808080" w:themeColor="background1" w:themeShade="80"/>
          <w:sz w:val="20"/>
        </w:rPr>
        <w:tab/>
        <w:t>https://</w:t>
      </w:r>
      <w:hyperlink r:id="rId2">
        <w:r w:rsidRPr="00BE00C2">
          <w:rPr>
            <w:color w:val="808080" w:themeColor="background1" w:themeShade="80"/>
            <w:sz w:val="20"/>
          </w:rPr>
          <w:t>www.ivia.ee/wp-</w:t>
        </w:r>
      </w:hyperlink>
      <w:r w:rsidRPr="00BE00C2">
        <w:rPr>
          <w:color w:val="808080" w:themeColor="background1" w:themeShade="80"/>
          <w:spacing w:val="-47"/>
          <w:sz w:val="20"/>
        </w:rPr>
        <w:t xml:space="preserve"> </w:t>
      </w:r>
      <w:proofErr w:type="spellStart"/>
      <w:r w:rsidRPr="00BE00C2">
        <w:rPr>
          <w:color w:val="808080" w:themeColor="background1" w:themeShade="80"/>
          <w:sz w:val="20"/>
        </w:rPr>
        <w:t>content</w:t>
      </w:r>
      <w:proofErr w:type="spellEnd"/>
      <w:r w:rsidRPr="00BE00C2">
        <w:rPr>
          <w:color w:val="808080" w:themeColor="background1" w:themeShade="80"/>
          <w:sz w:val="20"/>
        </w:rPr>
        <w:t>/</w:t>
      </w:r>
      <w:proofErr w:type="spellStart"/>
      <w:r w:rsidRPr="00BE00C2">
        <w:rPr>
          <w:color w:val="808080" w:themeColor="background1" w:themeShade="80"/>
          <w:sz w:val="20"/>
        </w:rPr>
        <w:t>uploads</w:t>
      </w:r>
      <w:proofErr w:type="spellEnd"/>
      <w:r w:rsidRPr="00BE00C2">
        <w:rPr>
          <w:color w:val="808080" w:themeColor="background1" w:themeShade="80"/>
          <w:sz w:val="20"/>
        </w:rPr>
        <w:t>/2021/01/Ida-Viru_CO2_kasutamise_strateegia.pdf</w:t>
      </w:r>
    </w:p>
  </w:footnote>
  <w:footnote w:id="4">
    <w:p w14:paraId="6445FC36" w14:textId="12CC91DB" w:rsidR="00C454D4" w:rsidRPr="00FD0C97" w:rsidRDefault="00C454D4" w:rsidP="00FD0C97">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 w:id="5">
    <w:p w14:paraId="4B90FEB0" w14:textId="6D809F54" w:rsidR="00C454D4" w:rsidRDefault="00C454D4">
      <w:pPr>
        <w:pStyle w:val="Allmrkusetekst"/>
      </w:pPr>
      <w:r>
        <w:rPr>
          <w:rStyle w:val="Allmrkuseviide"/>
        </w:rPr>
        <w:footnoteRef/>
      </w:r>
      <w:r>
        <w:t xml:space="preserve"> EUROOPA PARLAMENDI JA NÕUKOGU MÄÄRUS (EL) 2018/1999 Artikkel 14 </w:t>
      </w:r>
      <w:r w:rsidRPr="00C8299C">
        <w:t>https://eur-lex.europa.eu/legal-content/ET/TXT/PDF/?uri=CELEX:32018R1999&amp;from=ET</w:t>
      </w:r>
    </w:p>
  </w:footnote>
  <w:footnote w:id="6">
    <w:p w14:paraId="77DCE250" w14:textId="5D4A9EA6" w:rsidR="00C454D4" w:rsidRDefault="00C454D4">
      <w:pPr>
        <w:pStyle w:val="Allmrkusetekst"/>
      </w:pPr>
      <w:r>
        <w:rPr>
          <w:rStyle w:val="Allmrkuseviide"/>
        </w:rPr>
        <w:footnoteRef/>
      </w:r>
      <w:r>
        <w:t xml:space="preserve"> Riigieelarve seadus </w:t>
      </w:r>
      <w:r w:rsidRPr="00C8299C">
        <w:t>https://www.riigiteataja.ee/akt/117042021004</w:t>
      </w:r>
    </w:p>
  </w:footnote>
  <w:footnote w:id="7">
    <w:p w14:paraId="321B140A" w14:textId="7710D1DD" w:rsidR="00C454D4" w:rsidRDefault="00C454D4">
      <w:pPr>
        <w:pStyle w:val="Allmrkusetekst"/>
      </w:pPr>
      <w:r>
        <w:rPr>
          <w:rStyle w:val="Allmrkuseviide"/>
        </w:rPr>
        <w:footnoteRef/>
      </w:r>
      <w:r>
        <w:t xml:space="preserve"> REKK 2030 </w:t>
      </w:r>
      <w:r w:rsidRPr="00AD514D">
        <w:t>https://mkm.ee/et/eesmargid-tegevused/energeetika/eesti-riiklik-energia-ja-kliimakava-aastani-2030</w:t>
      </w:r>
    </w:p>
  </w:footnote>
  <w:footnote w:id="8">
    <w:p w14:paraId="305B8297" w14:textId="77777777" w:rsidR="00F64D79" w:rsidRPr="00FD0C97" w:rsidRDefault="00F64D79" w:rsidP="00F64D79">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 w:id="9">
    <w:p w14:paraId="705E7C3A" w14:textId="77777777" w:rsidR="00C454D4" w:rsidRPr="00FD0C97" w:rsidRDefault="00C454D4" w:rsidP="008C3DE3">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 w:id="10">
    <w:p w14:paraId="628270AF" w14:textId="77777777" w:rsidR="00162B09" w:rsidRPr="00FD0C97" w:rsidRDefault="00162B09" w:rsidP="00162B09">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 w:id="11">
    <w:p w14:paraId="69251C21" w14:textId="77777777" w:rsidR="00897EAE" w:rsidRPr="00FD0C97" w:rsidRDefault="00897EAE" w:rsidP="00897EAE">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 w:id="12">
    <w:p w14:paraId="077589A2" w14:textId="77777777" w:rsidR="00331981" w:rsidRDefault="00331981" w:rsidP="00331981">
      <w:pPr>
        <w:pStyle w:val="Allmrkusetekst"/>
      </w:pPr>
      <w:r>
        <w:rPr>
          <w:rStyle w:val="Allmrkuseviide"/>
        </w:rPr>
        <w:footnoteRef/>
      </w:r>
      <w:r>
        <w:t xml:space="preserve"> EUROOPA PARLAMENDI JA NÕUKOGU MÄÄRUS (EL) 2018/1999 Artikkel 14 </w:t>
      </w:r>
      <w:r w:rsidRPr="00C8299C">
        <w:t>https://eur-lex.europa.eu/legal-content/ET/TXT/PDF/?uri=CELEX:32018R1999&amp;from=ET</w:t>
      </w:r>
    </w:p>
  </w:footnote>
  <w:footnote w:id="13">
    <w:p w14:paraId="432DC279" w14:textId="77777777" w:rsidR="00331981" w:rsidRDefault="00331981" w:rsidP="00331981">
      <w:pPr>
        <w:pStyle w:val="Allmrkusetekst"/>
      </w:pPr>
      <w:r>
        <w:rPr>
          <w:rStyle w:val="Allmrkuseviide"/>
        </w:rPr>
        <w:footnoteRef/>
      </w:r>
      <w:r>
        <w:t xml:space="preserve"> Riigieelarve seadus </w:t>
      </w:r>
      <w:r w:rsidRPr="00C8299C">
        <w:t>https://www.riigiteataja.ee/akt/117042021004</w:t>
      </w:r>
    </w:p>
  </w:footnote>
  <w:footnote w:id="14">
    <w:p w14:paraId="4D8A85C1" w14:textId="77777777" w:rsidR="00331981" w:rsidRDefault="00331981" w:rsidP="00331981">
      <w:pPr>
        <w:pStyle w:val="Allmrkusetekst"/>
      </w:pPr>
      <w:r>
        <w:rPr>
          <w:rStyle w:val="Allmrkuseviide"/>
        </w:rPr>
        <w:footnoteRef/>
      </w:r>
      <w:r>
        <w:t xml:space="preserve"> REKK 2030 </w:t>
      </w:r>
      <w:r w:rsidRPr="00AD514D">
        <w:t>https://mkm.ee/et/eesmargid-tegevused/energeetika/eesti-riiklik-energia-ja-kliimakava-aastani-2030</w:t>
      </w:r>
    </w:p>
  </w:footnote>
  <w:footnote w:id="15">
    <w:p w14:paraId="216A68E3" w14:textId="77777777" w:rsidR="00473CF9" w:rsidRPr="00FD0C97" w:rsidRDefault="00473CF9" w:rsidP="00473CF9">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 w:id="16">
    <w:p w14:paraId="5AD0FB04" w14:textId="77777777" w:rsidR="00CA2001" w:rsidRPr="00FD0C97" w:rsidRDefault="00CA2001" w:rsidP="00CA2001">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 w:id="17">
    <w:p w14:paraId="6ED1FC8D" w14:textId="77777777" w:rsidR="00E2414B" w:rsidRPr="00FD0C97" w:rsidRDefault="00E2414B" w:rsidP="00E2414B">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 w:id="18">
    <w:p w14:paraId="03D076CF" w14:textId="77777777" w:rsidR="00722127" w:rsidRPr="00FD0C97" w:rsidRDefault="00722127" w:rsidP="00722127">
      <w:pPr>
        <w:rPr>
          <w:sz w:val="20"/>
          <w:szCs w:val="20"/>
          <w:lang w:eastAsia="et-EE"/>
        </w:rPr>
      </w:pPr>
      <w:r w:rsidRPr="00FD0C97">
        <w:rPr>
          <w:rStyle w:val="Allmrkuseviide"/>
          <w:sz w:val="20"/>
          <w:szCs w:val="20"/>
        </w:rPr>
        <w:footnoteRef/>
      </w:r>
      <w:r w:rsidRPr="00FD0C97">
        <w:rPr>
          <w:sz w:val="20"/>
          <w:szCs w:val="20"/>
        </w:rPr>
        <w:t xml:space="preserve"> Vabariigi Valitsuse </w:t>
      </w:r>
      <w:r w:rsidRPr="00FD0C97">
        <w:rPr>
          <w:rFonts w:cstheme="minorHAnsi"/>
          <w:color w:val="202020"/>
          <w:sz w:val="20"/>
          <w:szCs w:val="20"/>
          <w:shd w:val="clear" w:color="auto" w:fill="FFFFFF"/>
        </w:rPr>
        <w:t xml:space="preserve">19.12.2019 </w:t>
      </w:r>
      <w:r w:rsidRPr="00FD0C97">
        <w:rPr>
          <w:rFonts w:cstheme="minorHAnsi"/>
          <w:sz w:val="20"/>
          <w:szCs w:val="20"/>
        </w:rPr>
        <w:t>määrus</w:t>
      </w:r>
      <w:r w:rsidRPr="00FD0C97">
        <w:rPr>
          <w:rFonts w:cstheme="minorHAnsi"/>
          <w:color w:val="202020"/>
          <w:sz w:val="20"/>
          <w:szCs w:val="20"/>
          <w:shd w:val="clear" w:color="auto" w:fill="FFFFFF"/>
        </w:rPr>
        <w:t xml:space="preserve"> nr 117</w:t>
      </w:r>
      <w:r w:rsidRPr="00FD0C97">
        <w:rPr>
          <w:sz w:val="20"/>
          <w:szCs w:val="20"/>
        </w:rPr>
        <w:t xml:space="preserve"> </w:t>
      </w:r>
      <w:r w:rsidRPr="00FD0C97">
        <w:rPr>
          <w:sz w:val="20"/>
          <w:szCs w:val="20"/>
          <w:lang w:eastAsia="et-EE"/>
        </w:rPr>
        <w:t>Valdkonna arengukava ja programmi koostamise, elluviimise, aruandluse, hindamise ja muutmise kord</w:t>
      </w:r>
      <w:r>
        <w:rPr>
          <w:sz w:val="20"/>
          <w:szCs w:val="20"/>
          <w:lang w:eastAsia="et-EE"/>
        </w:rPr>
        <w:t xml:space="preserve"> </w:t>
      </w:r>
      <w:r w:rsidRPr="00FD0C97">
        <w:rPr>
          <w:sz w:val="20"/>
          <w:szCs w:val="20"/>
        </w:rPr>
        <w:t>§4 p 4 https://www.riigiteataja.ee/akt/123122019005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646"/>
    <w:multiLevelType w:val="hybridMultilevel"/>
    <w:tmpl w:val="8D86D810"/>
    <w:lvl w:ilvl="0" w:tplc="04250001">
      <w:start w:val="1"/>
      <w:numFmt w:val="bullet"/>
      <w:lvlText w:val=""/>
      <w:lvlJc w:val="left"/>
      <w:pPr>
        <w:ind w:left="836" w:hanging="360"/>
      </w:pPr>
      <w:rPr>
        <w:rFonts w:ascii="Symbol" w:hAnsi="Symbol" w:hint="default"/>
      </w:rPr>
    </w:lvl>
    <w:lvl w:ilvl="1" w:tplc="04250003" w:tentative="1">
      <w:start w:val="1"/>
      <w:numFmt w:val="bullet"/>
      <w:lvlText w:val="o"/>
      <w:lvlJc w:val="left"/>
      <w:pPr>
        <w:ind w:left="1556" w:hanging="360"/>
      </w:pPr>
      <w:rPr>
        <w:rFonts w:ascii="Courier New" w:hAnsi="Courier New" w:cs="Courier New" w:hint="default"/>
      </w:rPr>
    </w:lvl>
    <w:lvl w:ilvl="2" w:tplc="04250005" w:tentative="1">
      <w:start w:val="1"/>
      <w:numFmt w:val="bullet"/>
      <w:lvlText w:val=""/>
      <w:lvlJc w:val="left"/>
      <w:pPr>
        <w:ind w:left="2276" w:hanging="360"/>
      </w:pPr>
      <w:rPr>
        <w:rFonts w:ascii="Wingdings" w:hAnsi="Wingdings" w:hint="default"/>
      </w:rPr>
    </w:lvl>
    <w:lvl w:ilvl="3" w:tplc="04250001" w:tentative="1">
      <w:start w:val="1"/>
      <w:numFmt w:val="bullet"/>
      <w:lvlText w:val=""/>
      <w:lvlJc w:val="left"/>
      <w:pPr>
        <w:ind w:left="2996" w:hanging="360"/>
      </w:pPr>
      <w:rPr>
        <w:rFonts w:ascii="Symbol" w:hAnsi="Symbol" w:hint="default"/>
      </w:rPr>
    </w:lvl>
    <w:lvl w:ilvl="4" w:tplc="04250003" w:tentative="1">
      <w:start w:val="1"/>
      <w:numFmt w:val="bullet"/>
      <w:lvlText w:val="o"/>
      <w:lvlJc w:val="left"/>
      <w:pPr>
        <w:ind w:left="3716" w:hanging="360"/>
      </w:pPr>
      <w:rPr>
        <w:rFonts w:ascii="Courier New" w:hAnsi="Courier New" w:cs="Courier New" w:hint="default"/>
      </w:rPr>
    </w:lvl>
    <w:lvl w:ilvl="5" w:tplc="04250005" w:tentative="1">
      <w:start w:val="1"/>
      <w:numFmt w:val="bullet"/>
      <w:lvlText w:val=""/>
      <w:lvlJc w:val="left"/>
      <w:pPr>
        <w:ind w:left="4436" w:hanging="360"/>
      </w:pPr>
      <w:rPr>
        <w:rFonts w:ascii="Wingdings" w:hAnsi="Wingdings" w:hint="default"/>
      </w:rPr>
    </w:lvl>
    <w:lvl w:ilvl="6" w:tplc="04250001" w:tentative="1">
      <w:start w:val="1"/>
      <w:numFmt w:val="bullet"/>
      <w:lvlText w:val=""/>
      <w:lvlJc w:val="left"/>
      <w:pPr>
        <w:ind w:left="5156" w:hanging="360"/>
      </w:pPr>
      <w:rPr>
        <w:rFonts w:ascii="Symbol" w:hAnsi="Symbol" w:hint="default"/>
      </w:rPr>
    </w:lvl>
    <w:lvl w:ilvl="7" w:tplc="04250003" w:tentative="1">
      <w:start w:val="1"/>
      <w:numFmt w:val="bullet"/>
      <w:lvlText w:val="o"/>
      <w:lvlJc w:val="left"/>
      <w:pPr>
        <w:ind w:left="5876" w:hanging="360"/>
      </w:pPr>
      <w:rPr>
        <w:rFonts w:ascii="Courier New" w:hAnsi="Courier New" w:cs="Courier New" w:hint="default"/>
      </w:rPr>
    </w:lvl>
    <w:lvl w:ilvl="8" w:tplc="04250005" w:tentative="1">
      <w:start w:val="1"/>
      <w:numFmt w:val="bullet"/>
      <w:lvlText w:val=""/>
      <w:lvlJc w:val="left"/>
      <w:pPr>
        <w:ind w:left="6596" w:hanging="360"/>
      </w:pPr>
      <w:rPr>
        <w:rFonts w:ascii="Wingdings" w:hAnsi="Wingdings" w:hint="default"/>
      </w:rPr>
    </w:lvl>
  </w:abstractNum>
  <w:abstractNum w:abstractNumId="1" w15:restartNumberingAfterBreak="0">
    <w:nsid w:val="07143AF9"/>
    <w:multiLevelType w:val="multilevel"/>
    <w:tmpl w:val="40BA7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1739"/>
    <w:multiLevelType w:val="hybridMultilevel"/>
    <w:tmpl w:val="0C1040F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7B3E23"/>
    <w:multiLevelType w:val="hybridMultilevel"/>
    <w:tmpl w:val="7DDE123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8D4F49"/>
    <w:multiLevelType w:val="hybridMultilevel"/>
    <w:tmpl w:val="369ECC50"/>
    <w:lvl w:ilvl="0" w:tplc="66F2AC4A">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1E4A2583"/>
    <w:multiLevelType w:val="multilevel"/>
    <w:tmpl w:val="B4EA2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6255D"/>
    <w:multiLevelType w:val="hybridMultilevel"/>
    <w:tmpl w:val="F22AB74E"/>
    <w:lvl w:ilvl="0" w:tplc="78188E70">
      <w:start w:val="1"/>
      <w:numFmt w:val="lowerLetter"/>
      <w:lvlText w:val="%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7" w15:restartNumberingAfterBreak="0">
    <w:nsid w:val="510D338A"/>
    <w:multiLevelType w:val="hybridMultilevel"/>
    <w:tmpl w:val="0F0A68A4"/>
    <w:lvl w:ilvl="0" w:tplc="912A817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A8A16CE"/>
    <w:multiLevelType w:val="hybridMultilevel"/>
    <w:tmpl w:val="A7A87BB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EE53796"/>
    <w:multiLevelType w:val="hybridMultilevel"/>
    <w:tmpl w:val="8CBA3D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0044E50"/>
    <w:multiLevelType w:val="hybridMultilevel"/>
    <w:tmpl w:val="327059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62C6378"/>
    <w:multiLevelType w:val="hybridMultilevel"/>
    <w:tmpl w:val="D1FC6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F242D"/>
    <w:multiLevelType w:val="multilevel"/>
    <w:tmpl w:val="E1AE7498"/>
    <w:lvl w:ilvl="0">
      <w:start w:val="3"/>
      <w:numFmt w:val="decimal"/>
      <w:lvlText w:val="%1"/>
      <w:lvlJc w:val="left"/>
      <w:pPr>
        <w:ind w:left="505" w:hanging="389"/>
      </w:pPr>
      <w:rPr>
        <w:rFonts w:hint="default"/>
        <w:lang w:val="et-EE" w:eastAsia="en-US" w:bidi="ar-SA"/>
      </w:rPr>
    </w:lvl>
    <w:lvl w:ilvl="1">
      <w:start w:val="1"/>
      <w:numFmt w:val="decimal"/>
      <w:lvlText w:val="%1.%2"/>
      <w:lvlJc w:val="left"/>
      <w:pPr>
        <w:ind w:left="505" w:hanging="389"/>
      </w:pPr>
      <w:rPr>
        <w:rFonts w:ascii="Times New Roman" w:eastAsia="Times New Roman" w:hAnsi="Times New Roman" w:cs="Times New Roman" w:hint="default"/>
        <w:b w:val="0"/>
        <w:bCs w:val="0"/>
        <w:i w:val="0"/>
        <w:iCs w:val="0"/>
        <w:color w:val="2E5395"/>
        <w:w w:val="99"/>
        <w:sz w:val="26"/>
        <w:szCs w:val="26"/>
        <w:lang w:val="et-EE" w:eastAsia="en-US" w:bidi="ar-SA"/>
      </w:rPr>
    </w:lvl>
    <w:lvl w:ilvl="2">
      <w:numFmt w:val="bullet"/>
      <w:lvlText w:val=""/>
      <w:lvlJc w:val="left"/>
      <w:pPr>
        <w:ind w:left="836" w:hanging="360"/>
      </w:pPr>
      <w:rPr>
        <w:rFonts w:ascii="Symbol" w:eastAsia="Symbol" w:hAnsi="Symbol" w:cs="Symbol" w:hint="default"/>
        <w:b w:val="0"/>
        <w:bCs w:val="0"/>
        <w:i w:val="0"/>
        <w:iCs w:val="0"/>
        <w:w w:val="100"/>
        <w:sz w:val="22"/>
        <w:szCs w:val="22"/>
        <w:lang w:val="et-EE" w:eastAsia="en-US" w:bidi="ar-SA"/>
      </w:rPr>
    </w:lvl>
    <w:lvl w:ilvl="3">
      <w:numFmt w:val="bullet"/>
      <w:lvlText w:val="•"/>
      <w:lvlJc w:val="left"/>
      <w:pPr>
        <w:ind w:left="2721" w:hanging="360"/>
      </w:pPr>
      <w:rPr>
        <w:rFonts w:hint="default"/>
        <w:lang w:val="et-EE" w:eastAsia="en-US" w:bidi="ar-SA"/>
      </w:rPr>
    </w:lvl>
    <w:lvl w:ilvl="4">
      <w:numFmt w:val="bullet"/>
      <w:lvlText w:val="•"/>
      <w:lvlJc w:val="left"/>
      <w:pPr>
        <w:ind w:left="3662" w:hanging="360"/>
      </w:pPr>
      <w:rPr>
        <w:rFonts w:hint="default"/>
        <w:lang w:val="et-EE" w:eastAsia="en-US" w:bidi="ar-SA"/>
      </w:rPr>
    </w:lvl>
    <w:lvl w:ilvl="5">
      <w:numFmt w:val="bullet"/>
      <w:lvlText w:val="•"/>
      <w:lvlJc w:val="left"/>
      <w:pPr>
        <w:ind w:left="4602" w:hanging="360"/>
      </w:pPr>
      <w:rPr>
        <w:rFonts w:hint="default"/>
        <w:lang w:val="et-EE" w:eastAsia="en-US" w:bidi="ar-SA"/>
      </w:rPr>
    </w:lvl>
    <w:lvl w:ilvl="6">
      <w:numFmt w:val="bullet"/>
      <w:lvlText w:val="•"/>
      <w:lvlJc w:val="left"/>
      <w:pPr>
        <w:ind w:left="5543" w:hanging="360"/>
      </w:pPr>
      <w:rPr>
        <w:rFonts w:hint="default"/>
        <w:lang w:val="et-EE" w:eastAsia="en-US" w:bidi="ar-SA"/>
      </w:rPr>
    </w:lvl>
    <w:lvl w:ilvl="7">
      <w:numFmt w:val="bullet"/>
      <w:lvlText w:val="•"/>
      <w:lvlJc w:val="left"/>
      <w:pPr>
        <w:ind w:left="6484" w:hanging="360"/>
      </w:pPr>
      <w:rPr>
        <w:rFonts w:hint="default"/>
        <w:lang w:val="et-EE" w:eastAsia="en-US" w:bidi="ar-SA"/>
      </w:rPr>
    </w:lvl>
    <w:lvl w:ilvl="8">
      <w:numFmt w:val="bullet"/>
      <w:lvlText w:val="•"/>
      <w:lvlJc w:val="left"/>
      <w:pPr>
        <w:ind w:left="7424" w:hanging="360"/>
      </w:pPr>
      <w:rPr>
        <w:rFonts w:hint="default"/>
        <w:lang w:val="et-EE" w:eastAsia="en-US" w:bidi="ar-SA"/>
      </w:rPr>
    </w:lvl>
  </w:abstractNum>
  <w:abstractNum w:abstractNumId="13" w15:restartNumberingAfterBreak="0">
    <w:nsid w:val="747C15B6"/>
    <w:multiLevelType w:val="hybridMultilevel"/>
    <w:tmpl w:val="B79C5A2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8"/>
  </w:num>
  <w:num w:numId="5">
    <w:abstractNumId w:val="3"/>
  </w:num>
  <w:num w:numId="6">
    <w:abstractNumId w:val="5"/>
  </w:num>
  <w:num w:numId="7">
    <w:abstractNumId w:val="1"/>
  </w:num>
  <w:num w:numId="8">
    <w:abstractNumId w:val="12"/>
  </w:num>
  <w:num w:numId="9">
    <w:abstractNumId w:val="10"/>
  </w:num>
  <w:num w:numId="10">
    <w:abstractNumId w:val="0"/>
  </w:num>
  <w:num w:numId="11">
    <w:abstractNumId w:val="9"/>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B0"/>
    <w:rsid w:val="0000012E"/>
    <w:rsid w:val="000015BB"/>
    <w:rsid w:val="00003965"/>
    <w:rsid w:val="00005093"/>
    <w:rsid w:val="00005153"/>
    <w:rsid w:val="000078EA"/>
    <w:rsid w:val="00010A91"/>
    <w:rsid w:val="000129AD"/>
    <w:rsid w:val="00012AFB"/>
    <w:rsid w:val="00012BF1"/>
    <w:rsid w:val="0001313C"/>
    <w:rsid w:val="00013700"/>
    <w:rsid w:val="000139EC"/>
    <w:rsid w:val="00014DA0"/>
    <w:rsid w:val="0001679F"/>
    <w:rsid w:val="00017127"/>
    <w:rsid w:val="00017F7C"/>
    <w:rsid w:val="000207C9"/>
    <w:rsid w:val="00020AA2"/>
    <w:rsid w:val="00020BF0"/>
    <w:rsid w:val="00021049"/>
    <w:rsid w:val="00021828"/>
    <w:rsid w:val="000238E9"/>
    <w:rsid w:val="00024EC2"/>
    <w:rsid w:val="00027242"/>
    <w:rsid w:val="00027865"/>
    <w:rsid w:val="00027D95"/>
    <w:rsid w:val="000313F0"/>
    <w:rsid w:val="0003214C"/>
    <w:rsid w:val="00032E6E"/>
    <w:rsid w:val="000338CD"/>
    <w:rsid w:val="000350A6"/>
    <w:rsid w:val="00035C66"/>
    <w:rsid w:val="00036EB9"/>
    <w:rsid w:val="00040314"/>
    <w:rsid w:val="00040FB4"/>
    <w:rsid w:val="000412F9"/>
    <w:rsid w:val="00041A95"/>
    <w:rsid w:val="00042271"/>
    <w:rsid w:val="000450A9"/>
    <w:rsid w:val="00045849"/>
    <w:rsid w:val="00045BC8"/>
    <w:rsid w:val="00054C91"/>
    <w:rsid w:val="00055A44"/>
    <w:rsid w:val="000560D5"/>
    <w:rsid w:val="00057C91"/>
    <w:rsid w:val="00061D7C"/>
    <w:rsid w:val="000624CC"/>
    <w:rsid w:val="000625E0"/>
    <w:rsid w:val="00062D3B"/>
    <w:rsid w:val="00064854"/>
    <w:rsid w:val="00064E49"/>
    <w:rsid w:val="00065400"/>
    <w:rsid w:val="00066A98"/>
    <w:rsid w:val="00066C2D"/>
    <w:rsid w:val="00067471"/>
    <w:rsid w:val="00070AFB"/>
    <w:rsid w:val="00070D91"/>
    <w:rsid w:val="000716EF"/>
    <w:rsid w:val="00071FD4"/>
    <w:rsid w:val="00072161"/>
    <w:rsid w:val="0007230E"/>
    <w:rsid w:val="000736A9"/>
    <w:rsid w:val="000739E5"/>
    <w:rsid w:val="00075461"/>
    <w:rsid w:val="0007634B"/>
    <w:rsid w:val="0007670A"/>
    <w:rsid w:val="0007703B"/>
    <w:rsid w:val="00080EC5"/>
    <w:rsid w:val="000813F6"/>
    <w:rsid w:val="000870FC"/>
    <w:rsid w:val="000904A4"/>
    <w:rsid w:val="00090E28"/>
    <w:rsid w:val="00091CD2"/>
    <w:rsid w:val="00091D50"/>
    <w:rsid w:val="00092B59"/>
    <w:rsid w:val="00092BD5"/>
    <w:rsid w:val="00093E55"/>
    <w:rsid w:val="000944D6"/>
    <w:rsid w:val="00095DA3"/>
    <w:rsid w:val="000961B3"/>
    <w:rsid w:val="00097AAC"/>
    <w:rsid w:val="000A54A6"/>
    <w:rsid w:val="000A63BE"/>
    <w:rsid w:val="000A6620"/>
    <w:rsid w:val="000A671B"/>
    <w:rsid w:val="000A756E"/>
    <w:rsid w:val="000B03FB"/>
    <w:rsid w:val="000B06C4"/>
    <w:rsid w:val="000B1E28"/>
    <w:rsid w:val="000B28F9"/>
    <w:rsid w:val="000C1FD9"/>
    <w:rsid w:val="000C2337"/>
    <w:rsid w:val="000C28FE"/>
    <w:rsid w:val="000C32C7"/>
    <w:rsid w:val="000C497E"/>
    <w:rsid w:val="000C5195"/>
    <w:rsid w:val="000C61DD"/>
    <w:rsid w:val="000C67ED"/>
    <w:rsid w:val="000C7045"/>
    <w:rsid w:val="000C7BD4"/>
    <w:rsid w:val="000C7FCD"/>
    <w:rsid w:val="000D0B48"/>
    <w:rsid w:val="000D1CFB"/>
    <w:rsid w:val="000D621A"/>
    <w:rsid w:val="000D6A7C"/>
    <w:rsid w:val="000D7704"/>
    <w:rsid w:val="000E063A"/>
    <w:rsid w:val="000E0B93"/>
    <w:rsid w:val="000E11CD"/>
    <w:rsid w:val="000E14D3"/>
    <w:rsid w:val="000E152B"/>
    <w:rsid w:val="000E1C6B"/>
    <w:rsid w:val="000E20CE"/>
    <w:rsid w:val="000E2192"/>
    <w:rsid w:val="000E27E7"/>
    <w:rsid w:val="000E3D01"/>
    <w:rsid w:val="000E4294"/>
    <w:rsid w:val="000E5F86"/>
    <w:rsid w:val="000E7281"/>
    <w:rsid w:val="000F0B7E"/>
    <w:rsid w:val="000F1B7A"/>
    <w:rsid w:val="000F2450"/>
    <w:rsid w:val="000F34EF"/>
    <w:rsid w:val="000F34F1"/>
    <w:rsid w:val="000F4056"/>
    <w:rsid w:val="000F743A"/>
    <w:rsid w:val="000F74D7"/>
    <w:rsid w:val="001019EE"/>
    <w:rsid w:val="00103AEA"/>
    <w:rsid w:val="00103DBD"/>
    <w:rsid w:val="00105A95"/>
    <w:rsid w:val="00106414"/>
    <w:rsid w:val="00110C9A"/>
    <w:rsid w:val="00111390"/>
    <w:rsid w:val="00114A01"/>
    <w:rsid w:val="001168B3"/>
    <w:rsid w:val="001209EE"/>
    <w:rsid w:val="00121767"/>
    <w:rsid w:val="001259CD"/>
    <w:rsid w:val="00126A68"/>
    <w:rsid w:val="0013071E"/>
    <w:rsid w:val="00133068"/>
    <w:rsid w:val="00137843"/>
    <w:rsid w:val="00140F0B"/>
    <w:rsid w:val="001419AE"/>
    <w:rsid w:val="00141A05"/>
    <w:rsid w:val="00141FA9"/>
    <w:rsid w:val="00142EA1"/>
    <w:rsid w:val="0014304B"/>
    <w:rsid w:val="00143197"/>
    <w:rsid w:val="00144BA4"/>
    <w:rsid w:val="00144F3B"/>
    <w:rsid w:val="00145415"/>
    <w:rsid w:val="0014794D"/>
    <w:rsid w:val="00150621"/>
    <w:rsid w:val="00150F88"/>
    <w:rsid w:val="00152196"/>
    <w:rsid w:val="00153FC9"/>
    <w:rsid w:val="0015435D"/>
    <w:rsid w:val="00154F4E"/>
    <w:rsid w:val="00156725"/>
    <w:rsid w:val="00161843"/>
    <w:rsid w:val="00162B09"/>
    <w:rsid w:val="00162DCB"/>
    <w:rsid w:val="0016372D"/>
    <w:rsid w:val="001669EB"/>
    <w:rsid w:val="00166BF9"/>
    <w:rsid w:val="00166C34"/>
    <w:rsid w:val="00166CBF"/>
    <w:rsid w:val="00166FF4"/>
    <w:rsid w:val="001673D1"/>
    <w:rsid w:val="00170E16"/>
    <w:rsid w:val="00170F30"/>
    <w:rsid w:val="0017286C"/>
    <w:rsid w:val="00173F7B"/>
    <w:rsid w:val="00174AEB"/>
    <w:rsid w:val="00175232"/>
    <w:rsid w:val="00175789"/>
    <w:rsid w:val="00175AFA"/>
    <w:rsid w:val="0017656D"/>
    <w:rsid w:val="0017673C"/>
    <w:rsid w:val="00180077"/>
    <w:rsid w:val="00180953"/>
    <w:rsid w:val="00180C3D"/>
    <w:rsid w:val="00180D2F"/>
    <w:rsid w:val="00181180"/>
    <w:rsid w:val="001857E4"/>
    <w:rsid w:val="00185DE8"/>
    <w:rsid w:val="00190A5D"/>
    <w:rsid w:val="00193904"/>
    <w:rsid w:val="00193BD5"/>
    <w:rsid w:val="00194D93"/>
    <w:rsid w:val="00195550"/>
    <w:rsid w:val="00196E85"/>
    <w:rsid w:val="001A0DD7"/>
    <w:rsid w:val="001A1735"/>
    <w:rsid w:val="001A25CD"/>
    <w:rsid w:val="001A39BB"/>
    <w:rsid w:val="001A5CD2"/>
    <w:rsid w:val="001A7D9F"/>
    <w:rsid w:val="001B1D10"/>
    <w:rsid w:val="001B204A"/>
    <w:rsid w:val="001B20AC"/>
    <w:rsid w:val="001B2262"/>
    <w:rsid w:val="001B2AF2"/>
    <w:rsid w:val="001B31BF"/>
    <w:rsid w:val="001B3200"/>
    <w:rsid w:val="001B42D0"/>
    <w:rsid w:val="001B52B9"/>
    <w:rsid w:val="001B60E0"/>
    <w:rsid w:val="001B6889"/>
    <w:rsid w:val="001B7197"/>
    <w:rsid w:val="001B7632"/>
    <w:rsid w:val="001B79DA"/>
    <w:rsid w:val="001B7F3F"/>
    <w:rsid w:val="001C0676"/>
    <w:rsid w:val="001C1322"/>
    <w:rsid w:val="001C14C4"/>
    <w:rsid w:val="001C1F77"/>
    <w:rsid w:val="001C230D"/>
    <w:rsid w:val="001C2DF2"/>
    <w:rsid w:val="001C37B4"/>
    <w:rsid w:val="001C50C3"/>
    <w:rsid w:val="001C56E0"/>
    <w:rsid w:val="001C7746"/>
    <w:rsid w:val="001D0029"/>
    <w:rsid w:val="001D048F"/>
    <w:rsid w:val="001D14AB"/>
    <w:rsid w:val="001D1AA2"/>
    <w:rsid w:val="001D1AAA"/>
    <w:rsid w:val="001D1AE4"/>
    <w:rsid w:val="001D44BE"/>
    <w:rsid w:val="001D50DF"/>
    <w:rsid w:val="001D5231"/>
    <w:rsid w:val="001D5597"/>
    <w:rsid w:val="001D5C14"/>
    <w:rsid w:val="001D7E5B"/>
    <w:rsid w:val="001E0B9C"/>
    <w:rsid w:val="001E1DF5"/>
    <w:rsid w:val="001E228E"/>
    <w:rsid w:val="001E3F52"/>
    <w:rsid w:val="001E4D73"/>
    <w:rsid w:val="001E51CB"/>
    <w:rsid w:val="001E5F84"/>
    <w:rsid w:val="001E6560"/>
    <w:rsid w:val="001E7098"/>
    <w:rsid w:val="001E7D39"/>
    <w:rsid w:val="001F122C"/>
    <w:rsid w:val="001F1A28"/>
    <w:rsid w:val="001F1C1B"/>
    <w:rsid w:val="001F25E9"/>
    <w:rsid w:val="001F4AE8"/>
    <w:rsid w:val="001F6C7F"/>
    <w:rsid w:val="001F7A81"/>
    <w:rsid w:val="001F7F64"/>
    <w:rsid w:val="00200006"/>
    <w:rsid w:val="002021BE"/>
    <w:rsid w:val="00202C57"/>
    <w:rsid w:val="00202D71"/>
    <w:rsid w:val="00203B46"/>
    <w:rsid w:val="00204FC7"/>
    <w:rsid w:val="00207F30"/>
    <w:rsid w:val="00210D44"/>
    <w:rsid w:val="002137D8"/>
    <w:rsid w:val="00214322"/>
    <w:rsid w:val="00214783"/>
    <w:rsid w:val="0021562E"/>
    <w:rsid w:val="0021787E"/>
    <w:rsid w:val="0022013E"/>
    <w:rsid w:val="00220ED0"/>
    <w:rsid w:val="00220F02"/>
    <w:rsid w:val="0022187B"/>
    <w:rsid w:val="00222AAB"/>
    <w:rsid w:val="00224739"/>
    <w:rsid w:val="002250BE"/>
    <w:rsid w:val="00227375"/>
    <w:rsid w:val="00230861"/>
    <w:rsid w:val="00232EF1"/>
    <w:rsid w:val="00233BE7"/>
    <w:rsid w:val="00233E8B"/>
    <w:rsid w:val="00234740"/>
    <w:rsid w:val="00234DA1"/>
    <w:rsid w:val="00236796"/>
    <w:rsid w:val="002402D5"/>
    <w:rsid w:val="00240A84"/>
    <w:rsid w:val="0024444C"/>
    <w:rsid w:val="00244994"/>
    <w:rsid w:val="00244A48"/>
    <w:rsid w:val="00246A2B"/>
    <w:rsid w:val="00247237"/>
    <w:rsid w:val="002511D8"/>
    <w:rsid w:val="0025256D"/>
    <w:rsid w:val="00252CA0"/>
    <w:rsid w:val="00252D0E"/>
    <w:rsid w:val="00253F36"/>
    <w:rsid w:val="002544A2"/>
    <w:rsid w:val="00254AA4"/>
    <w:rsid w:val="00256D11"/>
    <w:rsid w:val="0025707B"/>
    <w:rsid w:val="002577AA"/>
    <w:rsid w:val="0026710B"/>
    <w:rsid w:val="00267BA1"/>
    <w:rsid w:val="00267C1A"/>
    <w:rsid w:val="00270003"/>
    <w:rsid w:val="002703DD"/>
    <w:rsid w:val="00270981"/>
    <w:rsid w:val="00271EE4"/>
    <w:rsid w:val="00272D45"/>
    <w:rsid w:val="002734F8"/>
    <w:rsid w:val="00274299"/>
    <w:rsid w:val="002743BA"/>
    <w:rsid w:val="002749A3"/>
    <w:rsid w:val="00274D91"/>
    <w:rsid w:val="00274F8E"/>
    <w:rsid w:val="00275191"/>
    <w:rsid w:val="002776BD"/>
    <w:rsid w:val="002777FD"/>
    <w:rsid w:val="00277EF7"/>
    <w:rsid w:val="00280D1B"/>
    <w:rsid w:val="00281AE5"/>
    <w:rsid w:val="00284130"/>
    <w:rsid w:val="00284309"/>
    <w:rsid w:val="00284CEA"/>
    <w:rsid w:val="002853FC"/>
    <w:rsid w:val="002860F2"/>
    <w:rsid w:val="0028694B"/>
    <w:rsid w:val="00286BBE"/>
    <w:rsid w:val="002879F9"/>
    <w:rsid w:val="00290A11"/>
    <w:rsid w:val="00291562"/>
    <w:rsid w:val="00293B24"/>
    <w:rsid w:val="002951EB"/>
    <w:rsid w:val="0029634A"/>
    <w:rsid w:val="0029718C"/>
    <w:rsid w:val="002A095A"/>
    <w:rsid w:val="002A1C51"/>
    <w:rsid w:val="002A2D9B"/>
    <w:rsid w:val="002A3AFA"/>
    <w:rsid w:val="002A4B3F"/>
    <w:rsid w:val="002A5A7E"/>
    <w:rsid w:val="002A634C"/>
    <w:rsid w:val="002A641D"/>
    <w:rsid w:val="002A66C8"/>
    <w:rsid w:val="002A6F71"/>
    <w:rsid w:val="002A7BF0"/>
    <w:rsid w:val="002B070C"/>
    <w:rsid w:val="002B0F9C"/>
    <w:rsid w:val="002B1945"/>
    <w:rsid w:val="002B2EC3"/>
    <w:rsid w:val="002B2FF8"/>
    <w:rsid w:val="002B3291"/>
    <w:rsid w:val="002B3721"/>
    <w:rsid w:val="002B4063"/>
    <w:rsid w:val="002B57F9"/>
    <w:rsid w:val="002C023E"/>
    <w:rsid w:val="002C17FA"/>
    <w:rsid w:val="002C2382"/>
    <w:rsid w:val="002C4415"/>
    <w:rsid w:val="002C457C"/>
    <w:rsid w:val="002C4EE8"/>
    <w:rsid w:val="002C6A5C"/>
    <w:rsid w:val="002C7532"/>
    <w:rsid w:val="002C795C"/>
    <w:rsid w:val="002D2238"/>
    <w:rsid w:val="002D3921"/>
    <w:rsid w:val="002D3BD7"/>
    <w:rsid w:val="002D413C"/>
    <w:rsid w:val="002D5E72"/>
    <w:rsid w:val="002D6B7D"/>
    <w:rsid w:val="002D6DDA"/>
    <w:rsid w:val="002D71DD"/>
    <w:rsid w:val="002D79B2"/>
    <w:rsid w:val="002E1051"/>
    <w:rsid w:val="002E125E"/>
    <w:rsid w:val="002E1E56"/>
    <w:rsid w:val="002E2219"/>
    <w:rsid w:val="002E2502"/>
    <w:rsid w:val="002E2A20"/>
    <w:rsid w:val="002E31B4"/>
    <w:rsid w:val="002E6DED"/>
    <w:rsid w:val="002E6E01"/>
    <w:rsid w:val="002E7E7B"/>
    <w:rsid w:val="002F0067"/>
    <w:rsid w:val="002F06E5"/>
    <w:rsid w:val="002F0F19"/>
    <w:rsid w:val="002F2365"/>
    <w:rsid w:val="002F2731"/>
    <w:rsid w:val="002F2B47"/>
    <w:rsid w:val="002F5C15"/>
    <w:rsid w:val="002F5CB9"/>
    <w:rsid w:val="002F64BC"/>
    <w:rsid w:val="002F6C75"/>
    <w:rsid w:val="002F78D5"/>
    <w:rsid w:val="002F7B02"/>
    <w:rsid w:val="002F7EB4"/>
    <w:rsid w:val="00300380"/>
    <w:rsid w:val="0030090A"/>
    <w:rsid w:val="00301A9C"/>
    <w:rsid w:val="00301CC8"/>
    <w:rsid w:val="00303072"/>
    <w:rsid w:val="003037FB"/>
    <w:rsid w:val="00304D13"/>
    <w:rsid w:val="00306366"/>
    <w:rsid w:val="00306662"/>
    <w:rsid w:val="00306D39"/>
    <w:rsid w:val="00306FB1"/>
    <w:rsid w:val="00307CDB"/>
    <w:rsid w:val="003129ED"/>
    <w:rsid w:val="00313375"/>
    <w:rsid w:val="00314379"/>
    <w:rsid w:val="00316396"/>
    <w:rsid w:val="003164BA"/>
    <w:rsid w:val="00316A75"/>
    <w:rsid w:val="00316AE7"/>
    <w:rsid w:val="00316B02"/>
    <w:rsid w:val="00317F47"/>
    <w:rsid w:val="00320349"/>
    <w:rsid w:val="00320E1A"/>
    <w:rsid w:val="00324B1F"/>
    <w:rsid w:val="00327F7A"/>
    <w:rsid w:val="00331981"/>
    <w:rsid w:val="003333EA"/>
    <w:rsid w:val="0033378A"/>
    <w:rsid w:val="00334EAC"/>
    <w:rsid w:val="00335A54"/>
    <w:rsid w:val="0033706A"/>
    <w:rsid w:val="0033746E"/>
    <w:rsid w:val="00341990"/>
    <w:rsid w:val="003428F4"/>
    <w:rsid w:val="00343B60"/>
    <w:rsid w:val="00343EC8"/>
    <w:rsid w:val="0034450A"/>
    <w:rsid w:val="003464A1"/>
    <w:rsid w:val="0034686F"/>
    <w:rsid w:val="00346BDF"/>
    <w:rsid w:val="00346ECC"/>
    <w:rsid w:val="00347F61"/>
    <w:rsid w:val="00350B3F"/>
    <w:rsid w:val="00350FEE"/>
    <w:rsid w:val="00352284"/>
    <w:rsid w:val="00353561"/>
    <w:rsid w:val="00353A83"/>
    <w:rsid w:val="00355571"/>
    <w:rsid w:val="00357295"/>
    <w:rsid w:val="00360AEC"/>
    <w:rsid w:val="00360CAE"/>
    <w:rsid w:val="0036198C"/>
    <w:rsid w:val="00364331"/>
    <w:rsid w:val="00364521"/>
    <w:rsid w:val="0036519F"/>
    <w:rsid w:val="00366EFC"/>
    <w:rsid w:val="00367597"/>
    <w:rsid w:val="00367712"/>
    <w:rsid w:val="00367F9F"/>
    <w:rsid w:val="003708ED"/>
    <w:rsid w:val="00371166"/>
    <w:rsid w:val="00371B50"/>
    <w:rsid w:val="00372E63"/>
    <w:rsid w:val="00373D6E"/>
    <w:rsid w:val="003750FB"/>
    <w:rsid w:val="00375295"/>
    <w:rsid w:val="0038183F"/>
    <w:rsid w:val="003831C4"/>
    <w:rsid w:val="00385D06"/>
    <w:rsid w:val="0038627C"/>
    <w:rsid w:val="00386BBA"/>
    <w:rsid w:val="00387811"/>
    <w:rsid w:val="003878ED"/>
    <w:rsid w:val="003919DA"/>
    <w:rsid w:val="00394B2C"/>
    <w:rsid w:val="003958CA"/>
    <w:rsid w:val="003A1677"/>
    <w:rsid w:val="003A257F"/>
    <w:rsid w:val="003A2AA0"/>
    <w:rsid w:val="003A37BF"/>
    <w:rsid w:val="003A39D0"/>
    <w:rsid w:val="003A460A"/>
    <w:rsid w:val="003A4858"/>
    <w:rsid w:val="003A603A"/>
    <w:rsid w:val="003A64F8"/>
    <w:rsid w:val="003B0C43"/>
    <w:rsid w:val="003B33E5"/>
    <w:rsid w:val="003B34A4"/>
    <w:rsid w:val="003B5A0E"/>
    <w:rsid w:val="003B6CF0"/>
    <w:rsid w:val="003B7C70"/>
    <w:rsid w:val="003B7D53"/>
    <w:rsid w:val="003C2021"/>
    <w:rsid w:val="003C3F97"/>
    <w:rsid w:val="003C4CB0"/>
    <w:rsid w:val="003C55A6"/>
    <w:rsid w:val="003C564D"/>
    <w:rsid w:val="003C5E59"/>
    <w:rsid w:val="003C63AA"/>
    <w:rsid w:val="003C695D"/>
    <w:rsid w:val="003C78D8"/>
    <w:rsid w:val="003C796E"/>
    <w:rsid w:val="003D0F08"/>
    <w:rsid w:val="003D1726"/>
    <w:rsid w:val="003D1AFA"/>
    <w:rsid w:val="003D40CF"/>
    <w:rsid w:val="003D4A45"/>
    <w:rsid w:val="003D5763"/>
    <w:rsid w:val="003D6108"/>
    <w:rsid w:val="003D61F6"/>
    <w:rsid w:val="003D7A61"/>
    <w:rsid w:val="003D7D49"/>
    <w:rsid w:val="003E244F"/>
    <w:rsid w:val="003E6719"/>
    <w:rsid w:val="003F0BD9"/>
    <w:rsid w:val="003F1D09"/>
    <w:rsid w:val="003F1DD2"/>
    <w:rsid w:val="003F20DF"/>
    <w:rsid w:val="003F221C"/>
    <w:rsid w:val="003F2ED8"/>
    <w:rsid w:val="003F3F80"/>
    <w:rsid w:val="003F6185"/>
    <w:rsid w:val="003F6257"/>
    <w:rsid w:val="003F729F"/>
    <w:rsid w:val="003F75A8"/>
    <w:rsid w:val="003F7C10"/>
    <w:rsid w:val="003F7E05"/>
    <w:rsid w:val="0040046B"/>
    <w:rsid w:val="00401918"/>
    <w:rsid w:val="00402246"/>
    <w:rsid w:val="004024B2"/>
    <w:rsid w:val="00403F77"/>
    <w:rsid w:val="0040476A"/>
    <w:rsid w:val="004047C8"/>
    <w:rsid w:val="0041172F"/>
    <w:rsid w:val="00411A06"/>
    <w:rsid w:val="00411A85"/>
    <w:rsid w:val="00413EC4"/>
    <w:rsid w:val="0041444C"/>
    <w:rsid w:val="004160C8"/>
    <w:rsid w:val="004166A7"/>
    <w:rsid w:val="00416A0C"/>
    <w:rsid w:val="004171AE"/>
    <w:rsid w:val="00417333"/>
    <w:rsid w:val="00421AB1"/>
    <w:rsid w:val="00423218"/>
    <w:rsid w:val="004249AD"/>
    <w:rsid w:val="00424A4E"/>
    <w:rsid w:val="00426C55"/>
    <w:rsid w:val="004270F9"/>
    <w:rsid w:val="00430D06"/>
    <w:rsid w:val="00433D82"/>
    <w:rsid w:val="00434359"/>
    <w:rsid w:val="00434A39"/>
    <w:rsid w:val="00434A5D"/>
    <w:rsid w:val="00434B67"/>
    <w:rsid w:val="00435098"/>
    <w:rsid w:val="00435CB2"/>
    <w:rsid w:val="00437E31"/>
    <w:rsid w:val="00437FF2"/>
    <w:rsid w:val="004402BB"/>
    <w:rsid w:val="00441ADE"/>
    <w:rsid w:val="00443FBA"/>
    <w:rsid w:val="0044524E"/>
    <w:rsid w:val="00446159"/>
    <w:rsid w:val="004475CE"/>
    <w:rsid w:val="00447AC9"/>
    <w:rsid w:val="00450EB1"/>
    <w:rsid w:val="00450FE5"/>
    <w:rsid w:val="004515F3"/>
    <w:rsid w:val="00453556"/>
    <w:rsid w:val="00454CFE"/>
    <w:rsid w:val="00460FAE"/>
    <w:rsid w:val="00461491"/>
    <w:rsid w:val="0046157D"/>
    <w:rsid w:val="004617E5"/>
    <w:rsid w:val="0046308F"/>
    <w:rsid w:val="0046309B"/>
    <w:rsid w:val="00464303"/>
    <w:rsid w:val="004666F6"/>
    <w:rsid w:val="00466F02"/>
    <w:rsid w:val="00467867"/>
    <w:rsid w:val="004705F2"/>
    <w:rsid w:val="00472239"/>
    <w:rsid w:val="0047255F"/>
    <w:rsid w:val="00473CF9"/>
    <w:rsid w:val="00475862"/>
    <w:rsid w:val="00475A0B"/>
    <w:rsid w:val="00476A9E"/>
    <w:rsid w:val="00476DD2"/>
    <w:rsid w:val="0047754C"/>
    <w:rsid w:val="00477B9F"/>
    <w:rsid w:val="004808E8"/>
    <w:rsid w:val="004838C2"/>
    <w:rsid w:val="00483AE6"/>
    <w:rsid w:val="0048527A"/>
    <w:rsid w:val="0048538F"/>
    <w:rsid w:val="00485A85"/>
    <w:rsid w:val="00485C30"/>
    <w:rsid w:val="00487DA0"/>
    <w:rsid w:val="00490280"/>
    <w:rsid w:val="00491078"/>
    <w:rsid w:val="0049271D"/>
    <w:rsid w:val="00492990"/>
    <w:rsid w:val="00492AE2"/>
    <w:rsid w:val="004949F1"/>
    <w:rsid w:val="00494D07"/>
    <w:rsid w:val="00494DA3"/>
    <w:rsid w:val="00495C54"/>
    <w:rsid w:val="00497505"/>
    <w:rsid w:val="004A0991"/>
    <w:rsid w:val="004A2ACA"/>
    <w:rsid w:val="004A3757"/>
    <w:rsid w:val="004A4D93"/>
    <w:rsid w:val="004A5C98"/>
    <w:rsid w:val="004A6815"/>
    <w:rsid w:val="004B1D5A"/>
    <w:rsid w:val="004B3348"/>
    <w:rsid w:val="004B35CA"/>
    <w:rsid w:val="004B37AF"/>
    <w:rsid w:val="004B5016"/>
    <w:rsid w:val="004B5650"/>
    <w:rsid w:val="004B7BA2"/>
    <w:rsid w:val="004C094D"/>
    <w:rsid w:val="004C09DB"/>
    <w:rsid w:val="004C0A42"/>
    <w:rsid w:val="004C1441"/>
    <w:rsid w:val="004C34C3"/>
    <w:rsid w:val="004C4120"/>
    <w:rsid w:val="004C46DE"/>
    <w:rsid w:val="004C55E8"/>
    <w:rsid w:val="004C7F47"/>
    <w:rsid w:val="004D19B5"/>
    <w:rsid w:val="004D1B52"/>
    <w:rsid w:val="004D2F96"/>
    <w:rsid w:val="004D3F32"/>
    <w:rsid w:val="004D4E2D"/>
    <w:rsid w:val="004D77BD"/>
    <w:rsid w:val="004D7CEC"/>
    <w:rsid w:val="004E0945"/>
    <w:rsid w:val="004E1253"/>
    <w:rsid w:val="004E349F"/>
    <w:rsid w:val="004E3E2C"/>
    <w:rsid w:val="004E3EA6"/>
    <w:rsid w:val="004E488F"/>
    <w:rsid w:val="004E65B1"/>
    <w:rsid w:val="004F0E1C"/>
    <w:rsid w:val="004F1C31"/>
    <w:rsid w:val="004F3880"/>
    <w:rsid w:val="004F39B7"/>
    <w:rsid w:val="004F39C6"/>
    <w:rsid w:val="004F6AB9"/>
    <w:rsid w:val="0050082D"/>
    <w:rsid w:val="00501178"/>
    <w:rsid w:val="00501CBB"/>
    <w:rsid w:val="00502385"/>
    <w:rsid w:val="005055F2"/>
    <w:rsid w:val="00505835"/>
    <w:rsid w:val="0051013A"/>
    <w:rsid w:val="005105C1"/>
    <w:rsid w:val="00511472"/>
    <w:rsid w:val="00511955"/>
    <w:rsid w:val="00512D3C"/>
    <w:rsid w:val="005134C2"/>
    <w:rsid w:val="00513E25"/>
    <w:rsid w:val="00514582"/>
    <w:rsid w:val="00515380"/>
    <w:rsid w:val="00516C93"/>
    <w:rsid w:val="00516F0D"/>
    <w:rsid w:val="005171D1"/>
    <w:rsid w:val="00517212"/>
    <w:rsid w:val="005204C6"/>
    <w:rsid w:val="00524DF1"/>
    <w:rsid w:val="005258BA"/>
    <w:rsid w:val="00525908"/>
    <w:rsid w:val="0052662C"/>
    <w:rsid w:val="005277D7"/>
    <w:rsid w:val="0053039A"/>
    <w:rsid w:val="005304A8"/>
    <w:rsid w:val="00531C4F"/>
    <w:rsid w:val="0053393A"/>
    <w:rsid w:val="00534131"/>
    <w:rsid w:val="00534DD4"/>
    <w:rsid w:val="00535E96"/>
    <w:rsid w:val="00537DB1"/>
    <w:rsid w:val="005401F5"/>
    <w:rsid w:val="005410AE"/>
    <w:rsid w:val="0054144D"/>
    <w:rsid w:val="0054322D"/>
    <w:rsid w:val="005434CE"/>
    <w:rsid w:val="005443F5"/>
    <w:rsid w:val="00545359"/>
    <w:rsid w:val="00546454"/>
    <w:rsid w:val="00547371"/>
    <w:rsid w:val="005474FE"/>
    <w:rsid w:val="00552478"/>
    <w:rsid w:val="00552C41"/>
    <w:rsid w:val="00553329"/>
    <w:rsid w:val="00553FAC"/>
    <w:rsid w:val="00554D03"/>
    <w:rsid w:val="0055532C"/>
    <w:rsid w:val="00555D41"/>
    <w:rsid w:val="00556A62"/>
    <w:rsid w:val="00557C0F"/>
    <w:rsid w:val="0056049A"/>
    <w:rsid w:val="0056069A"/>
    <w:rsid w:val="00560A6F"/>
    <w:rsid w:val="00561449"/>
    <w:rsid w:val="00562D1C"/>
    <w:rsid w:val="00564465"/>
    <w:rsid w:val="005648D9"/>
    <w:rsid w:val="00566723"/>
    <w:rsid w:val="0057264F"/>
    <w:rsid w:val="005739EF"/>
    <w:rsid w:val="00573E2F"/>
    <w:rsid w:val="0057462E"/>
    <w:rsid w:val="00574BDA"/>
    <w:rsid w:val="005754B2"/>
    <w:rsid w:val="00575815"/>
    <w:rsid w:val="00577673"/>
    <w:rsid w:val="005778E1"/>
    <w:rsid w:val="00577FAD"/>
    <w:rsid w:val="00580321"/>
    <w:rsid w:val="0058106D"/>
    <w:rsid w:val="00582E83"/>
    <w:rsid w:val="00582F45"/>
    <w:rsid w:val="00583192"/>
    <w:rsid w:val="0058326D"/>
    <w:rsid w:val="00584C09"/>
    <w:rsid w:val="00587987"/>
    <w:rsid w:val="0059032E"/>
    <w:rsid w:val="00592BD5"/>
    <w:rsid w:val="00592C4C"/>
    <w:rsid w:val="005948A5"/>
    <w:rsid w:val="00594BBD"/>
    <w:rsid w:val="0059520D"/>
    <w:rsid w:val="00595B7A"/>
    <w:rsid w:val="00595F16"/>
    <w:rsid w:val="0059624D"/>
    <w:rsid w:val="00596A3F"/>
    <w:rsid w:val="005A0A8A"/>
    <w:rsid w:val="005A186A"/>
    <w:rsid w:val="005A7082"/>
    <w:rsid w:val="005A7458"/>
    <w:rsid w:val="005A7A04"/>
    <w:rsid w:val="005A7A3D"/>
    <w:rsid w:val="005A7D9C"/>
    <w:rsid w:val="005B01E6"/>
    <w:rsid w:val="005B1845"/>
    <w:rsid w:val="005B18E6"/>
    <w:rsid w:val="005B3765"/>
    <w:rsid w:val="005B597B"/>
    <w:rsid w:val="005B65B6"/>
    <w:rsid w:val="005B6C8E"/>
    <w:rsid w:val="005B7E52"/>
    <w:rsid w:val="005C17BD"/>
    <w:rsid w:val="005C2FA7"/>
    <w:rsid w:val="005C33DD"/>
    <w:rsid w:val="005C51EE"/>
    <w:rsid w:val="005C59B3"/>
    <w:rsid w:val="005C5C54"/>
    <w:rsid w:val="005C75DA"/>
    <w:rsid w:val="005C7A3B"/>
    <w:rsid w:val="005D25AF"/>
    <w:rsid w:val="005D2F19"/>
    <w:rsid w:val="005D3C95"/>
    <w:rsid w:val="005D55CB"/>
    <w:rsid w:val="005E04DE"/>
    <w:rsid w:val="005E2438"/>
    <w:rsid w:val="005E2E88"/>
    <w:rsid w:val="005E44B6"/>
    <w:rsid w:val="005E4699"/>
    <w:rsid w:val="005E5930"/>
    <w:rsid w:val="005E5E30"/>
    <w:rsid w:val="005E7D15"/>
    <w:rsid w:val="005F1473"/>
    <w:rsid w:val="005F2667"/>
    <w:rsid w:val="005F3A51"/>
    <w:rsid w:val="005F3DB9"/>
    <w:rsid w:val="005F3E09"/>
    <w:rsid w:val="005F4916"/>
    <w:rsid w:val="005F4EAF"/>
    <w:rsid w:val="005F5791"/>
    <w:rsid w:val="005F59E3"/>
    <w:rsid w:val="005F628E"/>
    <w:rsid w:val="005F715B"/>
    <w:rsid w:val="005F792E"/>
    <w:rsid w:val="005F7C7E"/>
    <w:rsid w:val="005F7E1F"/>
    <w:rsid w:val="00602BA7"/>
    <w:rsid w:val="00603EE0"/>
    <w:rsid w:val="00603FDB"/>
    <w:rsid w:val="00605A6C"/>
    <w:rsid w:val="006065C6"/>
    <w:rsid w:val="006065D3"/>
    <w:rsid w:val="0060797B"/>
    <w:rsid w:val="0061009A"/>
    <w:rsid w:val="00610197"/>
    <w:rsid w:val="00610774"/>
    <w:rsid w:val="00611722"/>
    <w:rsid w:val="00611983"/>
    <w:rsid w:val="00612409"/>
    <w:rsid w:val="00613351"/>
    <w:rsid w:val="00615FE7"/>
    <w:rsid w:val="0061605C"/>
    <w:rsid w:val="00616420"/>
    <w:rsid w:val="00616A98"/>
    <w:rsid w:val="0062254E"/>
    <w:rsid w:val="00623C0B"/>
    <w:rsid w:val="00624197"/>
    <w:rsid w:val="00624F4D"/>
    <w:rsid w:val="00627DC1"/>
    <w:rsid w:val="00630589"/>
    <w:rsid w:val="006305E4"/>
    <w:rsid w:val="0063164E"/>
    <w:rsid w:val="00631C2F"/>
    <w:rsid w:val="00632466"/>
    <w:rsid w:val="00632B99"/>
    <w:rsid w:val="00633A13"/>
    <w:rsid w:val="00635A64"/>
    <w:rsid w:val="00637699"/>
    <w:rsid w:val="00637FE2"/>
    <w:rsid w:val="00641549"/>
    <w:rsid w:val="0064169F"/>
    <w:rsid w:val="00641724"/>
    <w:rsid w:val="006434EB"/>
    <w:rsid w:val="00643C96"/>
    <w:rsid w:val="0064407A"/>
    <w:rsid w:val="006447A6"/>
    <w:rsid w:val="00644CEE"/>
    <w:rsid w:val="0064629D"/>
    <w:rsid w:val="00647925"/>
    <w:rsid w:val="006500E0"/>
    <w:rsid w:val="00650205"/>
    <w:rsid w:val="006510E5"/>
    <w:rsid w:val="00651655"/>
    <w:rsid w:val="00651D43"/>
    <w:rsid w:val="00652914"/>
    <w:rsid w:val="00652BFA"/>
    <w:rsid w:val="006536AD"/>
    <w:rsid w:val="00654806"/>
    <w:rsid w:val="00654BBE"/>
    <w:rsid w:val="006570CE"/>
    <w:rsid w:val="00657D03"/>
    <w:rsid w:val="00657F55"/>
    <w:rsid w:val="0066012C"/>
    <w:rsid w:val="00660FB7"/>
    <w:rsid w:val="00661420"/>
    <w:rsid w:val="006621B7"/>
    <w:rsid w:val="006623D9"/>
    <w:rsid w:val="00662922"/>
    <w:rsid w:val="00662A0A"/>
    <w:rsid w:val="0066577F"/>
    <w:rsid w:val="006660CA"/>
    <w:rsid w:val="00666BC6"/>
    <w:rsid w:val="00670381"/>
    <w:rsid w:val="0067326E"/>
    <w:rsid w:val="00673ECD"/>
    <w:rsid w:val="0067426D"/>
    <w:rsid w:val="00675706"/>
    <w:rsid w:val="00675F74"/>
    <w:rsid w:val="00680160"/>
    <w:rsid w:val="00683F57"/>
    <w:rsid w:val="006840C2"/>
    <w:rsid w:val="00684268"/>
    <w:rsid w:val="006854BC"/>
    <w:rsid w:val="00685C29"/>
    <w:rsid w:val="00686AD1"/>
    <w:rsid w:val="00686DB7"/>
    <w:rsid w:val="006902BB"/>
    <w:rsid w:val="006910AA"/>
    <w:rsid w:val="00692159"/>
    <w:rsid w:val="00692657"/>
    <w:rsid w:val="00692A50"/>
    <w:rsid w:val="00693A94"/>
    <w:rsid w:val="00693FC3"/>
    <w:rsid w:val="0069471C"/>
    <w:rsid w:val="00695ABD"/>
    <w:rsid w:val="00695DB1"/>
    <w:rsid w:val="00695E5E"/>
    <w:rsid w:val="00696546"/>
    <w:rsid w:val="006969BF"/>
    <w:rsid w:val="006A0399"/>
    <w:rsid w:val="006A2A89"/>
    <w:rsid w:val="006A3586"/>
    <w:rsid w:val="006A4B06"/>
    <w:rsid w:val="006A5CBF"/>
    <w:rsid w:val="006A6FF7"/>
    <w:rsid w:val="006A75DA"/>
    <w:rsid w:val="006B009A"/>
    <w:rsid w:val="006B0997"/>
    <w:rsid w:val="006B0E91"/>
    <w:rsid w:val="006B10FC"/>
    <w:rsid w:val="006B1428"/>
    <w:rsid w:val="006B3B34"/>
    <w:rsid w:val="006B5699"/>
    <w:rsid w:val="006B5D91"/>
    <w:rsid w:val="006C08B5"/>
    <w:rsid w:val="006C1385"/>
    <w:rsid w:val="006C1BEA"/>
    <w:rsid w:val="006C4BA6"/>
    <w:rsid w:val="006C5E9E"/>
    <w:rsid w:val="006C607C"/>
    <w:rsid w:val="006C61B3"/>
    <w:rsid w:val="006C6581"/>
    <w:rsid w:val="006D2249"/>
    <w:rsid w:val="006D2B8A"/>
    <w:rsid w:val="006D3766"/>
    <w:rsid w:val="006D3A04"/>
    <w:rsid w:val="006D4AC8"/>
    <w:rsid w:val="006D75AC"/>
    <w:rsid w:val="006D7600"/>
    <w:rsid w:val="006E0703"/>
    <w:rsid w:val="006E1344"/>
    <w:rsid w:val="006E3634"/>
    <w:rsid w:val="006E3A2D"/>
    <w:rsid w:val="006E3B73"/>
    <w:rsid w:val="006E3DD7"/>
    <w:rsid w:val="006E41E3"/>
    <w:rsid w:val="006E5302"/>
    <w:rsid w:val="006E538B"/>
    <w:rsid w:val="006E57EB"/>
    <w:rsid w:val="006E62F3"/>
    <w:rsid w:val="006E6859"/>
    <w:rsid w:val="006F053A"/>
    <w:rsid w:val="006F1B52"/>
    <w:rsid w:val="006F1C03"/>
    <w:rsid w:val="006F23FF"/>
    <w:rsid w:val="006F3844"/>
    <w:rsid w:val="006F5F0E"/>
    <w:rsid w:val="006F782F"/>
    <w:rsid w:val="00700D6B"/>
    <w:rsid w:val="00700E0F"/>
    <w:rsid w:val="00701EF8"/>
    <w:rsid w:val="00702061"/>
    <w:rsid w:val="0070266C"/>
    <w:rsid w:val="00703051"/>
    <w:rsid w:val="007033AF"/>
    <w:rsid w:val="007056BA"/>
    <w:rsid w:val="00705C40"/>
    <w:rsid w:val="007062BB"/>
    <w:rsid w:val="00706411"/>
    <w:rsid w:val="00706590"/>
    <w:rsid w:val="00706DD9"/>
    <w:rsid w:val="00707167"/>
    <w:rsid w:val="0071266B"/>
    <w:rsid w:val="00713777"/>
    <w:rsid w:val="00720D66"/>
    <w:rsid w:val="00721249"/>
    <w:rsid w:val="00722127"/>
    <w:rsid w:val="00723616"/>
    <w:rsid w:val="007237F1"/>
    <w:rsid w:val="007242C8"/>
    <w:rsid w:val="007246D7"/>
    <w:rsid w:val="007248E8"/>
    <w:rsid w:val="00726A18"/>
    <w:rsid w:val="00727471"/>
    <w:rsid w:val="0073040E"/>
    <w:rsid w:val="007306F6"/>
    <w:rsid w:val="007315A8"/>
    <w:rsid w:val="00732313"/>
    <w:rsid w:val="00733A91"/>
    <w:rsid w:val="00734077"/>
    <w:rsid w:val="007340A8"/>
    <w:rsid w:val="00734BA9"/>
    <w:rsid w:val="00736F0E"/>
    <w:rsid w:val="00737DDB"/>
    <w:rsid w:val="007411CA"/>
    <w:rsid w:val="007442C4"/>
    <w:rsid w:val="00744F74"/>
    <w:rsid w:val="00747036"/>
    <w:rsid w:val="00747B03"/>
    <w:rsid w:val="00747BD6"/>
    <w:rsid w:val="007537C6"/>
    <w:rsid w:val="00754504"/>
    <w:rsid w:val="0075484F"/>
    <w:rsid w:val="00756027"/>
    <w:rsid w:val="00756145"/>
    <w:rsid w:val="0075627B"/>
    <w:rsid w:val="00757B70"/>
    <w:rsid w:val="00761D33"/>
    <w:rsid w:val="00761F08"/>
    <w:rsid w:val="00765AEE"/>
    <w:rsid w:val="00766202"/>
    <w:rsid w:val="00766A60"/>
    <w:rsid w:val="00770C0B"/>
    <w:rsid w:val="00770DD6"/>
    <w:rsid w:val="00771DC9"/>
    <w:rsid w:val="0077229A"/>
    <w:rsid w:val="00772BBC"/>
    <w:rsid w:val="00772CAC"/>
    <w:rsid w:val="00773331"/>
    <w:rsid w:val="007757D7"/>
    <w:rsid w:val="00776E02"/>
    <w:rsid w:val="00776F57"/>
    <w:rsid w:val="007807C2"/>
    <w:rsid w:val="0078167A"/>
    <w:rsid w:val="0078275D"/>
    <w:rsid w:val="00782D07"/>
    <w:rsid w:val="007852F4"/>
    <w:rsid w:val="0078647F"/>
    <w:rsid w:val="00786DFC"/>
    <w:rsid w:val="007878E0"/>
    <w:rsid w:val="007900EA"/>
    <w:rsid w:val="00790EEA"/>
    <w:rsid w:val="007919EF"/>
    <w:rsid w:val="007936E2"/>
    <w:rsid w:val="00793D3E"/>
    <w:rsid w:val="00794C3F"/>
    <w:rsid w:val="0079561B"/>
    <w:rsid w:val="00796664"/>
    <w:rsid w:val="007A04E9"/>
    <w:rsid w:val="007A0F54"/>
    <w:rsid w:val="007A1429"/>
    <w:rsid w:val="007A2165"/>
    <w:rsid w:val="007A2787"/>
    <w:rsid w:val="007A4245"/>
    <w:rsid w:val="007A5C5B"/>
    <w:rsid w:val="007A6754"/>
    <w:rsid w:val="007A67BF"/>
    <w:rsid w:val="007A6A27"/>
    <w:rsid w:val="007A6A8D"/>
    <w:rsid w:val="007B0200"/>
    <w:rsid w:val="007B1BA5"/>
    <w:rsid w:val="007B341B"/>
    <w:rsid w:val="007B3F4D"/>
    <w:rsid w:val="007B475F"/>
    <w:rsid w:val="007B48B0"/>
    <w:rsid w:val="007B493F"/>
    <w:rsid w:val="007B4B39"/>
    <w:rsid w:val="007B5EA9"/>
    <w:rsid w:val="007B5F15"/>
    <w:rsid w:val="007B6005"/>
    <w:rsid w:val="007B723D"/>
    <w:rsid w:val="007C0CB1"/>
    <w:rsid w:val="007C1426"/>
    <w:rsid w:val="007C16FE"/>
    <w:rsid w:val="007C1D30"/>
    <w:rsid w:val="007C4445"/>
    <w:rsid w:val="007C61E4"/>
    <w:rsid w:val="007C6971"/>
    <w:rsid w:val="007C6F2A"/>
    <w:rsid w:val="007C79E3"/>
    <w:rsid w:val="007D11A9"/>
    <w:rsid w:val="007D1565"/>
    <w:rsid w:val="007D2814"/>
    <w:rsid w:val="007D3AF8"/>
    <w:rsid w:val="007D4118"/>
    <w:rsid w:val="007D6019"/>
    <w:rsid w:val="007D6558"/>
    <w:rsid w:val="007D7E9D"/>
    <w:rsid w:val="007E1024"/>
    <w:rsid w:val="007E3143"/>
    <w:rsid w:val="007E3BA8"/>
    <w:rsid w:val="007E61B0"/>
    <w:rsid w:val="007E70ED"/>
    <w:rsid w:val="007F0566"/>
    <w:rsid w:val="007F0AFE"/>
    <w:rsid w:val="007F10A0"/>
    <w:rsid w:val="007F402E"/>
    <w:rsid w:val="007F6539"/>
    <w:rsid w:val="007F68A9"/>
    <w:rsid w:val="007F7A3D"/>
    <w:rsid w:val="00800273"/>
    <w:rsid w:val="008009C8"/>
    <w:rsid w:val="008032B3"/>
    <w:rsid w:val="00804285"/>
    <w:rsid w:val="0080577A"/>
    <w:rsid w:val="008115F9"/>
    <w:rsid w:val="00813F26"/>
    <w:rsid w:val="008154D3"/>
    <w:rsid w:val="00822091"/>
    <w:rsid w:val="00822963"/>
    <w:rsid w:val="00823A08"/>
    <w:rsid w:val="00824D55"/>
    <w:rsid w:val="0082500C"/>
    <w:rsid w:val="0082624F"/>
    <w:rsid w:val="00827D30"/>
    <w:rsid w:val="0083144F"/>
    <w:rsid w:val="00831AA4"/>
    <w:rsid w:val="00832255"/>
    <w:rsid w:val="00832BAC"/>
    <w:rsid w:val="00833CA3"/>
    <w:rsid w:val="008344F4"/>
    <w:rsid w:val="00837180"/>
    <w:rsid w:val="00837CE0"/>
    <w:rsid w:val="00837EF6"/>
    <w:rsid w:val="00840545"/>
    <w:rsid w:val="008407CB"/>
    <w:rsid w:val="008407F8"/>
    <w:rsid w:val="00841A07"/>
    <w:rsid w:val="00843C79"/>
    <w:rsid w:val="0084463C"/>
    <w:rsid w:val="00844C91"/>
    <w:rsid w:val="00845133"/>
    <w:rsid w:val="0084519D"/>
    <w:rsid w:val="008458D0"/>
    <w:rsid w:val="00845F1A"/>
    <w:rsid w:val="008469B8"/>
    <w:rsid w:val="0084760A"/>
    <w:rsid w:val="00847CAA"/>
    <w:rsid w:val="00853A1A"/>
    <w:rsid w:val="00854033"/>
    <w:rsid w:val="00854962"/>
    <w:rsid w:val="00855501"/>
    <w:rsid w:val="0086015C"/>
    <w:rsid w:val="00861513"/>
    <w:rsid w:val="00862204"/>
    <w:rsid w:val="008629D2"/>
    <w:rsid w:val="00862BB6"/>
    <w:rsid w:val="008642A7"/>
    <w:rsid w:val="00864CDB"/>
    <w:rsid w:val="0086531F"/>
    <w:rsid w:val="008664AB"/>
    <w:rsid w:val="00871925"/>
    <w:rsid w:val="00875E8D"/>
    <w:rsid w:val="00876DCE"/>
    <w:rsid w:val="0087784F"/>
    <w:rsid w:val="00880E3E"/>
    <w:rsid w:val="0088155C"/>
    <w:rsid w:val="0088201A"/>
    <w:rsid w:val="00882CD3"/>
    <w:rsid w:val="00882F13"/>
    <w:rsid w:val="008835FC"/>
    <w:rsid w:val="008842A8"/>
    <w:rsid w:val="00884D97"/>
    <w:rsid w:val="00884DB9"/>
    <w:rsid w:val="00884F38"/>
    <w:rsid w:val="00887DE4"/>
    <w:rsid w:val="008902DB"/>
    <w:rsid w:val="008918FD"/>
    <w:rsid w:val="00891BD8"/>
    <w:rsid w:val="00892713"/>
    <w:rsid w:val="00894C98"/>
    <w:rsid w:val="00895F8D"/>
    <w:rsid w:val="00896007"/>
    <w:rsid w:val="008969A4"/>
    <w:rsid w:val="008971EB"/>
    <w:rsid w:val="00897EAE"/>
    <w:rsid w:val="008A0203"/>
    <w:rsid w:val="008A31D1"/>
    <w:rsid w:val="008A373F"/>
    <w:rsid w:val="008A3F3F"/>
    <w:rsid w:val="008A4BC1"/>
    <w:rsid w:val="008A4BEE"/>
    <w:rsid w:val="008A5D4C"/>
    <w:rsid w:val="008A683D"/>
    <w:rsid w:val="008B234C"/>
    <w:rsid w:val="008B2CE0"/>
    <w:rsid w:val="008B3C84"/>
    <w:rsid w:val="008B460A"/>
    <w:rsid w:val="008B4CFB"/>
    <w:rsid w:val="008B787C"/>
    <w:rsid w:val="008C1182"/>
    <w:rsid w:val="008C3DE3"/>
    <w:rsid w:val="008C5485"/>
    <w:rsid w:val="008C7059"/>
    <w:rsid w:val="008D0ECC"/>
    <w:rsid w:val="008D0F10"/>
    <w:rsid w:val="008D1F88"/>
    <w:rsid w:val="008D23A2"/>
    <w:rsid w:val="008D2A4F"/>
    <w:rsid w:val="008D2C13"/>
    <w:rsid w:val="008D3DCF"/>
    <w:rsid w:val="008D4193"/>
    <w:rsid w:val="008D5017"/>
    <w:rsid w:val="008D5E9A"/>
    <w:rsid w:val="008D689C"/>
    <w:rsid w:val="008D7349"/>
    <w:rsid w:val="008E0B03"/>
    <w:rsid w:val="008E0FEA"/>
    <w:rsid w:val="008E12FE"/>
    <w:rsid w:val="008E2C94"/>
    <w:rsid w:val="008E429A"/>
    <w:rsid w:val="008E4C18"/>
    <w:rsid w:val="008F075A"/>
    <w:rsid w:val="008F0E2C"/>
    <w:rsid w:val="008F1770"/>
    <w:rsid w:val="008F1CD7"/>
    <w:rsid w:val="008F3EA2"/>
    <w:rsid w:val="008F57A9"/>
    <w:rsid w:val="008F6E69"/>
    <w:rsid w:val="008F7B5F"/>
    <w:rsid w:val="00900570"/>
    <w:rsid w:val="00900902"/>
    <w:rsid w:val="00900C07"/>
    <w:rsid w:val="009010C7"/>
    <w:rsid w:val="00905108"/>
    <w:rsid w:val="009055D9"/>
    <w:rsid w:val="009100E0"/>
    <w:rsid w:val="00910B8D"/>
    <w:rsid w:val="00913B34"/>
    <w:rsid w:val="0091536D"/>
    <w:rsid w:val="00915842"/>
    <w:rsid w:val="009169AE"/>
    <w:rsid w:val="00920110"/>
    <w:rsid w:val="00921F01"/>
    <w:rsid w:val="009232EE"/>
    <w:rsid w:val="00923AE6"/>
    <w:rsid w:val="00923E7C"/>
    <w:rsid w:val="009245CB"/>
    <w:rsid w:val="00925AF3"/>
    <w:rsid w:val="00926E65"/>
    <w:rsid w:val="009272ED"/>
    <w:rsid w:val="00930139"/>
    <w:rsid w:val="0093084C"/>
    <w:rsid w:val="009309C9"/>
    <w:rsid w:val="00930BD0"/>
    <w:rsid w:val="00931417"/>
    <w:rsid w:val="009327D5"/>
    <w:rsid w:val="00932934"/>
    <w:rsid w:val="00933AFB"/>
    <w:rsid w:val="0093620C"/>
    <w:rsid w:val="00936B12"/>
    <w:rsid w:val="0093788A"/>
    <w:rsid w:val="009379A8"/>
    <w:rsid w:val="00937EDB"/>
    <w:rsid w:val="009410F6"/>
    <w:rsid w:val="009419AD"/>
    <w:rsid w:val="0094230B"/>
    <w:rsid w:val="009435CC"/>
    <w:rsid w:val="00947393"/>
    <w:rsid w:val="0095017C"/>
    <w:rsid w:val="00951275"/>
    <w:rsid w:val="00953827"/>
    <w:rsid w:val="00953D72"/>
    <w:rsid w:val="00953EA8"/>
    <w:rsid w:val="00954B5A"/>
    <w:rsid w:val="00955E79"/>
    <w:rsid w:val="00956453"/>
    <w:rsid w:val="00960004"/>
    <w:rsid w:val="00960CC8"/>
    <w:rsid w:val="00962D89"/>
    <w:rsid w:val="009633F2"/>
    <w:rsid w:val="00963FBE"/>
    <w:rsid w:val="00964057"/>
    <w:rsid w:val="00966CD6"/>
    <w:rsid w:val="00967E9F"/>
    <w:rsid w:val="0097106C"/>
    <w:rsid w:val="00971315"/>
    <w:rsid w:val="00974B83"/>
    <w:rsid w:val="00980645"/>
    <w:rsid w:val="009811D4"/>
    <w:rsid w:val="00982183"/>
    <w:rsid w:val="00982304"/>
    <w:rsid w:val="00982B77"/>
    <w:rsid w:val="009837BA"/>
    <w:rsid w:val="009839B8"/>
    <w:rsid w:val="00986437"/>
    <w:rsid w:val="0098787C"/>
    <w:rsid w:val="00990F0C"/>
    <w:rsid w:val="00991BAC"/>
    <w:rsid w:val="009920B1"/>
    <w:rsid w:val="00992DF6"/>
    <w:rsid w:val="00993106"/>
    <w:rsid w:val="00994B4A"/>
    <w:rsid w:val="00996EA4"/>
    <w:rsid w:val="0099706A"/>
    <w:rsid w:val="00997475"/>
    <w:rsid w:val="009A0329"/>
    <w:rsid w:val="009A06DB"/>
    <w:rsid w:val="009A0CE0"/>
    <w:rsid w:val="009A118F"/>
    <w:rsid w:val="009A17C6"/>
    <w:rsid w:val="009A5106"/>
    <w:rsid w:val="009A53E1"/>
    <w:rsid w:val="009A7176"/>
    <w:rsid w:val="009B2068"/>
    <w:rsid w:val="009B3D61"/>
    <w:rsid w:val="009B517F"/>
    <w:rsid w:val="009B7234"/>
    <w:rsid w:val="009B7D96"/>
    <w:rsid w:val="009C0E39"/>
    <w:rsid w:val="009C3172"/>
    <w:rsid w:val="009C41B5"/>
    <w:rsid w:val="009C4FBD"/>
    <w:rsid w:val="009C520E"/>
    <w:rsid w:val="009C69DC"/>
    <w:rsid w:val="009D29B8"/>
    <w:rsid w:val="009D2A32"/>
    <w:rsid w:val="009D2F11"/>
    <w:rsid w:val="009D39DD"/>
    <w:rsid w:val="009D444E"/>
    <w:rsid w:val="009D45D2"/>
    <w:rsid w:val="009D6979"/>
    <w:rsid w:val="009D71D9"/>
    <w:rsid w:val="009E0869"/>
    <w:rsid w:val="009E17A5"/>
    <w:rsid w:val="009E1D17"/>
    <w:rsid w:val="009E2BDD"/>
    <w:rsid w:val="009E2F91"/>
    <w:rsid w:val="009E459A"/>
    <w:rsid w:val="009E594B"/>
    <w:rsid w:val="009E5FAC"/>
    <w:rsid w:val="009E6294"/>
    <w:rsid w:val="009E75E6"/>
    <w:rsid w:val="009F0B50"/>
    <w:rsid w:val="009F17C5"/>
    <w:rsid w:val="009F17ED"/>
    <w:rsid w:val="009F1BB3"/>
    <w:rsid w:val="009F1E30"/>
    <w:rsid w:val="009F2F5D"/>
    <w:rsid w:val="009F5850"/>
    <w:rsid w:val="009F5BFF"/>
    <w:rsid w:val="009F6C3E"/>
    <w:rsid w:val="00A00641"/>
    <w:rsid w:val="00A0115E"/>
    <w:rsid w:val="00A0128E"/>
    <w:rsid w:val="00A0244C"/>
    <w:rsid w:val="00A0364C"/>
    <w:rsid w:val="00A043A6"/>
    <w:rsid w:val="00A050F0"/>
    <w:rsid w:val="00A05745"/>
    <w:rsid w:val="00A06498"/>
    <w:rsid w:val="00A06C82"/>
    <w:rsid w:val="00A0735E"/>
    <w:rsid w:val="00A128FA"/>
    <w:rsid w:val="00A13822"/>
    <w:rsid w:val="00A13F51"/>
    <w:rsid w:val="00A155D8"/>
    <w:rsid w:val="00A16F8D"/>
    <w:rsid w:val="00A179A5"/>
    <w:rsid w:val="00A17D53"/>
    <w:rsid w:val="00A17F65"/>
    <w:rsid w:val="00A21127"/>
    <w:rsid w:val="00A2189F"/>
    <w:rsid w:val="00A220C6"/>
    <w:rsid w:val="00A23190"/>
    <w:rsid w:val="00A234E5"/>
    <w:rsid w:val="00A2385B"/>
    <w:rsid w:val="00A23CA0"/>
    <w:rsid w:val="00A2574C"/>
    <w:rsid w:val="00A2597B"/>
    <w:rsid w:val="00A26D5D"/>
    <w:rsid w:val="00A277ED"/>
    <w:rsid w:val="00A30D3F"/>
    <w:rsid w:val="00A32295"/>
    <w:rsid w:val="00A329DE"/>
    <w:rsid w:val="00A330C0"/>
    <w:rsid w:val="00A33A44"/>
    <w:rsid w:val="00A348F8"/>
    <w:rsid w:val="00A34EA6"/>
    <w:rsid w:val="00A35E46"/>
    <w:rsid w:val="00A3681E"/>
    <w:rsid w:val="00A36AC4"/>
    <w:rsid w:val="00A3726E"/>
    <w:rsid w:val="00A376C4"/>
    <w:rsid w:val="00A40C75"/>
    <w:rsid w:val="00A43178"/>
    <w:rsid w:val="00A43C18"/>
    <w:rsid w:val="00A460AC"/>
    <w:rsid w:val="00A4666E"/>
    <w:rsid w:val="00A46F43"/>
    <w:rsid w:val="00A47600"/>
    <w:rsid w:val="00A505E5"/>
    <w:rsid w:val="00A537EE"/>
    <w:rsid w:val="00A53CAC"/>
    <w:rsid w:val="00A53F14"/>
    <w:rsid w:val="00A546A9"/>
    <w:rsid w:val="00A54F5A"/>
    <w:rsid w:val="00A552EB"/>
    <w:rsid w:val="00A55BDE"/>
    <w:rsid w:val="00A55E43"/>
    <w:rsid w:val="00A600D1"/>
    <w:rsid w:val="00A60370"/>
    <w:rsid w:val="00A60666"/>
    <w:rsid w:val="00A61780"/>
    <w:rsid w:val="00A63671"/>
    <w:rsid w:val="00A65B14"/>
    <w:rsid w:val="00A66F1E"/>
    <w:rsid w:val="00A703C1"/>
    <w:rsid w:val="00A712D2"/>
    <w:rsid w:val="00A726EE"/>
    <w:rsid w:val="00A7397B"/>
    <w:rsid w:val="00A75650"/>
    <w:rsid w:val="00A75EF2"/>
    <w:rsid w:val="00A80412"/>
    <w:rsid w:val="00A80A6C"/>
    <w:rsid w:val="00A80BD8"/>
    <w:rsid w:val="00A8175C"/>
    <w:rsid w:val="00A81AAC"/>
    <w:rsid w:val="00A82A2D"/>
    <w:rsid w:val="00A83258"/>
    <w:rsid w:val="00A83580"/>
    <w:rsid w:val="00A84139"/>
    <w:rsid w:val="00A84172"/>
    <w:rsid w:val="00A8472A"/>
    <w:rsid w:val="00A872C4"/>
    <w:rsid w:val="00A90300"/>
    <w:rsid w:val="00A903B6"/>
    <w:rsid w:val="00A9129E"/>
    <w:rsid w:val="00A91362"/>
    <w:rsid w:val="00A91481"/>
    <w:rsid w:val="00A91A7B"/>
    <w:rsid w:val="00A92896"/>
    <w:rsid w:val="00A9367F"/>
    <w:rsid w:val="00A952E8"/>
    <w:rsid w:val="00A9576B"/>
    <w:rsid w:val="00A96FA4"/>
    <w:rsid w:val="00A97427"/>
    <w:rsid w:val="00AA04C6"/>
    <w:rsid w:val="00AA0756"/>
    <w:rsid w:val="00AA1EB8"/>
    <w:rsid w:val="00AA3650"/>
    <w:rsid w:val="00AA3D0E"/>
    <w:rsid w:val="00AA4824"/>
    <w:rsid w:val="00AA5CD7"/>
    <w:rsid w:val="00AA5FDA"/>
    <w:rsid w:val="00AA624D"/>
    <w:rsid w:val="00AA68A5"/>
    <w:rsid w:val="00AA68BF"/>
    <w:rsid w:val="00AA7760"/>
    <w:rsid w:val="00AA7C80"/>
    <w:rsid w:val="00AB1EED"/>
    <w:rsid w:val="00AB335A"/>
    <w:rsid w:val="00AB3C29"/>
    <w:rsid w:val="00AB4A9B"/>
    <w:rsid w:val="00AB4FBB"/>
    <w:rsid w:val="00AB6594"/>
    <w:rsid w:val="00AB7549"/>
    <w:rsid w:val="00AC31E6"/>
    <w:rsid w:val="00AC37B3"/>
    <w:rsid w:val="00AC7BF4"/>
    <w:rsid w:val="00AD0CC5"/>
    <w:rsid w:val="00AD11D2"/>
    <w:rsid w:val="00AD1E16"/>
    <w:rsid w:val="00AD1E97"/>
    <w:rsid w:val="00AD47BD"/>
    <w:rsid w:val="00AD514D"/>
    <w:rsid w:val="00AD545B"/>
    <w:rsid w:val="00AD598B"/>
    <w:rsid w:val="00AD5C32"/>
    <w:rsid w:val="00AD6D02"/>
    <w:rsid w:val="00AD723E"/>
    <w:rsid w:val="00AE040F"/>
    <w:rsid w:val="00AE15EE"/>
    <w:rsid w:val="00AE2754"/>
    <w:rsid w:val="00AE3E3B"/>
    <w:rsid w:val="00AF07A7"/>
    <w:rsid w:val="00AF2407"/>
    <w:rsid w:val="00AF35D8"/>
    <w:rsid w:val="00AF3BE3"/>
    <w:rsid w:val="00AF65DD"/>
    <w:rsid w:val="00AF68FD"/>
    <w:rsid w:val="00AF7654"/>
    <w:rsid w:val="00B0082D"/>
    <w:rsid w:val="00B01006"/>
    <w:rsid w:val="00B018F9"/>
    <w:rsid w:val="00B01EEC"/>
    <w:rsid w:val="00B02191"/>
    <w:rsid w:val="00B03216"/>
    <w:rsid w:val="00B0563E"/>
    <w:rsid w:val="00B061BE"/>
    <w:rsid w:val="00B0757F"/>
    <w:rsid w:val="00B10562"/>
    <w:rsid w:val="00B10FC2"/>
    <w:rsid w:val="00B11EB8"/>
    <w:rsid w:val="00B126D0"/>
    <w:rsid w:val="00B150A5"/>
    <w:rsid w:val="00B15180"/>
    <w:rsid w:val="00B200D5"/>
    <w:rsid w:val="00B20641"/>
    <w:rsid w:val="00B20C5F"/>
    <w:rsid w:val="00B22524"/>
    <w:rsid w:val="00B232F0"/>
    <w:rsid w:val="00B23E2A"/>
    <w:rsid w:val="00B250D7"/>
    <w:rsid w:val="00B251F5"/>
    <w:rsid w:val="00B27788"/>
    <w:rsid w:val="00B27824"/>
    <w:rsid w:val="00B31C86"/>
    <w:rsid w:val="00B34039"/>
    <w:rsid w:val="00B3535B"/>
    <w:rsid w:val="00B35403"/>
    <w:rsid w:val="00B35B5A"/>
    <w:rsid w:val="00B379B9"/>
    <w:rsid w:val="00B37D01"/>
    <w:rsid w:val="00B43DDA"/>
    <w:rsid w:val="00B4738B"/>
    <w:rsid w:val="00B47E70"/>
    <w:rsid w:val="00B51F8E"/>
    <w:rsid w:val="00B5418A"/>
    <w:rsid w:val="00B5427B"/>
    <w:rsid w:val="00B55157"/>
    <w:rsid w:val="00B55213"/>
    <w:rsid w:val="00B5658B"/>
    <w:rsid w:val="00B61C62"/>
    <w:rsid w:val="00B61E54"/>
    <w:rsid w:val="00B63E8E"/>
    <w:rsid w:val="00B65209"/>
    <w:rsid w:val="00B65AB7"/>
    <w:rsid w:val="00B66EBD"/>
    <w:rsid w:val="00B6773B"/>
    <w:rsid w:val="00B738C4"/>
    <w:rsid w:val="00B775F2"/>
    <w:rsid w:val="00B77DA4"/>
    <w:rsid w:val="00B82655"/>
    <w:rsid w:val="00B8358C"/>
    <w:rsid w:val="00B83735"/>
    <w:rsid w:val="00B83EA5"/>
    <w:rsid w:val="00B83F02"/>
    <w:rsid w:val="00B84678"/>
    <w:rsid w:val="00B849C7"/>
    <w:rsid w:val="00B84A18"/>
    <w:rsid w:val="00B85192"/>
    <w:rsid w:val="00B85E24"/>
    <w:rsid w:val="00B86F90"/>
    <w:rsid w:val="00B8766E"/>
    <w:rsid w:val="00B87FCD"/>
    <w:rsid w:val="00B908C3"/>
    <w:rsid w:val="00B90DEE"/>
    <w:rsid w:val="00B93727"/>
    <w:rsid w:val="00B93C59"/>
    <w:rsid w:val="00B94050"/>
    <w:rsid w:val="00B941FC"/>
    <w:rsid w:val="00B96126"/>
    <w:rsid w:val="00BA21C8"/>
    <w:rsid w:val="00BA2E3E"/>
    <w:rsid w:val="00BA51B8"/>
    <w:rsid w:val="00BA5413"/>
    <w:rsid w:val="00BA6737"/>
    <w:rsid w:val="00BA768A"/>
    <w:rsid w:val="00BA7E8D"/>
    <w:rsid w:val="00BB0469"/>
    <w:rsid w:val="00BB083B"/>
    <w:rsid w:val="00BB34D6"/>
    <w:rsid w:val="00BB5228"/>
    <w:rsid w:val="00BB656A"/>
    <w:rsid w:val="00BB6A93"/>
    <w:rsid w:val="00BB7589"/>
    <w:rsid w:val="00BC0907"/>
    <w:rsid w:val="00BC2659"/>
    <w:rsid w:val="00BC42CB"/>
    <w:rsid w:val="00BC4816"/>
    <w:rsid w:val="00BC5B1F"/>
    <w:rsid w:val="00BC5CEE"/>
    <w:rsid w:val="00BC5FF4"/>
    <w:rsid w:val="00BC68F9"/>
    <w:rsid w:val="00BD3667"/>
    <w:rsid w:val="00BD3C22"/>
    <w:rsid w:val="00BD536A"/>
    <w:rsid w:val="00BD68B3"/>
    <w:rsid w:val="00BE0D5B"/>
    <w:rsid w:val="00BE1F86"/>
    <w:rsid w:val="00BE25F7"/>
    <w:rsid w:val="00BE29D2"/>
    <w:rsid w:val="00BE4944"/>
    <w:rsid w:val="00BE5612"/>
    <w:rsid w:val="00BE58B5"/>
    <w:rsid w:val="00BE5D52"/>
    <w:rsid w:val="00BE6182"/>
    <w:rsid w:val="00BE67E9"/>
    <w:rsid w:val="00BE69A4"/>
    <w:rsid w:val="00BF1939"/>
    <w:rsid w:val="00BF23D3"/>
    <w:rsid w:val="00BF25C6"/>
    <w:rsid w:val="00BF3AA5"/>
    <w:rsid w:val="00BF54F3"/>
    <w:rsid w:val="00BF55F5"/>
    <w:rsid w:val="00BF5C2A"/>
    <w:rsid w:val="00BF698A"/>
    <w:rsid w:val="00BF6BB2"/>
    <w:rsid w:val="00BF7A6E"/>
    <w:rsid w:val="00C009DD"/>
    <w:rsid w:val="00C02022"/>
    <w:rsid w:val="00C075A2"/>
    <w:rsid w:val="00C075A5"/>
    <w:rsid w:val="00C07654"/>
    <w:rsid w:val="00C10484"/>
    <w:rsid w:val="00C10523"/>
    <w:rsid w:val="00C11CBA"/>
    <w:rsid w:val="00C11FBD"/>
    <w:rsid w:val="00C12AFE"/>
    <w:rsid w:val="00C13A36"/>
    <w:rsid w:val="00C165BD"/>
    <w:rsid w:val="00C171BB"/>
    <w:rsid w:val="00C17639"/>
    <w:rsid w:val="00C226AA"/>
    <w:rsid w:val="00C227AB"/>
    <w:rsid w:val="00C24A1B"/>
    <w:rsid w:val="00C2513D"/>
    <w:rsid w:val="00C255EC"/>
    <w:rsid w:val="00C2678E"/>
    <w:rsid w:val="00C267A3"/>
    <w:rsid w:val="00C30626"/>
    <w:rsid w:val="00C31AE5"/>
    <w:rsid w:val="00C32C04"/>
    <w:rsid w:val="00C3350C"/>
    <w:rsid w:val="00C35785"/>
    <w:rsid w:val="00C41940"/>
    <w:rsid w:val="00C41F1C"/>
    <w:rsid w:val="00C42291"/>
    <w:rsid w:val="00C42EF6"/>
    <w:rsid w:val="00C454D4"/>
    <w:rsid w:val="00C45AE7"/>
    <w:rsid w:val="00C45FDD"/>
    <w:rsid w:val="00C46123"/>
    <w:rsid w:val="00C513C6"/>
    <w:rsid w:val="00C51556"/>
    <w:rsid w:val="00C51DF1"/>
    <w:rsid w:val="00C52AD8"/>
    <w:rsid w:val="00C56F23"/>
    <w:rsid w:val="00C56FA4"/>
    <w:rsid w:val="00C60739"/>
    <w:rsid w:val="00C6362C"/>
    <w:rsid w:val="00C65108"/>
    <w:rsid w:val="00C70796"/>
    <w:rsid w:val="00C73B43"/>
    <w:rsid w:val="00C751A1"/>
    <w:rsid w:val="00C75655"/>
    <w:rsid w:val="00C768CB"/>
    <w:rsid w:val="00C77724"/>
    <w:rsid w:val="00C808DD"/>
    <w:rsid w:val="00C8299C"/>
    <w:rsid w:val="00C82E75"/>
    <w:rsid w:val="00C830A7"/>
    <w:rsid w:val="00C83312"/>
    <w:rsid w:val="00C83FB8"/>
    <w:rsid w:val="00C84102"/>
    <w:rsid w:val="00C85197"/>
    <w:rsid w:val="00C86D73"/>
    <w:rsid w:val="00C911E7"/>
    <w:rsid w:val="00C93652"/>
    <w:rsid w:val="00C94731"/>
    <w:rsid w:val="00C95E84"/>
    <w:rsid w:val="00C96358"/>
    <w:rsid w:val="00C9799F"/>
    <w:rsid w:val="00CA1AAC"/>
    <w:rsid w:val="00CA2001"/>
    <w:rsid w:val="00CA3639"/>
    <w:rsid w:val="00CA5ED2"/>
    <w:rsid w:val="00CA657F"/>
    <w:rsid w:val="00CA6B11"/>
    <w:rsid w:val="00CA7BB0"/>
    <w:rsid w:val="00CB013A"/>
    <w:rsid w:val="00CB07CB"/>
    <w:rsid w:val="00CB10EE"/>
    <w:rsid w:val="00CB196C"/>
    <w:rsid w:val="00CB24CF"/>
    <w:rsid w:val="00CB2F22"/>
    <w:rsid w:val="00CB4F49"/>
    <w:rsid w:val="00CB63AA"/>
    <w:rsid w:val="00CB7332"/>
    <w:rsid w:val="00CB738C"/>
    <w:rsid w:val="00CB7602"/>
    <w:rsid w:val="00CB7EC7"/>
    <w:rsid w:val="00CC0DBC"/>
    <w:rsid w:val="00CC0EE8"/>
    <w:rsid w:val="00CC2601"/>
    <w:rsid w:val="00CC3F5D"/>
    <w:rsid w:val="00CC4C3D"/>
    <w:rsid w:val="00CC6D48"/>
    <w:rsid w:val="00CD0AE7"/>
    <w:rsid w:val="00CD2FE0"/>
    <w:rsid w:val="00CD3DB0"/>
    <w:rsid w:val="00CD43FE"/>
    <w:rsid w:val="00CD5127"/>
    <w:rsid w:val="00CD5843"/>
    <w:rsid w:val="00CD5B59"/>
    <w:rsid w:val="00CE0635"/>
    <w:rsid w:val="00CE167F"/>
    <w:rsid w:val="00CE1CCE"/>
    <w:rsid w:val="00CE390B"/>
    <w:rsid w:val="00CE4FC9"/>
    <w:rsid w:val="00CE571D"/>
    <w:rsid w:val="00CE6C0F"/>
    <w:rsid w:val="00CE6EA9"/>
    <w:rsid w:val="00CE7346"/>
    <w:rsid w:val="00CF0C31"/>
    <w:rsid w:val="00CF12A4"/>
    <w:rsid w:val="00CF1792"/>
    <w:rsid w:val="00CF389B"/>
    <w:rsid w:val="00CF4E19"/>
    <w:rsid w:val="00CF728E"/>
    <w:rsid w:val="00D006A0"/>
    <w:rsid w:val="00D0367C"/>
    <w:rsid w:val="00D06D94"/>
    <w:rsid w:val="00D133DE"/>
    <w:rsid w:val="00D14098"/>
    <w:rsid w:val="00D15F05"/>
    <w:rsid w:val="00D164FA"/>
    <w:rsid w:val="00D16A4B"/>
    <w:rsid w:val="00D234DC"/>
    <w:rsid w:val="00D24588"/>
    <w:rsid w:val="00D24782"/>
    <w:rsid w:val="00D253A3"/>
    <w:rsid w:val="00D26842"/>
    <w:rsid w:val="00D26C65"/>
    <w:rsid w:val="00D27CBF"/>
    <w:rsid w:val="00D303F8"/>
    <w:rsid w:val="00D3055A"/>
    <w:rsid w:val="00D32E21"/>
    <w:rsid w:val="00D33651"/>
    <w:rsid w:val="00D33D00"/>
    <w:rsid w:val="00D3472D"/>
    <w:rsid w:val="00D34BA8"/>
    <w:rsid w:val="00D4019B"/>
    <w:rsid w:val="00D408CC"/>
    <w:rsid w:val="00D40C1C"/>
    <w:rsid w:val="00D42171"/>
    <w:rsid w:val="00D42207"/>
    <w:rsid w:val="00D43522"/>
    <w:rsid w:val="00D45309"/>
    <w:rsid w:val="00D45AA2"/>
    <w:rsid w:val="00D50C76"/>
    <w:rsid w:val="00D51E26"/>
    <w:rsid w:val="00D520FB"/>
    <w:rsid w:val="00D5212B"/>
    <w:rsid w:val="00D53CD4"/>
    <w:rsid w:val="00D54444"/>
    <w:rsid w:val="00D55407"/>
    <w:rsid w:val="00D56824"/>
    <w:rsid w:val="00D5689B"/>
    <w:rsid w:val="00D57876"/>
    <w:rsid w:val="00D6294F"/>
    <w:rsid w:val="00D6339D"/>
    <w:rsid w:val="00D64529"/>
    <w:rsid w:val="00D65F84"/>
    <w:rsid w:val="00D70561"/>
    <w:rsid w:val="00D7164F"/>
    <w:rsid w:val="00D720DE"/>
    <w:rsid w:val="00D723D8"/>
    <w:rsid w:val="00D74207"/>
    <w:rsid w:val="00D74728"/>
    <w:rsid w:val="00D752ED"/>
    <w:rsid w:val="00D7571C"/>
    <w:rsid w:val="00D76C6A"/>
    <w:rsid w:val="00D803B0"/>
    <w:rsid w:val="00D80515"/>
    <w:rsid w:val="00D816DD"/>
    <w:rsid w:val="00D81BB2"/>
    <w:rsid w:val="00D821BD"/>
    <w:rsid w:val="00D82575"/>
    <w:rsid w:val="00D83973"/>
    <w:rsid w:val="00D8507F"/>
    <w:rsid w:val="00D85394"/>
    <w:rsid w:val="00D866B0"/>
    <w:rsid w:val="00D8685F"/>
    <w:rsid w:val="00D86D97"/>
    <w:rsid w:val="00D90E88"/>
    <w:rsid w:val="00D9183C"/>
    <w:rsid w:val="00D9595F"/>
    <w:rsid w:val="00D95A5C"/>
    <w:rsid w:val="00D96772"/>
    <w:rsid w:val="00D97B3D"/>
    <w:rsid w:val="00DA151E"/>
    <w:rsid w:val="00DA196A"/>
    <w:rsid w:val="00DA39DA"/>
    <w:rsid w:val="00DA6061"/>
    <w:rsid w:val="00DB0E37"/>
    <w:rsid w:val="00DB2C04"/>
    <w:rsid w:val="00DB3715"/>
    <w:rsid w:val="00DB3B24"/>
    <w:rsid w:val="00DB46B5"/>
    <w:rsid w:val="00DB49AA"/>
    <w:rsid w:val="00DB5F5E"/>
    <w:rsid w:val="00DB65C1"/>
    <w:rsid w:val="00DB71B1"/>
    <w:rsid w:val="00DC16B5"/>
    <w:rsid w:val="00DC4A8F"/>
    <w:rsid w:val="00DC4E5A"/>
    <w:rsid w:val="00DC5FC6"/>
    <w:rsid w:val="00DC6F0B"/>
    <w:rsid w:val="00DC70F4"/>
    <w:rsid w:val="00DC79DF"/>
    <w:rsid w:val="00DD1C59"/>
    <w:rsid w:val="00DD1E79"/>
    <w:rsid w:val="00DD2868"/>
    <w:rsid w:val="00DD2983"/>
    <w:rsid w:val="00DD3076"/>
    <w:rsid w:val="00DD488B"/>
    <w:rsid w:val="00DD557A"/>
    <w:rsid w:val="00DD5735"/>
    <w:rsid w:val="00DD5EFE"/>
    <w:rsid w:val="00DD69E3"/>
    <w:rsid w:val="00DD6CAB"/>
    <w:rsid w:val="00DE055C"/>
    <w:rsid w:val="00DE0CBA"/>
    <w:rsid w:val="00DE1921"/>
    <w:rsid w:val="00DE2050"/>
    <w:rsid w:val="00DE46A1"/>
    <w:rsid w:val="00DE51B7"/>
    <w:rsid w:val="00DE67A7"/>
    <w:rsid w:val="00DE684D"/>
    <w:rsid w:val="00DF0261"/>
    <w:rsid w:val="00DF03E7"/>
    <w:rsid w:val="00DF1D59"/>
    <w:rsid w:val="00DF1E77"/>
    <w:rsid w:val="00DF2185"/>
    <w:rsid w:val="00DF7457"/>
    <w:rsid w:val="00DF7CA7"/>
    <w:rsid w:val="00E00006"/>
    <w:rsid w:val="00E004ED"/>
    <w:rsid w:val="00E00B37"/>
    <w:rsid w:val="00E01C7A"/>
    <w:rsid w:val="00E01D48"/>
    <w:rsid w:val="00E022F7"/>
    <w:rsid w:val="00E03196"/>
    <w:rsid w:val="00E060BC"/>
    <w:rsid w:val="00E06643"/>
    <w:rsid w:val="00E079F5"/>
    <w:rsid w:val="00E10B42"/>
    <w:rsid w:val="00E11074"/>
    <w:rsid w:val="00E112B9"/>
    <w:rsid w:val="00E11F1D"/>
    <w:rsid w:val="00E13DCC"/>
    <w:rsid w:val="00E14D74"/>
    <w:rsid w:val="00E15B1B"/>
    <w:rsid w:val="00E16F1D"/>
    <w:rsid w:val="00E20325"/>
    <w:rsid w:val="00E2059D"/>
    <w:rsid w:val="00E212BA"/>
    <w:rsid w:val="00E21E2F"/>
    <w:rsid w:val="00E22158"/>
    <w:rsid w:val="00E22ADD"/>
    <w:rsid w:val="00E23723"/>
    <w:rsid w:val="00E2414B"/>
    <w:rsid w:val="00E25982"/>
    <w:rsid w:val="00E308E4"/>
    <w:rsid w:val="00E30A60"/>
    <w:rsid w:val="00E32090"/>
    <w:rsid w:val="00E33122"/>
    <w:rsid w:val="00E342E1"/>
    <w:rsid w:val="00E3469C"/>
    <w:rsid w:val="00E34C28"/>
    <w:rsid w:val="00E35500"/>
    <w:rsid w:val="00E365CC"/>
    <w:rsid w:val="00E41BFB"/>
    <w:rsid w:val="00E41EF9"/>
    <w:rsid w:val="00E42CCA"/>
    <w:rsid w:val="00E451A5"/>
    <w:rsid w:val="00E47273"/>
    <w:rsid w:val="00E50285"/>
    <w:rsid w:val="00E537B1"/>
    <w:rsid w:val="00E57D18"/>
    <w:rsid w:val="00E615E1"/>
    <w:rsid w:val="00E6185C"/>
    <w:rsid w:val="00E63086"/>
    <w:rsid w:val="00E63605"/>
    <w:rsid w:val="00E63D43"/>
    <w:rsid w:val="00E64671"/>
    <w:rsid w:val="00E64CC2"/>
    <w:rsid w:val="00E65BFC"/>
    <w:rsid w:val="00E65C53"/>
    <w:rsid w:val="00E6614C"/>
    <w:rsid w:val="00E679C1"/>
    <w:rsid w:val="00E700C2"/>
    <w:rsid w:val="00E739F0"/>
    <w:rsid w:val="00E73C41"/>
    <w:rsid w:val="00E758DA"/>
    <w:rsid w:val="00E76800"/>
    <w:rsid w:val="00E7741D"/>
    <w:rsid w:val="00E808B4"/>
    <w:rsid w:val="00E8147D"/>
    <w:rsid w:val="00E81A37"/>
    <w:rsid w:val="00E823C6"/>
    <w:rsid w:val="00E82CE5"/>
    <w:rsid w:val="00E83934"/>
    <w:rsid w:val="00E84125"/>
    <w:rsid w:val="00E84952"/>
    <w:rsid w:val="00E85443"/>
    <w:rsid w:val="00E85455"/>
    <w:rsid w:val="00E86E6C"/>
    <w:rsid w:val="00E940EE"/>
    <w:rsid w:val="00E94AAB"/>
    <w:rsid w:val="00E94FEB"/>
    <w:rsid w:val="00E95BB7"/>
    <w:rsid w:val="00E970D2"/>
    <w:rsid w:val="00E976B4"/>
    <w:rsid w:val="00EA02F1"/>
    <w:rsid w:val="00EA0DDA"/>
    <w:rsid w:val="00EA1EC4"/>
    <w:rsid w:val="00EA2659"/>
    <w:rsid w:val="00EA2A9F"/>
    <w:rsid w:val="00EA3228"/>
    <w:rsid w:val="00EA58B4"/>
    <w:rsid w:val="00EA6480"/>
    <w:rsid w:val="00EA6538"/>
    <w:rsid w:val="00EA74F5"/>
    <w:rsid w:val="00EA76D0"/>
    <w:rsid w:val="00EB0FCB"/>
    <w:rsid w:val="00EB5EE1"/>
    <w:rsid w:val="00EB679D"/>
    <w:rsid w:val="00EB6DEC"/>
    <w:rsid w:val="00EB7088"/>
    <w:rsid w:val="00EB7CC2"/>
    <w:rsid w:val="00EC1486"/>
    <w:rsid w:val="00EC2698"/>
    <w:rsid w:val="00EC398A"/>
    <w:rsid w:val="00EC59E6"/>
    <w:rsid w:val="00EC682E"/>
    <w:rsid w:val="00EC6D43"/>
    <w:rsid w:val="00EC7352"/>
    <w:rsid w:val="00EC745E"/>
    <w:rsid w:val="00ED13A8"/>
    <w:rsid w:val="00ED2E9D"/>
    <w:rsid w:val="00ED351B"/>
    <w:rsid w:val="00ED3B55"/>
    <w:rsid w:val="00ED4378"/>
    <w:rsid w:val="00ED7A52"/>
    <w:rsid w:val="00EE09E8"/>
    <w:rsid w:val="00EE2A71"/>
    <w:rsid w:val="00EE2B90"/>
    <w:rsid w:val="00EE37F0"/>
    <w:rsid w:val="00EE3CF7"/>
    <w:rsid w:val="00EE54B9"/>
    <w:rsid w:val="00EE58F2"/>
    <w:rsid w:val="00EE764E"/>
    <w:rsid w:val="00EE7B20"/>
    <w:rsid w:val="00EF0862"/>
    <w:rsid w:val="00EF0FA4"/>
    <w:rsid w:val="00EF152D"/>
    <w:rsid w:val="00EF7FDD"/>
    <w:rsid w:val="00F006F9"/>
    <w:rsid w:val="00F0578A"/>
    <w:rsid w:val="00F0649C"/>
    <w:rsid w:val="00F06FE4"/>
    <w:rsid w:val="00F10C8A"/>
    <w:rsid w:val="00F110AB"/>
    <w:rsid w:val="00F113BB"/>
    <w:rsid w:val="00F113DE"/>
    <w:rsid w:val="00F1173D"/>
    <w:rsid w:val="00F1329B"/>
    <w:rsid w:val="00F13353"/>
    <w:rsid w:val="00F135BE"/>
    <w:rsid w:val="00F14A3F"/>
    <w:rsid w:val="00F152CC"/>
    <w:rsid w:val="00F162B0"/>
    <w:rsid w:val="00F16A5E"/>
    <w:rsid w:val="00F172E6"/>
    <w:rsid w:val="00F222F5"/>
    <w:rsid w:val="00F244E6"/>
    <w:rsid w:val="00F245A0"/>
    <w:rsid w:val="00F274CD"/>
    <w:rsid w:val="00F279FA"/>
    <w:rsid w:val="00F313C0"/>
    <w:rsid w:val="00F32B90"/>
    <w:rsid w:val="00F32E9E"/>
    <w:rsid w:val="00F33FFA"/>
    <w:rsid w:val="00F34C3A"/>
    <w:rsid w:val="00F3561C"/>
    <w:rsid w:val="00F372EE"/>
    <w:rsid w:val="00F41DBD"/>
    <w:rsid w:val="00F45B00"/>
    <w:rsid w:val="00F4617C"/>
    <w:rsid w:val="00F50D6A"/>
    <w:rsid w:val="00F519F7"/>
    <w:rsid w:val="00F5529D"/>
    <w:rsid w:val="00F56644"/>
    <w:rsid w:val="00F57CC3"/>
    <w:rsid w:val="00F60A34"/>
    <w:rsid w:val="00F61F47"/>
    <w:rsid w:val="00F62676"/>
    <w:rsid w:val="00F63FA9"/>
    <w:rsid w:val="00F647E9"/>
    <w:rsid w:val="00F64D79"/>
    <w:rsid w:val="00F651AA"/>
    <w:rsid w:val="00F65E4B"/>
    <w:rsid w:val="00F67846"/>
    <w:rsid w:val="00F7052D"/>
    <w:rsid w:val="00F717D6"/>
    <w:rsid w:val="00F72284"/>
    <w:rsid w:val="00F72776"/>
    <w:rsid w:val="00F73090"/>
    <w:rsid w:val="00F7585F"/>
    <w:rsid w:val="00F75D10"/>
    <w:rsid w:val="00F75E19"/>
    <w:rsid w:val="00F7632E"/>
    <w:rsid w:val="00F76758"/>
    <w:rsid w:val="00F77E89"/>
    <w:rsid w:val="00F808EA"/>
    <w:rsid w:val="00F82477"/>
    <w:rsid w:val="00F82B2D"/>
    <w:rsid w:val="00F82DAB"/>
    <w:rsid w:val="00F8309C"/>
    <w:rsid w:val="00F83336"/>
    <w:rsid w:val="00F83470"/>
    <w:rsid w:val="00F83A38"/>
    <w:rsid w:val="00F83E1B"/>
    <w:rsid w:val="00F83F20"/>
    <w:rsid w:val="00F84486"/>
    <w:rsid w:val="00F85490"/>
    <w:rsid w:val="00F859A4"/>
    <w:rsid w:val="00F90636"/>
    <w:rsid w:val="00F91216"/>
    <w:rsid w:val="00F913AE"/>
    <w:rsid w:val="00F91542"/>
    <w:rsid w:val="00F91A56"/>
    <w:rsid w:val="00F91F92"/>
    <w:rsid w:val="00F91FED"/>
    <w:rsid w:val="00F93782"/>
    <w:rsid w:val="00F93A0D"/>
    <w:rsid w:val="00F93CD1"/>
    <w:rsid w:val="00F942A7"/>
    <w:rsid w:val="00F94F46"/>
    <w:rsid w:val="00F950E0"/>
    <w:rsid w:val="00F95CBA"/>
    <w:rsid w:val="00F968C7"/>
    <w:rsid w:val="00FA0801"/>
    <w:rsid w:val="00FA0D8B"/>
    <w:rsid w:val="00FA1247"/>
    <w:rsid w:val="00FA1775"/>
    <w:rsid w:val="00FA2C7D"/>
    <w:rsid w:val="00FA6FDC"/>
    <w:rsid w:val="00FA7CC8"/>
    <w:rsid w:val="00FB0086"/>
    <w:rsid w:val="00FB0C3B"/>
    <w:rsid w:val="00FB1789"/>
    <w:rsid w:val="00FB20BC"/>
    <w:rsid w:val="00FB238E"/>
    <w:rsid w:val="00FB25B8"/>
    <w:rsid w:val="00FB38A3"/>
    <w:rsid w:val="00FB3C38"/>
    <w:rsid w:val="00FB4ECC"/>
    <w:rsid w:val="00FB5BD7"/>
    <w:rsid w:val="00FB6947"/>
    <w:rsid w:val="00FB770F"/>
    <w:rsid w:val="00FC053C"/>
    <w:rsid w:val="00FC0964"/>
    <w:rsid w:val="00FC1819"/>
    <w:rsid w:val="00FC25BB"/>
    <w:rsid w:val="00FC27D2"/>
    <w:rsid w:val="00FC4C2C"/>
    <w:rsid w:val="00FC5F37"/>
    <w:rsid w:val="00FC6BBB"/>
    <w:rsid w:val="00FD054C"/>
    <w:rsid w:val="00FD0C97"/>
    <w:rsid w:val="00FD0FD6"/>
    <w:rsid w:val="00FD1465"/>
    <w:rsid w:val="00FD2D5E"/>
    <w:rsid w:val="00FD4C34"/>
    <w:rsid w:val="00FD4F6A"/>
    <w:rsid w:val="00FD607B"/>
    <w:rsid w:val="00FD620D"/>
    <w:rsid w:val="00FD6215"/>
    <w:rsid w:val="00FD7989"/>
    <w:rsid w:val="00FD7F4D"/>
    <w:rsid w:val="00FE0BDB"/>
    <w:rsid w:val="00FE22AF"/>
    <w:rsid w:val="00FE4272"/>
    <w:rsid w:val="00FE4355"/>
    <w:rsid w:val="00FE490B"/>
    <w:rsid w:val="00FE6DF2"/>
    <w:rsid w:val="00FE729D"/>
    <w:rsid w:val="00FF0020"/>
    <w:rsid w:val="00FF28AE"/>
    <w:rsid w:val="00FF35FD"/>
    <w:rsid w:val="00FF36CF"/>
    <w:rsid w:val="00FF3B19"/>
    <w:rsid w:val="00FF4B03"/>
    <w:rsid w:val="00FF5B9E"/>
    <w:rsid w:val="00FF68F6"/>
    <w:rsid w:val="00FF6DC5"/>
    <w:rsid w:val="0190A87D"/>
    <w:rsid w:val="0193893F"/>
    <w:rsid w:val="0202C6E4"/>
    <w:rsid w:val="0247E471"/>
    <w:rsid w:val="025328E3"/>
    <w:rsid w:val="02C89816"/>
    <w:rsid w:val="0314917F"/>
    <w:rsid w:val="0374BEC4"/>
    <w:rsid w:val="03A39753"/>
    <w:rsid w:val="03E1AAE5"/>
    <w:rsid w:val="03E6DDE0"/>
    <w:rsid w:val="03F8CCFA"/>
    <w:rsid w:val="04744447"/>
    <w:rsid w:val="04FD1395"/>
    <w:rsid w:val="0514E84C"/>
    <w:rsid w:val="060E6A33"/>
    <w:rsid w:val="069F0B4E"/>
    <w:rsid w:val="073D6483"/>
    <w:rsid w:val="07640911"/>
    <w:rsid w:val="07919E0B"/>
    <w:rsid w:val="0857FDDA"/>
    <w:rsid w:val="08CE4328"/>
    <w:rsid w:val="091972C3"/>
    <w:rsid w:val="094438E9"/>
    <w:rsid w:val="098AF97B"/>
    <w:rsid w:val="09B12797"/>
    <w:rsid w:val="09F4E8E2"/>
    <w:rsid w:val="0A419CC1"/>
    <w:rsid w:val="0A531C88"/>
    <w:rsid w:val="0AB1DCD8"/>
    <w:rsid w:val="0B0704EA"/>
    <w:rsid w:val="0BEC879B"/>
    <w:rsid w:val="0BF523B8"/>
    <w:rsid w:val="0C29FE03"/>
    <w:rsid w:val="0CD9E6E9"/>
    <w:rsid w:val="0D0F9B3F"/>
    <w:rsid w:val="0D4EE3F4"/>
    <w:rsid w:val="0DD21BA5"/>
    <w:rsid w:val="0E197C18"/>
    <w:rsid w:val="0E2CB70D"/>
    <w:rsid w:val="0E4F12BC"/>
    <w:rsid w:val="0EA3F5DB"/>
    <w:rsid w:val="0EFF87A0"/>
    <w:rsid w:val="0F2CF6AB"/>
    <w:rsid w:val="0FCBF944"/>
    <w:rsid w:val="107B1299"/>
    <w:rsid w:val="10B40AA8"/>
    <w:rsid w:val="116E0D65"/>
    <w:rsid w:val="129CCC68"/>
    <w:rsid w:val="12BE0B9F"/>
    <w:rsid w:val="12E32D04"/>
    <w:rsid w:val="132D70EF"/>
    <w:rsid w:val="14BD8978"/>
    <w:rsid w:val="15797836"/>
    <w:rsid w:val="15917401"/>
    <w:rsid w:val="15B62455"/>
    <w:rsid w:val="168A54AA"/>
    <w:rsid w:val="16AD4147"/>
    <w:rsid w:val="16EA6FEC"/>
    <w:rsid w:val="17089E1D"/>
    <w:rsid w:val="17DD762B"/>
    <w:rsid w:val="180A0171"/>
    <w:rsid w:val="184E6E7D"/>
    <w:rsid w:val="1852C5A7"/>
    <w:rsid w:val="18847656"/>
    <w:rsid w:val="195E794F"/>
    <w:rsid w:val="19712730"/>
    <w:rsid w:val="1A103E5F"/>
    <w:rsid w:val="1A2057DB"/>
    <w:rsid w:val="1ADA6B75"/>
    <w:rsid w:val="1B42ABE7"/>
    <w:rsid w:val="1B7EF0C0"/>
    <w:rsid w:val="1BC6D0EC"/>
    <w:rsid w:val="1C55DE1D"/>
    <w:rsid w:val="1CA12E00"/>
    <w:rsid w:val="1D06D9A9"/>
    <w:rsid w:val="1D18D81D"/>
    <w:rsid w:val="1D4096A8"/>
    <w:rsid w:val="1D9040B5"/>
    <w:rsid w:val="1E37B5C4"/>
    <w:rsid w:val="1E9FC247"/>
    <w:rsid w:val="1EEFC154"/>
    <w:rsid w:val="1F94B43B"/>
    <w:rsid w:val="20220395"/>
    <w:rsid w:val="203C2A20"/>
    <w:rsid w:val="209A420F"/>
    <w:rsid w:val="20BB2712"/>
    <w:rsid w:val="212BF210"/>
    <w:rsid w:val="21364607"/>
    <w:rsid w:val="21380C6F"/>
    <w:rsid w:val="216CEF1F"/>
    <w:rsid w:val="219F50D3"/>
    <w:rsid w:val="21AE936C"/>
    <w:rsid w:val="22DF6990"/>
    <w:rsid w:val="239D1842"/>
    <w:rsid w:val="23AE80A1"/>
    <w:rsid w:val="23DDAB9B"/>
    <w:rsid w:val="23FBB925"/>
    <w:rsid w:val="246392D2"/>
    <w:rsid w:val="2475A17E"/>
    <w:rsid w:val="24769D9D"/>
    <w:rsid w:val="2490C0CB"/>
    <w:rsid w:val="253B8F11"/>
    <w:rsid w:val="25A2D010"/>
    <w:rsid w:val="25D363FF"/>
    <w:rsid w:val="263C1ABB"/>
    <w:rsid w:val="26452FB5"/>
    <w:rsid w:val="265764ED"/>
    <w:rsid w:val="2666A786"/>
    <w:rsid w:val="26B96D3F"/>
    <w:rsid w:val="26BF739A"/>
    <w:rsid w:val="270566A8"/>
    <w:rsid w:val="271921E1"/>
    <w:rsid w:val="27474A72"/>
    <w:rsid w:val="2795DAF7"/>
    <w:rsid w:val="284EF6BA"/>
    <w:rsid w:val="2882D29A"/>
    <w:rsid w:val="28A1CE81"/>
    <w:rsid w:val="28E6C570"/>
    <w:rsid w:val="291F1224"/>
    <w:rsid w:val="298913C2"/>
    <w:rsid w:val="2A4C1094"/>
    <w:rsid w:val="2A7BC03E"/>
    <w:rsid w:val="2A9CAAE6"/>
    <w:rsid w:val="2ACCB6C4"/>
    <w:rsid w:val="2BAA13E1"/>
    <w:rsid w:val="2BEF0AD0"/>
    <w:rsid w:val="2C095A9F"/>
    <w:rsid w:val="2C2FA714"/>
    <w:rsid w:val="2C72999E"/>
    <w:rsid w:val="2CA034B4"/>
    <w:rsid w:val="2CC23E0A"/>
    <w:rsid w:val="2D73CE8F"/>
    <w:rsid w:val="2DC5A878"/>
    <w:rsid w:val="2DDBB458"/>
    <w:rsid w:val="2E1D0AED"/>
    <w:rsid w:val="2E4C79D9"/>
    <w:rsid w:val="2EB4E9F2"/>
    <w:rsid w:val="2EE11D2B"/>
    <w:rsid w:val="2FA8156D"/>
    <w:rsid w:val="3051C32F"/>
    <w:rsid w:val="315BAC6A"/>
    <w:rsid w:val="31DC9D81"/>
    <w:rsid w:val="3214A7E9"/>
    <w:rsid w:val="3219A7C9"/>
    <w:rsid w:val="325F9C07"/>
    <w:rsid w:val="32995B0D"/>
    <w:rsid w:val="333C7523"/>
    <w:rsid w:val="3359C9FC"/>
    <w:rsid w:val="33988C3F"/>
    <w:rsid w:val="33CD3FF6"/>
    <w:rsid w:val="3466D98D"/>
    <w:rsid w:val="34C5067F"/>
    <w:rsid w:val="34D67E25"/>
    <w:rsid w:val="353CDD1E"/>
    <w:rsid w:val="35692265"/>
    <w:rsid w:val="35978D4C"/>
    <w:rsid w:val="35C418B2"/>
    <w:rsid w:val="367F03AF"/>
    <w:rsid w:val="368A4781"/>
    <w:rsid w:val="36C513AB"/>
    <w:rsid w:val="36C5F024"/>
    <w:rsid w:val="37696E41"/>
    <w:rsid w:val="37B57324"/>
    <w:rsid w:val="3842600D"/>
    <w:rsid w:val="3873E668"/>
    <w:rsid w:val="38EA7F73"/>
    <w:rsid w:val="3959A7D1"/>
    <w:rsid w:val="39BFE8A8"/>
    <w:rsid w:val="3B2DD9A8"/>
    <w:rsid w:val="3B3DAB7F"/>
    <w:rsid w:val="3B6B0204"/>
    <w:rsid w:val="3BB84B20"/>
    <w:rsid w:val="3C48C4C3"/>
    <w:rsid w:val="3CB5E1C9"/>
    <w:rsid w:val="3CD51092"/>
    <w:rsid w:val="3DAA2E82"/>
    <w:rsid w:val="3E288EF9"/>
    <w:rsid w:val="3E9359CB"/>
    <w:rsid w:val="3EA10F2F"/>
    <w:rsid w:val="3F11219A"/>
    <w:rsid w:val="3F3E6F92"/>
    <w:rsid w:val="3F52D08B"/>
    <w:rsid w:val="3F7866EC"/>
    <w:rsid w:val="3FECEB13"/>
    <w:rsid w:val="402F2A2C"/>
    <w:rsid w:val="4063841E"/>
    <w:rsid w:val="406E0CFE"/>
    <w:rsid w:val="40A87DFC"/>
    <w:rsid w:val="40B002F1"/>
    <w:rsid w:val="4181CB08"/>
    <w:rsid w:val="41C04B7B"/>
    <w:rsid w:val="42550F90"/>
    <w:rsid w:val="42761054"/>
    <w:rsid w:val="42CD2D55"/>
    <w:rsid w:val="4323CC3D"/>
    <w:rsid w:val="43B5D977"/>
    <w:rsid w:val="444CB36B"/>
    <w:rsid w:val="453AD764"/>
    <w:rsid w:val="45A25DED"/>
    <w:rsid w:val="45FF4E49"/>
    <w:rsid w:val="462789A9"/>
    <w:rsid w:val="46AD5004"/>
    <w:rsid w:val="46DF9961"/>
    <w:rsid w:val="4700DB46"/>
    <w:rsid w:val="47860F2F"/>
    <w:rsid w:val="4831BE70"/>
    <w:rsid w:val="4843685E"/>
    <w:rsid w:val="4926117E"/>
    <w:rsid w:val="494C8A98"/>
    <w:rsid w:val="4960183A"/>
    <w:rsid w:val="497B4E82"/>
    <w:rsid w:val="498DB3AA"/>
    <w:rsid w:val="49D60C72"/>
    <w:rsid w:val="4A8D2370"/>
    <w:rsid w:val="4AF2608A"/>
    <w:rsid w:val="4B05A9DE"/>
    <w:rsid w:val="4B33DDAD"/>
    <w:rsid w:val="4B5A823B"/>
    <w:rsid w:val="4B7CE22A"/>
    <w:rsid w:val="4BE5900B"/>
    <w:rsid w:val="4C19DF90"/>
    <w:rsid w:val="4C28F3D1"/>
    <w:rsid w:val="4D0E26C0"/>
    <w:rsid w:val="4D42D16F"/>
    <w:rsid w:val="4DE6B3A0"/>
    <w:rsid w:val="4F9D4088"/>
    <w:rsid w:val="501DA747"/>
    <w:rsid w:val="50B9A7B5"/>
    <w:rsid w:val="512E61D7"/>
    <w:rsid w:val="513E1A52"/>
    <w:rsid w:val="52AFC761"/>
    <w:rsid w:val="52CA3238"/>
    <w:rsid w:val="52F23DEE"/>
    <w:rsid w:val="53396346"/>
    <w:rsid w:val="534DA657"/>
    <w:rsid w:val="535B7B8B"/>
    <w:rsid w:val="540800D5"/>
    <w:rsid w:val="55C5FDE8"/>
    <w:rsid w:val="56762111"/>
    <w:rsid w:val="569E6F76"/>
    <w:rsid w:val="56E6DACD"/>
    <w:rsid w:val="57037FA1"/>
    <w:rsid w:val="5770AC3B"/>
    <w:rsid w:val="578B88F2"/>
    <w:rsid w:val="579C0F1A"/>
    <w:rsid w:val="57C2D29E"/>
    <w:rsid w:val="58373EDB"/>
    <w:rsid w:val="588CA753"/>
    <w:rsid w:val="58A3C469"/>
    <w:rsid w:val="5911F678"/>
    <w:rsid w:val="5941FE21"/>
    <w:rsid w:val="5957CC7F"/>
    <w:rsid w:val="5971CAC9"/>
    <w:rsid w:val="59D9FFA8"/>
    <w:rsid w:val="59F74C5E"/>
    <w:rsid w:val="59F9B3CA"/>
    <w:rsid w:val="5A3FA6D8"/>
    <w:rsid w:val="5A687B79"/>
    <w:rsid w:val="5B0A92D1"/>
    <w:rsid w:val="5B0B964D"/>
    <w:rsid w:val="5B656E07"/>
    <w:rsid w:val="5BD87F6F"/>
    <w:rsid w:val="5C7BC390"/>
    <w:rsid w:val="5CE6DAA7"/>
    <w:rsid w:val="5E17F7AF"/>
    <w:rsid w:val="5E73F2EB"/>
    <w:rsid w:val="5E9058FE"/>
    <w:rsid w:val="5EBA487A"/>
    <w:rsid w:val="5F76820E"/>
    <w:rsid w:val="5FDDD880"/>
    <w:rsid w:val="5FF37606"/>
    <w:rsid w:val="607C296E"/>
    <w:rsid w:val="60DDC1DD"/>
    <w:rsid w:val="61360C56"/>
    <w:rsid w:val="617FFF44"/>
    <w:rsid w:val="619330E3"/>
    <w:rsid w:val="62339CB7"/>
    <w:rsid w:val="6238B39D"/>
    <w:rsid w:val="634F72A3"/>
    <w:rsid w:val="637FDC43"/>
    <w:rsid w:val="63AD1113"/>
    <w:rsid w:val="63DC2D99"/>
    <w:rsid w:val="63ED0D86"/>
    <w:rsid w:val="63FD745E"/>
    <w:rsid w:val="647DF32D"/>
    <w:rsid w:val="64C975E1"/>
    <w:rsid w:val="64DA894F"/>
    <w:rsid w:val="64E10A63"/>
    <w:rsid w:val="6515F4B4"/>
    <w:rsid w:val="654B2960"/>
    <w:rsid w:val="6570D65C"/>
    <w:rsid w:val="65F483FC"/>
    <w:rsid w:val="6724B5A5"/>
    <w:rsid w:val="673231D6"/>
    <w:rsid w:val="6741D916"/>
    <w:rsid w:val="6790545D"/>
    <w:rsid w:val="67AB16B3"/>
    <w:rsid w:val="6858776A"/>
    <w:rsid w:val="68FBFBD8"/>
    <w:rsid w:val="692C24BE"/>
    <w:rsid w:val="69516450"/>
    <w:rsid w:val="6AD788D5"/>
    <w:rsid w:val="6AEC05C1"/>
    <w:rsid w:val="6AF0E912"/>
    <w:rsid w:val="6B5EC974"/>
    <w:rsid w:val="6B669BEE"/>
    <w:rsid w:val="6B76C98C"/>
    <w:rsid w:val="6BA50BFF"/>
    <w:rsid w:val="6C320903"/>
    <w:rsid w:val="6CF07C47"/>
    <w:rsid w:val="6D219E11"/>
    <w:rsid w:val="6E60B343"/>
    <w:rsid w:val="6E8BF9E0"/>
    <w:rsid w:val="6E9541F1"/>
    <w:rsid w:val="6F5C52D0"/>
    <w:rsid w:val="6FBF694F"/>
    <w:rsid w:val="6FF031DC"/>
    <w:rsid w:val="701E63B4"/>
    <w:rsid w:val="708E02AE"/>
    <w:rsid w:val="7100D58C"/>
    <w:rsid w:val="725127B2"/>
    <w:rsid w:val="7289E892"/>
    <w:rsid w:val="72D1CEEF"/>
    <w:rsid w:val="72D9CE14"/>
    <w:rsid w:val="73CE472A"/>
    <w:rsid w:val="7428AE4B"/>
    <w:rsid w:val="7437DED6"/>
    <w:rsid w:val="7449C4B8"/>
    <w:rsid w:val="748BBE68"/>
    <w:rsid w:val="74C8CF2E"/>
    <w:rsid w:val="74DA6FB8"/>
    <w:rsid w:val="7504DC78"/>
    <w:rsid w:val="75B40D23"/>
    <w:rsid w:val="75DA1A39"/>
    <w:rsid w:val="763E5213"/>
    <w:rsid w:val="76D7C301"/>
    <w:rsid w:val="76F384A0"/>
    <w:rsid w:val="76FA3BD9"/>
    <w:rsid w:val="771F3380"/>
    <w:rsid w:val="775A16DC"/>
    <w:rsid w:val="7792A964"/>
    <w:rsid w:val="77A2D3EE"/>
    <w:rsid w:val="78EA0CB9"/>
    <w:rsid w:val="794A360E"/>
    <w:rsid w:val="79D2BED9"/>
    <w:rsid w:val="7A1CE31E"/>
    <w:rsid w:val="7AC6417D"/>
    <w:rsid w:val="7B1AF07C"/>
    <w:rsid w:val="7B9C123D"/>
    <w:rsid w:val="7BD6591F"/>
    <w:rsid w:val="7CCAC8EF"/>
    <w:rsid w:val="7DCB818E"/>
    <w:rsid w:val="7E307C01"/>
    <w:rsid w:val="7E3267A5"/>
    <w:rsid w:val="7E84AE2C"/>
    <w:rsid w:val="7EEEEF45"/>
    <w:rsid w:val="7F5A261B"/>
    <w:rsid w:val="7F9F28AE"/>
    <w:rsid w:val="7FC3F96E"/>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28F"/>
  <w15:chartTrackingRefBased/>
  <w15:docId w15:val="{31424D45-8F90-42AF-8712-EEBB5E9C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4F3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4F3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unhideWhenUsed/>
    <w:qFormat/>
    <w:rsid w:val="006660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38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42207"/>
    <w:pPr>
      <w:tabs>
        <w:tab w:val="center" w:pos="4536"/>
        <w:tab w:val="right" w:pos="9072"/>
      </w:tabs>
      <w:spacing w:after="0" w:line="240" w:lineRule="auto"/>
    </w:pPr>
  </w:style>
  <w:style w:type="character" w:customStyle="1" w:styleId="PisMrk">
    <w:name w:val="Päis Märk"/>
    <w:basedOn w:val="Liguvaikefont"/>
    <w:link w:val="Pis"/>
    <w:uiPriority w:val="99"/>
    <w:rsid w:val="00D42207"/>
  </w:style>
  <w:style w:type="paragraph" w:styleId="Jalus">
    <w:name w:val="footer"/>
    <w:basedOn w:val="Normaallaad"/>
    <w:link w:val="JalusMrk"/>
    <w:uiPriority w:val="99"/>
    <w:unhideWhenUsed/>
    <w:rsid w:val="00D42207"/>
    <w:pPr>
      <w:tabs>
        <w:tab w:val="center" w:pos="4536"/>
        <w:tab w:val="right" w:pos="9072"/>
      </w:tabs>
      <w:spacing w:after="0" w:line="240" w:lineRule="auto"/>
    </w:pPr>
  </w:style>
  <w:style w:type="character" w:customStyle="1" w:styleId="JalusMrk">
    <w:name w:val="Jalus Märk"/>
    <w:basedOn w:val="Liguvaikefont"/>
    <w:link w:val="Jalus"/>
    <w:uiPriority w:val="99"/>
    <w:rsid w:val="00D42207"/>
  </w:style>
  <w:style w:type="paragraph" w:customStyle="1" w:styleId="mailclassmsolistparagraph">
    <w:name w:val="mailclass_msolistparagraph"/>
    <w:basedOn w:val="Normaallaad"/>
    <w:rsid w:val="008F3E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oendilik">
    <w:name w:val="List Paragraph"/>
    <w:basedOn w:val="Normaallaad"/>
    <w:uiPriority w:val="1"/>
    <w:qFormat/>
    <w:rsid w:val="00BE25F7"/>
    <w:pPr>
      <w:ind w:left="720"/>
      <w:contextualSpacing/>
    </w:pPr>
  </w:style>
  <w:style w:type="character" w:styleId="Hperlink">
    <w:name w:val="Hyperlink"/>
    <w:basedOn w:val="Liguvaikefont"/>
    <w:uiPriority w:val="99"/>
    <w:unhideWhenUsed/>
    <w:rsid w:val="006570CE"/>
    <w:rPr>
      <w:color w:val="0563C1" w:themeColor="hyperlink"/>
      <w:u w:val="single"/>
    </w:rPr>
  </w:style>
  <w:style w:type="paragraph" w:styleId="Normaallaadveeb">
    <w:name w:val="Normal (Web)"/>
    <w:basedOn w:val="Normaallaad"/>
    <w:uiPriority w:val="99"/>
    <w:unhideWhenUsed/>
    <w:rsid w:val="006570CE"/>
    <w:pPr>
      <w:spacing w:before="100" w:beforeAutospacing="1" w:after="100" w:afterAutospacing="1" w:line="240" w:lineRule="auto"/>
    </w:pPr>
    <w:rPr>
      <w:rFonts w:ascii="Calibri" w:hAnsi="Calibri" w:cs="Calibri"/>
      <w:lang w:eastAsia="et-EE"/>
    </w:rPr>
  </w:style>
  <w:style w:type="character" w:styleId="Klastatudhperlink">
    <w:name w:val="FollowedHyperlink"/>
    <w:basedOn w:val="Liguvaikefont"/>
    <w:uiPriority w:val="99"/>
    <w:semiHidden/>
    <w:unhideWhenUsed/>
    <w:rsid w:val="00222AAB"/>
    <w:rPr>
      <w:color w:val="954F72" w:themeColor="followedHyperlink"/>
      <w:u w:val="single"/>
    </w:rPr>
  </w:style>
  <w:style w:type="character" w:styleId="Lahendamatamainimine">
    <w:name w:val="Unresolved Mention"/>
    <w:basedOn w:val="Liguvaikefont"/>
    <w:uiPriority w:val="99"/>
    <w:semiHidden/>
    <w:unhideWhenUsed/>
    <w:rsid w:val="00222AAB"/>
    <w:rPr>
      <w:color w:val="605E5C"/>
      <w:shd w:val="clear" w:color="auto" w:fill="E1DFDD"/>
    </w:rPr>
  </w:style>
  <w:style w:type="paragraph" w:styleId="Lihttekst">
    <w:name w:val="Plain Text"/>
    <w:basedOn w:val="Normaallaad"/>
    <w:link w:val="LihttekstMrk"/>
    <w:uiPriority w:val="99"/>
    <w:unhideWhenUsed/>
    <w:rsid w:val="004F39B7"/>
    <w:pPr>
      <w:spacing w:after="0" w:line="240" w:lineRule="auto"/>
    </w:pPr>
    <w:rPr>
      <w:rFonts w:ascii="Calibri" w:hAnsi="Calibri"/>
      <w:szCs w:val="21"/>
    </w:rPr>
  </w:style>
  <w:style w:type="character" w:customStyle="1" w:styleId="LihttekstMrk">
    <w:name w:val="Lihttekst Märk"/>
    <w:basedOn w:val="Liguvaikefont"/>
    <w:link w:val="Lihttekst"/>
    <w:uiPriority w:val="99"/>
    <w:rsid w:val="004F39B7"/>
    <w:rPr>
      <w:rFonts w:ascii="Calibri" w:hAnsi="Calibri"/>
      <w:szCs w:val="21"/>
    </w:rPr>
  </w:style>
  <w:style w:type="character" w:customStyle="1" w:styleId="Pealkiri1Mrk">
    <w:name w:val="Pealkiri 1 Märk"/>
    <w:basedOn w:val="Liguvaikefont"/>
    <w:link w:val="Pealkiri1"/>
    <w:uiPriority w:val="9"/>
    <w:rsid w:val="004F39B7"/>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4F39B7"/>
    <w:rPr>
      <w:rFonts w:asciiTheme="majorHAnsi" w:eastAsiaTheme="majorEastAsia" w:hAnsiTheme="majorHAnsi" w:cstheme="majorBidi"/>
      <w:color w:val="2F5496" w:themeColor="accent1" w:themeShade="BF"/>
      <w:sz w:val="26"/>
      <w:szCs w:val="26"/>
    </w:rPr>
  </w:style>
  <w:style w:type="paragraph" w:styleId="Allmrkusetekst">
    <w:name w:val="footnote text"/>
    <w:basedOn w:val="Normaallaad"/>
    <w:link w:val="AllmrkusetekstMrk"/>
    <w:uiPriority w:val="99"/>
    <w:semiHidden/>
    <w:unhideWhenUsed/>
    <w:rsid w:val="00FD146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D1465"/>
    <w:rPr>
      <w:sz w:val="20"/>
      <w:szCs w:val="20"/>
    </w:rPr>
  </w:style>
  <w:style w:type="character" w:styleId="Allmrkuseviide">
    <w:name w:val="footnote reference"/>
    <w:basedOn w:val="Liguvaikefont"/>
    <w:uiPriority w:val="99"/>
    <w:semiHidden/>
    <w:unhideWhenUsed/>
    <w:rsid w:val="00FD1465"/>
    <w:rPr>
      <w:vertAlign w:val="superscript"/>
    </w:rPr>
  </w:style>
  <w:style w:type="character" w:customStyle="1" w:styleId="Pealkiri3Mrk">
    <w:name w:val="Pealkiri 3 Märk"/>
    <w:basedOn w:val="Liguvaikefont"/>
    <w:link w:val="Pealkiri3"/>
    <w:uiPriority w:val="9"/>
    <w:rsid w:val="006660CA"/>
    <w:rPr>
      <w:rFonts w:asciiTheme="majorHAnsi" w:eastAsiaTheme="majorEastAsia" w:hAnsiTheme="majorHAnsi" w:cstheme="majorBidi"/>
      <w:color w:val="1F3763" w:themeColor="accent1" w:themeShade="7F"/>
      <w:sz w:val="24"/>
      <w:szCs w:val="24"/>
    </w:rPr>
  </w:style>
  <w:style w:type="paragraph" w:styleId="Sisukorrapealkiri">
    <w:name w:val="TOC Heading"/>
    <w:basedOn w:val="Pealkiri1"/>
    <w:next w:val="Normaallaad"/>
    <w:uiPriority w:val="39"/>
    <w:unhideWhenUsed/>
    <w:qFormat/>
    <w:rsid w:val="00AA5CD7"/>
    <w:pPr>
      <w:outlineLvl w:val="9"/>
    </w:pPr>
    <w:rPr>
      <w:lang w:eastAsia="et-EE"/>
    </w:rPr>
  </w:style>
  <w:style w:type="paragraph" w:styleId="SK1">
    <w:name w:val="toc 1"/>
    <w:basedOn w:val="Normaallaad"/>
    <w:next w:val="Normaallaad"/>
    <w:autoRedefine/>
    <w:uiPriority w:val="39"/>
    <w:unhideWhenUsed/>
    <w:rsid w:val="00AA5CD7"/>
    <w:pPr>
      <w:spacing w:after="100"/>
    </w:pPr>
  </w:style>
  <w:style w:type="paragraph" w:styleId="SK2">
    <w:name w:val="toc 2"/>
    <w:basedOn w:val="Normaallaad"/>
    <w:next w:val="Normaallaad"/>
    <w:autoRedefine/>
    <w:uiPriority w:val="39"/>
    <w:unhideWhenUsed/>
    <w:rsid w:val="00AA5CD7"/>
    <w:pPr>
      <w:spacing w:after="100"/>
      <w:ind w:left="220"/>
    </w:pPr>
  </w:style>
  <w:style w:type="paragraph" w:styleId="SK3">
    <w:name w:val="toc 3"/>
    <w:basedOn w:val="Normaallaad"/>
    <w:next w:val="Normaallaad"/>
    <w:autoRedefine/>
    <w:uiPriority w:val="39"/>
    <w:unhideWhenUsed/>
    <w:rsid w:val="009A7176"/>
    <w:pPr>
      <w:tabs>
        <w:tab w:val="right" w:leader="dot" w:pos="13994"/>
      </w:tabs>
      <w:spacing w:after="100"/>
      <w:ind w:left="440"/>
    </w:pPr>
    <w:rPr>
      <w:rFonts w:cstheme="minorHAnsi"/>
      <w:b/>
      <w:bCs/>
      <w:noProof/>
    </w:rPr>
  </w:style>
  <w:style w:type="character" w:styleId="Kommentaariviide">
    <w:name w:val="annotation reference"/>
    <w:basedOn w:val="Liguvaikefont"/>
    <w:uiPriority w:val="99"/>
    <w:semiHidden/>
    <w:unhideWhenUsed/>
    <w:rsid w:val="00FA1775"/>
    <w:rPr>
      <w:sz w:val="16"/>
      <w:szCs w:val="16"/>
    </w:rPr>
  </w:style>
  <w:style w:type="paragraph" w:styleId="Kommentaaritekst">
    <w:name w:val="annotation text"/>
    <w:basedOn w:val="Normaallaad"/>
    <w:link w:val="KommentaaritekstMrk"/>
    <w:uiPriority w:val="99"/>
    <w:unhideWhenUsed/>
    <w:rsid w:val="00FA177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KommentaaritekstMrk">
    <w:name w:val="Kommentaari tekst Märk"/>
    <w:basedOn w:val="Liguvaikefont"/>
    <w:link w:val="Kommentaaritekst"/>
    <w:uiPriority w:val="99"/>
    <w:rsid w:val="00FA1775"/>
    <w:rPr>
      <w:rFonts w:ascii="Times New Roman" w:eastAsia="Times New Roman" w:hAnsi="Times New Roman" w:cs="Times New Roman"/>
      <w:sz w:val="20"/>
      <w:szCs w:val="20"/>
    </w:rPr>
  </w:style>
  <w:style w:type="paragraph" w:styleId="Kommentaariteema">
    <w:name w:val="annotation subject"/>
    <w:basedOn w:val="Kommentaaritekst"/>
    <w:next w:val="Kommentaaritekst"/>
    <w:link w:val="KommentaariteemaMrk"/>
    <w:uiPriority w:val="99"/>
    <w:semiHidden/>
    <w:unhideWhenUsed/>
    <w:rsid w:val="00FB6947"/>
    <w:pPr>
      <w:widowControl/>
      <w:autoSpaceDE/>
      <w:autoSpaceDN/>
      <w:spacing w:after="160"/>
    </w:pPr>
    <w:rPr>
      <w:rFonts w:asciiTheme="minorHAnsi" w:eastAsiaTheme="minorHAnsi" w:hAnsiTheme="minorHAnsi" w:cstheme="minorBidi"/>
      <w:b/>
      <w:bCs/>
    </w:rPr>
  </w:style>
  <w:style w:type="character" w:customStyle="1" w:styleId="KommentaariteemaMrk">
    <w:name w:val="Kommentaari teema Märk"/>
    <w:basedOn w:val="KommentaaritekstMrk"/>
    <w:link w:val="Kommentaariteema"/>
    <w:uiPriority w:val="99"/>
    <w:semiHidden/>
    <w:rsid w:val="00FB6947"/>
    <w:rPr>
      <w:rFonts w:ascii="Times New Roman" w:eastAsia="Times New Roman" w:hAnsi="Times New Roman" w:cs="Times New Roman"/>
      <w:b/>
      <w:bCs/>
      <w:sz w:val="20"/>
      <w:szCs w:val="20"/>
    </w:rPr>
  </w:style>
  <w:style w:type="paragraph" w:styleId="Jutumullitekst">
    <w:name w:val="Balloon Text"/>
    <w:basedOn w:val="Normaallaad"/>
    <w:link w:val="JutumullitekstMrk"/>
    <w:uiPriority w:val="99"/>
    <w:semiHidden/>
    <w:unhideWhenUsed/>
    <w:rsid w:val="00F9378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3782"/>
    <w:rPr>
      <w:rFonts w:ascii="Segoe UI" w:hAnsi="Segoe UI" w:cs="Segoe UI"/>
      <w:sz w:val="18"/>
      <w:szCs w:val="18"/>
    </w:rPr>
  </w:style>
  <w:style w:type="character" w:customStyle="1" w:styleId="normaltextrun">
    <w:name w:val="normaltextrun"/>
    <w:basedOn w:val="Liguvaikefont"/>
    <w:rsid w:val="004C7F47"/>
  </w:style>
  <w:style w:type="character" w:customStyle="1" w:styleId="eop">
    <w:name w:val="eop"/>
    <w:basedOn w:val="Liguvaikefont"/>
    <w:rsid w:val="004C7F47"/>
  </w:style>
  <w:style w:type="paragraph" w:styleId="Kehatekst">
    <w:name w:val="Body Text"/>
    <w:basedOn w:val="Normaallaad"/>
    <w:link w:val="KehatekstMrk"/>
    <w:uiPriority w:val="1"/>
    <w:qFormat/>
    <w:rsid w:val="000A63BE"/>
    <w:pPr>
      <w:widowControl w:val="0"/>
      <w:autoSpaceDE w:val="0"/>
      <w:autoSpaceDN w:val="0"/>
      <w:spacing w:after="0" w:line="240" w:lineRule="auto"/>
    </w:pPr>
    <w:rPr>
      <w:rFonts w:ascii="Times New Roman" w:eastAsia="Times New Roman" w:hAnsi="Times New Roman" w:cs="Times New Roman"/>
    </w:rPr>
  </w:style>
  <w:style w:type="character" w:customStyle="1" w:styleId="KehatekstMrk">
    <w:name w:val="Kehatekst Märk"/>
    <w:basedOn w:val="Liguvaikefont"/>
    <w:link w:val="Kehatekst"/>
    <w:uiPriority w:val="1"/>
    <w:rsid w:val="000A63BE"/>
    <w:rPr>
      <w:rFonts w:ascii="Times New Roman" w:eastAsia="Times New Roman" w:hAnsi="Times New Roman" w:cs="Times New Roman"/>
    </w:rPr>
  </w:style>
  <w:style w:type="paragraph" w:styleId="Redaktsioon">
    <w:name w:val="Revision"/>
    <w:hidden/>
    <w:uiPriority w:val="99"/>
    <w:semiHidden/>
    <w:rsid w:val="009C6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307">
      <w:bodyDiv w:val="1"/>
      <w:marLeft w:val="0"/>
      <w:marRight w:val="0"/>
      <w:marTop w:val="0"/>
      <w:marBottom w:val="0"/>
      <w:divBdr>
        <w:top w:val="none" w:sz="0" w:space="0" w:color="auto"/>
        <w:left w:val="none" w:sz="0" w:space="0" w:color="auto"/>
        <w:bottom w:val="none" w:sz="0" w:space="0" w:color="auto"/>
        <w:right w:val="none" w:sz="0" w:space="0" w:color="auto"/>
      </w:divBdr>
    </w:div>
    <w:div w:id="401366864">
      <w:bodyDiv w:val="1"/>
      <w:marLeft w:val="0"/>
      <w:marRight w:val="0"/>
      <w:marTop w:val="0"/>
      <w:marBottom w:val="0"/>
      <w:divBdr>
        <w:top w:val="none" w:sz="0" w:space="0" w:color="auto"/>
        <w:left w:val="none" w:sz="0" w:space="0" w:color="auto"/>
        <w:bottom w:val="none" w:sz="0" w:space="0" w:color="auto"/>
        <w:right w:val="none" w:sz="0" w:space="0" w:color="auto"/>
      </w:divBdr>
    </w:div>
    <w:div w:id="498427235">
      <w:bodyDiv w:val="1"/>
      <w:marLeft w:val="0"/>
      <w:marRight w:val="0"/>
      <w:marTop w:val="0"/>
      <w:marBottom w:val="0"/>
      <w:divBdr>
        <w:top w:val="none" w:sz="0" w:space="0" w:color="auto"/>
        <w:left w:val="none" w:sz="0" w:space="0" w:color="auto"/>
        <w:bottom w:val="none" w:sz="0" w:space="0" w:color="auto"/>
        <w:right w:val="none" w:sz="0" w:space="0" w:color="auto"/>
      </w:divBdr>
    </w:div>
    <w:div w:id="542911884">
      <w:bodyDiv w:val="1"/>
      <w:marLeft w:val="0"/>
      <w:marRight w:val="0"/>
      <w:marTop w:val="0"/>
      <w:marBottom w:val="0"/>
      <w:divBdr>
        <w:top w:val="none" w:sz="0" w:space="0" w:color="auto"/>
        <w:left w:val="none" w:sz="0" w:space="0" w:color="auto"/>
        <w:bottom w:val="none" w:sz="0" w:space="0" w:color="auto"/>
        <w:right w:val="none" w:sz="0" w:space="0" w:color="auto"/>
      </w:divBdr>
    </w:div>
    <w:div w:id="593629182">
      <w:bodyDiv w:val="1"/>
      <w:marLeft w:val="0"/>
      <w:marRight w:val="0"/>
      <w:marTop w:val="0"/>
      <w:marBottom w:val="0"/>
      <w:divBdr>
        <w:top w:val="none" w:sz="0" w:space="0" w:color="auto"/>
        <w:left w:val="none" w:sz="0" w:space="0" w:color="auto"/>
        <w:bottom w:val="none" w:sz="0" w:space="0" w:color="auto"/>
        <w:right w:val="none" w:sz="0" w:space="0" w:color="auto"/>
      </w:divBdr>
    </w:div>
    <w:div w:id="793327766">
      <w:bodyDiv w:val="1"/>
      <w:marLeft w:val="0"/>
      <w:marRight w:val="0"/>
      <w:marTop w:val="0"/>
      <w:marBottom w:val="0"/>
      <w:divBdr>
        <w:top w:val="none" w:sz="0" w:space="0" w:color="auto"/>
        <w:left w:val="none" w:sz="0" w:space="0" w:color="auto"/>
        <w:bottom w:val="none" w:sz="0" w:space="0" w:color="auto"/>
        <w:right w:val="none" w:sz="0" w:space="0" w:color="auto"/>
      </w:divBdr>
    </w:div>
    <w:div w:id="920676116">
      <w:bodyDiv w:val="1"/>
      <w:marLeft w:val="0"/>
      <w:marRight w:val="0"/>
      <w:marTop w:val="0"/>
      <w:marBottom w:val="0"/>
      <w:divBdr>
        <w:top w:val="none" w:sz="0" w:space="0" w:color="auto"/>
        <w:left w:val="none" w:sz="0" w:space="0" w:color="auto"/>
        <w:bottom w:val="none" w:sz="0" w:space="0" w:color="auto"/>
        <w:right w:val="none" w:sz="0" w:space="0" w:color="auto"/>
      </w:divBdr>
    </w:div>
    <w:div w:id="1108155315">
      <w:bodyDiv w:val="1"/>
      <w:marLeft w:val="0"/>
      <w:marRight w:val="0"/>
      <w:marTop w:val="0"/>
      <w:marBottom w:val="0"/>
      <w:divBdr>
        <w:top w:val="none" w:sz="0" w:space="0" w:color="auto"/>
        <w:left w:val="none" w:sz="0" w:space="0" w:color="auto"/>
        <w:bottom w:val="none" w:sz="0" w:space="0" w:color="auto"/>
        <w:right w:val="none" w:sz="0" w:space="0" w:color="auto"/>
      </w:divBdr>
    </w:div>
    <w:div w:id="1131557146">
      <w:bodyDiv w:val="1"/>
      <w:marLeft w:val="0"/>
      <w:marRight w:val="0"/>
      <w:marTop w:val="0"/>
      <w:marBottom w:val="0"/>
      <w:divBdr>
        <w:top w:val="none" w:sz="0" w:space="0" w:color="auto"/>
        <w:left w:val="none" w:sz="0" w:space="0" w:color="auto"/>
        <w:bottom w:val="none" w:sz="0" w:space="0" w:color="auto"/>
        <w:right w:val="none" w:sz="0" w:space="0" w:color="auto"/>
      </w:divBdr>
    </w:div>
    <w:div w:id="1359625229">
      <w:bodyDiv w:val="1"/>
      <w:marLeft w:val="0"/>
      <w:marRight w:val="0"/>
      <w:marTop w:val="0"/>
      <w:marBottom w:val="0"/>
      <w:divBdr>
        <w:top w:val="none" w:sz="0" w:space="0" w:color="auto"/>
        <w:left w:val="none" w:sz="0" w:space="0" w:color="auto"/>
        <w:bottom w:val="none" w:sz="0" w:space="0" w:color="auto"/>
        <w:right w:val="none" w:sz="0" w:space="0" w:color="auto"/>
      </w:divBdr>
    </w:div>
    <w:div w:id="1406340222">
      <w:bodyDiv w:val="1"/>
      <w:marLeft w:val="0"/>
      <w:marRight w:val="0"/>
      <w:marTop w:val="0"/>
      <w:marBottom w:val="0"/>
      <w:divBdr>
        <w:top w:val="none" w:sz="0" w:space="0" w:color="auto"/>
        <w:left w:val="none" w:sz="0" w:space="0" w:color="auto"/>
        <w:bottom w:val="none" w:sz="0" w:space="0" w:color="auto"/>
        <w:right w:val="none" w:sz="0" w:space="0" w:color="auto"/>
      </w:divBdr>
    </w:div>
    <w:div w:id="1530993784">
      <w:bodyDiv w:val="1"/>
      <w:marLeft w:val="0"/>
      <w:marRight w:val="0"/>
      <w:marTop w:val="0"/>
      <w:marBottom w:val="0"/>
      <w:divBdr>
        <w:top w:val="none" w:sz="0" w:space="0" w:color="auto"/>
        <w:left w:val="none" w:sz="0" w:space="0" w:color="auto"/>
        <w:bottom w:val="none" w:sz="0" w:space="0" w:color="auto"/>
        <w:right w:val="none" w:sz="0" w:space="0" w:color="auto"/>
      </w:divBdr>
    </w:div>
    <w:div w:id="20723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commission/presscorner/detail/en/IP_21_3541" TargetMode="External"/><Relationship Id="rId18" Type="http://schemas.openxmlformats.org/officeDocument/2006/relationships/hyperlink" Target="https://www.mkm.ee/sites/default/files/energiatohusus_lopparuanne.pdf" TargetMode="External"/><Relationship Id="rId26" Type="http://schemas.openxmlformats.org/officeDocument/2006/relationships/hyperlink" Target="https://www.rahandusministeerium.ee/et/eesmargidtegevused/regionaalareng-ja-poliitika/ida-viru-ja-kagu-eesti" TargetMode="External"/><Relationship Id="rId3" Type="http://schemas.openxmlformats.org/officeDocument/2006/relationships/customXml" Target="../customXml/item3.xml"/><Relationship Id="rId21" Type="http://schemas.openxmlformats.org/officeDocument/2006/relationships/hyperlink" Target="https://www.mkm.ee/sites/default/files/enmak_2030.pdf" TargetMode="External"/><Relationship Id="rId7" Type="http://schemas.openxmlformats.org/officeDocument/2006/relationships/settings" Target="settings.xml"/><Relationship Id="rId12" Type="http://schemas.openxmlformats.org/officeDocument/2006/relationships/hyperlink" Target="https://www.rahandusministeerium.ee/sites/default/files/Ruumiline_planeerimine/2020-02-14_msp_mh_aruanne_portaali.pdf" TargetMode="External"/><Relationship Id="rId17" Type="http://schemas.openxmlformats.org/officeDocument/2006/relationships/hyperlink" Target="https://envir.ee/kliima-ja-keskkonnakaitse/kiirgus/tuumaenergia-tooruhm" TargetMode="External"/><Relationship Id="rId25" Type="http://schemas.openxmlformats.org/officeDocument/2006/relationships/hyperlink" Target="https://valitsus.ee/strateegia-eesti-2035-arengukavad-ja-planeering/strateegia/materjalid" TargetMode="External"/><Relationship Id="rId2" Type="http://schemas.openxmlformats.org/officeDocument/2006/relationships/customXml" Target="../customXml/item2.xml"/><Relationship Id="rId16" Type="http://schemas.openxmlformats.org/officeDocument/2006/relationships/hyperlink" Target="http://www.stat.ee" TargetMode="External"/><Relationship Id="rId20" Type="http://schemas.openxmlformats.org/officeDocument/2006/relationships/hyperlink" Target="https://eur-lex.europa.eu/legal-content/ET/TXT/PDF/?uri=CELEX:32019R1781&amp;from=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igiteataja.ee/akt/123122019005" TargetMode="External"/><Relationship Id="rId24" Type="http://schemas.openxmlformats.org/officeDocument/2006/relationships/hyperlink" Target="https://valitsus.ee/strateegia-eesti-2035-arengukavad-ja-planeering/strateegia/materjalid" TargetMode="External"/><Relationship Id="rId5" Type="http://schemas.openxmlformats.org/officeDocument/2006/relationships/numbering" Target="numbering.xml"/><Relationship Id="rId15" Type="http://schemas.openxmlformats.org/officeDocument/2006/relationships/hyperlink" Target="https://www.rahandusministeerium.ee/et/eesmargidtegevused/regionaalareng-ja-poliitika/ida-viru-ja-kagu-eesti" TargetMode="External"/><Relationship Id="rId23" Type="http://schemas.openxmlformats.org/officeDocument/2006/relationships/hyperlink" Target="https://www.mkm.ee/sites/default/files/teatis_eesti_riiklik_energia-_ja_kliimakava_aastani_2030.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bbsmartsocieti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km.ee/sites/default/files/energiatohusus_lopparuanne.pdf" TargetMode="External"/><Relationship Id="rId22" Type="http://schemas.openxmlformats.org/officeDocument/2006/relationships/hyperlink" Target="mailto:Riina.Tamm@ttja.ee"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via.ee/wp-" TargetMode="External"/><Relationship Id="rId1" Type="http://schemas.openxmlformats.org/officeDocument/2006/relationships/hyperlink" Target="http://www.etag.ee/wp-content/uploads/2021/04/L%C3%B5pparuanne.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BFF801AF7D44E91B1BBB13167C21F" ma:contentTypeVersion="4" ma:contentTypeDescription="Create a new document." ma:contentTypeScope="" ma:versionID="4003a61fbe67434f7fa5fe0d91a8710e">
  <xsd:schema xmlns:xsd="http://www.w3.org/2001/XMLSchema" xmlns:xs="http://www.w3.org/2001/XMLSchema" xmlns:p="http://schemas.microsoft.com/office/2006/metadata/properties" xmlns:ns2="31f82b95-c738-453d-a65f-3a28b3ecd234" targetNamespace="http://schemas.microsoft.com/office/2006/metadata/properties" ma:root="true" ma:fieldsID="2986b3b01f7e13801d3d7ceb51a4ee09" ns2:_="">
    <xsd:import namespace="31f82b95-c738-453d-a65f-3a28b3ecd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82b95-c738-453d-a65f-3a28b3ecd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0110-7B23-4763-A224-F0623F295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82b95-c738-453d-a65f-3a28b3ecd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E7858-30A2-41DE-AA36-CF00D360C554}">
  <ds:schemaRefs>
    <ds:schemaRef ds:uri="http://schemas.microsoft.com/sharepoint/v3/contenttype/forms"/>
  </ds:schemaRefs>
</ds:datastoreItem>
</file>

<file path=customXml/itemProps3.xml><?xml version="1.0" encoding="utf-8"?>
<ds:datastoreItem xmlns:ds="http://schemas.openxmlformats.org/officeDocument/2006/customXml" ds:itemID="{C6AB129B-D7EB-423F-80A7-B6DC489CE9C7}">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31f82b95-c738-453d-a65f-3a28b3ecd234"/>
    <ds:schemaRef ds:uri="http://purl.org/dc/elements/1.1/"/>
  </ds:schemaRefs>
</ds:datastoreItem>
</file>

<file path=customXml/itemProps4.xml><?xml version="1.0" encoding="utf-8"?>
<ds:datastoreItem xmlns:ds="http://schemas.openxmlformats.org/officeDocument/2006/customXml" ds:itemID="{C7805DCE-5BF2-4E72-84C4-4D128AF2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15497</Words>
  <Characters>89883</Characters>
  <Application>Microsoft Office Word</Application>
  <DocSecurity>0</DocSecurity>
  <Lines>749</Lines>
  <Paragraphs>210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Irje Möldre</dc:creator>
  <cp:keywords/>
  <dc:description/>
  <cp:lastModifiedBy>Irje Möldre</cp:lastModifiedBy>
  <cp:revision>3</cp:revision>
  <dcterms:created xsi:type="dcterms:W3CDTF">2021-10-04T12:35:00Z</dcterms:created>
  <dcterms:modified xsi:type="dcterms:W3CDTF">2021-10-04T12:36:00Z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0x0101006B5BFF801AF7D44E91B1BBB13167C21F</vt:lpwstr>
  </property>
</Properties>
</file>