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4005B" w14:textId="6E8A2719" w:rsidR="001D4E68" w:rsidRPr="00CB40DB" w:rsidRDefault="00643B7F" w:rsidP="001D4E68">
      <w:r w:rsidRPr="00CB40DB">
        <w:rPr>
          <w:noProof/>
        </w:rPr>
        <mc:AlternateContent>
          <mc:Choice Requires="wps">
            <w:drawing>
              <wp:anchor distT="0" distB="0" distL="114300" distR="114300" simplePos="0" relativeHeight="251658243" behindDoc="1" locked="0" layoutInCell="1" allowOverlap="1" wp14:anchorId="691D5587" wp14:editId="2BAB75CA">
                <wp:simplePos x="0" y="0"/>
                <wp:positionH relativeFrom="margin">
                  <wp:align>center</wp:align>
                </wp:positionH>
                <wp:positionV relativeFrom="page">
                  <wp:posOffset>201930</wp:posOffset>
                </wp:positionV>
                <wp:extent cx="7200000" cy="7920000"/>
                <wp:effectExtent l="0" t="0" r="20320" b="2413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0" cy="7920000"/>
                        </a:xfrm>
                        <a:prstGeom prst="rect">
                          <a:avLst/>
                        </a:prstGeom>
                        <a:solidFill>
                          <a:srgbClr val="005962"/>
                        </a:solidFill>
                        <a:ln w="9525">
                          <a:solidFill>
                            <a:srgbClr val="4A7EBB"/>
                          </a:solidFill>
                          <a:miter lim="800000"/>
                          <a:headEnd/>
                          <a:tailEnd/>
                        </a:ln>
                        <a:effectLst/>
                      </wps:spPr>
                      <wps:bodyPr rot="0"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182FF63" id="Rectangle 23" o:spid="_x0000_s1026" style="position:absolute;margin-left:0;margin-top:15.9pt;width:566.95pt;height:623.6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" fillcolor="#005962" strokecolor="#4a7ebb">
                <w10:wrap anchorx="margin" anchory="page"/>
              </v:rect>
            </w:pict>
          </mc:Fallback>
        </mc:AlternateContent>
      </w:r>
    </w:p>
    <w:p w14:paraId="64EE7135" w14:textId="450AD8C0" w:rsidR="001D4E68" w:rsidRPr="00CB40DB" w:rsidRDefault="00643B7F" w:rsidP="001D4E68">
      <w:r w:rsidRPr="00CB40DB">
        <w:rPr>
          <w:noProof/>
        </w:rPr>
        <w:drawing>
          <wp:anchor distT="0" distB="0" distL="114300" distR="114300" simplePos="0" relativeHeight="251658270" behindDoc="1" locked="0" layoutInCell="1" allowOverlap="1" wp14:anchorId="7E9C9B1A" wp14:editId="6BD2A3D1">
            <wp:simplePos x="0" y="0"/>
            <wp:positionH relativeFrom="margin">
              <wp:align>center</wp:align>
            </wp:positionH>
            <wp:positionV relativeFrom="paragraph">
              <wp:posOffset>2540</wp:posOffset>
            </wp:positionV>
            <wp:extent cx="768350" cy="768350"/>
            <wp:effectExtent l="0" t="0" r="0" b="0"/>
            <wp:wrapTight wrapText="bothSides">
              <wp:wrapPolygon edited="0">
                <wp:start x="6962" y="0"/>
                <wp:lineTo x="0" y="3213"/>
                <wp:lineTo x="0" y="13924"/>
                <wp:lineTo x="1071" y="17137"/>
                <wp:lineTo x="5355" y="20886"/>
                <wp:lineTo x="14995" y="20886"/>
                <wp:lineTo x="19815" y="17137"/>
                <wp:lineTo x="20886" y="12317"/>
                <wp:lineTo x="20886" y="6426"/>
                <wp:lineTo x="17137" y="1607"/>
                <wp:lineTo x="13388" y="0"/>
                <wp:lineTo x="6962" y="0"/>
              </wp:wrapPolygon>
            </wp:wrapTight>
            <wp:docPr id="20" name="Picture 20" descr="Macintosh HD:Users:fraukeeversmann:Dropbox:PROJEKTE:TRIPLE E:DELIVERABLES:ICONS:earth_whi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Macintosh HD:Users:fraukeeversmann:Dropbox:PROJEKTE:TRIPLE E:DELIVERABLES:ICONS:earth_white.eps"/>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8350" cy="76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9E967" w14:textId="77777777" w:rsidR="001D4E68" w:rsidRPr="00CB40DB" w:rsidRDefault="001D4E68" w:rsidP="001D4E68"/>
    <w:p w14:paraId="21FBE485" w14:textId="77777777" w:rsidR="001D4E68" w:rsidRPr="00CB40DB" w:rsidRDefault="001D4E68" w:rsidP="001D4E68"/>
    <w:p w14:paraId="577A7C76" w14:textId="77777777" w:rsidR="001D4E68" w:rsidRPr="00CB40DB" w:rsidRDefault="001D4E68" w:rsidP="001D4E68"/>
    <w:p w14:paraId="110592E9" w14:textId="77777777" w:rsidR="001D4E68" w:rsidRPr="00CB40DB" w:rsidRDefault="001D4E68" w:rsidP="001D4E68"/>
    <w:p w14:paraId="1DE1B888" w14:textId="77777777" w:rsidR="001D4E68" w:rsidRPr="00CB40DB" w:rsidRDefault="001D4E68" w:rsidP="001D4E68"/>
    <w:p w14:paraId="7771029C" w14:textId="77777777" w:rsidR="001D4E68" w:rsidRPr="00CB40DB" w:rsidRDefault="001D4E68" w:rsidP="001D4E68"/>
    <w:p w14:paraId="457E0645" w14:textId="77777777" w:rsidR="001D4E68" w:rsidRPr="00CB40DB" w:rsidRDefault="001D4E68" w:rsidP="001D4E68">
      <w:pPr>
        <w:pStyle w:val="NoSpacing"/>
        <w:jc w:val="center"/>
        <w:rPr>
          <w:color w:val="FFFFFF" w:themeColor="background1"/>
          <w:sz w:val="80"/>
          <w:szCs w:val="80"/>
        </w:rPr>
      </w:pPr>
    </w:p>
    <w:p w14:paraId="50A911A2" w14:textId="77777777" w:rsidR="009B6C2D" w:rsidRPr="00CB40DB" w:rsidRDefault="00643B7F" w:rsidP="001D4E68">
      <w:pPr>
        <w:pStyle w:val="NoSpacing"/>
        <w:jc w:val="center"/>
        <w:rPr>
          <w:color w:val="FFFFFF" w:themeColor="background1"/>
          <w:sz w:val="80"/>
          <w:szCs w:val="80"/>
        </w:rPr>
      </w:pPr>
      <w:r w:rsidRPr="00CB40DB">
        <w:rPr>
          <w:color w:val="FFFFFF" w:themeColor="background1"/>
          <w:sz w:val="80"/>
          <w:szCs w:val="80"/>
        </w:rPr>
        <w:t>Gas Decarbonisation Pathways for Estonia</w:t>
      </w:r>
      <w:r w:rsidR="009B6C2D" w:rsidRPr="00CB40DB">
        <w:rPr>
          <w:color w:val="FFFFFF" w:themeColor="background1"/>
          <w:sz w:val="80"/>
          <w:szCs w:val="80"/>
        </w:rPr>
        <w:t xml:space="preserve"> </w:t>
      </w:r>
    </w:p>
    <w:p w14:paraId="0EC3589D" w14:textId="407821D6" w:rsidR="001D4E68" w:rsidRPr="00CB40DB" w:rsidRDefault="009B6C2D" w:rsidP="001D4E68">
      <w:pPr>
        <w:pStyle w:val="NoSpacing"/>
        <w:jc w:val="center"/>
        <w:rPr>
          <w:color w:val="FFFFFF" w:themeColor="background1"/>
          <w:sz w:val="44"/>
          <w:szCs w:val="44"/>
        </w:rPr>
      </w:pPr>
      <w:r w:rsidRPr="00CB40DB">
        <w:rPr>
          <w:color w:val="FFFFFF" w:themeColor="background1"/>
          <w:sz w:val="44"/>
          <w:szCs w:val="44"/>
        </w:rPr>
        <w:t xml:space="preserve">(Baltic </w:t>
      </w:r>
      <w:r w:rsidR="00571715" w:rsidRPr="00CB40DB">
        <w:rPr>
          <w:color w:val="FFFFFF" w:themeColor="background1"/>
          <w:sz w:val="44"/>
          <w:szCs w:val="44"/>
        </w:rPr>
        <w:t xml:space="preserve">Regional Gas Market </w:t>
      </w:r>
      <w:r w:rsidRPr="00CB40DB">
        <w:rPr>
          <w:color w:val="FFFFFF" w:themeColor="background1"/>
          <w:sz w:val="44"/>
          <w:szCs w:val="44"/>
        </w:rPr>
        <w:t>countries)</w:t>
      </w:r>
    </w:p>
    <w:p w14:paraId="772B46D0" w14:textId="77777777" w:rsidR="001D4E68" w:rsidRPr="00CB40DB" w:rsidRDefault="001D4E68" w:rsidP="001D4E68">
      <w:pPr>
        <w:pStyle w:val="NoSpacing"/>
        <w:jc w:val="center"/>
        <w:rPr>
          <w:color w:val="FFFFFF" w:themeColor="background1"/>
          <w:sz w:val="80"/>
          <w:szCs w:val="80"/>
        </w:rPr>
      </w:pPr>
    </w:p>
    <w:p w14:paraId="52489A37" w14:textId="77777777" w:rsidR="001D4E68" w:rsidRPr="00CB40DB" w:rsidRDefault="001D4E68" w:rsidP="00BD7272">
      <w:pPr>
        <w:pStyle w:val="NoSpacing"/>
        <w:rPr>
          <w:color w:val="FFFFFF" w:themeColor="background1"/>
          <w:sz w:val="70"/>
          <w:szCs w:val="70"/>
        </w:rPr>
      </w:pPr>
    </w:p>
    <w:p w14:paraId="4651052D" w14:textId="4FF8E820" w:rsidR="00780201" w:rsidRPr="00CB40DB" w:rsidRDefault="00643B7F" w:rsidP="00C72935">
      <w:pPr>
        <w:pStyle w:val="NoSpacing"/>
        <w:jc w:val="center"/>
        <w:rPr>
          <w:rFonts w:cs="Arial"/>
          <w:color w:val="FFFFFF" w:themeColor="background1"/>
          <w:sz w:val="70"/>
          <w:szCs w:val="70"/>
        </w:rPr>
      </w:pPr>
      <w:r w:rsidRPr="00CB40DB">
        <w:rPr>
          <w:color w:val="FFFFFF" w:themeColor="background1"/>
          <w:sz w:val="70"/>
          <w:szCs w:val="70"/>
        </w:rPr>
        <w:t>D</w:t>
      </w:r>
      <w:r w:rsidR="00C05722" w:rsidRPr="00CB40DB">
        <w:rPr>
          <w:color w:val="FFFFFF" w:themeColor="background1"/>
          <w:sz w:val="70"/>
          <w:szCs w:val="70"/>
        </w:rPr>
        <w:t>eliverable</w:t>
      </w:r>
      <w:r w:rsidRPr="00CB40DB">
        <w:rPr>
          <w:color w:val="FFFFFF" w:themeColor="background1"/>
          <w:sz w:val="70"/>
          <w:szCs w:val="70"/>
        </w:rPr>
        <w:t xml:space="preserve"> </w:t>
      </w:r>
      <w:r w:rsidR="00005F60" w:rsidRPr="00CB40DB">
        <w:rPr>
          <w:color w:val="FFFFFF" w:themeColor="background1"/>
          <w:sz w:val="70"/>
          <w:szCs w:val="70"/>
        </w:rPr>
        <w:t>3</w:t>
      </w:r>
      <w:r w:rsidR="002576D8" w:rsidRPr="00CB40DB">
        <w:rPr>
          <w:color w:val="FFFFFF" w:themeColor="background1"/>
          <w:sz w:val="70"/>
          <w:szCs w:val="70"/>
        </w:rPr>
        <w:t>:</w:t>
      </w:r>
      <w:r w:rsidRPr="00CB40DB">
        <w:rPr>
          <w:color w:val="FFFFFF" w:themeColor="background1"/>
          <w:sz w:val="70"/>
          <w:szCs w:val="70"/>
        </w:rPr>
        <w:t xml:space="preserve"> </w:t>
      </w:r>
      <w:r w:rsidR="00C72935" w:rsidRPr="00CB40DB">
        <w:rPr>
          <w:color w:val="FFFFFF" w:themeColor="background1"/>
          <w:sz w:val="70"/>
          <w:szCs w:val="70"/>
        </w:rPr>
        <w:t xml:space="preserve">Report on relevant scenarios for a decarbonised </w:t>
      </w:r>
      <w:r w:rsidR="00571715" w:rsidRPr="00CB40DB">
        <w:rPr>
          <w:color w:val="FFFFFF" w:themeColor="background1"/>
          <w:sz w:val="70"/>
          <w:szCs w:val="70"/>
        </w:rPr>
        <w:t>Baltic Regional Gas M</w:t>
      </w:r>
      <w:r w:rsidR="00C72935" w:rsidRPr="00CB40DB">
        <w:rPr>
          <w:color w:val="FFFFFF" w:themeColor="background1"/>
          <w:sz w:val="70"/>
          <w:szCs w:val="70"/>
        </w:rPr>
        <w:t>arket by 2050</w:t>
      </w:r>
    </w:p>
    <w:p w14:paraId="2D4056FB" w14:textId="77777777" w:rsidR="001D4E68" w:rsidRPr="00CB40DB" w:rsidRDefault="001D4E68" w:rsidP="001D4E68">
      <w:pPr>
        <w:pStyle w:val="NoSpacing"/>
        <w:jc w:val="center"/>
        <w:rPr>
          <w:color w:val="FFFFFF" w:themeColor="background1"/>
          <w:sz w:val="70"/>
          <w:szCs w:val="70"/>
        </w:rPr>
      </w:pPr>
    </w:p>
    <w:p w14:paraId="1855A78A" w14:textId="77777777" w:rsidR="001D4E68" w:rsidRPr="00CB40DB" w:rsidRDefault="001D4E68" w:rsidP="001D4E68">
      <w:pPr>
        <w:pStyle w:val="NoSpacing"/>
        <w:jc w:val="center"/>
        <w:rPr>
          <w:color w:val="FFFFFF" w:themeColor="background1"/>
          <w:sz w:val="70"/>
          <w:szCs w:val="70"/>
        </w:rPr>
      </w:pPr>
    </w:p>
    <w:p w14:paraId="29091022" w14:textId="77777777" w:rsidR="001D4E68" w:rsidRPr="00CB40DB" w:rsidRDefault="001D4E68" w:rsidP="001D4E68">
      <w:pPr>
        <w:pStyle w:val="NoSpacing"/>
        <w:jc w:val="center"/>
        <w:rPr>
          <w:color w:val="FFFFFF" w:themeColor="background1"/>
          <w:sz w:val="50"/>
          <w:szCs w:val="50"/>
        </w:rPr>
      </w:pPr>
    </w:p>
    <w:p w14:paraId="5BBCA844" w14:textId="77777777" w:rsidR="001D4E68" w:rsidRPr="00CB40DB" w:rsidRDefault="001D4E68" w:rsidP="001D4E68"/>
    <w:p w14:paraId="7DD1E879" w14:textId="77777777" w:rsidR="001D4E68" w:rsidRPr="00CB40DB" w:rsidRDefault="001D4E68" w:rsidP="0058213B">
      <w:pPr>
        <w:ind w:left="0"/>
        <w:sectPr w:rsidR="001D4E68" w:rsidRPr="00CB40DB" w:rsidSect="00137D79">
          <w:footerReference w:type="default" r:id="rId13"/>
          <w:type w:val="evenPage"/>
          <w:pgSz w:w="11906" w:h="16838"/>
          <w:pgMar w:top="1440" w:right="1440" w:bottom="1440" w:left="1440" w:header="708" w:footer="1958" w:gutter="0"/>
          <w:cols w:space="708"/>
          <w:docGrid w:linePitch="360"/>
        </w:sectPr>
      </w:pPr>
    </w:p>
    <w:p w14:paraId="6C15B4C7" w14:textId="5D03A8E1" w:rsidR="001D4E68" w:rsidRPr="00CB40DB" w:rsidRDefault="00643B7F" w:rsidP="001D4E68">
      <w:r w:rsidRPr="00CB40DB">
        <w:rPr>
          <w:noProof/>
        </w:rPr>
        <w:lastRenderedPageBreak/>
        <mc:AlternateContent>
          <mc:Choice Requires="wps">
            <w:drawing>
              <wp:anchor distT="0" distB="0" distL="114300" distR="114300" simplePos="0" relativeHeight="251658242" behindDoc="1" locked="0" layoutInCell="1" allowOverlap="1" wp14:anchorId="1B449D2A" wp14:editId="7863E740">
                <wp:simplePos x="0" y="0"/>
                <wp:positionH relativeFrom="margin">
                  <wp:align>center</wp:align>
                </wp:positionH>
                <wp:positionV relativeFrom="page">
                  <wp:posOffset>402590</wp:posOffset>
                </wp:positionV>
                <wp:extent cx="7077600" cy="10027104"/>
                <wp:effectExtent l="0" t="0" r="28575" b="12700"/>
                <wp:wrapNone/>
                <wp:docPr id="31" name="Rectangle 31"/>
                <wp:cNvGraphicFramePr/>
                <a:graphic xmlns:a="http://schemas.openxmlformats.org/drawingml/2006/main">
                  <a:graphicData uri="http://schemas.microsoft.com/office/word/2010/wordprocessingShape">
                    <wps:wsp>
                      <wps:cNvSpPr/>
                      <wps:spPr>
                        <a:xfrm>
                          <a:off x="0" y="0"/>
                          <a:ext cx="7077600" cy="10027104"/>
                        </a:xfrm>
                        <a:prstGeom prst="rect">
                          <a:avLst/>
                        </a:prstGeom>
                        <a:solidFill>
                          <a:srgbClr val="ECEBE1"/>
                        </a:solidFill>
                        <a:ln>
                          <a:solidFill>
                            <a:srgbClr val="ECEB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1BA2C3" w14:textId="77777777" w:rsidR="001D4E68" w:rsidRPr="009943EE" w:rsidRDefault="001D4E68" w:rsidP="002D419C">
                            <w:pPr>
                              <w:ind w:left="0"/>
                              <w:rPr>
                                <w:i/>
                                <w:iCs/>
                                <w:lang w:val="nl-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B449D2A" id="Rectangle 31" o:spid="_x0000_s1026" style="position:absolute;left:0;text-align:left;margin-left:0;margin-top:31.7pt;width:557.3pt;height:789.55pt;z-index:-25165823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" fillcolor="#ecebe1" strokecolor="#ecebe1" strokeweight="2pt">
                <v:textbox>
                  <w:txbxContent>
                    <w:p w14:paraId="011BA2C3" w14:textId="77777777" w:rsidR="001D4E68" w:rsidRPr="009943EE" w:rsidRDefault="001D4E68" w:rsidP="002D419C">
                      <w:pPr>
                        <w:ind w:left="0"/>
                        <w:rPr>
                          <w:i/>
                          <w:iCs/>
                          <w:lang w:val="nl-BE"/>
                        </w:rPr>
                      </w:pPr>
                    </w:p>
                  </w:txbxContent>
                </v:textbox>
                <w10:wrap anchorx="margin" anchory="page"/>
              </v:rect>
            </w:pict>
          </mc:Fallback>
        </mc:AlternateContent>
      </w:r>
    </w:p>
    <w:p w14:paraId="17C5299C" w14:textId="77777777" w:rsidR="001D4E68" w:rsidRPr="00CB40DB" w:rsidRDefault="001D4E68" w:rsidP="001D4E68"/>
    <w:p w14:paraId="01DA0E22" w14:textId="5DC62FB7" w:rsidR="001D4E68" w:rsidRPr="00CB40DB" w:rsidRDefault="00643B7F" w:rsidP="001D4E68">
      <w:pPr>
        <w:pStyle w:val="NoSpacing"/>
        <w:rPr>
          <w:b/>
          <w:color w:val="F04E30"/>
        </w:rPr>
      </w:pPr>
      <w:r w:rsidRPr="00CB40DB">
        <w:rPr>
          <w:b/>
          <w:color w:val="F04E30"/>
        </w:rPr>
        <w:t xml:space="preserve">Authors of this </w:t>
      </w:r>
      <w:r w:rsidR="009C185A" w:rsidRPr="00CB40DB">
        <w:rPr>
          <w:b/>
          <w:color w:val="F04E30"/>
        </w:rPr>
        <w:t>report (</w:t>
      </w:r>
      <w:r w:rsidR="00C05722" w:rsidRPr="00CB40DB">
        <w:rPr>
          <w:b/>
          <w:color w:val="F04E30"/>
        </w:rPr>
        <w:t>Deliverable 3</w:t>
      </w:r>
      <w:r w:rsidR="009C185A" w:rsidRPr="00CB40DB">
        <w:rPr>
          <w:b/>
          <w:color w:val="F04E30"/>
        </w:rPr>
        <w:t>)</w:t>
      </w:r>
    </w:p>
    <w:p w14:paraId="255CD444" w14:textId="77777777" w:rsidR="001D4E68" w:rsidRPr="00F41A70" w:rsidRDefault="00643B7F" w:rsidP="722FA89B">
      <w:pPr>
        <w:rPr>
          <w:lang w:val="it-IT"/>
        </w:rPr>
      </w:pPr>
      <w:r w:rsidRPr="00F41A70">
        <w:rPr>
          <w:lang w:val="it-IT"/>
        </w:rPr>
        <w:t>Lauri Tammiste (SEI)</w:t>
      </w:r>
    </w:p>
    <w:p w14:paraId="75480B18" w14:textId="77777777" w:rsidR="001D4E68" w:rsidRPr="00F41A70" w:rsidRDefault="00643B7F" w:rsidP="001D4E68">
      <w:pPr>
        <w:rPr>
          <w:lang w:val="it-IT"/>
        </w:rPr>
      </w:pPr>
      <w:r w:rsidRPr="00F41A70">
        <w:rPr>
          <w:lang w:val="it-IT"/>
        </w:rPr>
        <w:t>Javad Ke</w:t>
      </w:r>
      <w:r w:rsidR="007E56DE" w:rsidRPr="00F41A70">
        <w:rPr>
          <w:lang w:val="it-IT"/>
        </w:rPr>
        <w:t>y</w:t>
      </w:r>
      <w:r w:rsidRPr="00F41A70">
        <w:rPr>
          <w:lang w:val="it-IT"/>
        </w:rPr>
        <w:t>pour (SEI)</w:t>
      </w:r>
    </w:p>
    <w:p w14:paraId="67DE991E" w14:textId="77777777" w:rsidR="009B54C0" w:rsidRPr="00F41A70" w:rsidRDefault="00643B7F" w:rsidP="009B54C0">
      <w:pPr>
        <w:rPr>
          <w:lang w:val="de-DE"/>
        </w:rPr>
      </w:pPr>
      <w:r w:rsidRPr="00F41A70">
        <w:rPr>
          <w:lang w:val="de-DE"/>
        </w:rPr>
        <w:t>Tayyab Ehsan Butt (SEI)</w:t>
      </w:r>
    </w:p>
    <w:p w14:paraId="61A50869" w14:textId="77777777" w:rsidR="001D4E68" w:rsidRPr="00F41A70" w:rsidRDefault="00643B7F" w:rsidP="002D419C">
      <w:pPr>
        <w:ind w:left="540"/>
        <w:rPr>
          <w:lang w:val="de-DE"/>
        </w:rPr>
      </w:pPr>
      <w:r w:rsidRPr="00F41A70">
        <w:rPr>
          <w:lang w:val="de-DE"/>
        </w:rPr>
        <w:t>Gowtham Muthukumaran (SEI)</w:t>
      </w:r>
    </w:p>
    <w:p w14:paraId="13408F4C" w14:textId="77777777" w:rsidR="001D4E68" w:rsidRPr="00F41A70" w:rsidRDefault="00643B7F" w:rsidP="001D4E68">
      <w:pPr>
        <w:rPr>
          <w:lang w:val="de-DE"/>
        </w:rPr>
      </w:pPr>
      <w:r w:rsidRPr="00F41A70">
        <w:rPr>
          <w:lang w:val="de-DE"/>
        </w:rPr>
        <w:t xml:space="preserve">Taylor </w:t>
      </w:r>
      <w:proofErr w:type="spellStart"/>
      <w:r w:rsidRPr="00F41A70">
        <w:rPr>
          <w:lang w:val="de-DE"/>
        </w:rPr>
        <w:t>Binnington</w:t>
      </w:r>
      <w:proofErr w:type="spellEnd"/>
      <w:r w:rsidRPr="00F41A70">
        <w:rPr>
          <w:lang w:val="de-DE"/>
        </w:rPr>
        <w:t xml:space="preserve"> (SEI)</w:t>
      </w:r>
    </w:p>
    <w:p w14:paraId="2EC60059" w14:textId="77777777" w:rsidR="001D4E68" w:rsidRPr="00F41A70" w:rsidRDefault="001D4E68" w:rsidP="722FA89B">
      <w:pPr>
        <w:rPr>
          <w:lang w:val="de-DE"/>
        </w:rPr>
      </w:pPr>
    </w:p>
    <w:p w14:paraId="7D081079" w14:textId="77777777" w:rsidR="001D4E68" w:rsidRPr="00F41A70" w:rsidRDefault="001D4E68" w:rsidP="001D4E68">
      <w:pPr>
        <w:pStyle w:val="NoSpacing"/>
        <w:rPr>
          <w:b/>
          <w:color w:val="F04E30"/>
          <w:lang w:val="de-DE"/>
        </w:rPr>
      </w:pPr>
    </w:p>
    <w:p w14:paraId="396CF05D" w14:textId="77777777" w:rsidR="001D4E68" w:rsidRPr="00F41A70" w:rsidRDefault="00643B7F" w:rsidP="001D4E68">
      <w:pPr>
        <w:pStyle w:val="NoSpacing"/>
        <w:rPr>
          <w:b/>
          <w:color w:val="F04E30"/>
          <w:lang w:val="de-DE"/>
        </w:rPr>
      </w:pPr>
      <w:r w:rsidRPr="00F41A70">
        <w:rPr>
          <w:b/>
          <w:color w:val="F04E30"/>
          <w:lang w:val="de-DE"/>
        </w:rPr>
        <w:t xml:space="preserve">Contact </w:t>
      </w:r>
      <w:proofErr w:type="spellStart"/>
      <w:r w:rsidRPr="00F41A70">
        <w:rPr>
          <w:b/>
          <w:color w:val="F04E30"/>
          <w:lang w:val="de-DE"/>
        </w:rPr>
        <w:t>person</w:t>
      </w:r>
      <w:r w:rsidR="00E0617B" w:rsidRPr="00F41A70">
        <w:rPr>
          <w:b/>
          <w:color w:val="F04E30"/>
          <w:lang w:val="de-DE"/>
        </w:rPr>
        <w:t>s</w:t>
      </w:r>
      <w:proofErr w:type="spellEnd"/>
    </w:p>
    <w:p w14:paraId="234DE3BF" w14:textId="77777777" w:rsidR="001D4E68" w:rsidRPr="00F41A70" w:rsidRDefault="00643B7F" w:rsidP="001D4E68">
      <w:pPr>
        <w:rPr>
          <w:lang w:val="de-DE"/>
        </w:rPr>
      </w:pPr>
      <w:r w:rsidRPr="00F41A70">
        <w:rPr>
          <w:lang w:val="de-DE"/>
        </w:rPr>
        <w:t>Luc van Nuffel</w:t>
      </w:r>
    </w:p>
    <w:p w14:paraId="7E26E68E" w14:textId="77777777" w:rsidR="001D4E68" w:rsidRPr="00F41A70" w:rsidRDefault="00643B7F" w:rsidP="001D4E68">
      <w:pPr>
        <w:rPr>
          <w:lang w:val="de-DE"/>
        </w:rPr>
      </w:pPr>
      <w:r w:rsidRPr="00F41A70">
        <w:rPr>
          <w:lang w:val="de-DE"/>
        </w:rPr>
        <w:t>T:  +32(0)478 65 26 37</w:t>
      </w:r>
    </w:p>
    <w:p w14:paraId="3567E36D" w14:textId="77777777" w:rsidR="001D4E68" w:rsidRPr="00F41A70" w:rsidRDefault="00643B7F" w:rsidP="001D4E68">
      <w:pPr>
        <w:rPr>
          <w:lang w:val="de-DE"/>
        </w:rPr>
      </w:pPr>
      <w:r w:rsidRPr="00F41A70">
        <w:rPr>
          <w:lang w:val="de-DE"/>
        </w:rPr>
        <w:t>E: luc.vannuffel@trinomics.eu</w:t>
      </w:r>
    </w:p>
    <w:p w14:paraId="6D8CA097" w14:textId="77777777" w:rsidR="001D4E68" w:rsidRPr="00F41A70" w:rsidRDefault="001D4E68" w:rsidP="001D4E68">
      <w:pPr>
        <w:rPr>
          <w:lang w:val="de-DE"/>
        </w:rPr>
      </w:pPr>
    </w:p>
    <w:p w14:paraId="46F9B272" w14:textId="318F5ECF" w:rsidR="00E0617B" w:rsidRPr="00F41A70" w:rsidRDefault="00643B7F" w:rsidP="001D4E68">
      <w:pPr>
        <w:rPr>
          <w:lang w:val="de-DE"/>
        </w:rPr>
      </w:pPr>
      <w:r w:rsidRPr="00F41A70">
        <w:rPr>
          <w:lang w:val="de-DE"/>
        </w:rPr>
        <w:t>Javad Ke</w:t>
      </w:r>
      <w:r w:rsidR="001E2EDD" w:rsidRPr="00F41A70">
        <w:rPr>
          <w:lang w:val="de-DE"/>
        </w:rPr>
        <w:t>y</w:t>
      </w:r>
      <w:r w:rsidRPr="00F41A70">
        <w:rPr>
          <w:lang w:val="de-DE"/>
        </w:rPr>
        <w:t>pour</w:t>
      </w:r>
    </w:p>
    <w:p w14:paraId="743FA756" w14:textId="77777777" w:rsidR="00E0617B" w:rsidRPr="00F41A70" w:rsidRDefault="00643B7F" w:rsidP="001D4E68">
      <w:pPr>
        <w:rPr>
          <w:lang w:val="de-DE"/>
        </w:rPr>
      </w:pPr>
      <w:r w:rsidRPr="00F41A70">
        <w:rPr>
          <w:lang w:val="de-DE"/>
        </w:rPr>
        <w:t>T</w:t>
      </w:r>
      <w:r w:rsidR="006E7CFC" w:rsidRPr="00F41A70">
        <w:rPr>
          <w:lang w:val="de-DE"/>
        </w:rPr>
        <w:t>:</w:t>
      </w:r>
      <w:r w:rsidR="008026DB" w:rsidRPr="00F41A70">
        <w:rPr>
          <w:lang w:val="de-DE"/>
        </w:rPr>
        <w:t xml:space="preserve"> </w:t>
      </w:r>
      <w:r w:rsidR="001F03F1" w:rsidRPr="00F41A70">
        <w:rPr>
          <w:lang w:val="de-DE"/>
        </w:rPr>
        <w:t xml:space="preserve">+372 </w:t>
      </w:r>
      <w:r w:rsidR="00FB49C2" w:rsidRPr="00F41A70">
        <w:rPr>
          <w:lang w:val="de-DE"/>
        </w:rPr>
        <w:t>58786288</w:t>
      </w:r>
    </w:p>
    <w:p w14:paraId="49038BF9" w14:textId="77777777" w:rsidR="00FB49C2" w:rsidRPr="00F41A70" w:rsidRDefault="00643B7F" w:rsidP="001D4E68">
      <w:pPr>
        <w:rPr>
          <w:color w:val="000000" w:themeColor="text1"/>
          <w:lang w:val="de-DE"/>
        </w:rPr>
      </w:pPr>
      <w:r w:rsidRPr="00F41A70">
        <w:rPr>
          <w:lang w:val="de-DE"/>
        </w:rPr>
        <w:t xml:space="preserve">E: </w:t>
      </w:r>
      <w:r w:rsidR="00AF1BF1">
        <w:fldChar w:fldCharType="begin"/>
      </w:r>
      <w:r w:rsidR="00AF1BF1" w:rsidRPr="00AF1BF1">
        <w:rPr>
          <w:lang w:val="de-DE"/>
        </w:rPr>
        <w:instrText>HYPERLINK "mailto:javad.keypour@sei.org"</w:instrText>
      </w:r>
      <w:r w:rsidR="00AF1BF1">
        <w:fldChar w:fldCharType="separate"/>
      </w:r>
      <w:r w:rsidR="00024B0C" w:rsidRPr="00F41A70">
        <w:rPr>
          <w:rStyle w:val="Hyperlink"/>
          <w:color w:val="000000" w:themeColor="text1"/>
          <w:u w:val="none"/>
          <w:lang w:val="de-DE"/>
        </w:rPr>
        <w:t>javad.keypour@sei.org</w:t>
      </w:r>
      <w:r w:rsidR="00AF1BF1">
        <w:rPr>
          <w:rStyle w:val="Hyperlink"/>
          <w:color w:val="000000" w:themeColor="text1"/>
          <w:u w:val="none"/>
          <w:lang w:val="de-DE"/>
        </w:rPr>
        <w:fldChar w:fldCharType="end"/>
      </w:r>
    </w:p>
    <w:p w14:paraId="281DA181" w14:textId="77777777" w:rsidR="001D4E68" w:rsidRPr="00F41A70" w:rsidRDefault="001D4E68" w:rsidP="001D4E68">
      <w:pPr>
        <w:rPr>
          <w:color w:val="000000" w:themeColor="text1"/>
          <w:lang w:val="de-DE"/>
        </w:rPr>
      </w:pPr>
    </w:p>
    <w:p w14:paraId="74CB77B3" w14:textId="77777777" w:rsidR="009C185A" w:rsidRPr="00F41A70" w:rsidRDefault="009C185A" w:rsidP="001D4E68">
      <w:pPr>
        <w:rPr>
          <w:color w:val="000000" w:themeColor="text1"/>
          <w:lang w:val="de-DE"/>
        </w:rPr>
      </w:pPr>
    </w:p>
    <w:p w14:paraId="13C9A7BC" w14:textId="77777777" w:rsidR="001D4E68" w:rsidRPr="00CB40DB" w:rsidRDefault="00643B7F" w:rsidP="001D4E68">
      <w:pPr>
        <w:pStyle w:val="NoSpacing"/>
        <w:rPr>
          <w:b/>
          <w:color w:val="F04E30"/>
        </w:rPr>
      </w:pPr>
      <w:r w:rsidRPr="00CB40DB">
        <w:rPr>
          <w:b/>
          <w:color w:val="F04E30"/>
        </w:rPr>
        <w:t>Date</w:t>
      </w:r>
    </w:p>
    <w:p w14:paraId="3A3490EB" w14:textId="08A659C5" w:rsidR="001D4E68" w:rsidRPr="00CB40DB" w:rsidRDefault="00AC65D6" w:rsidP="001D4E68">
      <w:pPr>
        <w:spacing w:line="276" w:lineRule="auto"/>
      </w:pPr>
      <w:r w:rsidRPr="00CB40DB">
        <w:t>0</w:t>
      </w:r>
      <w:r w:rsidR="0058213B">
        <w:t>7</w:t>
      </w:r>
      <w:r w:rsidR="6D6A1F27" w:rsidRPr="00CB40DB">
        <w:t xml:space="preserve"> </w:t>
      </w:r>
      <w:r w:rsidRPr="00CB40DB">
        <w:t>April</w:t>
      </w:r>
      <w:r w:rsidR="00A6384B" w:rsidRPr="00CB40DB">
        <w:t xml:space="preserve"> </w:t>
      </w:r>
      <w:r w:rsidR="00643B7F" w:rsidRPr="00CB40DB">
        <w:t>202</w:t>
      </w:r>
      <w:r w:rsidR="00A6384B" w:rsidRPr="00CB40DB">
        <w:t>3</w:t>
      </w:r>
    </w:p>
    <w:p w14:paraId="0DA85500" w14:textId="77777777" w:rsidR="00240B13" w:rsidRPr="00CB40DB" w:rsidRDefault="00240B13" w:rsidP="001D4E68">
      <w:pPr>
        <w:spacing w:line="276" w:lineRule="auto"/>
      </w:pPr>
    </w:p>
    <w:p w14:paraId="0DD19B5F" w14:textId="77777777" w:rsidR="00240B13" w:rsidRPr="00CB40DB" w:rsidRDefault="00240B13" w:rsidP="001D4E68">
      <w:pPr>
        <w:spacing w:line="276" w:lineRule="auto"/>
      </w:pPr>
    </w:p>
    <w:p w14:paraId="3D425218" w14:textId="77777777" w:rsidR="00240B13" w:rsidRPr="00CB40DB" w:rsidRDefault="00643B7F" w:rsidP="00240B13">
      <w:pPr>
        <w:pStyle w:val="NoSpacing"/>
        <w:rPr>
          <w:rFonts w:ascii="Arial" w:hAnsi="Arial" w:cs="Arial"/>
          <w:b/>
          <w:color w:val="F04E30"/>
        </w:rPr>
      </w:pPr>
      <w:r w:rsidRPr="00CB40DB">
        <w:rPr>
          <w:rFonts w:ascii="Arial" w:hAnsi="Arial" w:cs="Arial"/>
          <w:b/>
          <w:color w:val="F04E30"/>
        </w:rPr>
        <w:t>Acknowledgement</w:t>
      </w:r>
    </w:p>
    <w:p w14:paraId="3454409B" w14:textId="77777777" w:rsidR="00240B13" w:rsidRPr="00CB40DB" w:rsidRDefault="00643B7F" w:rsidP="00240B13">
      <w:pPr>
        <w:rPr>
          <w:rFonts w:cs="Arial"/>
        </w:rPr>
      </w:pPr>
      <w:r w:rsidRPr="00CB40DB">
        <w:rPr>
          <w:rFonts w:cs="Arial"/>
        </w:rPr>
        <w:t>This study was carried out with funding by the European Union via the Structural Reform Support Programme and in cooperation with the Directorate General for Structural Reform Support of the European Commission.</w:t>
      </w:r>
    </w:p>
    <w:p w14:paraId="1F3F44A4" w14:textId="77777777" w:rsidR="00240B13" w:rsidRPr="00CB40DB" w:rsidRDefault="00240B13" w:rsidP="00240B13">
      <w:pPr>
        <w:rPr>
          <w:rFonts w:cs="Arial"/>
        </w:rPr>
      </w:pPr>
    </w:p>
    <w:p w14:paraId="15807EED" w14:textId="77777777" w:rsidR="009C185A" w:rsidRPr="00CB40DB" w:rsidRDefault="009C185A" w:rsidP="00240B13">
      <w:pPr>
        <w:rPr>
          <w:rFonts w:cs="Arial"/>
        </w:rPr>
      </w:pPr>
    </w:p>
    <w:p w14:paraId="5939023F" w14:textId="77777777" w:rsidR="00240B13" w:rsidRPr="00CB40DB" w:rsidRDefault="00643B7F" w:rsidP="00240B13">
      <w:pPr>
        <w:pStyle w:val="NoSpacing"/>
        <w:rPr>
          <w:rFonts w:ascii="Arial" w:hAnsi="Arial" w:cs="Arial"/>
          <w:b/>
          <w:color w:val="F04E30"/>
        </w:rPr>
      </w:pPr>
      <w:r w:rsidRPr="00CB40DB">
        <w:rPr>
          <w:rFonts w:ascii="Arial" w:hAnsi="Arial" w:cs="Arial"/>
          <w:b/>
          <w:color w:val="F04E30"/>
        </w:rPr>
        <w:t>Disclaimer</w:t>
      </w:r>
    </w:p>
    <w:p w14:paraId="7B180D57" w14:textId="77777777" w:rsidR="00240B13" w:rsidRPr="00CB40DB" w:rsidRDefault="00643B7F" w:rsidP="00240B13">
      <w:pPr>
        <w:rPr>
          <w:rFonts w:cs="Arial"/>
        </w:rPr>
      </w:pPr>
      <w:r w:rsidRPr="00CB40DB">
        <w:rPr>
          <w:rFonts w:cs="Arial"/>
        </w:rPr>
        <w:t>The views expressed in this report are purely those of the writers and may not in any circumstances be regarded as stating an official position of DG Reform or the European Commission.</w:t>
      </w:r>
    </w:p>
    <w:p w14:paraId="1A57BE99" w14:textId="77777777" w:rsidR="001D4E68" w:rsidRDefault="001D4E68" w:rsidP="001D4E68">
      <w:pPr>
        <w:spacing w:line="276" w:lineRule="auto"/>
      </w:pPr>
    </w:p>
    <w:p w14:paraId="6EED7463" w14:textId="77777777" w:rsidR="0058213B" w:rsidRPr="00CB40DB" w:rsidRDefault="0058213B" w:rsidP="001D4E68">
      <w:pPr>
        <w:spacing w:line="276" w:lineRule="auto"/>
      </w:pPr>
    </w:p>
    <w:p w14:paraId="3337A32A" w14:textId="77777777" w:rsidR="001D4E68" w:rsidRPr="00CB40DB" w:rsidRDefault="001D4E68" w:rsidP="001D4E68">
      <w:pPr>
        <w:spacing w:line="276" w:lineRule="auto"/>
      </w:pPr>
    </w:p>
    <w:p w14:paraId="787B42D8" w14:textId="77777777" w:rsidR="001D4E68" w:rsidRPr="00CB40DB" w:rsidRDefault="001D4E68" w:rsidP="00240B13">
      <w:pPr>
        <w:ind w:left="0"/>
        <w:sectPr w:rsidR="001D4E68" w:rsidRPr="00CB40DB">
          <w:footerReference w:type="default" r:id="rId14"/>
          <w:pgSz w:w="11906" w:h="16838"/>
          <w:pgMar w:top="1440" w:right="1440" w:bottom="1440" w:left="1440" w:header="708" w:footer="708" w:gutter="0"/>
          <w:cols w:space="708"/>
          <w:docGrid w:linePitch="360"/>
        </w:sectPr>
      </w:pPr>
    </w:p>
    <w:p w14:paraId="2BC04857" w14:textId="77777777" w:rsidR="001D4E68" w:rsidRPr="00CB40DB" w:rsidRDefault="001D4E68" w:rsidP="001D4E68"/>
    <w:p w14:paraId="0AA3EC6E" w14:textId="4C2A2287" w:rsidR="001D4E68" w:rsidRPr="00CB40DB" w:rsidRDefault="00643B7F" w:rsidP="001D4E68">
      <w:r w:rsidRPr="00CB40DB">
        <w:rPr>
          <w:noProof/>
        </w:rPr>
        <w:drawing>
          <wp:anchor distT="0" distB="0" distL="114300" distR="114300" simplePos="0" relativeHeight="251658248" behindDoc="1" locked="0" layoutInCell="1" allowOverlap="1" wp14:anchorId="79A20567" wp14:editId="70A1192C">
            <wp:simplePos x="0" y="0"/>
            <wp:positionH relativeFrom="margin">
              <wp:posOffset>1933575</wp:posOffset>
            </wp:positionH>
            <wp:positionV relativeFrom="paragraph">
              <wp:posOffset>8890</wp:posOffset>
            </wp:positionV>
            <wp:extent cx="1959081" cy="1266825"/>
            <wp:effectExtent l="0" t="0" r="3175" b="0"/>
            <wp:wrapNone/>
            <wp:docPr id="82" name="Picture 82" descr="European Commiss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4" descr="European Commission - Wikipedi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59081"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B1DBA0" w14:textId="77777777" w:rsidR="001D4E68" w:rsidRPr="00CB40DB" w:rsidRDefault="001D4E68" w:rsidP="001D4E68"/>
    <w:p w14:paraId="3B4374A6" w14:textId="77777777" w:rsidR="001D4E68" w:rsidRPr="00CB40DB" w:rsidRDefault="001D4E68" w:rsidP="001D4E68"/>
    <w:p w14:paraId="25DED0E2" w14:textId="77777777" w:rsidR="001D4E68" w:rsidRPr="00CB40DB" w:rsidRDefault="00643B7F" w:rsidP="001D4E68">
      <w:r w:rsidRPr="00CB40DB">
        <w:rPr>
          <w:noProof/>
          <w:lang w:eastAsia="et-EE"/>
        </w:rPr>
        <w:t xml:space="preserve">  </w:t>
      </w:r>
    </w:p>
    <w:p w14:paraId="70003A00" w14:textId="77777777" w:rsidR="001D4E68" w:rsidRPr="00CB40DB" w:rsidRDefault="001D4E68" w:rsidP="001D4E68"/>
    <w:p w14:paraId="53BE1247" w14:textId="77777777" w:rsidR="001D4E68" w:rsidRPr="00CB40DB" w:rsidRDefault="001D4E68" w:rsidP="001D4E68"/>
    <w:p w14:paraId="3DD0066F" w14:textId="77777777" w:rsidR="001D4E68" w:rsidRPr="00CB40DB" w:rsidRDefault="001D4E68" w:rsidP="001D4E68"/>
    <w:p w14:paraId="7093A597" w14:textId="077B7AA6" w:rsidR="00E213C4" w:rsidRPr="00CB40DB" w:rsidRDefault="00643B7F" w:rsidP="001D4E68">
      <w:pPr>
        <w:rPr>
          <w:noProof/>
          <w:lang w:eastAsia="fr-BE"/>
        </w:rPr>
      </w:pPr>
      <w:r w:rsidRPr="00CB40DB">
        <w:rPr>
          <w:noProof/>
        </w:rPr>
        <w:drawing>
          <wp:anchor distT="0" distB="0" distL="114300" distR="114300" simplePos="0" relativeHeight="251658244" behindDoc="1" locked="0" layoutInCell="1" allowOverlap="1" wp14:anchorId="02AC6A09" wp14:editId="0AE3762D">
            <wp:simplePos x="0" y="0"/>
            <wp:positionH relativeFrom="margin">
              <wp:posOffset>2038350</wp:posOffset>
            </wp:positionH>
            <wp:positionV relativeFrom="paragraph">
              <wp:posOffset>133350</wp:posOffset>
            </wp:positionV>
            <wp:extent cx="1788932" cy="552450"/>
            <wp:effectExtent l="0" t="0" r="0"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2070" cy="553419"/>
                    </a:xfrm>
                    <a:prstGeom prst="rect">
                      <a:avLst/>
                    </a:prstGeom>
                  </pic:spPr>
                </pic:pic>
              </a:graphicData>
            </a:graphic>
            <wp14:sizeRelH relativeFrom="page">
              <wp14:pctWidth>0</wp14:pctWidth>
            </wp14:sizeRelH>
            <wp14:sizeRelV relativeFrom="page">
              <wp14:pctHeight>0</wp14:pctHeight>
            </wp14:sizeRelV>
          </wp:anchor>
        </w:drawing>
      </w:r>
    </w:p>
    <w:p w14:paraId="6B4486D1" w14:textId="77777777" w:rsidR="00E213C4" w:rsidRPr="00CB40DB" w:rsidRDefault="00E213C4" w:rsidP="001D4E68">
      <w:pPr>
        <w:rPr>
          <w:noProof/>
          <w:lang w:eastAsia="fr-BE"/>
        </w:rPr>
      </w:pPr>
    </w:p>
    <w:p w14:paraId="3EF4EE98" w14:textId="77777777" w:rsidR="00E213C4" w:rsidRPr="00CB40DB" w:rsidRDefault="00E213C4" w:rsidP="001D4E68">
      <w:pPr>
        <w:rPr>
          <w:noProof/>
          <w:lang w:eastAsia="fr-BE"/>
        </w:rPr>
      </w:pPr>
    </w:p>
    <w:p w14:paraId="557221FF" w14:textId="77777777" w:rsidR="00E213C4" w:rsidRPr="00CB40DB" w:rsidRDefault="00E213C4" w:rsidP="001D4E68">
      <w:pPr>
        <w:rPr>
          <w:noProof/>
          <w:lang w:eastAsia="fr-BE"/>
        </w:rPr>
      </w:pPr>
    </w:p>
    <w:p w14:paraId="168F193E" w14:textId="77777777" w:rsidR="00E213C4" w:rsidRPr="00CB40DB" w:rsidRDefault="00E213C4" w:rsidP="001D4E68">
      <w:pPr>
        <w:rPr>
          <w:noProof/>
          <w:lang w:eastAsia="fr-BE"/>
        </w:rPr>
      </w:pPr>
    </w:p>
    <w:p w14:paraId="0AC81EB1" w14:textId="77777777" w:rsidR="001D4E68" w:rsidRPr="00CB40DB" w:rsidRDefault="001D4E68" w:rsidP="00E213C4">
      <w:pPr>
        <w:ind w:left="0"/>
      </w:pPr>
    </w:p>
    <w:p w14:paraId="3A4E247F" w14:textId="77777777" w:rsidR="001D4E68" w:rsidRPr="00CB40DB" w:rsidRDefault="001D4E68" w:rsidP="001D4E68"/>
    <w:p w14:paraId="62DAFED1" w14:textId="3E267970" w:rsidR="001D4E68" w:rsidRPr="00CB40DB" w:rsidRDefault="00AC65D6" w:rsidP="141C4AD4">
      <w:pPr>
        <w:pStyle w:val="NoSpacing"/>
        <w:spacing w:line="300" w:lineRule="atLeast"/>
        <w:jc w:val="center"/>
        <w:rPr>
          <w:b/>
          <w:bCs/>
          <w:color w:val="F04E30"/>
          <w:sz w:val="24"/>
          <w:szCs w:val="24"/>
        </w:rPr>
      </w:pPr>
      <w:r w:rsidRPr="00CB40DB">
        <w:rPr>
          <w:b/>
          <w:bCs/>
          <w:color w:val="F04E30" w:themeColor="accent2"/>
          <w:sz w:val="24"/>
          <w:szCs w:val="24"/>
        </w:rPr>
        <w:t>0</w:t>
      </w:r>
      <w:r w:rsidR="0058213B">
        <w:rPr>
          <w:b/>
          <w:bCs/>
          <w:color w:val="F04E30" w:themeColor="accent2"/>
          <w:sz w:val="24"/>
          <w:szCs w:val="24"/>
        </w:rPr>
        <w:t>7</w:t>
      </w:r>
      <w:r w:rsidRPr="00CB40DB">
        <w:rPr>
          <w:b/>
          <w:bCs/>
          <w:color w:val="F04E30" w:themeColor="accent2"/>
          <w:sz w:val="24"/>
          <w:szCs w:val="24"/>
        </w:rPr>
        <w:t xml:space="preserve"> April</w:t>
      </w:r>
      <w:r w:rsidR="001D6362" w:rsidRPr="00CB40DB">
        <w:rPr>
          <w:b/>
          <w:bCs/>
          <w:color w:val="F04E30" w:themeColor="accent2"/>
          <w:sz w:val="24"/>
          <w:szCs w:val="24"/>
        </w:rPr>
        <w:t xml:space="preserve"> </w:t>
      </w:r>
      <w:r w:rsidR="00643B7F" w:rsidRPr="00CB40DB">
        <w:rPr>
          <w:b/>
          <w:bCs/>
          <w:color w:val="F04E30" w:themeColor="accent2"/>
          <w:sz w:val="24"/>
          <w:szCs w:val="24"/>
        </w:rPr>
        <w:t>202</w:t>
      </w:r>
      <w:r w:rsidR="001D6362" w:rsidRPr="00CB40DB">
        <w:rPr>
          <w:b/>
          <w:bCs/>
          <w:color w:val="F04E30" w:themeColor="accent2"/>
          <w:sz w:val="24"/>
          <w:szCs w:val="24"/>
        </w:rPr>
        <w:t>3</w:t>
      </w:r>
    </w:p>
    <w:p w14:paraId="066E7A3C" w14:textId="77777777" w:rsidR="001D4E68" w:rsidRPr="00CB40DB" w:rsidRDefault="001D4E68" w:rsidP="001D4E68">
      <w:pPr>
        <w:pStyle w:val="NoSpacing"/>
        <w:spacing w:line="300" w:lineRule="atLeast"/>
        <w:jc w:val="center"/>
        <w:rPr>
          <w:b/>
          <w:color w:val="F04E30"/>
          <w:sz w:val="24"/>
          <w:szCs w:val="24"/>
        </w:rPr>
      </w:pPr>
    </w:p>
    <w:p w14:paraId="57540F43" w14:textId="77777777" w:rsidR="001D4E68" w:rsidRPr="00CB40DB" w:rsidRDefault="001D4E68" w:rsidP="001D4E68">
      <w:pPr>
        <w:pStyle w:val="NoSpacing"/>
        <w:spacing w:line="300" w:lineRule="atLeast"/>
        <w:jc w:val="center"/>
        <w:rPr>
          <w:b/>
          <w:color w:val="F04E30"/>
          <w:sz w:val="24"/>
          <w:szCs w:val="24"/>
        </w:rPr>
      </w:pPr>
    </w:p>
    <w:p w14:paraId="4EDA5169" w14:textId="77777777" w:rsidR="001D4E68" w:rsidRPr="00CB40DB" w:rsidRDefault="001D4E68" w:rsidP="001D4E68">
      <w:pPr>
        <w:pStyle w:val="NoSpacing"/>
        <w:spacing w:line="300" w:lineRule="atLeast"/>
        <w:jc w:val="center"/>
        <w:rPr>
          <w:b/>
          <w:color w:val="F04E30"/>
          <w:sz w:val="24"/>
          <w:szCs w:val="24"/>
        </w:rPr>
      </w:pPr>
    </w:p>
    <w:p w14:paraId="7982BFE2" w14:textId="2477399D" w:rsidR="001D4E68" w:rsidRPr="00CB40DB" w:rsidRDefault="00643B7F" w:rsidP="00571715">
      <w:pPr>
        <w:ind w:left="0"/>
        <w:jc w:val="center"/>
        <w:rPr>
          <w:b/>
          <w:i/>
          <w:color w:val="F04E30"/>
          <w:sz w:val="24"/>
          <w:szCs w:val="24"/>
        </w:rPr>
      </w:pPr>
      <w:r w:rsidRPr="00CB40DB">
        <w:rPr>
          <w:b/>
          <w:i/>
          <w:color w:val="F04E30"/>
          <w:sz w:val="24"/>
          <w:szCs w:val="24"/>
        </w:rPr>
        <w:t xml:space="preserve">Gas Decarbonisation Pathways for </w:t>
      </w:r>
      <w:r w:rsidR="00571715" w:rsidRPr="00CB40DB">
        <w:rPr>
          <w:b/>
          <w:i/>
          <w:color w:val="F04E30"/>
          <w:sz w:val="24"/>
          <w:szCs w:val="24"/>
        </w:rPr>
        <w:t>the Baltic Regional Gas Market countries</w:t>
      </w:r>
    </w:p>
    <w:p w14:paraId="0CE9F210" w14:textId="77777777" w:rsidR="00571715" w:rsidRPr="00CB40DB" w:rsidRDefault="00571715" w:rsidP="00571715">
      <w:pPr>
        <w:ind w:left="0"/>
        <w:jc w:val="center"/>
      </w:pPr>
    </w:p>
    <w:p w14:paraId="280835D7" w14:textId="77777777" w:rsidR="001D4E68" w:rsidRPr="00CB40DB" w:rsidRDefault="001D4E68" w:rsidP="001D4E68"/>
    <w:p w14:paraId="5E0652F1" w14:textId="77777777" w:rsidR="001D4E68" w:rsidRPr="00CB40DB" w:rsidRDefault="001D4E68" w:rsidP="001D4E68"/>
    <w:p w14:paraId="33A8DF96" w14:textId="77777777" w:rsidR="001D4E68" w:rsidRPr="00CB40DB" w:rsidRDefault="00643B7F" w:rsidP="001D4E68">
      <w:pPr>
        <w:rPr>
          <w:b/>
          <w:color w:val="002C54"/>
          <w:sz w:val="24"/>
          <w:szCs w:val="24"/>
        </w:rPr>
      </w:pPr>
      <w:r w:rsidRPr="00CB40DB">
        <w:rPr>
          <w:b/>
          <w:color w:val="002C54"/>
          <w:sz w:val="24"/>
          <w:szCs w:val="24"/>
        </w:rPr>
        <w:t>In association with:</w:t>
      </w:r>
    </w:p>
    <w:p w14:paraId="709656E1" w14:textId="77777777" w:rsidR="001D4E68" w:rsidRPr="00CB40DB" w:rsidRDefault="001D4E68" w:rsidP="001D4E68"/>
    <w:p w14:paraId="528FEA53" w14:textId="77777777" w:rsidR="001D4E68" w:rsidRPr="00CB40DB" w:rsidRDefault="001D4E68" w:rsidP="001D4E68"/>
    <w:p w14:paraId="761D6444" w14:textId="7BC1B33A" w:rsidR="001D4E68" w:rsidRPr="00CB40DB" w:rsidRDefault="00643B7F" w:rsidP="001D4E68">
      <w:r w:rsidRPr="00CB40DB">
        <w:rPr>
          <w:noProof/>
        </w:rPr>
        <w:drawing>
          <wp:anchor distT="0" distB="0" distL="114300" distR="114300" simplePos="0" relativeHeight="251658271" behindDoc="0" locked="0" layoutInCell="1" allowOverlap="1" wp14:anchorId="00E90D54" wp14:editId="568751B0">
            <wp:simplePos x="0" y="0"/>
            <wp:positionH relativeFrom="column">
              <wp:posOffset>516476</wp:posOffset>
            </wp:positionH>
            <wp:positionV relativeFrom="paragraph">
              <wp:posOffset>95885</wp:posOffset>
            </wp:positionV>
            <wp:extent cx="2013967" cy="1046217"/>
            <wp:effectExtent l="0" t="0" r="5715" b="1905"/>
            <wp:wrapNone/>
            <wp:docPr id="84" name="Picture 84" descr="Logo, company name&#10;&#10;Description automatically generated">
              <a:extLst xmlns:a="http://schemas.openxmlformats.org/drawingml/2006/main">
                <a:ext uri="{FF2B5EF4-FFF2-40B4-BE49-F238E27FC236}">
                  <a16:creationId xmlns:a16="http://schemas.microsoft.com/office/drawing/2014/main" id="{61507434-2A2C-45B7-9223-31BE9AAE1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30" descr="Logo, company name&#10;&#10;Description automatically generated">
                      <a:extLst>
                        <a:ext uri="{FF2B5EF4-FFF2-40B4-BE49-F238E27FC236}">
                          <a16:creationId xmlns:a16="http://schemas.microsoft.com/office/drawing/2014/main" id="{61507434-2A2C-45B7-9223-31BE9AAE16D0}"/>
                        </a:ext>
                      </a:extLst>
                    </pic:cNvPr>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13967" cy="10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C770B" w14:textId="7B36BE3A" w:rsidR="001D4E68" w:rsidRPr="00CB40DB" w:rsidRDefault="00643B7F" w:rsidP="001D4E68">
      <w:r w:rsidRPr="00CB40DB">
        <w:rPr>
          <w:noProof/>
        </w:rPr>
        <w:drawing>
          <wp:anchor distT="0" distB="0" distL="114300" distR="114300" simplePos="0" relativeHeight="251658272" behindDoc="0" locked="0" layoutInCell="1" allowOverlap="1" wp14:anchorId="2E030DFB" wp14:editId="2055B3F7">
            <wp:simplePos x="0" y="0"/>
            <wp:positionH relativeFrom="column">
              <wp:posOffset>2949686</wp:posOffset>
            </wp:positionH>
            <wp:positionV relativeFrom="paragraph">
              <wp:posOffset>48260</wp:posOffset>
            </wp:positionV>
            <wp:extent cx="2401272" cy="689361"/>
            <wp:effectExtent l="0" t="0" r="0" b="0"/>
            <wp:wrapNone/>
            <wp:docPr id="85" name="Picture 85" descr="Image result for e3m modelling">
              <a:extLst xmlns:a="http://schemas.openxmlformats.org/drawingml/2006/main">
                <a:ext uri="{FF2B5EF4-FFF2-40B4-BE49-F238E27FC236}">
                  <a16:creationId xmlns:a16="http://schemas.microsoft.com/office/drawing/2014/main" id="{B56D6D31-0710-4E34-A30B-EB5068F93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31" descr="Image result for e3m modelling">
                      <a:extLst>
                        <a:ext uri="{FF2B5EF4-FFF2-40B4-BE49-F238E27FC236}">
                          <a16:creationId xmlns:a16="http://schemas.microsoft.com/office/drawing/2014/main" id="{B56D6D31-0710-4E34-A30B-EB5068F93C36}"/>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01272" cy="6893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FC207" w14:textId="77777777" w:rsidR="001D4E68" w:rsidRPr="00CB40DB" w:rsidRDefault="001D4E68" w:rsidP="001D4E68"/>
    <w:p w14:paraId="3F136900" w14:textId="77777777" w:rsidR="001D4E68" w:rsidRPr="00CB40DB" w:rsidRDefault="001D4E68" w:rsidP="00D82FE7">
      <w:pPr>
        <w:ind w:left="0"/>
        <w:sectPr w:rsidR="001D4E68" w:rsidRPr="00CB40DB">
          <w:footerReference w:type="default" r:id="rId19"/>
          <w:pgSz w:w="11906" w:h="16838"/>
          <w:pgMar w:top="1440" w:right="1440" w:bottom="1440" w:left="1440" w:header="708" w:footer="708" w:gutter="0"/>
          <w:cols w:space="708"/>
          <w:docGrid w:linePitch="360"/>
        </w:sectPr>
      </w:pPr>
    </w:p>
    <w:bookmarkStart w:id="0" w:name="_Hlk104734443" w:displacedByCustomXml="next"/>
    <w:sdt>
      <w:sdtPr>
        <w:rPr>
          <w:rFonts w:ascii="Trebuchet MS" w:eastAsia="SimSun" w:hAnsi="Trebuchet MS" w:cstheme="minorBidi"/>
          <w:b w:val="0"/>
          <w:bCs w:val="0"/>
          <w:color w:val="auto"/>
          <w:sz w:val="18"/>
          <w:szCs w:val="18"/>
          <w:lang w:val="en-GB" w:eastAsia="en-US"/>
        </w:rPr>
        <w:id w:val="-106120806"/>
        <w:docPartObj>
          <w:docPartGallery w:val="Table of Contents"/>
          <w:docPartUnique/>
        </w:docPartObj>
      </w:sdtPr>
      <w:sdtEndPr>
        <w:rPr>
          <w:noProof/>
        </w:rPr>
      </w:sdtEndPr>
      <w:sdtContent>
        <w:p w14:paraId="66AFF28C" w14:textId="77777777" w:rsidR="003A4B7E" w:rsidRPr="00CB40DB" w:rsidRDefault="00643B7F" w:rsidP="00E1446E">
          <w:pPr>
            <w:pStyle w:val="TOCHeading"/>
            <w:spacing w:before="0" w:after="240"/>
            <w:jc w:val="center"/>
            <w:rPr>
              <w:rFonts w:ascii="Trebuchet MS" w:hAnsi="Trebuchet MS"/>
              <w:color w:val="F04E30" w:themeColor="accent2"/>
              <w:lang w:val="en-GB"/>
            </w:rPr>
          </w:pPr>
          <w:r w:rsidRPr="00CB40DB">
            <w:rPr>
              <w:rFonts w:ascii="Trebuchet MS" w:hAnsi="Trebuchet MS"/>
              <w:color w:val="F04E30" w:themeColor="accent2"/>
              <w:lang w:val="en-GB"/>
            </w:rPr>
            <w:t>Contents</w:t>
          </w:r>
        </w:p>
        <w:p w14:paraId="75873A7C" w14:textId="24AED447" w:rsidR="001B2E28" w:rsidRDefault="00643B7F">
          <w:pPr>
            <w:pStyle w:val="TOC1"/>
            <w:rPr>
              <w:rFonts w:asciiTheme="minorHAnsi" w:eastAsiaTheme="minorEastAsia" w:hAnsiTheme="minorHAnsi"/>
              <w:b w:val="0"/>
              <w:bCs w:val="0"/>
              <w:noProof/>
              <w:color w:val="auto"/>
              <w:szCs w:val="22"/>
              <w:lang w:eastAsia="zh-CN"/>
            </w:rPr>
          </w:pPr>
          <w:r w:rsidRPr="00CB40DB">
            <w:fldChar w:fldCharType="begin"/>
          </w:r>
          <w:r w:rsidRPr="00CB40DB">
            <w:instrText xml:space="preserve"> TOC \o "1-3" \h \z \u </w:instrText>
          </w:r>
          <w:r w:rsidRPr="00CB40DB">
            <w:fldChar w:fldCharType="separate"/>
          </w:r>
          <w:hyperlink w:anchor="_Toc131782446" w:history="1">
            <w:r w:rsidR="001B2E28" w:rsidRPr="00D50478">
              <w:rPr>
                <w:rStyle w:val="Hyperlink"/>
                <w:noProof/>
              </w:rPr>
              <w:t>List of abbreviations</w:t>
            </w:r>
            <w:r w:rsidR="001B2E28">
              <w:rPr>
                <w:noProof/>
                <w:webHidden/>
              </w:rPr>
              <w:tab/>
            </w:r>
            <w:r w:rsidR="001B2E28">
              <w:rPr>
                <w:noProof/>
                <w:webHidden/>
              </w:rPr>
              <w:fldChar w:fldCharType="begin"/>
            </w:r>
            <w:r w:rsidR="001B2E28">
              <w:rPr>
                <w:noProof/>
                <w:webHidden/>
              </w:rPr>
              <w:instrText xml:space="preserve"> PAGEREF _Toc131782446 \h </w:instrText>
            </w:r>
            <w:r w:rsidR="001B2E28">
              <w:rPr>
                <w:noProof/>
                <w:webHidden/>
              </w:rPr>
            </w:r>
            <w:r w:rsidR="001B2E28">
              <w:rPr>
                <w:noProof/>
                <w:webHidden/>
              </w:rPr>
              <w:fldChar w:fldCharType="separate"/>
            </w:r>
            <w:r w:rsidR="001B2E28">
              <w:rPr>
                <w:noProof/>
                <w:webHidden/>
              </w:rPr>
              <w:t>4</w:t>
            </w:r>
            <w:r w:rsidR="001B2E28">
              <w:rPr>
                <w:noProof/>
                <w:webHidden/>
              </w:rPr>
              <w:fldChar w:fldCharType="end"/>
            </w:r>
          </w:hyperlink>
        </w:p>
        <w:p w14:paraId="5FDB8D79" w14:textId="56283F5D" w:rsidR="001B2E28" w:rsidRDefault="00AF1BF1">
          <w:pPr>
            <w:pStyle w:val="TOC1"/>
            <w:rPr>
              <w:rFonts w:asciiTheme="minorHAnsi" w:eastAsiaTheme="minorEastAsia" w:hAnsiTheme="minorHAnsi"/>
              <w:b w:val="0"/>
              <w:bCs w:val="0"/>
              <w:noProof/>
              <w:color w:val="auto"/>
              <w:szCs w:val="22"/>
              <w:lang w:eastAsia="zh-CN"/>
            </w:rPr>
          </w:pPr>
          <w:hyperlink w:anchor="_Toc131782447" w:history="1">
            <w:r w:rsidR="001B2E28" w:rsidRPr="00D50478">
              <w:rPr>
                <w:rStyle w:val="Hyperlink"/>
                <w:noProof/>
              </w:rPr>
              <w:t>Terminologies used in the report</w:t>
            </w:r>
            <w:r w:rsidR="001B2E28">
              <w:rPr>
                <w:noProof/>
                <w:webHidden/>
              </w:rPr>
              <w:tab/>
            </w:r>
            <w:r w:rsidR="001B2E28">
              <w:rPr>
                <w:noProof/>
                <w:webHidden/>
              </w:rPr>
              <w:fldChar w:fldCharType="begin"/>
            </w:r>
            <w:r w:rsidR="001B2E28">
              <w:rPr>
                <w:noProof/>
                <w:webHidden/>
              </w:rPr>
              <w:instrText xml:space="preserve"> PAGEREF _Toc131782447 \h </w:instrText>
            </w:r>
            <w:r w:rsidR="001B2E28">
              <w:rPr>
                <w:noProof/>
                <w:webHidden/>
              </w:rPr>
            </w:r>
            <w:r w:rsidR="001B2E28">
              <w:rPr>
                <w:noProof/>
                <w:webHidden/>
              </w:rPr>
              <w:fldChar w:fldCharType="separate"/>
            </w:r>
            <w:r w:rsidR="001B2E28">
              <w:rPr>
                <w:noProof/>
                <w:webHidden/>
              </w:rPr>
              <w:t>5</w:t>
            </w:r>
            <w:r w:rsidR="001B2E28">
              <w:rPr>
                <w:noProof/>
                <w:webHidden/>
              </w:rPr>
              <w:fldChar w:fldCharType="end"/>
            </w:r>
          </w:hyperlink>
        </w:p>
        <w:p w14:paraId="04CF407D" w14:textId="0D6972F3" w:rsidR="001B2E28" w:rsidRDefault="00AF1BF1">
          <w:pPr>
            <w:pStyle w:val="TOC1"/>
            <w:rPr>
              <w:rFonts w:asciiTheme="minorHAnsi" w:eastAsiaTheme="minorEastAsia" w:hAnsiTheme="minorHAnsi"/>
              <w:b w:val="0"/>
              <w:bCs w:val="0"/>
              <w:noProof/>
              <w:color w:val="auto"/>
              <w:szCs w:val="22"/>
              <w:lang w:eastAsia="zh-CN"/>
            </w:rPr>
          </w:pPr>
          <w:hyperlink w:anchor="_Toc131782448" w:history="1">
            <w:r w:rsidR="001B2E28" w:rsidRPr="00D50478">
              <w:rPr>
                <w:rStyle w:val="Hyperlink"/>
                <w:noProof/>
              </w:rPr>
              <w:t>1</w:t>
            </w:r>
            <w:r w:rsidR="001B2E28">
              <w:rPr>
                <w:rFonts w:asciiTheme="minorHAnsi" w:eastAsiaTheme="minorEastAsia" w:hAnsiTheme="minorHAnsi"/>
                <w:b w:val="0"/>
                <w:bCs w:val="0"/>
                <w:noProof/>
                <w:color w:val="auto"/>
                <w:szCs w:val="22"/>
                <w:lang w:eastAsia="zh-CN"/>
              </w:rPr>
              <w:tab/>
            </w:r>
            <w:r w:rsidR="001B2E28" w:rsidRPr="00D50478">
              <w:rPr>
                <w:rStyle w:val="Hyperlink"/>
                <w:noProof/>
              </w:rPr>
              <w:t>Introduction</w:t>
            </w:r>
            <w:r w:rsidR="001B2E28">
              <w:rPr>
                <w:noProof/>
                <w:webHidden/>
              </w:rPr>
              <w:tab/>
            </w:r>
            <w:r w:rsidR="001B2E28">
              <w:rPr>
                <w:noProof/>
                <w:webHidden/>
              </w:rPr>
              <w:fldChar w:fldCharType="begin"/>
            </w:r>
            <w:r w:rsidR="001B2E28">
              <w:rPr>
                <w:noProof/>
                <w:webHidden/>
              </w:rPr>
              <w:instrText xml:space="preserve"> PAGEREF _Toc131782448 \h </w:instrText>
            </w:r>
            <w:r w:rsidR="001B2E28">
              <w:rPr>
                <w:noProof/>
                <w:webHidden/>
              </w:rPr>
            </w:r>
            <w:r w:rsidR="001B2E28">
              <w:rPr>
                <w:noProof/>
                <w:webHidden/>
              </w:rPr>
              <w:fldChar w:fldCharType="separate"/>
            </w:r>
            <w:r w:rsidR="001B2E28">
              <w:rPr>
                <w:noProof/>
                <w:webHidden/>
              </w:rPr>
              <w:t>6</w:t>
            </w:r>
            <w:r w:rsidR="001B2E28">
              <w:rPr>
                <w:noProof/>
                <w:webHidden/>
              </w:rPr>
              <w:fldChar w:fldCharType="end"/>
            </w:r>
          </w:hyperlink>
        </w:p>
        <w:p w14:paraId="1DE9B39C" w14:textId="68C2218D" w:rsidR="001B2E28" w:rsidRDefault="00AF1BF1">
          <w:pPr>
            <w:pStyle w:val="TOC1"/>
            <w:rPr>
              <w:rFonts w:asciiTheme="minorHAnsi" w:eastAsiaTheme="minorEastAsia" w:hAnsiTheme="minorHAnsi"/>
              <w:b w:val="0"/>
              <w:bCs w:val="0"/>
              <w:noProof/>
              <w:color w:val="auto"/>
              <w:szCs w:val="22"/>
              <w:lang w:eastAsia="zh-CN"/>
            </w:rPr>
          </w:pPr>
          <w:hyperlink w:anchor="_Toc131782449" w:history="1">
            <w:r w:rsidR="001B2E28" w:rsidRPr="00D50478">
              <w:rPr>
                <w:rStyle w:val="Hyperlink"/>
                <w:noProof/>
              </w:rPr>
              <w:t>2</w:t>
            </w:r>
            <w:r w:rsidR="001B2E28">
              <w:rPr>
                <w:rFonts w:asciiTheme="minorHAnsi" w:eastAsiaTheme="minorEastAsia" w:hAnsiTheme="minorHAnsi"/>
                <w:b w:val="0"/>
                <w:bCs w:val="0"/>
                <w:noProof/>
                <w:color w:val="auto"/>
                <w:szCs w:val="22"/>
                <w:lang w:eastAsia="zh-CN"/>
              </w:rPr>
              <w:tab/>
            </w:r>
            <w:r w:rsidR="001B2E28" w:rsidRPr="00D50478">
              <w:rPr>
                <w:rStyle w:val="Hyperlink"/>
                <w:noProof/>
              </w:rPr>
              <w:t>Modelling Tools &amp; Methodology</w:t>
            </w:r>
            <w:r w:rsidR="001B2E28">
              <w:rPr>
                <w:noProof/>
                <w:webHidden/>
              </w:rPr>
              <w:tab/>
            </w:r>
            <w:r w:rsidR="001B2E28">
              <w:rPr>
                <w:noProof/>
                <w:webHidden/>
              </w:rPr>
              <w:fldChar w:fldCharType="begin"/>
            </w:r>
            <w:r w:rsidR="001B2E28">
              <w:rPr>
                <w:noProof/>
                <w:webHidden/>
              </w:rPr>
              <w:instrText xml:space="preserve"> PAGEREF _Toc131782449 \h </w:instrText>
            </w:r>
            <w:r w:rsidR="001B2E28">
              <w:rPr>
                <w:noProof/>
                <w:webHidden/>
              </w:rPr>
            </w:r>
            <w:r w:rsidR="001B2E28">
              <w:rPr>
                <w:noProof/>
                <w:webHidden/>
              </w:rPr>
              <w:fldChar w:fldCharType="separate"/>
            </w:r>
            <w:r w:rsidR="001B2E28">
              <w:rPr>
                <w:noProof/>
                <w:webHidden/>
              </w:rPr>
              <w:t>7</w:t>
            </w:r>
            <w:r w:rsidR="001B2E28">
              <w:rPr>
                <w:noProof/>
                <w:webHidden/>
              </w:rPr>
              <w:fldChar w:fldCharType="end"/>
            </w:r>
          </w:hyperlink>
        </w:p>
        <w:p w14:paraId="299C23FE" w14:textId="74238A19"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50" w:history="1">
            <w:r w:rsidR="001B2E28" w:rsidRPr="00D50478">
              <w:rPr>
                <w:rStyle w:val="Hyperlink"/>
                <w:noProof/>
              </w:rPr>
              <w:t>2.1</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Modelling scope and structure</w:t>
            </w:r>
            <w:r w:rsidR="001B2E28">
              <w:rPr>
                <w:noProof/>
                <w:webHidden/>
              </w:rPr>
              <w:tab/>
            </w:r>
            <w:r w:rsidR="001B2E28">
              <w:rPr>
                <w:noProof/>
                <w:webHidden/>
              </w:rPr>
              <w:fldChar w:fldCharType="begin"/>
            </w:r>
            <w:r w:rsidR="001B2E28">
              <w:rPr>
                <w:noProof/>
                <w:webHidden/>
              </w:rPr>
              <w:instrText xml:space="preserve"> PAGEREF _Toc131782450 \h </w:instrText>
            </w:r>
            <w:r w:rsidR="001B2E28">
              <w:rPr>
                <w:noProof/>
                <w:webHidden/>
              </w:rPr>
            </w:r>
            <w:r w:rsidR="001B2E28">
              <w:rPr>
                <w:noProof/>
                <w:webHidden/>
              </w:rPr>
              <w:fldChar w:fldCharType="separate"/>
            </w:r>
            <w:r w:rsidR="001B2E28">
              <w:rPr>
                <w:noProof/>
                <w:webHidden/>
              </w:rPr>
              <w:t>7</w:t>
            </w:r>
            <w:r w:rsidR="001B2E28">
              <w:rPr>
                <w:noProof/>
                <w:webHidden/>
              </w:rPr>
              <w:fldChar w:fldCharType="end"/>
            </w:r>
          </w:hyperlink>
        </w:p>
        <w:p w14:paraId="661D8337" w14:textId="73B9722A" w:rsidR="001B2E28" w:rsidRDefault="00AF1BF1">
          <w:pPr>
            <w:pStyle w:val="TOC3"/>
            <w:rPr>
              <w:rFonts w:asciiTheme="minorHAnsi" w:eastAsiaTheme="minorEastAsia" w:hAnsiTheme="minorHAnsi" w:cstheme="minorBidi"/>
              <w:noProof/>
              <w:color w:val="auto"/>
              <w:sz w:val="22"/>
              <w:szCs w:val="22"/>
              <w:lang w:eastAsia="zh-CN"/>
            </w:rPr>
          </w:pPr>
          <w:hyperlink w:anchor="_Toc131782451" w:history="1">
            <w:r w:rsidR="001B2E28" w:rsidRPr="00D50478">
              <w:rPr>
                <w:rStyle w:val="Hyperlink"/>
                <w:noProof/>
              </w:rPr>
              <w:t>2.1.1</w:t>
            </w:r>
            <w:r w:rsidR="001B2E28">
              <w:rPr>
                <w:rFonts w:asciiTheme="minorHAnsi" w:eastAsiaTheme="minorEastAsia" w:hAnsiTheme="minorHAnsi" w:cstheme="minorBidi"/>
                <w:noProof/>
                <w:color w:val="auto"/>
                <w:sz w:val="22"/>
                <w:szCs w:val="22"/>
                <w:lang w:eastAsia="zh-CN"/>
              </w:rPr>
              <w:tab/>
            </w:r>
            <w:r w:rsidR="001B2E28" w:rsidRPr="00D50478">
              <w:rPr>
                <w:rStyle w:val="Hyperlink"/>
                <w:noProof/>
              </w:rPr>
              <w:t>Geography</w:t>
            </w:r>
            <w:r w:rsidR="001B2E28">
              <w:rPr>
                <w:noProof/>
                <w:webHidden/>
              </w:rPr>
              <w:tab/>
            </w:r>
            <w:r w:rsidR="001B2E28">
              <w:rPr>
                <w:noProof/>
                <w:webHidden/>
              </w:rPr>
              <w:fldChar w:fldCharType="begin"/>
            </w:r>
            <w:r w:rsidR="001B2E28">
              <w:rPr>
                <w:noProof/>
                <w:webHidden/>
              </w:rPr>
              <w:instrText xml:space="preserve"> PAGEREF _Toc131782451 \h </w:instrText>
            </w:r>
            <w:r w:rsidR="001B2E28">
              <w:rPr>
                <w:noProof/>
                <w:webHidden/>
              </w:rPr>
            </w:r>
            <w:r w:rsidR="001B2E28">
              <w:rPr>
                <w:noProof/>
                <w:webHidden/>
              </w:rPr>
              <w:fldChar w:fldCharType="separate"/>
            </w:r>
            <w:r w:rsidR="001B2E28">
              <w:rPr>
                <w:noProof/>
                <w:webHidden/>
              </w:rPr>
              <w:t>7</w:t>
            </w:r>
            <w:r w:rsidR="001B2E28">
              <w:rPr>
                <w:noProof/>
                <w:webHidden/>
              </w:rPr>
              <w:fldChar w:fldCharType="end"/>
            </w:r>
          </w:hyperlink>
        </w:p>
        <w:p w14:paraId="153FBAD0" w14:textId="502E3E8D" w:rsidR="001B2E28" w:rsidRDefault="00AF1BF1">
          <w:pPr>
            <w:pStyle w:val="TOC3"/>
            <w:rPr>
              <w:rFonts w:asciiTheme="minorHAnsi" w:eastAsiaTheme="minorEastAsia" w:hAnsiTheme="minorHAnsi" w:cstheme="minorBidi"/>
              <w:noProof/>
              <w:color w:val="auto"/>
              <w:sz w:val="22"/>
              <w:szCs w:val="22"/>
              <w:lang w:eastAsia="zh-CN"/>
            </w:rPr>
          </w:pPr>
          <w:hyperlink w:anchor="_Toc131782452" w:history="1">
            <w:r w:rsidR="001B2E28" w:rsidRPr="00D50478">
              <w:rPr>
                <w:rStyle w:val="Hyperlink"/>
                <w:noProof/>
              </w:rPr>
              <w:t>2.1.2</w:t>
            </w:r>
            <w:r w:rsidR="001B2E28">
              <w:rPr>
                <w:rFonts w:asciiTheme="minorHAnsi" w:eastAsiaTheme="minorEastAsia" w:hAnsiTheme="minorHAnsi" w:cstheme="minorBidi"/>
                <w:noProof/>
                <w:color w:val="auto"/>
                <w:sz w:val="22"/>
                <w:szCs w:val="22"/>
                <w:lang w:eastAsia="zh-CN"/>
              </w:rPr>
              <w:tab/>
            </w:r>
            <w:r w:rsidR="001B2E28" w:rsidRPr="00D50478">
              <w:rPr>
                <w:rStyle w:val="Hyperlink"/>
                <w:noProof/>
              </w:rPr>
              <w:t>Fuels, Sectors and Technologies</w:t>
            </w:r>
            <w:r w:rsidR="001B2E28">
              <w:rPr>
                <w:noProof/>
                <w:webHidden/>
              </w:rPr>
              <w:tab/>
            </w:r>
            <w:r w:rsidR="001B2E28">
              <w:rPr>
                <w:noProof/>
                <w:webHidden/>
              </w:rPr>
              <w:fldChar w:fldCharType="begin"/>
            </w:r>
            <w:r w:rsidR="001B2E28">
              <w:rPr>
                <w:noProof/>
                <w:webHidden/>
              </w:rPr>
              <w:instrText xml:space="preserve"> PAGEREF _Toc131782452 \h </w:instrText>
            </w:r>
            <w:r w:rsidR="001B2E28">
              <w:rPr>
                <w:noProof/>
                <w:webHidden/>
              </w:rPr>
            </w:r>
            <w:r w:rsidR="001B2E28">
              <w:rPr>
                <w:noProof/>
                <w:webHidden/>
              </w:rPr>
              <w:fldChar w:fldCharType="separate"/>
            </w:r>
            <w:r w:rsidR="001B2E28">
              <w:rPr>
                <w:noProof/>
                <w:webHidden/>
              </w:rPr>
              <w:t>7</w:t>
            </w:r>
            <w:r w:rsidR="001B2E28">
              <w:rPr>
                <w:noProof/>
                <w:webHidden/>
              </w:rPr>
              <w:fldChar w:fldCharType="end"/>
            </w:r>
          </w:hyperlink>
        </w:p>
        <w:p w14:paraId="48EE6B45" w14:textId="0827F833" w:rsidR="001B2E28" w:rsidRDefault="00AF1BF1">
          <w:pPr>
            <w:pStyle w:val="TOC3"/>
            <w:rPr>
              <w:rFonts w:asciiTheme="minorHAnsi" w:eastAsiaTheme="minorEastAsia" w:hAnsiTheme="minorHAnsi" w:cstheme="minorBidi"/>
              <w:noProof/>
              <w:color w:val="auto"/>
              <w:sz w:val="22"/>
              <w:szCs w:val="22"/>
              <w:lang w:eastAsia="zh-CN"/>
            </w:rPr>
          </w:pPr>
          <w:hyperlink w:anchor="_Toc131782453" w:history="1">
            <w:r w:rsidR="001B2E28" w:rsidRPr="00D50478">
              <w:rPr>
                <w:rStyle w:val="Hyperlink"/>
                <w:noProof/>
              </w:rPr>
              <w:t>2.1.3</w:t>
            </w:r>
            <w:r w:rsidR="001B2E28">
              <w:rPr>
                <w:rFonts w:asciiTheme="minorHAnsi" w:eastAsiaTheme="minorEastAsia" w:hAnsiTheme="minorHAnsi" w:cstheme="minorBidi"/>
                <w:noProof/>
                <w:color w:val="auto"/>
                <w:sz w:val="22"/>
                <w:szCs w:val="22"/>
                <w:lang w:eastAsia="zh-CN"/>
              </w:rPr>
              <w:tab/>
            </w:r>
            <w:r w:rsidR="001B2E28" w:rsidRPr="00D50478">
              <w:rPr>
                <w:rStyle w:val="Hyperlink"/>
                <w:noProof/>
              </w:rPr>
              <w:t>Time Horizon and Resolution</w:t>
            </w:r>
            <w:r w:rsidR="001B2E28">
              <w:rPr>
                <w:noProof/>
                <w:webHidden/>
              </w:rPr>
              <w:tab/>
            </w:r>
            <w:r w:rsidR="001B2E28">
              <w:rPr>
                <w:noProof/>
                <w:webHidden/>
              </w:rPr>
              <w:fldChar w:fldCharType="begin"/>
            </w:r>
            <w:r w:rsidR="001B2E28">
              <w:rPr>
                <w:noProof/>
                <w:webHidden/>
              </w:rPr>
              <w:instrText xml:space="preserve"> PAGEREF _Toc131782453 \h </w:instrText>
            </w:r>
            <w:r w:rsidR="001B2E28">
              <w:rPr>
                <w:noProof/>
                <w:webHidden/>
              </w:rPr>
            </w:r>
            <w:r w:rsidR="001B2E28">
              <w:rPr>
                <w:noProof/>
                <w:webHidden/>
              </w:rPr>
              <w:fldChar w:fldCharType="separate"/>
            </w:r>
            <w:r w:rsidR="001B2E28">
              <w:rPr>
                <w:noProof/>
                <w:webHidden/>
              </w:rPr>
              <w:t>9</w:t>
            </w:r>
            <w:r w:rsidR="001B2E28">
              <w:rPr>
                <w:noProof/>
                <w:webHidden/>
              </w:rPr>
              <w:fldChar w:fldCharType="end"/>
            </w:r>
          </w:hyperlink>
        </w:p>
        <w:p w14:paraId="7D960842" w14:textId="21D3EA5E"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54" w:history="1">
            <w:r w:rsidR="001B2E28" w:rsidRPr="00D50478">
              <w:rPr>
                <w:rStyle w:val="Hyperlink"/>
                <w:noProof/>
              </w:rPr>
              <w:t>2.2</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Modelling methods</w:t>
            </w:r>
            <w:r w:rsidR="001B2E28">
              <w:rPr>
                <w:noProof/>
                <w:webHidden/>
              </w:rPr>
              <w:tab/>
            </w:r>
            <w:r w:rsidR="001B2E28">
              <w:rPr>
                <w:noProof/>
                <w:webHidden/>
              </w:rPr>
              <w:fldChar w:fldCharType="begin"/>
            </w:r>
            <w:r w:rsidR="001B2E28">
              <w:rPr>
                <w:noProof/>
                <w:webHidden/>
              </w:rPr>
              <w:instrText xml:space="preserve"> PAGEREF _Toc131782454 \h </w:instrText>
            </w:r>
            <w:r w:rsidR="001B2E28">
              <w:rPr>
                <w:noProof/>
                <w:webHidden/>
              </w:rPr>
            </w:r>
            <w:r w:rsidR="001B2E28">
              <w:rPr>
                <w:noProof/>
                <w:webHidden/>
              </w:rPr>
              <w:fldChar w:fldCharType="separate"/>
            </w:r>
            <w:r w:rsidR="001B2E28">
              <w:rPr>
                <w:noProof/>
                <w:webHidden/>
              </w:rPr>
              <w:t>9</w:t>
            </w:r>
            <w:r w:rsidR="001B2E28">
              <w:rPr>
                <w:noProof/>
                <w:webHidden/>
              </w:rPr>
              <w:fldChar w:fldCharType="end"/>
            </w:r>
          </w:hyperlink>
        </w:p>
        <w:p w14:paraId="7FC7D624" w14:textId="341A49F9" w:rsidR="001B2E28" w:rsidRDefault="00AF1BF1">
          <w:pPr>
            <w:pStyle w:val="TOC3"/>
            <w:rPr>
              <w:rFonts w:asciiTheme="minorHAnsi" w:eastAsiaTheme="minorEastAsia" w:hAnsiTheme="minorHAnsi" w:cstheme="minorBidi"/>
              <w:noProof/>
              <w:color w:val="auto"/>
              <w:sz w:val="22"/>
              <w:szCs w:val="22"/>
              <w:lang w:eastAsia="zh-CN"/>
            </w:rPr>
          </w:pPr>
          <w:hyperlink w:anchor="_Toc131782455" w:history="1">
            <w:r w:rsidR="001B2E28" w:rsidRPr="00D50478">
              <w:rPr>
                <w:rStyle w:val="Hyperlink"/>
                <w:i/>
                <w:noProof/>
              </w:rPr>
              <w:t>2.2.1</w:t>
            </w:r>
            <w:r w:rsidR="001B2E28">
              <w:rPr>
                <w:rFonts w:asciiTheme="minorHAnsi" w:eastAsiaTheme="minorEastAsia" w:hAnsiTheme="minorHAnsi" w:cstheme="minorBidi"/>
                <w:noProof/>
                <w:color w:val="auto"/>
                <w:sz w:val="22"/>
                <w:szCs w:val="22"/>
                <w:lang w:eastAsia="zh-CN"/>
              </w:rPr>
              <w:tab/>
            </w:r>
            <w:r w:rsidR="001B2E28" w:rsidRPr="00D50478">
              <w:rPr>
                <w:rStyle w:val="Hyperlink"/>
                <w:i/>
                <w:noProof/>
              </w:rPr>
              <w:t>Software Tools</w:t>
            </w:r>
            <w:r w:rsidR="001B2E28">
              <w:rPr>
                <w:noProof/>
                <w:webHidden/>
              </w:rPr>
              <w:tab/>
            </w:r>
            <w:r w:rsidR="001B2E28">
              <w:rPr>
                <w:noProof/>
                <w:webHidden/>
              </w:rPr>
              <w:fldChar w:fldCharType="begin"/>
            </w:r>
            <w:r w:rsidR="001B2E28">
              <w:rPr>
                <w:noProof/>
                <w:webHidden/>
              </w:rPr>
              <w:instrText xml:space="preserve"> PAGEREF _Toc131782455 \h </w:instrText>
            </w:r>
            <w:r w:rsidR="001B2E28">
              <w:rPr>
                <w:noProof/>
                <w:webHidden/>
              </w:rPr>
            </w:r>
            <w:r w:rsidR="001B2E28">
              <w:rPr>
                <w:noProof/>
                <w:webHidden/>
              </w:rPr>
              <w:fldChar w:fldCharType="separate"/>
            </w:r>
            <w:r w:rsidR="001B2E28">
              <w:rPr>
                <w:noProof/>
                <w:webHidden/>
              </w:rPr>
              <w:t>9</w:t>
            </w:r>
            <w:r w:rsidR="001B2E28">
              <w:rPr>
                <w:noProof/>
                <w:webHidden/>
              </w:rPr>
              <w:fldChar w:fldCharType="end"/>
            </w:r>
          </w:hyperlink>
        </w:p>
        <w:p w14:paraId="306F212F" w14:textId="028514EC"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56" w:history="1">
            <w:r w:rsidR="001B2E28" w:rsidRPr="00D50478">
              <w:rPr>
                <w:rStyle w:val="Hyperlink"/>
                <w:noProof/>
              </w:rPr>
              <w:t>2.3</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Gas Demand</w:t>
            </w:r>
            <w:r w:rsidR="001B2E28">
              <w:rPr>
                <w:noProof/>
                <w:webHidden/>
              </w:rPr>
              <w:tab/>
            </w:r>
            <w:r w:rsidR="001B2E28">
              <w:rPr>
                <w:noProof/>
                <w:webHidden/>
              </w:rPr>
              <w:fldChar w:fldCharType="begin"/>
            </w:r>
            <w:r w:rsidR="001B2E28">
              <w:rPr>
                <w:noProof/>
                <w:webHidden/>
              </w:rPr>
              <w:instrText xml:space="preserve"> PAGEREF _Toc131782456 \h </w:instrText>
            </w:r>
            <w:r w:rsidR="001B2E28">
              <w:rPr>
                <w:noProof/>
                <w:webHidden/>
              </w:rPr>
            </w:r>
            <w:r w:rsidR="001B2E28">
              <w:rPr>
                <w:noProof/>
                <w:webHidden/>
              </w:rPr>
              <w:fldChar w:fldCharType="separate"/>
            </w:r>
            <w:r w:rsidR="001B2E28">
              <w:rPr>
                <w:noProof/>
                <w:webHidden/>
              </w:rPr>
              <w:t>11</w:t>
            </w:r>
            <w:r w:rsidR="001B2E28">
              <w:rPr>
                <w:noProof/>
                <w:webHidden/>
              </w:rPr>
              <w:fldChar w:fldCharType="end"/>
            </w:r>
          </w:hyperlink>
        </w:p>
        <w:p w14:paraId="3258D686" w14:textId="78DFB28B"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57" w:history="1">
            <w:r w:rsidR="001B2E28" w:rsidRPr="00D50478">
              <w:rPr>
                <w:rStyle w:val="Hyperlink"/>
                <w:noProof/>
              </w:rPr>
              <w:t>2.4</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Gas Supply</w:t>
            </w:r>
            <w:r w:rsidR="001B2E28">
              <w:rPr>
                <w:noProof/>
                <w:webHidden/>
              </w:rPr>
              <w:tab/>
            </w:r>
            <w:r w:rsidR="001B2E28">
              <w:rPr>
                <w:noProof/>
                <w:webHidden/>
              </w:rPr>
              <w:fldChar w:fldCharType="begin"/>
            </w:r>
            <w:r w:rsidR="001B2E28">
              <w:rPr>
                <w:noProof/>
                <w:webHidden/>
              </w:rPr>
              <w:instrText xml:space="preserve"> PAGEREF _Toc131782457 \h </w:instrText>
            </w:r>
            <w:r w:rsidR="001B2E28">
              <w:rPr>
                <w:noProof/>
                <w:webHidden/>
              </w:rPr>
            </w:r>
            <w:r w:rsidR="001B2E28">
              <w:rPr>
                <w:noProof/>
                <w:webHidden/>
              </w:rPr>
              <w:fldChar w:fldCharType="separate"/>
            </w:r>
            <w:r w:rsidR="001B2E28">
              <w:rPr>
                <w:noProof/>
                <w:webHidden/>
              </w:rPr>
              <w:t>11</w:t>
            </w:r>
            <w:r w:rsidR="001B2E28">
              <w:rPr>
                <w:noProof/>
                <w:webHidden/>
              </w:rPr>
              <w:fldChar w:fldCharType="end"/>
            </w:r>
          </w:hyperlink>
        </w:p>
        <w:p w14:paraId="152AB357" w14:textId="3B14AAEF" w:rsidR="001B2E28" w:rsidRDefault="00AF1BF1">
          <w:pPr>
            <w:pStyle w:val="TOC3"/>
            <w:rPr>
              <w:rFonts w:asciiTheme="minorHAnsi" w:eastAsiaTheme="minorEastAsia" w:hAnsiTheme="minorHAnsi" w:cstheme="minorBidi"/>
              <w:noProof/>
              <w:color w:val="auto"/>
              <w:sz w:val="22"/>
              <w:szCs w:val="22"/>
              <w:lang w:eastAsia="zh-CN"/>
            </w:rPr>
          </w:pPr>
          <w:hyperlink w:anchor="_Toc131782458" w:history="1">
            <w:r w:rsidR="001B2E28" w:rsidRPr="00D50478">
              <w:rPr>
                <w:rStyle w:val="Hyperlink"/>
                <w:noProof/>
              </w:rPr>
              <w:t>2.4.1</w:t>
            </w:r>
            <w:r w:rsidR="001B2E28">
              <w:rPr>
                <w:rFonts w:asciiTheme="minorHAnsi" w:eastAsiaTheme="minorEastAsia" w:hAnsiTheme="minorHAnsi" w:cstheme="minorBidi"/>
                <w:noProof/>
                <w:color w:val="auto"/>
                <w:sz w:val="22"/>
                <w:szCs w:val="22"/>
                <w:lang w:eastAsia="zh-CN"/>
              </w:rPr>
              <w:tab/>
            </w:r>
            <w:r w:rsidR="001B2E28" w:rsidRPr="00D50478">
              <w:rPr>
                <w:rStyle w:val="Hyperlink"/>
                <w:noProof/>
              </w:rPr>
              <w:t>Rules-Based Energy Supply Simulation using LEAP</w:t>
            </w:r>
            <w:r w:rsidR="001B2E28">
              <w:rPr>
                <w:noProof/>
                <w:webHidden/>
              </w:rPr>
              <w:tab/>
            </w:r>
            <w:r w:rsidR="001B2E28">
              <w:rPr>
                <w:noProof/>
                <w:webHidden/>
              </w:rPr>
              <w:fldChar w:fldCharType="begin"/>
            </w:r>
            <w:r w:rsidR="001B2E28">
              <w:rPr>
                <w:noProof/>
                <w:webHidden/>
              </w:rPr>
              <w:instrText xml:space="preserve"> PAGEREF _Toc131782458 \h </w:instrText>
            </w:r>
            <w:r w:rsidR="001B2E28">
              <w:rPr>
                <w:noProof/>
                <w:webHidden/>
              </w:rPr>
            </w:r>
            <w:r w:rsidR="001B2E28">
              <w:rPr>
                <w:noProof/>
                <w:webHidden/>
              </w:rPr>
              <w:fldChar w:fldCharType="separate"/>
            </w:r>
            <w:r w:rsidR="001B2E28">
              <w:rPr>
                <w:noProof/>
                <w:webHidden/>
              </w:rPr>
              <w:t>11</w:t>
            </w:r>
            <w:r w:rsidR="001B2E28">
              <w:rPr>
                <w:noProof/>
                <w:webHidden/>
              </w:rPr>
              <w:fldChar w:fldCharType="end"/>
            </w:r>
          </w:hyperlink>
        </w:p>
        <w:p w14:paraId="222ED039" w14:textId="5FD3B1DF" w:rsidR="001B2E28" w:rsidRDefault="00AF1BF1">
          <w:pPr>
            <w:pStyle w:val="TOC3"/>
            <w:rPr>
              <w:rFonts w:asciiTheme="minorHAnsi" w:eastAsiaTheme="minorEastAsia" w:hAnsiTheme="minorHAnsi" w:cstheme="minorBidi"/>
              <w:noProof/>
              <w:color w:val="auto"/>
              <w:sz w:val="22"/>
              <w:szCs w:val="22"/>
              <w:lang w:eastAsia="zh-CN"/>
            </w:rPr>
          </w:pPr>
          <w:hyperlink w:anchor="_Toc131782459" w:history="1">
            <w:r w:rsidR="001B2E28" w:rsidRPr="00D50478">
              <w:rPr>
                <w:rStyle w:val="Hyperlink"/>
                <w:noProof/>
              </w:rPr>
              <w:t>2.4.2</w:t>
            </w:r>
            <w:r w:rsidR="001B2E28">
              <w:rPr>
                <w:rFonts w:asciiTheme="minorHAnsi" w:eastAsiaTheme="minorEastAsia" w:hAnsiTheme="minorHAnsi" w:cstheme="minorBidi"/>
                <w:noProof/>
                <w:color w:val="auto"/>
                <w:sz w:val="22"/>
                <w:szCs w:val="22"/>
                <w:lang w:eastAsia="zh-CN"/>
              </w:rPr>
              <w:tab/>
            </w:r>
            <w:r w:rsidR="001B2E28" w:rsidRPr="00D50478">
              <w:rPr>
                <w:rStyle w:val="Hyperlink"/>
                <w:noProof/>
              </w:rPr>
              <w:t>Least-Cost Energy Supply Simulation using NEMO</w:t>
            </w:r>
            <w:r w:rsidR="001B2E28">
              <w:rPr>
                <w:noProof/>
                <w:webHidden/>
              </w:rPr>
              <w:tab/>
            </w:r>
            <w:r w:rsidR="001B2E28">
              <w:rPr>
                <w:noProof/>
                <w:webHidden/>
              </w:rPr>
              <w:fldChar w:fldCharType="begin"/>
            </w:r>
            <w:r w:rsidR="001B2E28">
              <w:rPr>
                <w:noProof/>
                <w:webHidden/>
              </w:rPr>
              <w:instrText xml:space="preserve"> PAGEREF _Toc131782459 \h </w:instrText>
            </w:r>
            <w:r w:rsidR="001B2E28">
              <w:rPr>
                <w:noProof/>
                <w:webHidden/>
              </w:rPr>
            </w:r>
            <w:r w:rsidR="001B2E28">
              <w:rPr>
                <w:noProof/>
                <w:webHidden/>
              </w:rPr>
              <w:fldChar w:fldCharType="separate"/>
            </w:r>
            <w:r w:rsidR="001B2E28">
              <w:rPr>
                <w:noProof/>
                <w:webHidden/>
              </w:rPr>
              <w:t>12</w:t>
            </w:r>
            <w:r w:rsidR="001B2E28">
              <w:rPr>
                <w:noProof/>
                <w:webHidden/>
              </w:rPr>
              <w:fldChar w:fldCharType="end"/>
            </w:r>
          </w:hyperlink>
        </w:p>
        <w:p w14:paraId="78F6D659" w14:textId="7594D5A5" w:rsidR="001B2E28" w:rsidRDefault="00AF1BF1">
          <w:pPr>
            <w:pStyle w:val="TOC3"/>
            <w:rPr>
              <w:rFonts w:asciiTheme="minorHAnsi" w:eastAsiaTheme="minorEastAsia" w:hAnsiTheme="minorHAnsi" w:cstheme="minorBidi"/>
              <w:noProof/>
              <w:color w:val="auto"/>
              <w:sz w:val="22"/>
              <w:szCs w:val="22"/>
              <w:lang w:eastAsia="zh-CN"/>
            </w:rPr>
          </w:pPr>
          <w:hyperlink w:anchor="_Toc131782460" w:history="1">
            <w:r w:rsidR="001B2E28" w:rsidRPr="00D50478">
              <w:rPr>
                <w:rStyle w:val="Hyperlink"/>
                <w:noProof/>
              </w:rPr>
              <w:t>2.4.3</w:t>
            </w:r>
            <w:r w:rsidR="001B2E28">
              <w:rPr>
                <w:rFonts w:asciiTheme="minorHAnsi" w:eastAsiaTheme="minorEastAsia" w:hAnsiTheme="minorHAnsi" w:cstheme="minorBidi"/>
                <w:noProof/>
                <w:color w:val="auto"/>
                <w:sz w:val="22"/>
                <w:szCs w:val="22"/>
                <w:lang w:eastAsia="zh-CN"/>
              </w:rPr>
              <w:tab/>
            </w:r>
            <w:r w:rsidR="001B2E28" w:rsidRPr="00D50478">
              <w:rPr>
                <w:rStyle w:val="Hyperlink"/>
                <w:noProof/>
              </w:rPr>
              <w:t>Key modelling assumptions</w:t>
            </w:r>
            <w:r w:rsidR="001B2E28">
              <w:rPr>
                <w:noProof/>
                <w:webHidden/>
              </w:rPr>
              <w:tab/>
            </w:r>
            <w:r w:rsidR="001B2E28">
              <w:rPr>
                <w:noProof/>
                <w:webHidden/>
              </w:rPr>
              <w:fldChar w:fldCharType="begin"/>
            </w:r>
            <w:r w:rsidR="001B2E28">
              <w:rPr>
                <w:noProof/>
                <w:webHidden/>
              </w:rPr>
              <w:instrText xml:space="preserve"> PAGEREF _Toc131782460 \h </w:instrText>
            </w:r>
            <w:r w:rsidR="001B2E28">
              <w:rPr>
                <w:noProof/>
                <w:webHidden/>
              </w:rPr>
            </w:r>
            <w:r w:rsidR="001B2E28">
              <w:rPr>
                <w:noProof/>
                <w:webHidden/>
              </w:rPr>
              <w:fldChar w:fldCharType="separate"/>
            </w:r>
            <w:r w:rsidR="001B2E28">
              <w:rPr>
                <w:noProof/>
                <w:webHidden/>
              </w:rPr>
              <w:t>14</w:t>
            </w:r>
            <w:r w:rsidR="001B2E28">
              <w:rPr>
                <w:noProof/>
                <w:webHidden/>
              </w:rPr>
              <w:fldChar w:fldCharType="end"/>
            </w:r>
          </w:hyperlink>
        </w:p>
        <w:p w14:paraId="308A04A7" w14:textId="3CCF0DCC"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61" w:history="1">
            <w:r w:rsidR="001B2E28" w:rsidRPr="00D50478">
              <w:rPr>
                <w:rStyle w:val="Hyperlink"/>
                <w:noProof/>
              </w:rPr>
              <w:t>2.5</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Modelled scenarios</w:t>
            </w:r>
            <w:r w:rsidR="001B2E28">
              <w:rPr>
                <w:noProof/>
                <w:webHidden/>
              </w:rPr>
              <w:tab/>
            </w:r>
            <w:r w:rsidR="001B2E28">
              <w:rPr>
                <w:noProof/>
                <w:webHidden/>
              </w:rPr>
              <w:fldChar w:fldCharType="begin"/>
            </w:r>
            <w:r w:rsidR="001B2E28">
              <w:rPr>
                <w:noProof/>
                <w:webHidden/>
              </w:rPr>
              <w:instrText xml:space="preserve"> PAGEREF _Toc131782461 \h </w:instrText>
            </w:r>
            <w:r w:rsidR="001B2E28">
              <w:rPr>
                <w:noProof/>
                <w:webHidden/>
              </w:rPr>
            </w:r>
            <w:r w:rsidR="001B2E28">
              <w:rPr>
                <w:noProof/>
                <w:webHidden/>
              </w:rPr>
              <w:fldChar w:fldCharType="separate"/>
            </w:r>
            <w:r w:rsidR="001B2E28">
              <w:rPr>
                <w:noProof/>
                <w:webHidden/>
              </w:rPr>
              <w:t>16</w:t>
            </w:r>
            <w:r w:rsidR="001B2E28">
              <w:rPr>
                <w:noProof/>
                <w:webHidden/>
              </w:rPr>
              <w:fldChar w:fldCharType="end"/>
            </w:r>
          </w:hyperlink>
        </w:p>
        <w:p w14:paraId="39E138EF" w14:textId="365C19A1" w:rsidR="001B2E28" w:rsidRDefault="00AF1BF1">
          <w:pPr>
            <w:pStyle w:val="TOC3"/>
            <w:rPr>
              <w:rFonts w:asciiTheme="minorHAnsi" w:eastAsiaTheme="minorEastAsia" w:hAnsiTheme="minorHAnsi" w:cstheme="minorBidi"/>
              <w:noProof/>
              <w:color w:val="auto"/>
              <w:sz w:val="22"/>
              <w:szCs w:val="22"/>
              <w:lang w:eastAsia="zh-CN"/>
            </w:rPr>
          </w:pPr>
          <w:hyperlink w:anchor="_Toc131782462" w:history="1">
            <w:r w:rsidR="001B2E28" w:rsidRPr="00D50478">
              <w:rPr>
                <w:rStyle w:val="Hyperlink"/>
                <w:noProof/>
              </w:rPr>
              <w:t>2.5.1</w:t>
            </w:r>
            <w:r w:rsidR="001B2E28">
              <w:rPr>
                <w:rFonts w:asciiTheme="minorHAnsi" w:eastAsiaTheme="minorEastAsia" w:hAnsiTheme="minorHAnsi" w:cstheme="minorBidi"/>
                <w:noProof/>
                <w:color w:val="auto"/>
                <w:sz w:val="22"/>
                <w:szCs w:val="22"/>
                <w:lang w:eastAsia="zh-CN"/>
              </w:rPr>
              <w:tab/>
            </w:r>
            <w:r w:rsidR="001B2E28" w:rsidRPr="00D50478">
              <w:rPr>
                <w:rStyle w:val="Hyperlink"/>
                <w:noProof/>
              </w:rPr>
              <w:t>Business-as-usual (BAU) scenario</w:t>
            </w:r>
            <w:r w:rsidR="001B2E28">
              <w:rPr>
                <w:noProof/>
                <w:webHidden/>
              </w:rPr>
              <w:tab/>
            </w:r>
            <w:r w:rsidR="001B2E28">
              <w:rPr>
                <w:noProof/>
                <w:webHidden/>
              </w:rPr>
              <w:fldChar w:fldCharType="begin"/>
            </w:r>
            <w:r w:rsidR="001B2E28">
              <w:rPr>
                <w:noProof/>
                <w:webHidden/>
              </w:rPr>
              <w:instrText xml:space="preserve"> PAGEREF _Toc131782462 \h </w:instrText>
            </w:r>
            <w:r w:rsidR="001B2E28">
              <w:rPr>
                <w:noProof/>
                <w:webHidden/>
              </w:rPr>
            </w:r>
            <w:r w:rsidR="001B2E28">
              <w:rPr>
                <w:noProof/>
                <w:webHidden/>
              </w:rPr>
              <w:fldChar w:fldCharType="separate"/>
            </w:r>
            <w:r w:rsidR="001B2E28">
              <w:rPr>
                <w:noProof/>
                <w:webHidden/>
              </w:rPr>
              <w:t>19</w:t>
            </w:r>
            <w:r w:rsidR="001B2E28">
              <w:rPr>
                <w:noProof/>
                <w:webHidden/>
              </w:rPr>
              <w:fldChar w:fldCharType="end"/>
            </w:r>
          </w:hyperlink>
        </w:p>
        <w:p w14:paraId="1052007E" w14:textId="01E4BB9F" w:rsidR="001B2E28" w:rsidRDefault="00AF1BF1">
          <w:pPr>
            <w:pStyle w:val="TOC3"/>
            <w:rPr>
              <w:rFonts w:asciiTheme="minorHAnsi" w:eastAsiaTheme="minorEastAsia" w:hAnsiTheme="minorHAnsi" w:cstheme="minorBidi"/>
              <w:noProof/>
              <w:color w:val="auto"/>
              <w:sz w:val="22"/>
              <w:szCs w:val="22"/>
              <w:lang w:eastAsia="zh-CN"/>
            </w:rPr>
          </w:pPr>
          <w:hyperlink w:anchor="_Toc131782463" w:history="1">
            <w:r w:rsidR="001B2E28" w:rsidRPr="00D50478">
              <w:rPr>
                <w:rStyle w:val="Hyperlink"/>
                <w:noProof/>
              </w:rPr>
              <w:t>2.5.2</w:t>
            </w:r>
            <w:r w:rsidR="001B2E28">
              <w:rPr>
                <w:rFonts w:asciiTheme="minorHAnsi" w:eastAsiaTheme="minorEastAsia" w:hAnsiTheme="minorHAnsi" w:cstheme="minorBidi"/>
                <w:noProof/>
                <w:color w:val="auto"/>
                <w:sz w:val="22"/>
                <w:szCs w:val="22"/>
                <w:lang w:eastAsia="zh-CN"/>
              </w:rPr>
              <w:tab/>
            </w:r>
            <w:r w:rsidR="001B2E28" w:rsidRPr="00D50478">
              <w:rPr>
                <w:rStyle w:val="Hyperlink"/>
                <w:noProof/>
              </w:rPr>
              <w:t>Renewable Methane focused (REN-Methane)</w:t>
            </w:r>
            <w:r w:rsidR="001B2E28">
              <w:rPr>
                <w:noProof/>
                <w:webHidden/>
              </w:rPr>
              <w:tab/>
            </w:r>
            <w:r w:rsidR="001B2E28">
              <w:rPr>
                <w:noProof/>
                <w:webHidden/>
              </w:rPr>
              <w:fldChar w:fldCharType="begin"/>
            </w:r>
            <w:r w:rsidR="001B2E28">
              <w:rPr>
                <w:noProof/>
                <w:webHidden/>
              </w:rPr>
              <w:instrText xml:space="preserve"> PAGEREF _Toc131782463 \h </w:instrText>
            </w:r>
            <w:r w:rsidR="001B2E28">
              <w:rPr>
                <w:noProof/>
                <w:webHidden/>
              </w:rPr>
            </w:r>
            <w:r w:rsidR="001B2E28">
              <w:rPr>
                <w:noProof/>
                <w:webHidden/>
              </w:rPr>
              <w:fldChar w:fldCharType="separate"/>
            </w:r>
            <w:r w:rsidR="001B2E28">
              <w:rPr>
                <w:noProof/>
                <w:webHidden/>
              </w:rPr>
              <w:t>20</w:t>
            </w:r>
            <w:r w:rsidR="001B2E28">
              <w:rPr>
                <w:noProof/>
                <w:webHidden/>
              </w:rPr>
              <w:fldChar w:fldCharType="end"/>
            </w:r>
          </w:hyperlink>
        </w:p>
        <w:p w14:paraId="34E9A92E" w14:textId="0F869EB6" w:rsidR="001B2E28" w:rsidRDefault="00AF1BF1">
          <w:pPr>
            <w:pStyle w:val="TOC3"/>
            <w:rPr>
              <w:rFonts w:asciiTheme="minorHAnsi" w:eastAsiaTheme="minorEastAsia" w:hAnsiTheme="minorHAnsi" w:cstheme="minorBidi"/>
              <w:noProof/>
              <w:color w:val="auto"/>
              <w:sz w:val="22"/>
              <w:szCs w:val="22"/>
              <w:lang w:eastAsia="zh-CN"/>
            </w:rPr>
          </w:pPr>
          <w:hyperlink w:anchor="_Toc131782464" w:history="1">
            <w:r w:rsidR="001B2E28" w:rsidRPr="00D50478">
              <w:rPr>
                <w:rStyle w:val="Hyperlink"/>
                <w:noProof/>
                <w:lang w:val="de-DE"/>
              </w:rPr>
              <w:t>2.5.3</w:t>
            </w:r>
            <w:r w:rsidR="001B2E28">
              <w:rPr>
                <w:rFonts w:asciiTheme="minorHAnsi" w:eastAsiaTheme="minorEastAsia" w:hAnsiTheme="minorHAnsi" w:cstheme="minorBidi"/>
                <w:noProof/>
                <w:color w:val="auto"/>
                <w:sz w:val="22"/>
                <w:szCs w:val="22"/>
                <w:lang w:eastAsia="zh-CN"/>
              </w:rPr>
              <w:tab/>
            </w:r>
            <w:r w:rsidR="001B2E28" w:rsidRPr="00D50478">
              <w:rPr>
                <w:rStyle w:val="Hyperlink"/>
                <w:noProof/>
                <w:lang w:val="de-DE"/>
              </w:rPr>
              <w:t>Renewable Hydrogen-focused (REN-Hydrogen)</w:t>
            </w:r>
            <w:r w:rsidR="001B2E28">
              <w:rPr>
                <w:noProof/>
                <w:webHidden/>
              </w:rPr>
              <w:tab/>
            </w:r>
            <w:r w:rsidR="001B2E28">
              <w:rPr>
                <w:noProof/>
                <w:webHidden/>
              </w:rPr>
              <w:fldChar w:fldCharType="begin"/>
            </w:r>
            <w:r w:rsidR="001B2E28">
              <w:rPr>
                <w:noProof/>
                <w:webHidden/>
              </w:rPr>
              <w:instrText xml:space="preserve"> PAGEREF _Toc131782464 \h </w:instrText>
            </w:r>
            <w:r w:rsidR="001B2E28">
              <w:rPr>
                <w:noProof/>
                <w:webHidden/>
              </w:rPr>
            </w:r>
            <w:r w:rsidR="001B2E28">
              <w:rPr>
                <w:noProof/>
                <w:webHidden/>
              </w:rPr>
              <w:fldChar w:fldCharType="separate"/>
            </w:r>
            <w:r w:rsidR="001B2E28">
              <w:rPr>
                <w:noProof/>
                <w:webHidden/>
              </w:rPr>
              <w:t>22</w:t>
            </w:r>
            <w:r w:rsidR="001B2E28">
              <w:rPr>
                <w:noProof/>
                <w:webHidden/>
              </w:rPr>
              <w:fldChar w:fldCharType="end"/>
            </w:r>
          </w:hyperlink>
        </w:p>
        <w:p w14:paraId="030C2786" w14:textId="2E5CFD19" w:rsidR="001B2E28" w:rsidRDefault="00AF1BF1">
          <w:pPr>
            <w:pStyle w:val="TOC3"/>
            <w:rPr>
              <w:rFonts w:asciiTheme="minorHAnsi" w:eastAsiaTheme="minorEastAsia" w:hAnsiTheme="minorHAnsi" w:cstheme="minorBidi"/>
              <w:noProof/>
              <w:color w:val="auto"/>
              <w:sz w:val="22"/>
              <w:szCs w:val="22"/>
              <w:lang w:eastAsia="zh-CN"/>
            </w:rPr>
          </w:pPr>
          <w:hyperlink w:anchor="_Toc131782465" w:history="1">
            <w:r w:rsidR="001B2E28" w:rsidRPr="00D50478">
              <w:rPr>
                <w:rStyle w:val="Hyperlink"/>
                <w:noProof/>
              </w:rPr>
              <w:t>2.5.4</w:t>
            </w:r>
            <w:r w:rsidR="001B2E28">
              <w:rPr>
                <w:rFonts w:asciiTheme="minorHAnsi" w:eastAsiaTheme="minorEastAsia" w:hAnsiTheme="minorHAnsi" w:cstheme="minorBidi"/>
                <w:noProof/>
                <w:color w:val="auto"/>
                <w:sz w:val="22"/>
                <w:szCs w:val="22"/>
                <w:lang w:eastAsia="zh-CN"/>
              </w:rPr>
              <w:tab/>
            </w:r>
            <w:r w:rsidR="001B2E28" w:rsidRPr="00D50478">
              <w:rPr>
                <w:rStyle w:val="Hyperlink"/>
                <w:noProof/>
              </w:rPr>
              <w:t>Cost Minimal scenario</w:t>
            </w:r>
            <w:r w:rsidR="001B2E28">
              <w:rPr>
                <w:noProof/>
                <w:webHidden/>
              </w:rPr>
              <w:tab/>
            </w:r>
            <w:r w:rsidR="001B2E28">
              <w:rPr>
                <w:noProof/>
                <w:webHidden/>
              </w:rPr>
              <w:fldChar w:fldCharType="begin"/>
            </w:r>
            <w:r w:rsidR="001B2E28">
              <w:rPr>
                <w:noProof/>
                <w:webHidden/>
              </w:rPr>
              <w:instrText xml:space="preserve"> PAGEREF _Toc131782465 \h </w:instrText>
            </w:r>
            <w:r w:rsidR="001B2E28">
              <w:rPr>
                <w:noProof/>
                <w:webHidden/>
              </w:rPr>
            </w:r>
            <w:r w:rsidR="001B2E28">
              <w:rPr>
                <w:noProof/>
                <w:webHidden/>
              </w:rPr>
              <w:fldChar w:fldCharType="separate"/>
            </w:r>
            <w:r w:rsidR="001B2E28">
              <w:rPr>
                <w:noProof/>
                <w:webHidden/>
              </w:rPr>
              <w:t>24</w:t>
            </w:r>
            <w:r w:rsidR="001B2E28">
              <w:rPr>
                <w:noProof/>
                <w:webHidden/>
              </w:rPr>
              <w:fldChar w:fldCharType="end"/>
            </w:r>
          </w:hyperlink>
        </w:p>
        <w:p w14:paraId="0455030B" w14:textId="6ADDB77B"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66" w:history="1">
            <w:r w:rsidR="001B2E28" w:rsidRPr="00D50478">
              <w:rPr>
                <w:rStyle w:val="Hyperlink"/>
                <w:noProof/>
              </w:rPr>
              <w:t>2.6</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Stakeholder input into modelling</w:t>
            </w:r>
            <w:r w:rsidR="001B2E28">
              <w:rPr>
                <w:noProof/>
                <w:webHidden/>
              </w:rPr>
              <w:tab/>
            </w:r>
            <w:r w:rsidR="001B2E28">
              <w:rPr>
                <w:noProof/>
                <w:webHidden/>
              </w:rPr>
              <w:fldChar w:fldCharType="begin"/>
            </w:r>
            <w:r w:rsidR="001B2E28">
              <w:rPr>
                <w:noProof/>
                <w:webHidden/>
              </w:rPr>
              <w:instrText xml:space="preserve"> PAGEREF _Toc131782466 \h </w:instrText>
            </w:r>
            <w:r w:rsidR="001B2E28">
              <w:rPr>
                <w:noProof/>
                <w:webHidden/>
              </w:rPr>
            </w:r>
            <w:r w:rsidR="001B2E28">
              <w:rPr>
                <w:noProof/>
                <w:webHidden/>
              </w:rPr>
              <w:fldChar w:fldCharType="separate"/>
            </w:r>
            <w:r w:rsidR="001B2E28">
              <w:rPr>
                <w:noProof/>
                <w:webHidden/>
              </w:rPr>
              <w:t>26</w:t>
            </w:r>
            <w:r w:rsidR="001B2E28">
              <w:rPr>
                <w:noProof/>
                <w:webHidden/>
              </w:rPr>
              <w:fldChar w:fldCharType="end"/>
            </w:r>
          </w:hyperlink>
        </w:p>
        <w:p w14:paraId="4C627BCA" w14:textId="0B7F4792" w:rsidR="001B2E28" w:rsidRDefault="00AF1BF1">
          <w:pPr>
            <w:pStyle w:val="TOC1"/>
            <w:rPr>
              <w:rFonts w:asciiTheme="minorHAnsi" w:eastAsiaTheme="minorEastAsia" w:hAnsiTheme="minorHAnsi"/>
              <w:b w:val="0"/>
              <w:bCs w:val="0"/>
              <w:noProof/>
              <w:color w:val="auto"/>
              <w:szCs w:val="22"/>
              <w:lang w:eastAsia="zh-CN"/>
            </w:rPr>
          </w:pPr>
          <w:hyperlink w:anchor="_Toc131782467" w:history="1">
            <w:r w:rsidR="001B2E28" w:rsidRPr="00D50478">
              <w:rPr>
                <w:rStyle w:val="Hyperlink"/>
                <w:noProof/>
              </w:rPr>
              <w:t>3</w:t>
            </w:r>
            <w:r w:rsidR="001B2E28">
              <w:rPr>
                <w:rFonts w:asciiTheme="minorHAnsi" w:eastAsiaTheme="minorEastAsia" w:hAnsiTheme="minorHAnsi"/>
                <w:b w:val="0"/>
                <w:bCs w:val="0"/>
                <w:noProof/>
                <w:color w:val="auto"/>
                <w:szCs w:val="22"/>
                <w:lang w:eastAsia="zh-CN"/>
              </w:rPr>
              <w:tab/>
            </w:r>
            <w:r w:rsidR="001B2E28" w:rsidRPr="00D50478">
              <w:rPr>
                <w:rStyle w:val="Hyperlink"/>
                <w:noProof/>
              </w:rPr>
              <w:t>Analysis of the BAU scenario</w:t>
            </w:r>
            <w:r w:rsidR="001B2E28">
              <w:rPr>
                <w:noProof/>
                <w:webHidden/>
              </w:rPr>
              <w:tab/>
            </w:r>
            <w:r w:rsidR="001B2E28">
              <w:rPr>
                <w:noProof/>
                <w:webHidden/>
              </w:rPr>
              <w:fldChar w:fldCharType="begin"/>
            </w:r>
            <w:r w:rsidR="001B2E28">
              <w:rPr>
                <w:noProof/>
                <w:webHidden/>
              </w:rPr>
              <w:instrText xml:space="preserve"> PAGEREF _Toc131782467 \h </w:instrText>
            </w:r>
            <w:r w:rsidR="001B2E28">
              <w:rPr>
                <w:noProof/>
                <w:webHidden/>
              </w:rPr>
            </w:r>
            <w:r w:rsidR="001B2E28">
              <w:rPr>
                <w:noProof/>
                <w:webHidden/>
              </w:rPr>
              <w:fldChar w:fldCharType="separate"/>
            </w:r>
            <w:r w:rsidR="001B2E28">
              <w:rPr>
                <w:noProof/>
                <w:webHidden/>
              </w:rPr>
              <w:t>28</w:t>
            </w:r>
            <w:r w:rsidR="001B2E28">
              <w:rPr>
                <w:noProof/>
                <w:webHidden/>
              </w:rPr>
              <w:fldChar w:fldCharType="end"/>
            </w:r>
          </w:hyperlink>
        </w:p>
        <w:p w14:paraId="7933C717" w14:textId="5D5F0D74"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68" w:history="1">
            <w:r w:rsidR="001B2E28" w:rsidRPr="00D50478">
              <w:rPr>
                <w:rStyle w:val="Hyperlink"/>
                <w:noProof/>
              </w:rPr>
              <w:t>3.1</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Gas supply</w:t>
            </w:r>
            <w:r w:rsidR="001B2E28">
              <w:rPr>
                <w:noProof/>
                <w:webHidden/>
              </w:rPr>
              <w:tab/>
            </w:r>
            <w:r w:rsidR="001B2E28">
              <w:rPr>
                <w:noProof/>
                <w:webHidden/>
              </w:rPr>
              <w:fldChar w:fldCharType="begin"/>
            </w:r>
            <w:r w:rsidR="001B2E28">
              <w:rPr>
                <w:noProof/>
                <w:webHidden/>
              </w:rPr>
              <w:instrText xml:space="preserve"> PAGEREF _Toc131782468 \h </w:instrText>
            </w:r>
            <w:r w:rsidR="001B2E28">
              <w:rPr>
                <w:noProof/>
                <w:webHidden/>
              </w:rPr>
            </w:r>
            <w:r w:rsidR="001B2E28">
              <w:rPr>
                <w:noProof/>
                <w:webHidden/>
              </w:rPr>
              <w:fldChar w:fldCharType="separate"/>
            </w:r>
            <w:r w:rsidR="001B2E28">
              <w:rPr>
                <w:noProof/>
                <w:webHidden/>
              </w:rPr>
              <w:t>28</w:t>
            </w:r>
            <w:r w:rsidR="001B2E28">
              <w:rPr>
                <w:noProof/>
                <w:webHidden/>
              </w:rPr>
              <w:fldChar w:fldCharType="end"/>
            </w:r>
          </w:hyperlink>
        </w:p>
        <w:p w14:paraId="5269C2A7" w14:textId="48065D9A"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69" w:history="1">
            <w:r w:rsidR="001B2E28" w:rsidRPr="00D50478">
              <w:rPr>
                <w:rStyle w:val="Hyperlink"/>
                <w:noProof/>
              </w:rPr>
              <w:t>3.2</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Required renewable gas production capacities</w:t>
            </w:r>
            <w:r w:rsidR="001B2E28">
              <w:rPr>
                <w:noProof/>
                <w:webHidden/>
              </w:rPr>
              <w:tab/>
            </w:r>
            <w:r w:rsidR="001B2E28">
              <w:rPr>
                <w:noProof/>
                <w:webHidden/>
              </w:rPr>
              <w:fldChar w:fldCharType="begin"/>
            </w:r>
            <w:r w:rsidR="001B2E28">
              <w:rPr>
                <w:noProof/>
                <w:webHidden/>
              </w:rPr>
              <w:instrText xml:space="preserve"> PAGEREF _Toc131782469 \h </w:instrText>
            </w:r>
            <w:r w:rsidR="001B2E28">
              <w:rPr>
                <w:noProof/>
                <w:webHidden/>
              </w:rPr>
            </w:r>
            <w:r w:rsidR="001B2E28">
              <w:rPr>
                <w:noProof/>
                <w:webHidden/>
              </w:rPr>
              <w:fldChar w:fldCharType="separate"/>
            </w:r>
            <w:r w:rsidR="001B2E28">
              <w:rPr>
                <w:noProof/>
                <w:webHidden/>
              </w:rPr>
              <w:t>29</w:t>
            </w:r>
            <w:r w:rsidR="001B2E28">
              <w:rPr>
                <w:noProof/>
                <w:webHidden/>
              </w:rPr>
              <w:fldChar w:fldCharType="end"/>
            </w:r>
          </w:hyperlink>
        </w:p>
        <w:p w14:paraId="3E5D5FE7" w14:textId="07ADCBD8"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70" w:history="1">
            <w:r w:rsidR="001B2E28" w:rsidRPr="00D50478">
              <w:rPr>
                <w:rStyle w:val="Hyperlink"/>
                <w:noProof/>
              </w:rPr>
              <w:t>3.3</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NG import to the region</w:t>
            </w:r>
            <w:r w:rsidR="001B2E28">
              <w:rPr>
                <w:noProof/>
                <w:webHidden/>
              </w:rPr>
              <w:tab/>
            </w:r>
            <w:r w:rsidR="001B2E28">
              <w:rPr>
                <w:noProof/>
                <w:webHidden/>
              </w:rPr>
              <w:fldChar w:fldCharType="begin"/>
            </w:r>
            <w:r w:rsidR="001B2E28">
              <w:rPr>
                <w:noProof/>
                <w:webHidden/>
              </w:rPr>
              <w:instrText xml:space="preserve"> PAGEREF _Toc131782470 \h </w:instrText>
            </w:r>
            <w:r w:rsidR="001B2E28">
              <w:rPr>
                <w:noProof/>
                <w:webHidden/>
              </w:rPr>
            </w:r>
            <w:r w:rsidR="001B2E28">
              <w:rPr>
                <w:noProof/>
                <w:webHidden/>
              </w:rPr>
              <w:fldChar w:fldCharType="separate"/>
            </w:r>
            <w:r w:rsidR="001B2E28">
              <w:rPr>
                <w:noProof/>
                <w:webHidden/>
              </w:rPr>
              <w:t>30</w:t>
            </w:r>
            <w:r w:rsidR="001B2E28">
              <w:rPr>
                <w:noProof/>
                <w:webHidden/>
              </w:rPr>
              <w:fldChar w:fldCharType="end"/>
            </w:r>
          </w:hyperlink>
        </w:p>
        <w:p w14:paraId="1F34F597" w14:textId="0902D083"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71" w:history="1">
            <w:r w:rsidR="001B2E28" w:rsidRPr="00D50478">
              <w:rPr>
                <w:rStyle w:val="Hyperlink"/>
                <w:noProof/>
              </w:rPr>
              <w:t>3.4</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Role of regional LNG import infrastructure</w:t>
            </w:r>
            <w:r w:rsidR="001B2E28">
              <w:rPr>
                <w:noProof/>
                <w:webHidden/>
              </w:rPr>
              <w:tab/>
            </w:r>
            <w:r w:rsidR="001B2E28">
              <w:rPr>
                <w:noProof/>
                <w:webHidden/>
              </w:rPr>
              <w:fldChar w:fldCharType="begin"/>
            </w:r>
            <w:r w:rsidR="001B2E28">
              <w:rPr>
                <w:noProof/>
                <w:webHidden/>
              </w:rPr>
              <w:instrText xml:space="preserve"> PAGEREF _Toc131782471 \h </w:instrText>
            </w:r>
            <w:r w:rsidR="001B2E28">
              <w:rPr>
                <w:noProof/>
                <w:webHidden/>
              </w:rPr>
            </w:r>
            <w:r w:rsidR="001B2E28">
              <w:rPr>
                <w:noProof/>
                <w:webHidden/>
              </w:rPr>
              <w:fldChar w:fldCharType="separate"/>
            </w:r>
            <w:r w:rsidR="001B2E28">
              <w:rPr>
                <w:noProof/>
                <w:webHidden/>
              </w:rPr>
              <w:t>30</w:t>
            </w:r>
            <w:r w:rsidR="001B2E28">
              <w:rPr>
                <w:noProof/>
                <w:webHidden/>
              </w:rPr>
              <w:fldChar w:fldCharType="end"/>
            </w:r>
          </w:hyperlink>
        </w:p>
        <w:p w14:paraId="4DBE5F12" w14:textId="6DE8FB31"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72" w:history="1">
            <w:r w:rsidR="001B2E28" w:rsidRPr="00D50478">
              <w:rPr>
                <w:rStyle w:val="Hyperlink"/>
                <w:noProof/>
              </w:rPr>
              <w:t>3.5</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Gas flow profiles</w:t>
            </w:r>
            <w:r w:rsidR="001B2E28">
              <w:rPr>
                <w:noProof/>
                <w:webHidden/>
              </w:rPr>
              <w:tab/>
            </w:r>
            <w:r w:rsidR="001B2E28">
              <w:rPr>
                <w:noProof/>
                <w:webHidden/>
              </w:rPr>
              <w:fldChar w:fldCharType="begin"/>
            </w:r>
            <w:r w:rsidR="001B2E28">
              <w:rPr>
                <w:noProof/>
                <w:webHidden/>
              </w:rPr>
              <w:instrText xml:space="preserve"> PAGEREF _Toc131782472 \h </w:instrText>
            </w:r>
            <w:r w:rsidR="001B2E28">
              <w:rPr>
                <w:noProof/>
                <w:webHidden/>
              </w:rPr>
            </w:r>
            <w:r w:rsidR="001B2E28">
              <w:rPr>
                <w:noProof/>
                <w:webHidden/>
              </w:rPr>
              <w:fldChar w:fldCharType="separate"/>
            </w:r>
            <w:r w:rsidR="001B2E28">
              <w:rPr>
                <w:noProof/>
                <w:webHidden/>
              </w:rPr>
              <w:t>32</w:t>
            </w:r>
            <w:r w:rsidR="001B2E28">
              <w:rPr>
                <w:noProof/>
                <w:webHidden/>
              </w:rPr>
              <w:fldChar w:fldCharType="end"/>
            </w:r>
          </w:hyperlink>
        </w:p>
        <w:p w14:paraId="1B521EBE" w14:textId="17FD472F"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73" w:history="1">
            <w:r w:rsidR="001B2E28" w:rsidRPr="00D50478">
              <w:rPr>
                <w:rStyle w:val="Hyperlink"/>
                <w:noProof/>
              </w:rPr>
              <w:t>3.6</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Storage analysis</w:t>
            </w:r>
            <w:r w:rsidR="001B2E28">
              <w:rPr>
                <w:noProof/>
                <w:webHidden/>
              </w:rPr>
              <w:tab/>
            </w:r>
            <w:r w:rsidR="001B2E28">
              <w:rPr>
                <w:noProof/>
                <w:webHidden/>
              </w:rPr>
              <w:fldChar w:fldCharType="begin"/>
            </w:r>
            <w:r w:rsidR="001B2E28">
              <w:rPr>
                <w:noProof/>
                <w:webHidden/>
              </w:rPr>
              <w:instrText xml:space="preserve"> PAGEREF _Toc131782473 \h </w:instrText>
            </w:r>
            <w:r w:rsidR="001B2E28">
              <w:rPr>
                <w:noProof/>
                <w:webHidden/>
              </w:rPr>
            </w:r>
            <w:r w:rsidR="001B2E28">
              <w:rPr>
                <w:noProof/>
                <w:webHidden/>
              </w:rPr>
              <w:fldChar w:fldCharType="separate"/>
            </w:r>
            <w:r w:rsidR="001B2E28">
              <w:rPr>
                <w:noProof/>
                <w:webHidden/>
              </w:rPr>
              <w:t>33</w:t>
            </w:r>
            <w:r w:rsidR="001B2E28">
              <w:rPr>
                <w:noProof/>
                <w:webHidden/>
              </w:rPr>
              <w:fldChar w:fldCharType="end"/>
            </w:r>
          </w:hyperlink>
        </w:p>
        <w:p w14:paraId="38721366" w14:textId="56E2258D"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74" w:history="1">
            <w:r w:rsidR="001B2E28" w:rsidRPr="00D50478">
              <w:rPr>
                <w:rStyle w:val="Hyperlink"/>
                <w:noProof/>
              </w:rPr>
              <w:t>3.7</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GHG emissions</w:t>
            </w:r>
            <w:r w:rsidR="001B2E28">
              <w:rPr>
                <w:noProof/>
                <w:webHidden/>
              </w:rPr>
              <w:tab/>
            </w:r>
            <w:r w:rsidR="001B2E28">
              <w:rPr>
                <w:noProof/>
                <w:webHidden/>
              </w:rPr>
              <w:fldChar w:fldCharType="begin"/>
            </w:r>
            <w:r w:rsidR="001B2E28">
              <w:rPr>
                <w:noProof/>
                <w:webHidden/>
              </w:rPr>
              <w:instrText xml:space="preserve"> PAGEREF _Toc131782474 \h </w:instrText>
            </w:r>
            <w:r w:rsidR="001B2E28">
              <w:rPr>
                <w:noProof/>
                <w:webHidden/>
              </w:rPr>
            </w:r>
            <w:r w:rsidR="001B2E28">
              <w:rPr>
                <w:noProof/>
                <w:webHidden/>
              </w:rPr>
              <w:fldChar w:fldCharType="separate"/>
            </w:r>
            <w:r w:rsidR="001B2E28">
              <w:rPr>
                <w:noProof/>
                <w:webHidden/>
              </w:rPr>
              <w:t>34</w:t>
            </w:r>
            <w:r w:rsidR="001B2E28">
              <w:rPr>
                <w:noProof/>
                <w:webHidden/>
              </w:rPr>
              <w:fldChar w:fldCharType="end"/>
            </w:r>
          </w:hyperlink>
        </w:p>
        <w:p w14:paraId="0B5F08A0" w14:textId="5FC5983F"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75" w:history="1">
            <w:r w:rsidR="001B2E28" w:rsidRPr="00D50478">
              <w:rPr>
                <w:rStyle w:val="Hyperlink"/>
                <w:noProof/>
              </w:rPr>
              <w:t>3.8</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Levelised costs of produced renewable gases</w:t>
            </w:r>
            <w:r w:rsidR="001B2E28">
              <w:rPr>
                <w:noProof/>
                <w:webHidden/>
              </w:rPr>
              <w:tab/>
            </w:r>
            <w:r w:rsidR="001B2E28">
              <w:rPr>
                <w:noProof/>
                <w:webHidden/>
              </w:rPr>
              <w:fldChar w:fldCharType="begin"/>
            </w:r>
            <w:r w:rsidR="001B2E28">
              <w:rPr>
                <w:noProof/>
                <w:webHidden/>
              </w:rPr>
              <w:instrText xml:space="preserve"> PAGEREF _Toc131782475 \h </w:instrText>
            </w:r>
            <w:r w:rsidR="001B2E28">
              <w:rPr>
                <w:noProof/>
                <w:webHidden/>
              </w:rPr>
            </w:r>
            <w:r w:rsidR="001B2E28">
              <w:rPr>
                <w:noProof/>
                <w:webHidden/>
              </w:rPr>
              <w:fldChar w:fldCharType="separate"/>
            </w:r>
            <w:r w:rsidR="001B2E28">
              <w:rPr>
                <w:noProof/>
                <w:webHidden/>
              </w:rPr>
              <w:t>35</w:t>
            </w:r>
            <w:r w:rsidR="001B2E28">
              <w:rPr>
                <w:noProof/>
                <w:webHidden/>
              </w:rPr>
              <w:fldChar w:fldCharType="end"/>
            </w:r>
          </w:hyperlink>
        </w:p>
        <w:p w14:paraId="57DA8A10" w14:textId="4DFFFBDC"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76" w:history="1">
            <w:r w:rsidR="001B2E28" w:rsidRPr="00D50478">
              <w:rPr>
                <w:rStyle w:val="Hyperlink"/>
                <w:noProof/>
              </w:rPr>
              <w:t>3.9</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Reasoning for difference in Levelised cost of renewable gases in the region</w:t>
            </w:r>
            <w:r w:rsidR="001B2E28">
              <w:rPr>
                <w:noProof/>
                <w:webHidden/>
              </w:rPr>
              <w:tab/>
            </w:r>
            <w:r w:rsidR="001B2E28">
              <w:rPr>
                <w:noProof/>
                <w:webHidden/>
              </w:rPr>
              <w:fldChar w:fldCharType="begin"/>
            </w:r>
            <w:r w:rsidR="001B2E28">
              <w:rPr>
                <w:noProof/>
                <w:webHidden/>
              </w:rPr>
              <w:instrText xml:space="preserve"> PAGEREF _Toc131782476 \h </w:instrText>
            </w:r>
            <w:r w:rsidR="001B2E28">
              <w:rPr>
                <w:noProof/>
                <w:webHidden/>
              </w:rPr>
            </w:r>
            <w:r w:rsidR="001B2E28">
              <w:rPr>
                <w:noProof/>
                <w:webHidden/>
              </w:rPr>
              <w:fldChar w:fldCharType="separate"/>
            </w:r>
            <w:r w:rsidR="001B2E28">
              <w:rPr>
                <w:noProof/>
                <w:webHidden/>
              </w:rPr>
              <w:t>36</w:t>
            </w:r>
            <w:r w:rsidR="001B2E28">
              <w:rPr>
                <w:noProof/>
                <w:webHidden/>
              </w:rPr>
              <w:fldChar w:fldCharType="end"/>
            </w:r>
          </w:hyperlink>
        </w:p>
        <w:p w14:paraId="75EF5A88" w14:textId="0389CCB5" w:rsidR="001B2E28" w:rsidRDefault="00AF1BF1">
          <w:pPr>
            <w:pStyle w:val="TOC1"/>
            <w:rPr>
              <w:rFonts w:asciiTheme="minorHAnsi" w:eastAsiaTheme="minorEastAsia" w:hAnsiTheme="minorHAnsi"/>
              <w:b w:val="0"/>
              <w:bCs w:val="0"/>
              <w:noProof/>
              <w:color w:val="auto"/>
              <w:szCs w:val="22"/>
              <w:lang w:eastAsia="zh-CN"/>
            </w:rPr>
          </w:pPr>
          <w:hyperlink w:anchor="_Toc131782477" w:history="1">
            <w:r w:rsidR="001B2E28" w:rsidRPr="00D50478">
              <w:rPr>
                <w:rStyle w:val="Hyperlink"/>
                <w:noProof/>
              </w:rPr>
              <w:t>4</w:t>
            </w:r>
            <w:r w:rsidR="001B2E28">
              <w:rPr>
                <w:rFonts w:asciiTheme="minorHAnsi" w:eastAsiaTheme="minorEastAsia" w:hAnsiTheme="minorHAnsi"/>
                <w:b w:val="0"/>
                <w:bCs w:val="0"/>
                <w:noProof/>
                <w:color w:val="auto"/>
                <w:szCs w:val="22"/>
                <w:lang w:eastAsia="zh-CN"/>
              </w:rPr>
              <w:tab/>
            </w:r>
            <w:r w:rsidR="001B2E28" w:rsidRPr="00D50478">
              <w:rPr>
                <w:rStyle w:val="Hyperlink"/>
                <w:noProof/>
              </w:rPr>
              <w:t>Analysis of the REN-Methane scenario</w:t>
            </w:r>
            <w:r w:rsidR="001B2E28">
              <w:rPr>
                <w:noProof/>
                <w:webHidden/>
              </w:rPr>
              <w:tab/>
            </w:r>
            <w:r w:rsidR="001B2E28">
              <w:rPr>
                <w:noProof/>
                <w:webHidden/>
              </w:rPr>
              <w:fldChar w:fldCharType="begin"/>
            </w:r>
            <w:r w:rsidR="001B2E28">
              <w:rPr>
                <w:noProof/>
                <w:webHidden/>
              </w:rPr>
              <w:instrText xml:space="preserve"> PAGEREF _Toc131782477 \h </w:instrText>
            </w:r>
            <w:r w:rsidR="001B2E28">
              <w:rPr>
                <w:noProof/>
                <w:webHidden/>
              </w:rPr>
            </w:r>
            <w:r w:rsidR="001B2E28">
              <w:rPr>
                <w:noProof/>
                <w:webHidden/>
              </w:rPr>
              <w:fldChar w:fldCharType="separate"/>
            </w:r>
            <w:r w:rsidR="001B2E28">
              <w:rPr>
                <w:noProof/>
                <w:webHidden/>
              </w:rPr>
              <w:t>37</w:t>
            </w:r>
            <w:r w:rsidR="001B2E28">
              <w:rPr>
                <w:noProof/>
                <w:webHidden/>
              </w:rPr>
              <w:fldChar w:fldCharType="end"/>
            </w:r>
          </w:hyperlink>
        </w:p>
        <w:p w14:paraId="7A71019F" w14:textId="6EDD2A2F"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78" w:history="1">
            <w:r w:rsidR="001B2E28" w:rsidRPr="00D50478">
              <w:rPr>
                <w:rStyle w:val="Hyperlink"/>
                <w:noProof/>
              </w:rPr>
              <w:t>4.1</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Gas supply</w:t>
            </w:r>
            <w:r w:rsidR="001B2E28">
              <w:rPr>
                <w:noProof/>
                <w:webHidden/>
              </w:rPr>
              <w:tab/>
            </w:r>
            <w:r w:rsidR="001B2E28">
              <w:rPr>
                <w:noProof/>
                <w:webHidden/>
              </w:rPr>
              <w:fldChar w:fldCharType="begin"/>
            </w:r>
            <w:r w:rsidR="001B2E28">
              <w:rPr>
                <w:noProof/>
                <w:webHidden/>
              </w:rPr>
              <w:instrText xml:space="preserve"> PAGEREF _Toc131782478 \h </w:instrText>
            </w:r>
            <w:r w:rsidR="001B2E28">
              <w:rPr>
                <w:noProof/>
                <w:webHidden/>
              </w:rPr>
            </w:r>
            <w:r w:rsidR="001B2E28">
              <w:rPr>
                <w:noProof/>
                <w:webHidden/>
              </w:rPr>
              <w:fldChar w:fldCharType="separate"/>
            </w:r>
            <w:r w:rsidR="001B2E28">
              <w:rPr>
                <w:noProof/>
                <w:webHidden/>
              </w:rPr>
              <w:t>37</w:t>
            </w:r>
            <w:r w:rsidR="001B2E28">
              <w:rPr>
                <w:noProof/>
                <w:webHidden/>
              </w:rPr>
              <w:fldChar w:fldCharType="end"/>
            </w:r>
          </w:hyperlink>
        </w:p>
        <w:p w14:paraId="5C583875" w14:textId="3F34BC5D"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79" w:history="1">
            <w:r w:rsidR="001B2E28" w:rsidRPr="00D50478">
              <w:rPr>
                <w:rStyle w:val="Hyperlink"/>
                <w:noProof/>
              </w:rPr>
              <w:t>4.2</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Required renewable gas production capacities</w:t>
            </w:r>
            <w:r w:rsidR="001B2E28">
              <w:rPr>
                <w:noProof/>
                <w:webHidden/>
              </w:rPr>
              <w:tab/>
            </w:r>
            <w:r w:rsidR="001B2E28">
              <w:rPr>
                <w:noProof/>
                <w:webHidden/>
              </w:rPr>
              <w:fldChar w:fldCharType="begin"/>
            </w:r>
            <w:r w:rsidR="001B2E28">
              <w:rPr>
                <w:noProof/>
                <w:webHidden/>
              </w:rPr>
              <w:instrText xml:space="preserve"> PAGEREF _Toc131782479 \h </w:instrText>
            </w:r>
            <w:r w:rsidR="001B2E28">
              <w:rPr>
                <w:noProof/>
                <w:webHidden/>
              </w:rPr>
            </w:r>
            <w:r w:rsidR="001B2E28">
              <w:rPr>
                <w:noProof/>
                <w:webHidden/>
              </w:rPr>
              <w:fldChar w:fldCharType="separate"/>
            </w:r>
            <w:r w:rsidR="001B2E28">
              <w:rPr>
                <w:noProof/>
                <w:webHidden/>
              </w:rPr>
              <w:t>38</w:t>
            </w:r>
            <w:r w:rsidR="001B2E28">
              <w:rPr>
                <w:noProof/>
                <w:webHidden/>
              </w:rPr>
              <w:fldChar w:fldCharType="end"/>
            </w:r>
          </w:hyperlink>
        </w:p>
        <w:p w14:paraId="3F7AB88C" w14:textId="5A0BA9D7"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80" w:history="1">
            <w:r w:rsidR="001B2E28" w:rsidRPr="00D50478">
              <w:rPr>
                <w:rStyle w:val="Hyperlink"/>
                <w:noProof/>
              </w:rPr>
              <w:t>4.3</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Role of regional LNG import infrastructure</w:t>
            </w:r>
            <w:r w:rsidR="001B2E28">
              <w:rPr>
                <w:noProof/>
                <w:webHidden/>
              </w:rPr>
              <w:tab/>
            </w:r>
            <w:r w:rsidR="001B2E28">
              <w:rPr>
                <w:noProof/>
                <w:webHidden/>
              </w:rPr>
              <w:fldChar w:fldCharType="begin"/>
            </w:r>
            <w:r w:rsidR="001B2E28">
              <w:rPr>
                <w:noProof/>
                <w:webHidden/>
              </w:rPr>
              <w:instrText xml:space="preserve"> PAGEREF _Toc131782480 \h </w:instrText>
            </w:r>
            <w:r w:rsidR="001B2E28">
              <w:rPr>
                <w:noProof/>
                <w:webHidden/>
              </w:rPr>
            </w:r>
            <w:r w:rsidR="001B2E28">
              <w:rPr>
                <w:noProof/>
                <w:webHidden/>
              </w:rPr>
              <w:fldChar w:fldCharType="separate"/>
            </w:r>
            <w:r w:rsidR="001B2E28">
              <w:rPr>
                <w:noProof/>
                <w:webHidden/>
              </w:rPr>
              <w:t>39</w:t>
            </w:r>
            <w:r w:rsidR="001B2E28">
              <w:rPr>
                <w:noProof/>
                <w:webHidden/>
              </w:rPr>
              <w:fldChar w:fldCharType="end"/>
            </w:r>
          </w:hyperlink>
        </w:p>
        <w:p w14:paraId="620696BE" w14:textId="15B5518F"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81" w:history="1">
            <w:r w:rsidR="001B2E28" w:rsidRPr="00D50478">
              <w:rPr>
                <w:rStyle w:val="Hyperlink"/>
                <w:noProof/>
              </w:rPr>
              <w:t>4.4</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Gas flow profiles</w:t>
            </w:r>
            <w:r w:rsidR="001B2E28">
              <w:rPr>
                <w:noProof/>
                <w:webHidden/>
              </w:rPr>
              <w:tab/>
            </w:r>
            <w:r w:rsidR="001B2E28">
              <w:rPr>
                <w:noProof/>
                <w:webHidden/>
              </w:rPr>
              <w:fldChar w:fldCharType="begin"/>
            </w:r>
            <w:r w:rsidR="001B2E28">
              <w:rPr>
                <w:noProof/>
                <w:webHidden/>
              </w:rPr>
              <w:instrText xml:space="preserve"> PAGEREF _Toc131782481 \h </w:instrText>
            </w:r>
            <w:r w:rsidR="001B2E28">
              <w:rPr>
                <w:noProof/>
                <w:webHidden/>
              </w:rPr>
            </w:r>
            <w:r w:rsidR="001B2E28">
              <w:rPr>
                <w:noProof/>
                <w:webHidden/>
              </w:rPr>
              <w:fldChar w:fldCharType="separate"/>
            </w:r>
            <w:r w:rsidR="001B2E28">
              <w:rPr>
                <w:noProof/>
                <w:webHidden/>
              </w:rPr>
              <w:t>41</w:t>
            </w:r>
            <w:r w:rsidR="001B2E28">
              <w:rPr>
                <w:noProof/>
                <w:webHidden/>
              </w:rPr>
              <w:fldChar w:fldCharType="end"/>
            </w:r>
          </w:hyperlink>
        </w:p>
        <w:p w14:paraId="31D1E698" w14:textId="47F64DC6"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82" w:history="1">
            <w:r w:rsidR="001B2E28" w:rsidRPr="00D50478">
              <w:rPr>
                <w:rStyle w:val="Hyperlink"/>
                <w:noProof/>
              </w:rPr>
              <w:t>4.5</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Storage analysis</w:t>
            </w:r>
            <w:r w:rsidR="001B2E28">
              <w:rPr>
                <w:noProof/>
                <w:webHidden/>
              </w:rPr>
              <w:tab/>
            </w:r>
            <w:r w:rsidR="001B2E28">
              <w:rPr>
                <w:noProof/>
                <w:webHidden/>
              </w:rPr>
              <w:fldChar w:fldCharType="begin"/>
            </w:r>
            <w:r w:rsidR="001B2E28">
              <w:rPr>
                <w:noProof/>
                <w:webHidden/>
              </w:rPr>
              <w:instrText xml:space="preserve"> PAGEREF _Toc131782482 \h </w:instrText>
            </w:r>
            <w:r w:rsidR="001B2E28">
              <w:rPr>
                <w:noProof/>
                <w:webHidden/>
              </w:rPr>
            </w:r>
            <w:r w:rsidR="001B2E28">
              <w:rPr>
                <w:noProof/>
                <w:webHidden/>
              </w:rPr>
              <w:fldChar w:fldCharType="separate"/>
            </w:r>
            <w:r w:rsidR="001B2E28">
              <w:rPr>
                <w:noProof/>
                <w:webHidden/>
              </w:rPr>
              <w:t>42</w:t>
            </w:r>
            <w:r w:rsidR="001B2E28">
              <w:rPr>
                <w:noProof/>
                <w:webHidden/>
              </w:rPr>
              <w:fldChar w:fldCharType="end"/>
            </w:r>
          </w:hyperlink>
        </w:p>
        <w:p w14:paraId="5C881A73" w14:textId="5F02E713"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83" w:history="1">
            <w:r w:rsidR="001B2E28" w:rsidRPr="00D50478">
              <w:rPr>
                <w:rStyle w:val="Hyperlink"/>
                <w:noProof/>
              </w:rPr>
              <w:t>4.6</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GHG emissions</w:t>
            </w:r>
            <w:r w:rsidR="001B2E28">
              <w:rPr>
                <w:noProof/>
                <w:webHidden/>
              </w:rPr>
              <w:tab/>
            </w:r>
            <w:r w:rsidR="001B2E28">
              <w:rPr>
                <w:noProof/>
                <w:webHidden/>
              </w:rPr>
              <w:fldChar w:fldCharType="begin"/>
            </w:r>
            <w:r w:rsidR="001B2E28">
              <w:rPr>
                <w:noProof/>
                <w:webHidden/>
              </w:rPr>
              <w:instrText xml:space="preserve"> PAGEREF _Toc131782483 \h </w:instrText>
            </w:r>
            <w:r w:rsidR="001B2E28">
              <w:rPr>
                <w:noProof/>
                <w:webHidden/>
              </w:rPr>
            </w:r>
            <w:r w:rsidR="001B2E28">
              <w:rPr>
                <w:noProof/>
                <w:webHidden/>
              </w:rPr>
              <w:fldChar w:fldCharType="separate"/>
            </w:r>
            <w:r w:rsidR="001B2E28">
              <w:rPr>
                <w:noProof/>
                <w:webHidden/>
              </w:rPr>
              <w:t>43</w:t>
            </w:r>
            <w:r w:rsidR="001B2E28">
              <w:rPr>
                <w:noProof/>
                <w:webHidden/>
              </w:rPr>
              <w:fldChar w:fldCharType="end"/>
            </w:r>
          </w:hyperlink>
        </w:p>
        <w:p w14:paraId="6C6BA7AF" w14:textId="3A8CE296"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84" w:history="1">
            <w:r w:rsidR="001B2E28" w:rsidRPr="00D50478">
              <w:rPr>
                <w:rStyle w:val="Hyperlink"/>
                <w:noProof/>
              </w:rPr>
              <w:t>4.7</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REN-Methane scenario - Levelised costs of produced renewable gases</w:t>
            </w:r>
            <w:r w:rsidR="001B2E28">
              <w:rPr>
                <w:noProof/>
                <w:webHidden/>
              </w:rPr>
              <w:tab/>
            </w:r>
            <w:r w:rsidR="001B2E28">
              <w:rPr>
                <w:noProof/>
                <w:webHidden/>
              </w:rPr>
              <w:fldChar w:fldCharType="begin"/>
            </w:r>
            <w:r w:rsidR="001B2E28">
              <w:rPr>
                <w:noProof/>
                <w:webHidden/>
              </w:rPr>
              <w:instrText xml:space="preserve"> PAGEREF _Toc131782484 \h </w:instrText>
            </w:r>
            <w:r w:rsidR="001B2E28">
              <w:rPr>
                <w:noProof/>
                <w:webHidden/>
              </w:rPr>
            </w:r>
            <w:r w:rsidR="001B2E28">
              <w:rPr>
                <w:noProof/>
                <w:webHidden/>
              </w:rPr>
              <w:fldChar w:fldCharType="separate"/>
            </w:r>
            <w:r w:rsidR="001B2E28">
              <w:rPr>
                <w:noProof/>
                <w:webHidden/>
              </w:rPr>
              <w:t>44</w:t>
            </w:r>
            <w:r w:rsidR="001B2E28">
              <w:rPr>
                <w:noProof/>
                <w:webHidden/>
              </w:rPr>
              <w:fldChar w:fldCharType="end"/>
            </w:r>
          </w:hyperlink>
        </w:p>
        <w:p w14:paraId="790CD2B7" w14:textId="5DACDD36" w:rsidR="001B2E28" w:rsidRDefault="00AF1BF1">
          <w:pPr>
            <w:pStyle w:val="TOC1"/>
            <w:rPr>
              <w:rFonts w:asciiTheme="minorHAnsi" w:eastAsiaTheme="minorEastAsia" w:hAnsiTheme="minorHAnsi"/>
              <w:b w:val="0"/>
              <w:bCs w:val="0"/>
              <w:noProof/>
              <w:color w:val="auto"/>
              <w:szCs w:val="22"/>
              <w:lang w:eastAsia="zh-CN"/>
            </w:rPr>
          </w:pPr>
          <w:hyperlink w:anchor="_Toc131782485" w:history="1">
            <w:r w:rsidR="001B2E28" w:rsidRPr="00D50478">
              <w:rPr>
                <w:rStyle w:val="Hyperlink"/>
                <w:noProof/>
              </w:rPr>
              <w:t>5</w:t>
            </w:r>
            <w:r w:rsidR="001B2E28">
              <w:rPr>
                <w:rFonts w:asciiTheme="minorHAnsi" w:eastAsiaTheme="minorEastAsia" w:hAnsiTheme="minorHAnsi"/>
                <w:b w:val="0"/>
                <w:bCs w:val="0"/>
                <w:noProof/>
                <w:color w:val="auto"/>
                <w:szCs w:val="22"/>
                <w:lang w:eastAsia="zh-CN"/>
              </w:rPr>
              <w:tab/>
            </w:r>
            <w:r w:rsidR="001B2E28" w:rsidRPr="00D50478">
              <w:rPr>
                <w:rStyle w:val="Hyperlink"/>
                <w:noProof/>
              </w:rPr>
              <w:t>Analysis of the REN-Hydrogen scenario</w:t>
            </w:r>
            <w:r w:rsidR="001B2E28">
              <w:rPr>
                <w:noProof/>
                <w:webHidden/>
              </w:rPr>
              <w:tab/>
            </w:r>
            <w:r w:rsidR="001B2E28">
              <w:rPr>
                <w:noProof/>
                <w:webHidden/>
              </w:rPr>
              <w:fldChar w:fldCharType="begin"/>
            </w:r>
            <w:r w:rsidR="001B2E28">
              <w:rPr>
                <w:noProof/>
                <w:webHidden/>
              </w:rPr>
              <w:instrText xml:space="preserve"> PAGEREF _Toc131782485 \h </w:instrText>
            </w:r>
            <w:r w:rsidR="001B2E28">
              <w:rPr>
                <w:noProof/>
                <w:webHidden/>
              </w:rPr>
            </w:r>
            <w:r w:rsidR="001B2E28">
              <w:rPr>
                <w:noProof/>
                <w:webHidden/>
              </w:rPr>
              <w:fldChar w:fldCharType="separate"/>
            </w:r>
            <w:r w:rsidR="001B2E28">
              <w:rPr>
                <w:noProof/>
                <w:webHidden/>
              </w:rPr>
              <w:t>45</w:t>
            </w:r>
            <w:r w:rsidR="001B2E28">
              <w:rPr>
                <w:noProof/>
                <w:webHidden/>
              </w:rPr>
              <w:fldChar w:fldCharType="end"/>
            </w:r>
          </w:hyperlink>
        </w:p>
        <w:p w14:paraId="7BFCB747" w14:textId="4D46B7BF"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86" w:history="1">
            <w:r w:rsidR="001B2E28" w:rsidRPr="00D50478">
              <w:rPr>
                <w:rStyle w:val="Hyperlink"/>
                <w:noProof/>
              </w:rPr>
              <w:t>5.1</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Gas supply</w:t>
            </w:r>
            <w:r w:rsidR="001B2E28">
              <w:rPr>
                <w:noProof/>
                <w:webHidden/>
              </w:rPr>
              <w:tab/>
            </w:r>
            <w:r w:rsidR="001B2E28">
              <w:rPr>
                <w:noProof/>
                <w:webHidden/>
              </w:rPr>
              <w:fldChar w:fldCharType="begin"/>
            </w:r>
            <w:r w:rsidR="001B2E28">
              <w:rPr>
                <w:noProof/>
                <w:webHidden/>
              </w:rPr>
              <w:instrText xml:space="preserve"> PAGEREF _Toc131782486 \h </w:instrText>
            </w:r>
            <w:r w:rsidR="001B2E28">
              <w:rPr>
                <w:noProof/>
                <w:webHidden/>
              </w:rPr>
            </w:r>
            <w:r w:rsidR="001B2E28">
              <w:rPr>
                <w:noProof/>
                <w:webHidden/>
              </w:rPr>
              <w:fldChar w:fldCharType="separate"/>
            </w:r>
            <w:r w:rsidR="001B2E28">
              <w:rPr>
                <w:noProof/>
                <w:webHidden/>
              </w:rPr>
              <w:t>45</w:t>
            </w:r>
            <w:r w:rsidR="001B2E28">
              <w:rPr>
                <w:noProof/>
                <w:webHidden/>
              </w:rPr>
              <w:fldChar w:fldCharType="end"/>
            </w:r>
          </w:hyperlink>
        </w:p>
        <w:p w14:paraId="2910284A" w14:textId="744BE75E"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87" w:history="1">
            <w:r w:rsidR="001B2E28" w:rsidRPr="00D50478">
              <w:rPr>
                <w:rStyle w:val="Hyperlink"/>
                <w:noProof/>
              </w:rPr>
              <w:t>5.2</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Required renewable gas production capacities</w:t>
            </w:r>
            <w:r w:rsidR="001B2E28">
              <w:rPr>
                <w:noProof/>
                <w:webHidden/>
              </w:rPr>
              <w:tab/>
            </w:r>
            <w:r w:rsidR="001B2E28">
              <w:rPr>
                <w:noProof/>
                <w:webHidden/>
              </w:rPr>
              <w:fldChar w:fldCharType="begin"/>
            </w:r>
            <w:r w:rsidR="001B2E28">
              <w:rPr>
                <w:noProof/>
                <w:webHidden/>
              </w:rPr>
              <w:instrText xml:space="preserve"> PAGEREF _Toc131782487 \h </w:instrText>
            </w:r>
            <w:r w:rsidR="001B2E28">
              <w:rPr>
                <w:noProof/>
                <w:webHidden/>
              </w:rPr>
            </w:r>
            <w:r w:rsidR="001B2E28">
              <w:rPr>
                <w:noProof/>
                <w:webHidden/>
              </w:rPr>
              <w:fldChar w:fldCharType="separate"/>
            </w:r>
            <w:r w:rsidR="001B2E28">
              <w:rPr>
                <w:noProof/>
                <w:webHidden/>
              </w:rPr>
              <w:t>46</w:t>
            </w:r>
            <w:r w:rsidR="001B2E28">
              <w:rPr>
                <w:noProof/>
                <w:webHidden/>
              </w:rPr>
              <w:fldChar w:fldCharType="end"/>
            </w:r>
          </w:hyperlink>
        </w:p>
        <w:p w14:paraId="6BE65E58" w14:textId="3B26EC1F"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88" w:history="1">
            <w:r w:rsidR="001B2E28" w:rsidRPr="00D50478">
              <w:rPr>
                <w:rStyle w:val="Hyperlink"/>
                <w:noProof/>
              </w:rPr>
              <w:t>5.3</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Role of LNG import infrastructure</w:t>
            </w:r>
            <w:r w:rsidR="001B2E28">
              <w:rPr>
                <w:noProof/>
                <w:webHidden/>
              </w:rPr>
              <w:tab/>
            </w:r>
            <w:r w:rsidR="001B2E28">
              <w:rPr>
                <w:noProof/>
                <w:webHidden/>
              </w:rPr>
              <w:fldChar w:fldCharType="begin"/>
            </w:r>
            <w:r w:rsidR="001B2E28">
              <w:rPr>
                <w:noProof/>
                <w:webHidden/>
              </w:rPr>
              <w:instrText xml:space="preserve"> PAGEREF _Toc131782488 \h </w:instrText>
            </w:r>
            <w:r w:rsidR="001B2E28">
              <w:rPr>
                <w:noProof/>
                <w:webHidden/>
              </w:rPr>
            </w:r>
            <w:r w:rsidR="001B2E28">
              <w:rPr>
                <w:noProof/>
                <w:webHidden/>
              </w:rPr>
              <w:fldChar w:fldCharType="separate"/>
            </w:r>
            <w:r w:rsidR="001B2E28">
              <w:rPr>
                <w:noProof/>
                <w:webHidden/>
              </w:rPr>
              <w:t>47</w:t>
            </w:r>
            <w:r w:rsidR="001B2E28">
              <w:rPr>
                <w:noProof/>
                <w:webHidden/>
              </w:rPr>
              <w:fldChar w:fldCharType="end"/>
            </w:r>
          </w:hyperlink>
        </w:p>
        <w:p w14:paraId="7FBE5066" w14:textId="2509CDDA"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89" w:history="1">
            <w:r w:rsidR="001B2E28" w:rsidRPr="00D50478">
              <w:rPr>
                <w:rStyle w:val="Hyperlink"/>
                <w:noProof/>
              </w:rPr>
              <w:t>5.4</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Gas flow profiles</w:t>
            </w:r>
            <w:r w:rsidR="001B2E28">
              <w:rPr>
                <w:noProof/>
                <w:webHidden/>
              </w:rPr>
              <w:tab/>
            </w:r>
            <w:r w:rsidR="001B2E28">
              <w:rPr>
                <w:noProof/>
                <w:webHidden/>
              </w:rPr>
              <w:fldChar w:fldCharType="begin"/>
            </w:r>
            <w:r w:rsidR="001B2E28">
              <w:rPr>
                <w:noProof/>
                <w:webHidden/>
              </w:rPr>
              <w:instrText xml:space="preserve"> PAGEREF _Toc131782489 \h </w:instrText>
            </w:r>
            <w:r w:rsidR="001B2E28">
              <w:rPr>
                <w:noProof/>
                <w:webHidden/>
              </w:rPr>
            </w:r>
            <w:r w:rsidR="001B2E28">
              <w:rPr>
                <w:noProof/>
                <w:webHidden/>
              </w:rPr>
              <w:fldChar w:fldCharType="separate"/>
            </w:r>
            <w:r w:rsidR="001B2E28">
              <w:rPr>
                <w:noProof/>
                <w:webHidden/>
              </w:rPr>
              <w:t>49</w:t>
            </w:r>
            <w:r w:rsidR="001B2E28">
              <w:rPr>
                <w:noProof/>
                <w:webHidden/>
              </w:rPr>
              <w:fldChar w:fldCharType="end"/>
            </w:r>
          </w:hyperlink>
        </w:p>
        <w:p w14:paraId="431F51C4" w14:textId="67B7CFB3"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90" w:history="1">
            <w:r w:rsidR="001B2E28" w:rsidRPr="00D50478">
              <w:rPr>
                <w:rStyle w:val="Hyperlink"/>
                <w:noProof/>
              </w:rPr>
              <w:t>5.5</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Storage analysis</w:t>
            </w:r>
            <w:r w:rsidR="001B2E28">
              <w:rPr>
                <w:noProof/>
                <w:webHidden/>
              </w:rPr>
              <w:tab/>
            </w:r>
            <w:r w:rsidR="001B2E28">
              <w:rPr>
                <w:noProof/>
                <w:webHidden/>
              </w:rPr>
              <w:fldChar w:fldCharType="begin"/>
            </w:r>
            <w:r w:rsidR="001B2E28">
              <w:rPr>
                <w:noProof/>
                <w:webHidden/>
              </w:rPr>
              <w:instrText xml:space="preserve"> PAGEREF _Toc131782490 \h </w:instrText>
            </w:r>
            <w:r w:rsidR="001B2E28">
              <w:rPr>
                <w:noProof/>
                <w:webHidden/>
              </w:rPr>
            </w:r>
            <w:r w:rsidR="001B2E28">
              <w:rPr>
                <w:noProof/>
                <w:webHidden/>
              </w:rPr>
              <w:fldChar w:fldCharType="separate"/>
            </w:r>
            <w:r w:rsidR="001B2E28">
              <w:rPr>
                <w:noProof/>
                <w:webHidden/>
              </w:rPr>
              <w:t>49</w:t>
            </w:r>
            <w:r w:rsidR="001B2E28">
              <w:rPr>
                <w:noProof/>
                <w:webHidden/>
              </w:rPr>
              <w:fldChar w:fldCharType="end"/>
            </w:r>
          </w:hyperlink>
        </w:p>
        <w:p w14:paraId="239097A8" w14:textId="6D754ABF"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91" w:history="1">
            <w:r w:rsidR="001B2E28" w:rsidRPr="00D50478">
              <w:rPr>
                <w:rStyle w:val="Hyperlink"/>
                <w:noProof/>
              </w:rPr>
              <w:t>5.6</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GHG emissions</w:t>
            </w:r>
            <w:r w:rsidR="001B2E28">
              <w:rPr>
                <w:noProof/>
                <w:webHidden/>
              </w:rPr>
              <w:tab/>
            </w:r>
            <w:r w:rsidR="001B2E28">
              <w:rPr>
                <w:noProof/>
                <w:webHidden/>
              </w:rPr>
              <w:fldChar w:fldCharType="begin"/>
            </w:r>
            <w:r w:rsidR="001B2E28">
              <w:rPr>
                <w:noProof/>
                <w:webHidden/>
              </w:rPr>
              <w:instrText xml:space="preserve"> PAGEREF _Toc131782491 \h </w:instrText>
            </w:r>
            <w:r w:rsidR="001B2E28">
              <w:rPr>
                <w:noProof/>
                <w:webHidden/>
              </w:rPr>
            </w:r>
            <w:r w:rsidR="001B2E28">
              <w:rPr>
                <w:noProof/>
                <w:webHidden/>
              </w:rPr>
              <w:fldChar w:fldCharType="separate"/>
            </w:r>
            <w:r w:rsidR="001B2E28">
              <w:rPr>
                <w:noProof/>
                <w:webHidden/>
              </w:rPr>
              <w:t>51</w:t>
            </w:r>
            <w:r w:rsidR="001B2E28">
              <w:rPr>
                <w:noProof/>
                <w:webHidden/>
              </w:rPr>
              <w:fldChar w:fldCharType="end"/>
            </w:r>
          </w:hyperlink>
        </w:p>
        <w:p w14:paraId="7D16DE7F" w14:textId="61A5C0F3"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92" w:history="1">
            <w:r w:rsidR="001B2E28" w:rsidRPr="00D50478">
              <w:rPr>
                <w:rStyle w:val="Hyperlink"/>
                <w:noProof/>
              </w:rPr>
              <w:t>5.7</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Levelised costs of produced renewable gases</w:t>
            </w:r>
            <w:r w:rsidR="001B2E28">
              <w:rPr>
                <w:noProof/>
                <w:webHidden/>
              </w:rPr>
              <w:tab/>
            </w:r>
            <w:r w:rsidR="001B2E28">
              <w:rPr>
                <w:noProof/>
                <w:webHidden/>
              </w:rPr>
              <w:fldChar w:fldCharType="begin"/>
            </w:r>
            <w:r w:rsidR="001B2E28">
              <w:rPr>
                <w:noProof/>
                <w:webHidden/>
              </w:rPr>
              <w:instrText xml:space="preserve"> PAGEREF _Toc131782492 \h </w:instrText>
            </w:r>
            <w:r w:rsidR="001B2E28">
              <w:rPr>
                <w:noProof/>
                <w:webHidden/>
              </w:rPr>
            </w:r>
            <w:r w:rsidR="001B2E28">
              <w:rPr>
                <w:noProof/>
                <w:webHidden/>
              </w:rPr>
              <w:fldChar w:fldCharType="separate"/>
            </w:r>
            <w:r w:rsidR="001B2E28">
              <w:rPr>
                <w:noProof/>
                <w:webHidden/>
              </w:rPr>
              <w:t>51</w:t>
            </w:r>
            <w:r w:rsidR="001B2E28">
              <w:rPr>
                <w:noProof/>
                <w:webHidden/>
              </w:rPr>
              <w:fldChar w:fldCharType="end"/>
            </w:r>
          </w:hyperlink>
        </w:p>
        <w:p w14:paraId="71629F80" w14:textId="59D6E9B1" w:rsidR="001B2E28" w:rsidRDefault="00AF1BF1">
          <w:pPr>
            <w:pStyle w:val="TOC1"/>
            <w:rPr>
              <w:rFonts w:asciiTheme="minorHAnsi" w:eastAsiaTheme="minorEastAsia" w:hAnsiTheme="minorHAnsi"/>
              <w:b w:val="0"/>
              <w:bCs w:val="0"/>
              <w:noProof/>
              <w:color w:val="auto"/>
              <w:szCs w:val="22"/>
              <w:lang w:eastAsia="zh-CN"/>
            </w:rPr>
          </w:pPr>
          <w:hyperlink w:anchor="_Toc131782493" w:history="1">
            <w:r w:rsidR="001B2E28" w:rsidRPr="00D50478">
              <w:rPr>
                <w:rStyle w:val="Hyperlink"/>
                <w:noProof/>
              </w:rPr>
              <w:t>6</w:t>
            </w:r>
            <w:r w:rsidR="001B2E28">
              <w:rPr>
                <w:rFonts w:asciiTheme="minorHAnsi" w:eastAsiaTheme="minorEastAsia" w:hAnsiTheme="minorHAnsi"/>
                <w:b w:val="0"/>
                <w:bCs w:val="0"/>
                <w:noProof/>
                <w:color w:val="auto"/>
                <w:szCs w:val="22"/>
                <w:lang w:eastAsia="zh-CN"/>
              </w:rPr>
              <w:tab/>
            </w:r>
            <w:r w:rsidR="001B2E28" w:rsidRPr="00D50478">
              <w:rPr>
                <w:rStyle w:val="Hyperlink"/>
                <w:noProof/>
              </w:rPr>
              <w:t>Analysis of Cost Minimal scenario</w:t>
            </w:r>
            <w:r w:rsidR="001B2E28">
              <w:rPr>
                <w:noProof/>
                <w:webHidden/>
              </w:rPr>
              <w:tab/>
            </w:r>
            <w:r w:rsidR="001B2E28">
              <w:rPr>
                <w:noProof/>
                <w:webHidden/>
              </w:rPr>
              <w:fldChar w:fldCharType="begin"/>
            </w:r>
            <w:r w:rsidR="001B2E28">
              <w:rPr>
                <w:noProof/>
                <w:webHidden/>
              </w:rPr>
              <w:instrText xml:space="preserve"> PAGEREF _Toc131782493 \h </w:instrText>
            </w:r>
            <w:r w:rsidR="001B2E28">
              <w:rPr>
                <w:noProof/>
                <w:webHidden/>
              </w:rPr>
            </w:r>
            <w:r w:rsidR="001B2E28">
              <w:rPr>
                <w:noProof/>
                <w:webHidden/>
              </w:rPr>
              <w:fldChar w:fldCharType="separate"/>
            </w:r>
            <w:r w:rsidR="001B2E28">
              <w:rPr>
                <w:noProof/>
                <w:webHidden/>
              </w:rPr>
              <w:t>52</w:t>
            </w:r>
            <w:r w:rsidR="001B2E28">
              <w:rPr>
                <w:noProof/>
                <w:webHidden/>
              </w:rPr>
              <w:fldChar w:fldCharType="end"/>
            </w:r>
          </w:hyperlink>
        </w:p>
        <w:p w14:paraId="6F8DEAF5" w14:textId="1DC99D58"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94" w:history="1">
            <w:r w:rsidR="001B2E28" w:rsidRPr="00D50478">
              <w:rPr>
                <w:rStyle w:val="Hyperlink"/>
                <w:noProof/>
              </w:rPr>
              <w:t>6.1</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Gas supply</w:t>
            </w:r>
            <w:r w:rsidR="001B2E28">
              <w:rPr>
                <w:noProof/>
                <w:webHidden/>
              </w:rPr>
              <w:tab/>
            </w:r>
            <w:r w:rsidR="001B2E28">
              <w:rPr>
                <w:noProof/>
                <w:webHidden/>
              </w:rPr>
              <w:fldChar w:fldCharType="begin"/>
            </w:r>
            <w:r w:rsidR="001B2E28">
              <w:rPr>
                <w:noProof/>
                <w:webHidden/>
              </w:rPr>
              <w:instrText xml:space="preserve"> PAGEREF _Toc131782494 \h </w:instrText>
            </w:r>
            <w:r w:rsidR="001B2E28">
              <w:rPr>
                <w:noProof/>
                <w:webHidden/>
              </w:rPr>
            </w:r>
            <w:r w:rsidR="001B2E28">
              <w:rPr>
                <w:noProof/>
                <w:webHidden/>
              </w:rPr>
              <w:fldChar w:fldCharType="separate"/>
            </w:r>
            <w:r w:rsidR="001B2E28">
              <w:rPr>
                <w:noProof/>
                <w:webHidden/>
              </w:rPr>
              <w:t>52</w:t>
            </w:r>
            <w:r w:rsidR="001B2E28">
              <w:rPr>
                <w:noProof/>
                <w:webHidden/>
              </w:rPr>
              <w:fldChar w:fldCharType="end"/>
            </w:r>
          </w:hyperlink>
        </w:p>
        <w:p w14:paraId="327BA3C7" w14:textId="3BCA475D"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95" w:history="1">
            <w:r w:rsidR="001B2E28" w:rsidRPr="00D50478">
              <w:rPr>
                <w:rStyle w:val="Hyperlink"/>
                <w:noProof/>
              </w:rPr>
              <w:t>6.2</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Required renewable gas production capacities</w:t>
            </w:r>
            <w:r w:rsidR="001B2E28">
              <w:rPr>
                <w:noProof/>
                <w:webHidden/>
              </w:rPr>
              <w:tab/>
            </w:r>
            <w:r w:rsidR="001B2E28">
              <w:rPr>
                <w:noProof/>
                <w:webHidden/>
              </w:rPr>
              <w:fldChar w:fldCharType="begin"/>
            </w:r>
            <w:r w:rsidR="001B2E28">
              <w:rPr>
                <w:noProof/>
                <w:webHidden/>
              </w:rPr>
              <w:instrText xml:space="preserve"> PAGEREF _Toc131782495 \h </w:instrText>
            </w:r>
            <w:r w:rsidR="001B2E28">
              <w:rPr>
                <w:noProof/>
                <w:webHidden/>
              </w:rPr>
            </w:r>
            <w:r w:rsidR="001B2E28">
              <w:rPr>
                <w:noProof/>
                <w:webHidden/>
              </w:rPr>
              <w:fldChar w:fldCharType="separate"/>
            </w:r>
            <w:r w:rsidR="001B2E28">
              <w:rPr>
                <w:noProof/>
                <w:webHidden/>
              </w:rPr>
              <w:t>53</w:t>
            </w:r>
            <w:r w:rsidR="001B2E28">
              <w:rPr>
                <w:noProof/>
                <w:webHidden/>
              </w:rPr>
              <w:fldChar w:fldCharType="end"/>
            </w:r>
          </w:hyperlink>
        </w:p>
        <w:p w14:paraId="4C46DCFD" w14:textId="32BA804A"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96" w:history="1">
            <w:r w:rsidR="001B2E28" w:rsidRPr="00D50478">
              <w:rPr>
                <w:rStyle w:val="Hyperlink"/>
                <w:noProof/>
              </w:rPr>
              <w:t>6.3</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Role of LNG import infrastructure</w:t>
            </w:r>
            <w:r w:rsidR="001B2E28">
              <w:rPr>
                <w:noProof/>
                <w:webHidden/>
              </w:rPr>
              <w:tab/>
            </w:r>
            <w:r w:rsidR="001B2E28">
              <w:rPr>
                <w:noProof/>
                <w:webHidden/>
              </w:rPr>
              <w:fldChar w:fldCharType="begin"/>
            </w:r>
            <w:r w:rsidR="001B2E28">
              <w:rPr>
                <w:noProof/>
                <w:webHidden/>
              </w:rPr>
              <w:instrText xml:space="preserve"> PAGEREF _Toc131782496 \h </w:instrText>
            </w:r>
            <w:r w:rsidR="001B2E28">
              <w:rPr>
                <w:noProof/>
                <w:webHidden/>
              </w:rPr>
            </w:r>
            <w:r w:rsidR="001B2E28">
              <w:rPr>
                <w:noProof/>
                <w:webHidden/>
              </w:rPr>
              <w:fldChar w:fldCharType="separate"/>
            </w:r>
            <w:r w:rsidR="001B2E28">
              <w:rPr>
                <w:noProof/>
                <w:webHidden/>
              </w:rPr>
              <w:t>54</w:t>
            </w:r>
            <w:r w:rsidR="001B2E28">
              <w:rPr>
                <w:noProof/>
                <w:webHidden/>
              </w:rPr>
              <w:fldChar w:fldCharType="end"/>
            </w:r>
          </w:hyperlink>
        </w:p>
        <w:p w14:paraId="5598ABA1" w14:textId="2F1DBF11"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97" w:history="1">
            <w:r w:rsidR="001B2E28" w:rsidRPr="00D50478">
              <w:rPr>
                <w:rStyle w:val="Hyperlink"/>
                <w:noProof/>
              </w:rPr>
              <w:t>6.4</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Gas flow profiles</w:t>
            </w:r>
            <w:r w:rsidR="001B2E28">
              <w:rPr>
                <w:noProof/>
                <w:webHidden/>
              </w:rPr>
              <w:tab/>
            </w:r>
            <w:r w:rsidR="001B2E28">
              <w:rPr>
                <w:noProof/>
                <w:webHidden/>
              </w:rPr>
              <w:fldChar w:fldCharType="begin"/>
            </w:r>
            <w:r w:rsidR="001B2E28">
              <w:rPr>
                <w:noProof/>
                <w:webHidden/>
              </w:rPr>
              <w:instrText xml:space="preserve"> PAGEREF _Toc131782497 \h </w:instrText>
            </w:r>
            <w:r w:rsidR="001B2E28">
              <w:rPr>
                <w:noProof/>
                <w:webHidden/>
              </w:rPr>
            </w:r>
            <w:r w:rsidR="001B2E28">
              <w:rPr>
                <w:noProof/>
                <w:webHidden/>
              </w:rPr>
              <w:fldChar w:fldCharType="separate"/>
            </w:r>
            <w:r w:rsidR="001B2E28">
              <w:rPr>
                <w:noProof/>
                <w:webHidden/>
              </w:rPr>
              <w:t>55</w:t>
            </w:r>
            <w:r w:rsidR="001B2E28">
              <w:rPr>
                <w:noProof/>
                <w:webHidden/>
              </w:rPr>
              <w:fldChar w:fldCharType="end"/>
            </w:r>
          </w:hyperlink>
        </w:p>
        <w:p w14:paraId="5CFD1189" w14:textId="6BE0C3A4"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98" w:history="1">
            <w:r w:rsidR="001B2E28" w:rsidRPr="00D50478">
              <w:rPr>
                <w:rStyle w:val="Hyperlink"/>
                <w:noProof/>
              </w:rPr>
              <w:t>6.5</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Storage analysis</w:t>
            </w:r>
            <w:r w:rsidR="001B2E28">
              <w:rPr>
                <w:noProof/>
                <w:webHidden/>
              </w:rPr>
              <w:tab/>
            </w:r>
            <w:r w:rsidR="001B2E28">
              <w:rPr>
                <w:noProof/>
                <w:webHidden/>
              </w:rPr>
              <w:fldChar w:fldCharType="begin"/>
            </w:r>
            <w:r w:rsidR="001B2E28">
              <w:rPr>
                <w:noProof/>
                <w:webHidden/>
              </w:rPr>
              <w:instrText xml:space="preserve"> PAGEREF _Toc131782498 \h </w:instrText>
            </w:r>
            <w:r w:rsidR="001B2E28">
              <w:rPr>
                <w:noProof/>
                <w:webHidden/>
              </w:rPr>
            </w:r>
            <w:r w:rsidR="001B2E28">
              <w:rPr>
                <w:noProof/>
                <w:webHidden/>
              </w:rPr>
              <w:fldChar w:fldCharType="separate"/>
            </w:r>
            <w:r w:rsidR="001B2E28">
              <w:rPr>
                <w:noProof/>
                <w:webHidden/>
              </w:rPr>
              <w:t>56</w:t>
            </w:r>
            <w:r w:rsidR="001B2E28">
              <w:rPr>
                <w:noProof/>
                <w:webHidden/>
              </w:rPr>
              <w:fldChar w:fldCharType="end"/>
            </w:r>
          </w:hyperlink>
        </w:p>
        <w:p w14:paraId="73968AA2" w14:textId="56894FEB"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499" w:history="1">
            <w:r w:rsidR="001B2E28" w:rsidRPr="00D50478">
              <w:rPr>
                <w:rStyle w:val="Hyperlink"/>
                <w:noProof/>
              </w:rPr>
              <w:t>6.6</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GHG emissions</w:t>
            </w:r>
            <w:r w:rsidR="001B2E28">
              <w:rPr>
                <w:noProof/>
                <w:webHidden/>
              </w:rPr>
              <w:tab/>
            </w:r>
            <w:r w:rsidR="001B2E28">
              <w:rPr>
                <w:noProof/>
                <w:webHidden/>
              </w:rPr>
              <w:fldChar w:fldCharType="begin"/>
            </w:r>
            <w:r w:rsidR="001B2E28">
              <w:rPr>
                <w:noProof/>
                <w:webHidden/>
              </w:rPr>
              <w:instrText xml:space="preserve"> PAGEREF _Toc131782499 \h </w:instrText>
            </w:r>
            <w:r w:rsidR="001B2E28">
              <w:rPr>
                <w:noProof/>
                <w:webHidden/>
              </w:rPr>
            </w:r>
            <w:r w:rsidR="001B2E28">
              <w:rPr>
                <w:noProof/>
                <w:webHidden/>
              </w:rPr>
              <w:fldChar w:fldCharType="separate"/>
            </w:r>
            <w:r w:rsidR="001B2E28">
              <w:rPr>
                <w:noProof/>
                <w:webHidden/>
              </w:rPr>
              <w:t>58</w:t>
            </w:r>
            <w:r w:rsidR="001B2E28">
              <w:rPr>
                <w:noProof/>
                <w:webHidden/>
              </w:rPr>
              <w:fldChar w:fldCharType="end"/>
            </w:r>
          </w:hyperlink>
        </w:p>
        <w:p w14:paraId="71516F32" w14:textId="292FB130"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500" w:history="1">
            <w:r w:rsidR="001B2E28" w:rsidRPr="00D50478">
              <w:rPr>
                <w:rStyle w:val="Hyperlink"/>
                <w:noProof/>
              </w:rPr>
              <w:t>6.7</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Levelised costs of produced renewable gases</w:t>
            </w:r>
            <w:r w:rsidR="001B2E28">
              <w:rPr>
                <w:noProof/>
                <w:webHidden/>
              </w:rPr>
              <w:tab/>
            </w:r>
            <w:r w:rsidR="001B2E28">
              <w:rPr>
                <w:noProof/>
                <w:webHidden/>
              </w:rPr>
              <w:fldChar w:fldCharType="begin"/>
            </w:r>
            <w:r w:rsidR="001B2E28">
              <w:rPr>
                <w:noProof/>
                <w:webHidden/>
              </w:rPr>
              <w:instrText xml:space="preserve"> PAGEREF _Toc131782500 \h </w:instrText>
            </w:r>
            <w:r w:rsidR="001B2E28">
              <w:rPr>
                <w:noProof/>
                <w:webHidden/>
              </w:rPr>
            </w:r>
            <w:r w:rsidR="001B2E28">
              <w:rPr>
                <w:noProof/>
                <w:webHidden/>
              </w:rPr>
              <w:fldChar w:fldCharType="separate"/>
            </w:r>
            <w:r w:rsidR="001B2E28">
              <w:rPr>
                <w:noProof/>
                <w:webHidden/>
              </w:rPr>
              <w:t>58</w:t>
            </w:r>
            <w:r w:rsidR="001B2E28">
              <w:rPr>
                <w:noProof/>
                <w:webHidden/>
              </w:rPr>
              <w:fldChar w:fldCharType="end"/>
            </w:r>
          </w:hyperlink>
        </w:p>
        <w:p w14:paraId="5C23C53A" w14:textId="666510F8" w:rsidR="001B2E28" w:rsidRDefault="00AF1BF1">
          <w:pPr>
            <w:pStyle w:val="TOC1"/>
            <w:rPr>
              <w:rFonts w:asciiTheme="minorHAnsi" w:eastAsiaTheme="minorEastAsia" w:hAnsiTheme="minorHAnsi"/>
              <w:b w:val="0"/>
              <w:bCs w:val="0"/>
              <w:noProof/>
              <w:color w:val="auto"/>
              <w:szCs w:val="22"/>
              <w:lang w:eastAsia="zh-CN"/>
            </w:rPr>
          </w:pPr>
          <w:hyperlink w:anchor="_Toc131782501" w:history="1">
            <w:r w:rsidR="001B2E28" w:rsidRPr="00D50478">
              <w:rPr>
                <w:rStyle w:val="Hyperlink"/>
                <w:noProof/>
              </w:rPr>
              <w:t>7</w:t>
            </w:r>
            <w:r w:rsidR="001B2E28">
              <w:rPr>
                <w:rFonts w:asciiTheme="minorHAnsi" w:eastAsiaTheme="minorEastAsia" w:hAnsiTheme="minorHAnsi"/>
                <w:b w:val="0"/>
                <w:bCs w:val="0"/>
                <w:noProof/>
                <w:color w:val="auto"/>
                <w:szCs w:val="22"/>
                <w:lang w:eastAsia="zh-CN"/>
              </w:rPr>
              <w:tab/>
            </w:r>
            <w:r w:rsidR="001B2E28" w:rsidRPr="00D50478">
              <w:rPr>
                <w:rStyle w:val="Hyperlink"/>
                <w:noProof/>
              </w:rPr>
              <w:t>Result comparison across pathways</w:t>
            </w:r>
            <w:r w:rsidR="001B2E28">
              <w:rPr>
                <w:noProof/>
                <w:webHidden/>
              </w:rPr>
              <w:tab/>
            </w:r>
            <w:r w:rsidR="001B2E28">
              <w:rPr>
                <w:noProof/>
                <w:webHidden/>
              </w:rPr>
              <w:fldChar w:fldCharType="begin"/>
            </w:r>
            <w:r w:rsidR="001B2E28">
              <w:rPr>
                <w:noProof/>
                <w:webHidden/>
              </w:rPr>
              <w:instrText xml:space="preserve"> PAGEREF _Toc131782501 \h </w:instrText>
            </w:r>
            <w:r w:rsidR="001B2E28">
              <w:rPr>
                <w:noProof/>
                <w:webHidden/>
              </w:rPr>
            </w:r>
            <w:r w:rsidR="001B2E28">
              <w:rPr>
                <w:noProof/>
                <w:webHidden/>
              </w:rPr>
              <w:fldChar w:fldCharType="separate"/>
            </w:r>
            <w:r w:rsidR="001B2E28">
              <w:rPr>
                <w:noProof/>
                <w:webHidden/>
              </w:rPr>
              <w:t>60</w:t>
            </w:r>
            <w:r w:rsidR="001B2E28">
              <w:rPr>
                <w:noProof/>
                <w:webHidden/>
              </w:rPr>
              <w:fldChar w:fldCharType="end"/>
            </w:r>
          </w:hyperlink>
        </w:p>
        <w:p w14:paraId="635229D8" w14:textId="0438904D"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502" w:history="1">
            <w:r w:rsidR="001B2E28" w:rsidRPr="00D50478">
              <w:rPr>
                <w:rStyle w:val="Hyperlink"/>
                <w:noProof/>
              </w:rPr>
              <w:t>7.1</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Gas supply</w:t>
            </w:r>
            <w:r w:rsidR="001B2E28">
              <w:rPr>
                <w:noProof/>
                <w:webHidden/>
              </w:rPr>
              <w:tab/>
            </w:r>
            <w:r w:rsidR="001B2E28">
              <w:rPr>
                <w:noProof/>
                <w:webHidden/>
              </w:rPr>
              <w:fldChar w:fldCharType="begin"/>
            </w:r>
            <w:r w:rsidR="001B2E28">
              <w:rPr>
                <w:noProof/>
                <w:webHidden/>
              </w:rPr>
              <w:instrText xml:space="preserve"> PAGEREF _Toc131782502 \h </w:instrText>
            </w:r>
            <w:r w:rsidR="001B2E28">
              <w:rPr>
                <w:noProof/>
                <w:webHidden/>
              </w:rPr>
            </w:r>
            <w:r w:rsidR="001B2E28">
              <w:rPr>
                <w:noProof/>
                <w:webHidden/>
              </w:rPr>
              <w:fldChar w:fldCharType="separate"/>
            </w:r>
            <w:r w:rsidR="001B2E28">
              <w:rPr>
                <w:noProof/>
                <w:webHidden/>
              </w:rPr>
              <w:t>65</w:t>
            </w:r>
            <w:r w:rsidR="001B2E28">
              <w:rPr>
                <w:noProof/>
                <w:webHidden/>
              </w:rPr>
              <w:fldChar w:fldCharType="end"/>
            </w:r>
          </w:hyperlink>
        </w:p>
        <w:p w14:paraId="621C3343" w14:textId="53FF4EDC"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503" w:history="1">
            <w:r w:rsidR="001B2E28" w:rsidRPr="00D50478">
              <w:rPr>
                <w:rStyle w:val="Hyperlink"/>
                <w:noProof/>
              </w:rPr>
              <w:t>7.2</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Renewable electricity requirement</w:t>
            </w:r>
            <w:r w:rsidR="001B2E28">
              <w:rPr>
                <w:noProof/>
                <w:webHidden/>
              </w:rPr>
              <w:tab/>
            </w:r>
            <w:r w:rsidR="001B2E28">
              <w:rPr>
                <w:noProof/>
                <w:webHidden/>
              </w:rPr>
              <w:fldChar w:fldCharType="begin"/>
            </w:r>
            <w:r w:rsidR="001B2E28">
              <w:rPr>
                <w:noProof/>
                <w:webHidden/>
              </w:rPr>
              <w:instrText xml:space="preserve"> PAGEREF _Toc131782503 \h </w:instrText>
            </w:r>
            <w:r w:rsidR="001B2E28">
              <w:rPr>
                <w:noProof/>
                <w:webHidden/>
              </w:rPr>
            </w:r>
            <w:r w:rsidR="001B2E28">
              <w:rPr>
                <w:noProof/>
                <w:webHidden/>
              </w:rPr>
              <w:fldChar w:fldCharType="separate"/>
            </w:r>
            <w:r w:rsidR="001B2E28">
              <w:rPr>
                <w:noProof/>
                <w:webHidden/>
              </w:rPr>
              <w:t>65</w:t>
            </w:r>
            <w:r w:rsidR="001B2E28">
              <w:rPr>
                <w:noProof/>
                <w:webHidden/>
              </w:rPr>
              <w:fldChar w:fldCharType="end"/>
            </w:r>
          </w:hyperlink>
        </w:p>
        <w:p w14:paraId="6EE76B7A" w14:textId="6FBDF174"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504" w:history="1">
            <w:r w:rsidR="001B2E28" w:rsidRPr="00D50478">
              <w:rPr>
                <w:rStyle w:val="Hyperlink"/>
                <w:noProof/>
              </w:rPr>
              <w:t>7.3</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Regional LNG terminal capacities</w:t>
            </w:r>
            <w:r w:rsidR="001B2E28">
              <w:rPr>
                <w:noProof/>
                <w:webHidden/>
              </w:rPr>
              <w:tab/>
            </w:r>
            <w:r w:rsidR="001B2E28">
              <w:rPr>
                <w:noProof/>
                <w:webHidden/>
              </w:rPr>
              <w:fldChar w:fldCharType="begin"/>
            </w:r>
            <w:r w:rsidR="001B2E28">
              <w:rPr>
                <w:noProof/>
                <w:webHidden/>
              </w:rPr>
              <w:instrText xml:space="preserve"> PAGEREF _Toc131782504 \h </w:instrText>
            </w:r>
            <w:r w:rsidR="001B2E28">
              <w:rPr>
                <w:noProof/>
                <w:webHidden/>
              </w:rPr>
            </w:r>
            <w:r w:rsidR="001B2E28">
              <w:rPr>
                <w:noProof/>
                <w:webHidden/>
              </w:rPr>
              <w:fldChar w:fldCharType="separate"/>
            </w:r>
            <w:r w:rsidR="001B2E28">
              <w:rPr>
                <w:noProof/>
                <w:webHidden/>
              </w:rPr>
              <w:t>67</w:t>
            </w:r>
            <w:r w:rsidR="001B2E28">
              <w:rPr>
                <w:noProof/>
                <w:webHidden/>
              </w:rPr>
              <w:fldChar w:fldCharType="end"/>
            </w:r>
          </w:hyperlink>
        </w:p>
        <w:p w14:paraId="3F1314DE" w14:textId="1C3E1906"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505" w:history="1">
            <w:r w:rsidR="001B2E28" w:rsidRPr="00D50478">
              <w:rPr>
                <w:rStyle w:val="Hyperlink"/>
                <w:noProof/>
              </w:rPr>
              <w:t>7.4</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Gas flows</w:t>
            </w:r>
            <w:r w:rsidR="001B2E28">
              <w:rPr>
                <w:noProof/>
                <w:webHidden/>
              </w:rPr>
              <w:tab/>
            </w:r>
            <w:r w:rsidR="001B2E28">
              <w:rPr>
                <w:noProof/>
                <w:webHidden/>
              </w:rPr>
              <w:fldChar w:fldCharType="begin"/>
            </w:r>
            <w:r w:rsidR="001B2E28">
              <w:rPr>
                <w:noProof/>
                <w:webHidden/>
              </w:rPr>
              <w:instrText xml:space="preserve"> PAGEREF _Toc131782505 \h </w:instrText>
            </w:r>
            <w:r w:rsidR="001B2E28">
              <w:rPr>
                <w:noProof/>
                <w:webHidden/>
              </w:rPr>
            </w:r>
            <w:r w:rsidR="001B2E28">
              <w:rPr>
                <w:noProof/>
                <w:webHidden/>
              </w:rPr>
              <w:fldChar w:fldCharType="separate"/>
            </w:r>
            <w:r w:rsidR="001B2E28">
              <w:rPr>
                <w:noProof/>
                <w:webHidden/>
              </w:rPr>
              <w:t>68</w:t>
            </w:r>
            <w:r w:rsidR="001B2E28">
              <w:rPr>
                <w:noProof/>
                <w:webHidden/>
              </w:rPr>
              <w:fldChar w:fldCharType="end"/>
            </w:r>
          </w:hyperlink>
        </w:p>
        <w:p w14:paraId="5A1451B4" w14:textId="166452B1"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506" w:history="1">
            <w:r w:rsidR="001B2E28" w:rsidRPr="00D50478">
              <w:rPr>
                <w:rStyle w:val="Hyperlink"/>
                <w:noProof/>
              </w:rPr>
              <w:t>7.5</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Storage</w:t>
            </w:r>
            <w:r w:rsidR="001B2E28">
              <w:rPr>
                <w:noProof/>
                <w:webHidden/>
              </w:rPr>
              <w:tab/>
            </w:r>
            <w:r w:rsidR="001B2E28">
              <w:rPr>
                <w:noProof/>
                <w:webHidden/>
              </w:rPr>
              <w:fldChar w:fldCharType="begin"/>
            </w:r>
            <w:r w:rsidR="001B2E28">
              <w:rPr>
                <w:noProof/>
                <w:webHidden/>
              </w:rPr>
              <w:instrText xml:space="preserve"> PAGEREF _Toc131782506 \h </w:instrText>
            </w:r>
            <w:r w:rsidR="001B2E28">
              <w:rPr>
                <w:noProof/>
                <w:webHidden/>
              </w:rPr>
            </w:r>
            <w:r w:rsidR="001B2E28">
              <w:rPr>
                <w:noProof/>
                <w:webHidden/>
              </w:rPr>
              <w:fldChar w:fldCharType="separate"/>
            </w:r>
            <w:r w:rsidR="001B2E28">
              <w:rPr>
                <w:noProof/>
                <w:webHidden/>
              </w:rPr>
              <w:t>68</w:t>
            </w:r>
            <w:r w:rsidR="001B2E28">
              <w:rPr>
                <w:noProof/>
                <w:webHidden/>
              </w:rPr>
              <w:fldChar w:fldCharType="end"/>
            </w:r>
          </w:hyperlink>
        </w:p>
        <w:p w14:paraId="588F440D" w14:textId="1EEA5D9D"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507" w:history="1">
            <w:r w:rsidR="001B2E28" w:rsidRPr="00D50478">
              <w:rPr>
                <w:rStyle w:val="Hyperlink"/>
                <w:noProof/>
              </w:rPr>
              <w:t>7.6</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Levelised costs of production</w:t>
            </w:r>
            <w:r w:rsidR="001B2E28">
              <w:rPr>
                <w:noProof/>
                <w:webHidden/>
              </w:rPr>
              <w:tab/>
            </w:r>
            <w:r w:rsidR="001B2E28">
              <w:rPr>
                <w:noProof/>
                <w:webHidden/>
              </w:rPr>
              <w:fldChar w:fldCharType="begin"/>
            </w:r>
            <w:r w:rsidR="001B2E28">
              <w:rPr>
                <w:noProof/>
                <w:webHidden/>
              </w:rPr>
              <w:instrText xml:space="preserve"> PAGEREF _Toc131782507 \h </w:instrText>
            </w:r>
            <w:r w:rsidR="001B2E28">
              <w:rPr>
                <w:noProof/>
                <w:webHidden/>
              </w:rPr>
            </w:r>
            <w:r w:rsidR="001B2E28">
              <w:rPr>
                <w:noProof/>
                <w:webHidden/>
              </w:rPr>
              <w:fldChar w:fldCharType="separate"/>
            </w:r>
            <w:r w:rsidR="001B2E28">
              <w:rPr>
                <w:noProof/>
                <w:webHidden/>
              </w:rPr>
              <w:t>69</w:t>
            </w:r>
            <w:r w:rsidR="001B2E28">
              <w:rPr>
                <w:noProof/>
                <w:webHidden/>
              </w:rPr>
              <w:fldChar w:fldCharType="end"/>
            </w:r>
          </w:hyperlink>
        </w:p>
        <w:p w14:paraId="0B328283" w14:textId="35AAC91F" w:rsidR="001B2E28" w:rsidRDefault="00AF1BF1">
          <w:pPr>
            <w:pStyle w:val="TOC1"/>
            <w:rPr>
              <w:rFonts w:asciiTheme="minorHAnsi" w:eastAsiaTheme="minorEastAsia" w:hAnsiTheme="minorHAnsi"/>
              <w:b w:val="0"/>
              <w:bCs w:val="0"/>
              <w:noProof/>
              <w:color w:val="auto"/>
              <w:szCs w:val="22"/>
              <w:lang w:eastAsia="zh-CN"/>
            </w:rPr>
          </w:pPr>
          <w:hyperlink w:anchor="_Toc131782508" w:history="1">
            <w:r w:rsidR="001B2E28" w:rsidRPr="00D50478">
              <w:rPr>
                <w:rStyle w:val="Hyperlink"/>
                <w:noProof/>
              </w:rPr>
              <w:t>8</w:t>
            </w:r>
            <w:r w:rsidR="001B2E28">
              <w:rPr>
                <w:rFonts w:asciiTheme="minorHAnsi" w:eastAsiaTheme="minorEastAsia" w:hAnsiTheme="minorHAnsi"/>
                <w:b w:val="0"/>
                <w:bCs w:val="0"/>
                <w:noProof/>
                <w:color w:val="auto"/>
                <w:szCs w:val="22"/>
                <w:lang w:eastAsia="zh-CN"/>
              </w:rPr>
              <w:tab/>
            </w:r>
            <w:r w:rsidR="001B2E28" w:rsidRPr="00D50478">
              <w:rPr>
                <w:rStyle w:val="Hyperlink"/>
                <w:noProof/>
              </w:rPr>
              <w:t>Answers to the additional study questions</w:t>
            </w:r>
            <w:r w:rsidR="001B2E28">
              <w:rPr>
                <w:noProof/>
                <w:webHidden/>
              </w:rPr>
              <w:tab/>
            </w:r>
            <w:r w:rsidR="001B2E28">
              <w:rPr>
                <w:noProof/>
                <w:webHidden/>
              </w:rPr>
              <w:fldChar w:fldCharType="begin"/>
            </w:r>
            <w:r w:rsidR="001B2E28">
              <w:rPr>
                <w:noProof/>
                <w:webHidden/>
              </w:rPr>
              <w:instrText xml:space="preserve"> PAGEREF _Toc131782508 \h </w:instrText>
            </w:r>
            <w:r w:rsidR="001B2E28">
              <w:rPr>
                <w:noProof/>
                <w:webHidden/>
              </w:rPr>
            </w:r>
            <w:r w:rsidR="001B2E28">
              <w:rPr>
                <w:noProof/>
                <w:webHidden/>
              </w:rPr>
              <w:fldChar w:fldCharType="separate"/>
            </w:r>
            <w:r w:rsidR="001B2E28">
              <w:rPr>
                <w:noProof/>
                <w:webHidden/>
              </w:rPr>
              <w:t>75</w:t>
            </w:r>
            <w:r w:rsidR="001B2E28">
              <w:rPr>
                <w:noProof/>
                <w:webHidden/>
              </w:rPr>
              <w:fldChar w:fldCharType="end"/>
            </w:r>
          </w:hyperlink>
        </w:p>
        <w:p w14:paraId="2BC5A2A0" w14:textId="45560B2F"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509" w:history="1">
            <w:r w:rsidR="001B2E28" w:rsidRPr="00D50478">
              <w:rPr>
                <w:rStyle w:val="Hyperlink"/>
                <w:noProof/>
              </w:rPr>
              <w:t>8.1</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Impacts of hydrogen blending on NG infrastructure</w:t>
            </w:r>
            <w:r w:rsidR="001B2E28">
              <w:rPr>
                <w:noProof/>
                <w:webHidden/>
              </w:rPr>
              <w:tab/>
            </w:r>
            <w:r w:rsidR="001B2E28">
              <w:rPr>
                <w:noProof/>
                <w:webHidden/>
              </w:rPr>
              <w:fldChar w:fldCharType="begin"/>
            </w:r>
            <w:r w:rsidR="001B2E28">
              <w:rPr>
                <w:noProof/>
                <w:webHidden/>
              </w:rPr>
              <w:instrText xml:space="preserve"> PAGEREF _Toc131782509 \h </w:instrText>
            </w:r>
            <w:r w:rsidR="001B2E28">
              <w:rPr>
                <w:noProof/>
                <w:webHidden/>
              </w:rPr>
            </w:r>
            <w:r w:rsidR="001B2E28">
              <w:rPr>
                <w:noProof/>
                <w:webHidden/>
              </w:rPr>
              <w:fldChar w:fldCharType="separate"/>
            </w:r>
            <w:r w:rsidR="001B2E28">
              <w:rPr>
                <w:noProof/>
                <w:webHidden/>
              </w:rPr>
              <w:t>75</w:t>
            </w:r>
            <w:r w:rsidR="001B2E28">
              <w:rPr>
                <w:noProof/>
                <w:webHidden/>
              </w:rPr>
              <w:fldChar w:fldCharType="end"/>
            </w:r>
          </w:hyperlink>
        </w:p>
        <w:p w14:paraId="57FC8F18" w14:textId="1BBF0F88" w:rsidR="001B2E28" w:rsidRDefault="00AF1BF1">
          <w:pPr>
            <w:pStyle w:val="TOC3"/>
            <w:rPr>
              <w:rFonts w:asciiTheme="minorHAnsi" w:eastAsiaTheme="minorEastAsia" w:hAnsiTheme="minorHAnsi" w:cstheme="minorBidi"/>
              <w:noProof/>
              <w:color w:val="auto"/>
              <w:sz w:val="22"/>
              <w:szCs w:val="22"/>
              <w:lang w:eastAsia="zh-CN"/>
            </w:rPr>
          </w:pPr>
          <w:hyperlink w:anchor="_Toc131782510" w:history="1">
            <w:r w:rsidR="001B2E28" w:rsidRPr="00D50478">
              <w:rPr>
                <w:rStyle w:val="Hyperlink"/>
                <w:noProof/>
              </w:rPr>
              <w:t>8.1.1</w:t>
            </w:r>
            <w:r w:rsidR="001B2E28">
              <w:rPr>
                <w:rFonts w:asciiTheme="minorHAnsi" w:eastAsiaTheme="minorEastAsia" w:hAnsiTheme="minorHAnsi" w:cstheme="minorBidi"/>
                <w:noProof/>
                <w:color w:val="auto"/>
                <w:sz w:val="22"/>
                <w:szCs w:val="22"/>
                <w:lang w:eastAsia="zh-CN"/>
              </w:rPr>
              <w:tab/>
            </w:r>
            <w:r w:rsidR="001B2E28" w:rsidRPr="00D50478">
              <w:rPr>
                <w:rStyle w:val="Hyperlink"/>
                <w:noProof/>
              </w:rPr>
              <w:t>Common gas quality standards (hydrogen blending levels) among the region</w:t>
            </w:r>
            <w:r w:rsidR="001B2E28">
              <w:rPr>
                <w:noProof/>
                <w:webHidden/>
              </w:rPr>
              <w:tab/>
            </w:r>
            <w:r w:rsidR="001B2E28">
              <w:rPr>
                <w:noProof/>
                <w:webHidden/>
              </w:rPr>
              <w:fldChar w:fldCharType="begin"/>
            </w:r>
            <w:r w:rsidR="001B2E28">
              <w:rPr>
                <w:noProof/>
                <w:webHidden/>
              </w:rPr>
              <w:instrText xml:space="preserve"> PAGEREF _Toc131782510 \h </w:instrText>
            </w:r>
            <w:r w:rsidR="001B2E28">
              <w:rPr>
                <w:noProof/>
                <w:webHidden/>
              </w:rPr>
            </w:r>
            <w:r w:rsidR="001B2E28">
              <w:rPr>
                <w:noProof/>
                <w:webHidden/>
              </w:rPr>
              <w:fldChar w:fldCharType="separate"/>
            </w:r>
            <w:r w:rsidR="001B2E28">
              <w:rPr>
                <w:noProof/>
                <w:webHidden/>
              </w:rPr>
              <w:t>76</w:t>
            </w:r>
            <w:r w:rsidR="001B2E28">
              <w:rPr>
                <w:noProof/>
                <w:webHidden/>
              </w:rPr>
              <w:fldChar w:fldCharType="end"/>
            </w:r>
          </w:hyperlink>
        </w:p>
        <w:p w14:paraId="0F0A63B0" w14:textId="03FE37E3"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511" w:history="1">
            <w:r w:rsidR="001B2E28" w:rsidRPr="00D50478">
              <w:rPr>
                <w:rStyle w:val="Hyperlink"/>
                <w:noProof/>
              </w:rPr>
              <w:t>8.2</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Impacts of hydrogen blending on end-use equipment</w:t>
            </w:r>
            <w:r w:rsidR="001B2E28">
              <w:rPr>
                <w:noProof/>
                <w:webHidden/>
              </w:rPr>
              <w:tab/>
            </w:r>
            <w:r w:rsidR="001B2E28">
              <w:rPr>
                <w:noProof/>
                <w:webHidden/>
              </w:rPr>
              <w:fldChar w:fldCharType="begin"/>
            </w:r>
            <w:r w:rsidR="001B2E28">
              <w:rPr>
                <w:noProof/>
                <w:webHidden/>
              </w:rPr>
              <w:instrText xml:space="preserve"> PAGEREF _Toc131782511 \h </w:instrText>
            </w:r>
            <w:r w:rsidR="001B2E28">
              <w:rPr>
                <w:noProof/>
                <w:webHidden/>
              </w:rPr>
            </w:r>
            <w:r w:rsidR="001B2E28">
              <w:rPr>
                <w:noProof/>
                <w:webHidden/>
              </w:rPr>
              <w:fldChar w:fldCharType="separate"/>
            </w:r>
            <w:r w:rsidR="001B2E28">
              <w:rPr>
                <w:noProof/>
                <w:webHidden/>
              </w:rPr>
              <w:t>76</w:t>
            </w:r>
            <w:r w:rsidR="001B2E28">
              <w:rPr>
                <w:noProof/>
                <w:webHidden/>
              </w:rPr>
              <w:fldChar w:fldCharType="end"/>
            </w:r>
          </w:hyperlink>
        </w:p>
        <w:p w14:paraId="1C9F13DB" w14:textId="51F07EDE"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512" w:history="1">
            <w:r w:rsidR="001B2E28" w:rsidRPr="00D50478">
              <w:rPr>
                <w:rStyle w:val="Hyperlink"/>
                <w:noProof/>
              </w:rPr>
              <w:t>8.3</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Cost analysis of repurposing of NG gas networks</w:t>
            </w:r>
            <w:r w:rsidR="001B2E28">
              <w:rPr>
                <w:noProof/>
                <w:webHidden/>
              </w:rPr>
              <w:tab/>
            </w:r>
            <w:r w:rsidR="001B2E28">
              <w:rPr>
                <w:noProof/>
                <w:webHidden/>
              </w:rPr>
              <w:fldChar w:fldCharType="begin"/>
            </w:r>
            <w:r w:rsidR="001B2E28">
              <w:rPr>
                <w:noProof/>
                <w:webHidden/>
              </w:rPr>
              <w:instrText xml:space="preserve"> PAGEREF _Toc131782512 \h </w:instrText>
            </w:r>
            <w:r w:rsidR="001B2E28">
              <w:rPr>
                <w:noProof/>
                <w:webHidden/>
              </w:rPr>
            </w:r>
            <w:r w:rsidR="001B2E28">
              <w:rPr>
                <w:noProof/>
                <w:webHidden/>
              </w:rPr>
              <w:fldChar w:fldCharType="separate"/>
            </w:r>
            <w:r w:rsidR="001B2E28">
              <w:rPr>
                <w:noProof/>
                <w:webHidden/>
              </w:rPr>
              <w:t>77</w:t>
            </w:r>
            <w:r w:rsidR="001B2E28">
              <w:rPr>
                <w:noProof/>
                <w:webHidden/>
              </w:rPr>
              <w:fldChar w:fldCharType="end"/>
            </w:r>
          </w:hyperlink>
        </w:p>
        <w:p w14:paraId="1DC985E3" w14:textId="62E8F3CF"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513" w:history="1">
            <w:r w:rsidR="001B2E28" w:rsidRPr="00D50478">
              <w:rPr>
                <w:rStyle w:val="Hyperlink"/>
                <w:noProof/>
              </w:rPr>
              <w:t>8.4</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Repurposing opportunities for unused LNG terminals</w:t>
            </w:r>
            <w:r w:rsidR="001B2E28">
              <w:rPr>
                <w:noProof/>
                <w:webHidden/>
              </w:rPr>
              <w:tab/>
            </w:r>
            <w:r w:rsidR="001B2E28">
              <w:rPr>
                <w:noProof/>
                <w:webHidden/>
              </w:rPr>
              <w:fldChar w:fldCharType="begin"/>
            </w:r>
            <w:r w:rsidR="001B2E28">
              <w:rPr>
                <w:noProof/>
                <w:webHidden/>
              </w:rPr>
              <w:instrText xml:space="preserve"> PAGEREF _Toc131782513 \h </w:instrText>
            </w:r>
            <w:r w:rsidR="001B2E28">
              <w:rPr>
                <w:noProof/>
                <w:webHidden/>
              </w:rPr>
            </w:r>
            <w:r w:rsidR="001B2E28">
              <w:rPr>
                <w:noProof/>
                <w:webHidden/>
              </w:rPr>
              <w:fldChar w:fldCharType="separate"/>
            </w:r>
            <w:r w:rsidR="001B2E28">
              <w:rPr>
                <w:noProof/>
                <w:webHidden/>
              </w:rPr>
              <w:t>79</w:t>
            </w:r>
            <w:r w:rsidR="001B2E28">
              <w:rPr>
                <w:noProof/>
                <w:webHidden/>
              </w:rPr>
              <w:fldChar w:fldCharType="end"/>
            </w:r>
          </w:hyperlink>
        </w:p>
        <w:p w14:paraId="57221A53" w14:textId="2F53B697"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514" w:history="1">
            <w:r w:rsidR="001B2E28" w:rsidRPr="00D50478">
              <w:rPr>
                <w:rStyle w:val="Hyperlink"/>
                <w:noProof/>
              </w:rPr>
              <w:t>8.5</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Hydrogen transport methods: a comparative cost analysis</w:t>
            </w:r>
            <w:r w:rsidR="001B2E28">
              <w:rPr>
                <w:noProof/>
                <w:webHidden/>
              </w:rPr>
              <w:tab/>
            </w:r>
            <w:r w:rsidR="001B2E28">
              <w:rPr>
                <w:noProof/>
                <w:webHidden/>
              </w:rPr>
              <w:fldChar w:fldCharType="begin"/>
            </w:r>
            <w:r w:rsidR="001B2E28">
              <w:rPr>
                <w:noProof/>
                <w:webHidden/>
              </w:rPr>
              <w:instrText xml:space="preserve"> PAGEREF _Toc131782514 \h </w:instrText>
            </w:r>
            <w:r w:rsidR="001B2E28">
              <w:rPr>
                <w:noProof/>
                <w:webHidden/>
              </w:rPr>
            </w:r>
            <w:r w:rsidR="001B2E28">
              <w:rPr>
                <w:noProof/>
                <w:webHidden/>
              </w:rPr>
              <w:fldChar w:fldCharType="separate"/>
            </w:r>
            <w:r w:rsidR="001B2E28">
              <w:rPr>
                <w:noProof/>
                <w:webHidden/>
              </w:rPr>
              <w:t>81</w:t>
            </w:r>
            <w:r w:rsidR="001B2E28">
              <w:rPr>
                <w:noProof/>
                <w:webHidden/>
              </w:rPr>
              <w:fldChar w:fldCharType="end"/>
            </w:r>
          </w:hyperlink>
        </w:p>
        <w:p w14:paraId="5258B938" w14:textId="711786E0"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515" w:history="1">
            <w:r w:rsidR="001B2E28" w:rsidRPr="00D50478">
              <w:rPr>
                <w:rStyle w:val="Hyperlink"/>
                <w:noProof/>
              </w:rPr>
              <w:t>8.6</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Potential CO</w:t>
            </w:r>
            <w:r w:rsidR="001B2E28" w:rsidRPr="00D50478">
              <w:rPr>
                <w:rStyle w:val="Hyperlink"/>
                <w:noProof/>
                <w:vertAlign w:val="subscript"/>
              </w:rPr>
              <w:t>2</w:t>
            </w:r>
            <w:r w:rsidR="001B2E28" w:rsidRPr="00D50478">
              <w:rPr>
                <w:rStyle w:val="Hyperlink"/>
                <w:noProof/>
              </w:rPr>
              <w:t xml:space="preserve"> sources for SNG production</w:t>
            </w:r>
            <w:r w:rsidR="001B2E28">
              <w:rPr>
                <w:noProof/>
                <w:webHidden/>
              </w:rPr>
              <w:tab/>
            </w:r>
            <w:r w:rsidR="001B2E28">
              <w:rPr>
                <w:noProof/>
                <w:webHidden/>
              </w:rPr>
              <w:fldChar w:fldCharType="begin"/>
            </w:r>
            <w:r w:rsidR="001B2E28">
              <w:rPr>
                <w:noProof/>
                <w:webHidden/>
              </w:rPr>
              <w:instrText xml:space="preserve"> PAGEREF _Toc131782515 \h </w:instrText>
            </w:r>
            <w:r w:rsidR="001B2E28">
              <w:rPr>
                <w:noProof/>
                <w:webHidden/>
              </w:rPr>
            </w:r>
            <w:r w:rsidR="001B2E28">
              <w:rPr>
                <w:noProof/>
                <w:webHidden/>
              </w:rPr>
              <w:fldChar w:fldCharType="separate"/>
            </w:r>
            <w:r w:rsidR="001B2E28">
              <w:rPr>
                <w:noProof/>
                <w:webHidden/>
              </w:rPr>
              <w:t>82</w:t>
            </w:r>
            <w:r w:rsidR="001B2E28">
              <w:rPr>
                <w:noProof/>
                <w:webHidden/>
              </w:rPr>
              <w:fldChar w:fldCharType="end"/>
            </w:r>
          </w:hyperlink>
        </w:p>
        <w:p w14:paraId="30C675BB" w14:textId="14E40E09"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516" w:history="1">
            <w:r w:rsidR="001B2E28" w:rsidRPr="00D50478">
              <w:rPr>
                <w:rStyle w:val="Hyperlink"/>
                <w:noProof/>
              </w:rPr>
              <w:t>8.7</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Renewable gas export potential outside the Baltic-Finnish region</w:t>
            </w:r>
            <w:r w:rsidR="001B2E28">
              <w:rPr>
                <w:noProof/>
                <w:webHidden/>
              </w:rPr>
              <w:tab/>
            </w:r>
            <w:r w:rsidR="001B2E28">
              <w:rPr>
                <w:noProof/>
                <w:webHidden/>
              </w:rPr>
              <w:fldChar w:fldCharType="begin"/>
            </w:r>
            <w:r w:rsidR="001B2E28">
              <w:rPr>
                <w:noProof/>
                <w:webHidden/>
              </w:rPr>
              <w:instrText xml:space="preserve"> PAGEREF _Toc131782516 \h </w:instrText>
            </w:r>
            <w:r w:rsidR="001B2E28">
              <w:rPr>
                <w:noProof/>
                <w:webHidden/>
              </w:rPr>
            </w:r>
            <w:r w:rsidR="001B2E28">
              <w:rPr>
                <w:noProof/>
                <w:webHidden/>
              </w:rPr>
              <w:fldChar w:fldCharType="separate"/>
            </w:r>
            <w:r w:rsidR="001B2E28">
              <w:rPr>
                <w:noProof/>
                <w:webHidden/>
              </w:rPr>
              <w:t>84</w:t>
            </w:r>
            <w:r w:rsidR="001B2E28">
              <w:rPr>
                <w:noProof/>
                <w:webHidden/>
              </w:rPr>
              <w:fldChar w:fldCharType="end"/>
            </w:r>
          </w:hyperlink>
        </w:p>
        <w:p w14:paraId="489F5F59" w14:textId="6D158D49" w:rsidR="001B2E28" w:rsidRDefault="00AF1BF1">
          <w:pPr>
            <w:pStyle w:val="TOC3"/>
            <w:rPr>
              <w:rFonts w:asciiTheme="minorHAnsi" w:eastAsiaTheme="minorEastAsia" w:hAnsiTheme="minorHAnsi" w:cstheme="minorBidi"/>
              <w:noProof/>
              <w:color w:val="auto"/>
              <w:sz w:val="22"/>
              <w:szCs w:val="22"/>
              <w:lang w:eastAsia="zh-CN"/>
            </w:rPr>
          </w:pPr>
          <w:hyperlink w:anchor="_Toc131782517" w:history="1">
            <w:r w:rsidR="001B2E28" w:rsidRPr="00D50478">
              <w:rPr>
                <w:rStyle w:val="Hyperlink"/>
                <w:noProof/>
              </w:rPr>
              <w:t>8.7.1</w:t>
            </w:r>
            <w:r w:rsidR="001B2E28">
              <w:rPr>
                <w:rFonts w:asciiTheme="minorHAnsi" w:eastAsiaTheme="minorEastAsia" w:hAnsiTheme="minorHAnsi" w:cstheme="minorBidi"/>
                <w:noProof/>
                <w:color w:val="auto"/>
                <w:sz w:val="22"/>
                <w:szCs w:val="22"/>
                <w:lang w:eastAsia="zh-CN"/>
              </w:rPr>
              <w:tab/>
            </w:r>
            <w:r w:rsidR="001B2E28" w:rsidRPr="00D50478">
              <w:rPr>
                <w:rStyle w:val="Hyperlink"/>
                <w:noProof/>
              </w:rPr>
              <w:t>Biomethane</w:t>
            </w:r>
            <w:r w:rsidR="001B2E28">
              <w:rPr>
                <w:noProof/>
                <w:webHidden/>
              </w:rPr>
              <w:tab/>
            </w:r>
            <w:r w:rsidR="001B2E28">
              <w:rPr>
                <w:noProof/>
                <w:webHidden/>
              </w:rPr>
              <w:fldChar w:fldCharType="begin"/>
            </w:r>
            <w:r w:rsidR="001B2E28">
              <w:rPr>
                <w:noProof/>
                <w:webHidden/>
              </w:rPr>
              <w:instrText xml:space="preserve"> PAGEREF _Toc131782517 \h </w:instrText>
            </w:r>
            <w:r w:rsidR="001B2E28">
              <w:rPr>
                <w:noProof/>
                <w:webHidden/>
              </w:rPr>
            </w:r>
            <w:r w:rsidR="001B2E28">
              <w:rPr>
                <w:noProof/>
                <w:webHidden/>
              </w:rPr>
              <w:fldChar w:fldCharType="separate"/>
            </w:r>
            <w:r w:rsidR="001B2E28">
              <w:rPr>
                <w:noProof/>
                <w:webHidden/>
              </w:rPr>
              <w:t>84</w:t>
            </w:r>
            <w:r w:rsidR="001B2E28">
              <w:rPr>
                <w:noProof/>
                <w:webHidden/>
              </w:rPr>
              <w:fldChar w:fldCharType="end"/>
            </w:r>
          </w:hyperlink>
        </w:p>
        <w:p w14:paraId="2519C010" w14:textId="5D6BFA56" w:rsidR="001B2E28" w:rsidRDefault="00AF1BF1">
          <w:pPr>
            <w:pStyle w:val="TOC3"/>
            <w:rPr>
              <w:rFonts w:asciiTheme="minorHAnsi" w:eastAsiaTheme="minorEastAsia" w:hAnsiTheme="minorHAnsi" w:cstheme="minorBidi"/>
              <w:noProof/>
              <w:color w:val="auto"/>
              <w:sz w:val="22"/>
              <w:szCs w:val="22"/>
              <w:lang w:eastAsia="zh-CN"/>
            </w:rPr>
          </w:pPr>
          <w:hyperlink w:anchor="_Toc131782518" w:history="1">
            <w:r w:rsidR="001B2E28" w:rsidRPr="00D50478">
              <w:rPr>
                <w:rStyle w:val="Hyperlink"/>
                <w:noProof/>
              </w:rPr>
              <w:t>8.7.2</w:t>
            </w:r>
            <w:r w:rsidR="001B2E28">
              <w:rPr>
                <w:rFonts w:asciiTheme="minorHAnsi" w:eastAsiaTheme="minorEastAsia" w:hAnsiTheme="minorHAnsi" w:cstheme="minorBidi"/>
                <w:noProof/>
                <w:color w:val="auto"/>
                <w:sz w:val="22"/>
                <w:szCs w:val="22"/>
                <w:lang w:eastAsia="zh-CN"/>
              </w:rPr>
              <w:tab/>
            </w:r>
            <w:r w:rsidR="001B2E28" w:rsidRPr="00D50478">
              <w:rPr>
                <w:rStyle w:val="Hyperlink"/>
                <w:noProof/>
              </w:rPr>
              <w:t>Renewable hydrogen/SNG</w:t>
            </w:r>
            <w:r w:rsidR="001B2E28">
              <w:rPr>
                <w:noProof/>
                <w:webHidden/>
              </w:rPr>
              <w:tab/>
            </w:r>
            <w:r w:rsidR="001B2E28">
              <w:rPr>
                <w:noProof/>
                <w:webHidden/>
              </w:rPr>
              <w:fldChar w:fldCharType="begin"/>
            </w:r>
            <w:r w:rsidR="001B2E28">
              <w:rPr>
                <w:noProof/>
                <w:webHidden/>
              </w:rPr>
              <w:instrText xml:space="preserve"> PAGEREF _Toc131782518 \h </w:instrText>
            </w:r>
            <w:r w:rsidR="001B2E28">
              <w:rPr>
                <w:noProof/>
                <w:webHidden/>
              </w:rPr>
            </w:r>
            <w:r w:rsidR="001B2E28">
              <w:rPr>
                <w:noProof/>
                <w:webHidden/>
              </w:rPr>
              <w:fldChar w:fldCharType="separate"/>
            </w:r>
            <w:r w:rsidR="001B2E28">
              <w:rPr>
                <w:noProof/>
                <w:webHidden/>
              </w:rPr>
              <w:t>84</w:t>
            </w:r>
            <w:r w:rsidR="001B2E28">
              <w:rPr>
                <w:noProof/>
                <w:webHidden/>
              </w:rPr>
              <w:fldChar w:fldCharType="end"/>
            </w:r>
          </w:hyperlink>
        </w:p>
        <w:p w14:paraId="67E9DA69" w14:textId="27ABBEDD" w:rsidR="001B2E28" w:rsidRDefault="00AF1BF1">
          <w:pPr>
            <w:pStyle w:val="TOC2"/>
            <w:rPr>
              <w:rFonts w:asciiTheme="minorHAnsi" w:eastAsiaTheme="minorEastAsia" w:hAnsiTheme="minorHAnsi" w:cstheme="minorBidi"/>
              <w:b w:val="0"/>
              <w:bCs w:val="0"/>
              <w:noProof/>
              <w:color w:val="auto"/>
              <w:sz w:val="22"/>
              <w:szCs w:val="22"/>
              <w:lang w:eastAsia="zh-CN"/>
            </w:rPr>
          </w:pPr>
          <w:hyperlink w:anchor="_Toc131782519" w:history="1">
            <w:r w:rsidR="001B2E28" w:rsidRPr="00D50478">
              <w:rPr>
                <w:rStyle w:val="Hyperlink"/>
                <w:noProof/>
              </w:rPr>
              <w:t>8.8</w:t>
            </w:r>
            <w:r w:rsidR="001B2E28">
              <w:rPr>
                <w:rFonts w:asciiTheme="minorHAnsi" w:eastAsiaTheme="minorEastAsia" w:hAnsiTheme="minorHAnsi" w:cstheme="minorBidi"/>
                <w:b w:val="0"/>
                <w:bCs w:val="0"/>
                <w:noProof/>
                <w:color w:val="auto"/>
                <w:sz w:val="22"/>
                <w:szCs w:val="22"/>
                <w:lang w:eastAsia="zh-CN"/>
              </w:rPr>
              <w:tab/>
            </w:r>
            <w:r w:rsidR="001B2E28" w:rsidRPr="00D50478">
              <w:rPr>
                <w:rStyle w:val="Hyperlink"/>
                <w:noProof/>
              </w:rPr>
              <w:t>Relevant R&amp;D and technological developments</w:t>
            </w:r>
            <w:r w:rsidR="001B2E28">
              <w:rPr>
                <w:noProof/>
                <w:webHidden/>
              </w:rPr>
              <w:tab/>
            </w:r>
            <w:r w:rsidR="001B2E28">
              <w:rPr>
                <w:noProof/>
                <w:webHidden/>
              </w:rPr>
              <w:fldChar w:fldCharType="begin"/>
            </w:r>
            <w:r w:rsidR="001B2E28">
              <w:rPr>
                <w:noProof/>
                <w:webHidden/>
              </w:rPr>
              <w:instrText xml:space="preserve"> PAGEREF _Toc131782519 \h </w:instrText>
            </w:r>
            <w:r w:rsidR="001B2E28">
              <w:rPr>
                <w:noProof/>
                <w:webHidden/>
              </w:rPr>
            </w:r>
            <w:r w:rsidR="001B2E28">
              <w:rPr>
                <w:noProof/>
                <w:webHidden/>
              </w:rPr>
              <w:fldChar w:fldCharType="separate"/>
            </w:r>
            <w:r w:rsidR="001B2E28">
              <w:rPr>
                <w:noProof/>
                <w:webHidden/>
              </w:rPr>
              <w:t>85</w:t>
            </w:r>
            <w:r w:rsidR="001B2E28">
              <w:rPr>
                <w:noProof/>
                <w:webHidden/>
              </w:rPr>
              <w:fldChar w:fldCharType="end"/>
            </w:r>
          </w:hyperlink>
        </w:p>
        <w:p w14:paraId="116CDB9E" w14:textId="0B913660" w:rsidR="001B2E28" w:rsidRDefault="00AF1BF1">
          <w:pPr>
            <w:pStyle w:val="TOC1"/>
            <w:rPr>
              <w:rFonts w:asciiTheme="minorHAnsi" w:eastAsiaTheme="minorEastAsia" w:hAnsiTheme="minorHAnsi"/>
              <w:b w:val="0"/>
              <w:bCs w:val="0"/>
              <w:noProof/>
              <w:color w:val="auto"/>
              <w:szCs w:val="22"/>
              <w:lang w:eastAsia="zh-CN"/>
            </w:rPr>
          </w:pPr>
          <w:hyperlink w:anchor="_Toc131782520" w:history="1">
            <w:r w:rsidR="001B2E28" w:rsidRPr="00D50478">
              <w:rPr>
                <w:rStyle w:val="Hyperlink"/>
                <w:noProof/>
              </w:rPr>
              <w:t>Annex A – Detailed scenario description file</w:t>
            </w:r>
            <w:r w:rsidR="001B2E28">
              <w:rPr>
                <w:noProof/>
                <w:webHidden/>
              </w:rPr>
              <w:tab/>
            </w:r>
            <w:r w:rsidR="001B2E28">
              <w:rPr>
                <w:noProof/>
                <w:webHidden/>
              </w:rPr>
              <w:fldChar w:fldCharType="begin"/>
            </w:r>
            <w:r w:rsidR="001B2E28">
              <w:rPr>
                <w:noProof/>
                <w:webHidden/>
              </w:rPr>
              <w:instrText xml:space="preserve"> PAGEREF _Toc131782520 \h </w:instrText>
            </w:r>
            <w:r w:rsidR="001B2E28">
              <w:rPr>
                <w:noProof/>
                <w:webHidden/>
              </w:rPr>
            </w:r>
            <w:r w:rsidR="001B2E28">
              <w:rPr>
                <w:noProof/>
                <w:webHidden/>
              </w:rPr>
              <w:fldChar w:fldCharType="separate"/>
            </w:r>
            <w:r w:rsidR="001B2E28">
              <w:rPr>
                <w:noProof/>
                <w:webHidden/>
              </w:rPr>
              <w:t>90</w:t>
            </w:r>
            <w:r w:rsidR="001B2E28">
              <w:rPr>
                <w:noProof/>
                <w:webHidden/>
              </w:rPr>
              <w:fldChar w:fldCharType="end"/>
            </w:r>
          </w:hyperlink>
        </w:p>
        <w:p w14:paraId="1831FE57" w14:textId="6A5CCCC7" w:rsidR="001B2E28" w:rsidRDefault="00AF1BF1">
          <w:pPr>
            <w:pStyle w:val="TOC1"/>
            <w:rPr>
              <w:rFonts w:asciiTheme="minorHAnsi" w:eastAsiaTheme="minorEastAsia" w:hAnsiTheme="minorHAnsi"/>
              <w:b w:val="0"/>
              <w:bCs w:val="0"/>
              <w:noProof/>
              <w:color w:val="auto"/>
              <w:szCs w:val="22"/>
              <w:lang w:eastAsia="zh-CN"/>
            </w:rPr>
          </w:pPr>
          <w:hyperlink w:anchor="_Toc131782521" w:history="1">
            <w:r w:rsidR="001B2E28" w:rsidRPr="00D50478">
              <w:rPr>
                <w:rStyle w:val="Hyperlink"/>
                <w:noProof/>
              </w:rPr>
              <w:t>Annex B - Gas pipeline infrastructure of Baltic-Finnish region</w:t>
            </w:r>
            <w:r w:rsidR="001B2E28">
              <w:rPr>
                <w:noProof/>
                <w:webHidden/>
              </w:rPr>
              <w:tab/>
            </w:r>
            <w:r w:rsidR="001B2E28">
              <w:rPr>
                <w:noProof/>
                <w:webHidden/>
              </w:rPr>
              <w:fldChar w:fldCharType="begin"/>
            </w:r>
            <w:r w:rsidR="001B2E28">
              <w:rPr>
                <w:noProof/>
                <w:webHidden/>
              </w:rPr>
              <w:instrText xml:space="preserve"> PAGEREF _Toc131782521 \h </w:instrText>
            </w:r>
            <w:r w:rsidR="001B2E28">
              <w:rPr>
                <w:noProof/>
                <w:webHidden/>
              </w:rPr>
            </w:r>
            <w:r w:rsidR="001B2E28">
              <w:rPr>
                <w:noProof/>
                <w:webHidden/>
              </w:rPr>
              <w:fldChar w:fldCharType="separate"/>
            </w:r>
            <w:r w:rsidR="001B2E28">
              <w:rPr>
                <w:noProof/>
                <w:webHidden/>
              </w:rPr>
              <w:t>90</w:t>
            </w:r>
            <w:r w:rsidR="001B2E28">
              <w:rPr>
                <w:noProof/>
                <w:webHidden/>
              </w:rPr>
              <w:fldChar w:fldCharType="end"/>
            </w:r>
          </w:hyperlink>
        </w:p>
        <w:p w14:paraId="50F6FD16" w14:textId="49C604CB" w:rsidR="001B2E28" w:rsidRDefault="00AF1BF1">
          <w:pPr>
            <w:pStyle w:val="TOC1"/>
            <w:rPr>
              <w:rFonts w:asciiTheme="minorHAnsi" w:eastAsiaTheme="minorEastAsia" w:hAnsiTheme="minorHAnsi"/>
              <w:b w:val="0"/>
              <w:bCs w:val="0"/>
              <w:noProof/>
              <w:color w:val="auto"/>
              <w:szCs w:val="22"/>
              <w:lang w:eastAsia="zh-CN"/>
            </w:rPr>
          </w:pPr>
          <w:hyperlink w:anchor="_Toc131782522" w:history="1">
            <w:r w:rsidR="001B2E28" w:rsidRPr="00D50478">
              <w:rPr>
                <w:rStyle w:val="Hyperlink"/>
                <w:noProof/>
              </w:rPr>
              <w:t>Annex C - Feedstock mix constraints per country for biomethane production</w:t>
            </w:r>
            <w:r w:rsidR="001B2E28">
              <w:rPr>
                <w:noProof/>
                <w:webHidden/>
              </w:rPr>
              <w:tab/>
            </w:r>
            <w:r w:rsidR="001B2E28">
              <w:rPr>
                <w:noProof/>
                <w:webHidden/>
              </w:rPr>
              <w:fldChar w:fldCharType="begin"/>
            </w:r>
            <w:r w:rsidR="001B2E28">
              <w:rPr>
                <w:noProof/>
                <w:webHidden/>
              </w:rPr>
              <w:instrText xml:space="preserve"> PAGEREF _Toc131782522 \h </w:instrText>
            </w:r>
            <w:r w:rsidR="001B2E28">
              <w:rPr>
                <w:noProof/>
                <w:webHidden/>
              </w:rPr>
            </w:r>
            <w:r w:rsidR="001B2E28">
              <w:rPr>
                <w:noProof/>
                <w:webHidden/>
              </w:rPr>
              <w:fldChar w:fldCharType="separate"/>
            </w:r>
            <w:r w:rsidR="001B2E28">
              <w:rPr>
                <w:noProof/>
                <w:webHidden/>
              </w:rPr>
              <w:t>92</w:t>
            </w:r>
            <w:r w:rsidR="001B2E28">
              <w:rPr>
                <w:noProof/>
                <w:webHidden/>
              </w:rPr>
              <w:fldChar w:fldCharType="end"/>
            </w:r>
          </w:hyperlink>
        </w:p>
        <w:p w14:paraId="2E5818A6" w14:textId="7053249B" w:rsidR="001B2E28" w:rsidRDefault="00AF1BF1">
          <w:pPr>
            <w:pStyle w:val="TOC1"/>
            <w:rPr>
              <w:rFonts w:asciiTheme="minorHAnsi" w:eastAsiaTheme="minorEastAsia" w:hAnsiTheme="minorHAnsi"/>
              <w:b w:val="0"/>
              <w:bCs w:val="0"/>
              <w:noProof/>
              <w:color w:val="auto"/>
              <w:szCs w:val="22"/>
              <w:lang w:eastAsia="zh-CN"/>
            </w:rPr>
          </w:pPr>
          <w:hyperlink w:anchor="_Toc131782523" w:history="1">
            <w:r w:rsidR="001B2E28" w:rsidRPr="00D50478">
              <w:rPr>
                <w:rStyle w:val="Hyperlink"/>
                <w:noProof/>
              </w:rPr>
              <w:t>Annex D – Technical assumptions</w:t>
            </w:r>
            <w:r w:rsidR="001B2E28">
              <w:rPr>
                <w:noProof/>
                <w:webHidden/>
              </w:rPr>
              <w:tab/>
            </w:r>
            <w:r w:rsidR="001B2E28">
              <w:rPr>
                <w:noProof/>
                <w:webHidden/>
              </w:rPr>
              <w:fldChar w:fldCharType="begin"/>
            </w:r>
            <w:r w:rsidR="001B2E28">
              <w:rPr>
                <w:noProof/>
                <w:webHidden/>
              </w:rPr>
              <w:instrText xml:space="preserve"> PAGEREF _Toc131782523 \h </w:instrText>
            </w:r>
            <w:r w:rsidR="001B2E28">
              <w:rPr>
                <w:noProof/>
                <w:webHidden/>
              </w:rPr>
            </w:r>
            <w:r w:rsidR="001B2E28">
              <w:rPr>
                <w:noProof/>
                <w:webHidden/>
              </w:rPr>
              <w:fldChar w:fldCharType="separate"/>
            </w:r>
            <w:r w:rsidR="001B2E28">
              <w:rPr>
                <w:noProof/>
                <w:webHidden/>
              </w:rPr>
              <w:t>93</w:t>
            </w:r>
            <w:r w:rsidR="001B2E28">
              <w:rPr>
                <w:noProof/>
                <w:webHidden/>
              </w:rPr>
              <w:fldChar w:fldCharType="end"/>
            </w:r>
          </w:hyperlink>
        </w:p>
        <w:p w14:paraId="135B8C90" w14:textId="04B6621D" w:rsidR="009A1F0B" w:rsidRPr="00CB40DB" w:rsidRDefault="00643B7F" w:rsidP="00FE319B">
          <w:pPr>
            <w:tabs>
              <w:tab w:val="right" w:leader="dot" w:pos="8931"/>
            </w:tabs>
            <w:ind w:left="0"/>
            <w:sectPr w:rsidR="009A1F0B" w:rsidRPr="00CB40DB" w:rsidSect="00C535BB">
              <w:headerReference w:type="default" r:id="rId20"/>
              <w:footerReference w:type="default" r:id="rId21"/>
              <w:pgSz w:w="12240" w:h="15840"/>
              <w:pgMar w:top="1440" w:right="1608" w:bottom="1440" w:left="1440" w:header="720" w:footer="720" w:gutter="0"/>
              <w:pgNumType w:start="1"/>
              <w:cols w:space="720"/>
              <w:titlePg/>
              <w:docGrid w:linePitch="299"/>
            </w:sectPr>
          </w:pPr>
          <w:r w:rsidRPr="00CB40DB">
            <w:rPr>
              <w:b/>
              <w:bCs/>
              <w:noProof/>
            </w:rPr>
            <w:fldChar w:fldCharType="end"/>
          </w:r>
        </w:p>
      </w:sdtContent>
    </w:sdt>
    <w:p w14:paraId="3A2C1DB8" w14:textId="76D775CF" w:rsidR="00216BD8" w:rsidRPr="00CB40DB" w:rsidRDefault="00643B7F" w:rsidP="00216BD8">
      <w:pPr>
        <w:pStyle w:val="Heading1"/>
        <w:numPr>
          <w:ilvl w:val="0"/>
          <w:numId w:val="0"/>
        </w:numPr>
        <w:spacing w:before="0"/>
      </w:pPr>
      <w:bookmarkStart w:id="1" w:name="_Toc131782446"/>
      <w:r w:rsidRPr="00CB40DB">
        <w:lastRenderedPageBreak/>
        <w:t>List of abbreviations</w:t>
      </w:r>
      <w:bookmarkEnd w:id="1"/>
      <w:r w:rsidRPr="00CB40DB">
        <w:t xml:space="preserve"> </w:t>
      </w:r>
    </w:p>
    <w:tbl>
      <w:tblPr>
        <w:tblStyle w:val="PlainTable4"/>
        <w:tblW w:w="0" w:type="auto"/>
        <w:tblLook w:val="04A0" w:firstRow="1" w:lastRow="0" w:firstColumn="1" w:lastColumn="0" w:noHBand="0" w:noVBand="1"/>
      </w:tblPr>
      <w:tblGrid>
        <w:gridCol w:w="2689"/>
        <w:gridCol w:w="5528"/>
      </w:tblGrid>
      <w:tr w:rsidR="003B075F" w:rsidRPr="00CB40DB" w14:paraId="021C8B4A" w14:textId="77777777" w:rsidTr="006069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7F237F0" w14:textId="77777777" w:rsidR="003B075F" w:rsidRPr="00CB40DB" w:rsidRDefault="003B075F" w:rsidP="00166186">
            <w:pPr>
              <w:spacing w:after="120"/>
              <w:ind w:left="0"/>
              <w:rPr>
                <w:rFonts w:cstheme="majorHAnsi"/>
                <w:color w:val="000000"/>
                <w:sz w:val="20"/>
                <w:szCs w:val="20"/>
              </w:rPr>
            </w:pPr>
            <w:r w:rsidRPr="00CB40DB">
              <w:rPr>
                <w:rFonts w:cstheme="majorHAnsi"/>
                <w:color w:val="000000"/>
                <w:sz w:val="20"/>
                <w:szCs w:val="20"/>
              </w:rPr>
              <w:t>3B+F</w:t>
            </w:r>
          </w:p>
        </w:tc>
        <w:tc>
          <w:tcPr>
            <w:tcW w:w="5528" w:type="dxa"/>
          </w:tcPr>
          <w:p w14:paraId="6258C222" w14:textId="4AE0B3EB" w:rsidR="003B075F" w:rsidRPr="00CB40DB" w:rsidRDefault="003B075F" w:rsidP="00166186">
            <w:pPr>
              <w:spacing w:after="120"/>
              <w:ind w:left="0"/>
              <w:cnfStyle w:val="100000000000" w:firstRow="1" w:lastRow="0" w:firstColumn="0" w:lastColumn="0" w:oddVBand="0" w:evenVBand="0" w:oddHBand="0" w:evenHBand="0" w:firstRowFirstColumn="0" w:firstRowLastColumn="0" w:lastRowFirstColumn="0" w:lastRowLastColumn="0"/>
              <w:rPr>
                <w:rFonts w:cstheme="majorBidi"/>
                <w:color w:val="000000"/>
                <w:sz w:val="20"/>
                <w:szCs w:val="20"/>
              </w:rPr>
            </w:pPr>
            <w:r w:rsidRPr="00CB40DB">
              <w:rPr>
                <w:rFonts w:cstheme="majorBidi"/>
                <w:color w:val="000000" w:themeColor="text1"/>
                <w:sz w:val="20"/>
                <w:szCs w:val="20"/>
              </w:rPr>
              <w:t>Baltic</w:t>
            </w:r>
            <w:r w:rsidR="00492C3B" w:rsidRPr="00CB40DB">
              <w:rPr>
                <w:rFonts w:cstheme="majorBidi"/>
                <w:color w:val="000000" w:themeColor="text1"/>
                <w:sz w:val="20"/>
                <w:szCs w:val="20"/>
              </w:rPr>
              <w:t xml:space="preserve"> </w:t>
            </w:r>
            <w:r w:rsidR="77C77CC2" w:rsidRPr="00CB40DB">
              <w:rPr>
                <w:rFonts w:cstheme="majorBidi"/>
                <w:color w:val="000000" w:themeColor="text1"/>
                <w:sz w:val="20"/>
                <w:szCs w:val="20"/>
              </w:rPr>
              <w:t>S</w:t>
            </w:r>
            <w:r w:rsidR="00492C3B" w:rsidRPr="00CB40DB">
              <w:rPr>
                <w:rFonts w:cstheme="majorBidi"/>
                <w:color w:val="000000" w:themeColor="text1"/>
                <w:sz w:val="20"/>
                <w:szCs w:val="20"/>
              </w:rPr>
              <w:t>tates +</w:t>
            </w:r>
            <w:r w:rsidRPr="00CB40DB">
              <w:rPr>
                <w:rFonts w:cstheme="majorBidi"/>
                <w:color w:val="000000" w:themeColor="text1"/>
                <w:sz w:val="20"/>
                <w:szCs w:val="20"/>
              </w:rPr>
              <w:t xml:space="preserve"> Finland</w:t>
            </w:r>
          </w:p>
        </w:tc>
      </w:tr>
      <w:tr w:rsidR="003B075F" w:rsidRPr="00CB40DB" w14:paraId="665ABBB5" w14:textId="77777777" w:rsidTr="006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C184FCE" w14:textId="77777777" w:rsidR="003B075F" w:rsidRPr="00CB40DB" w:rsidRDefault="003B075F" w:rsidP="00166186">
            <w:pPr>
              <w:spacing w:after="120"/>
              <w:ind w:left="0"/>
              <w:rPr>
                <w:rFonts w:cstheme="majorHAnsi"/>
                <w:color w:val="000000"/>
                <w:sz w:val="20"/>
                <w:szCs w:val="20"/>
              </w:rPr>
            </w:pPr>
            <w:r w:rsidRPr="00CB40DB">
              <w:rPr>
                <w:rFonts w:cstheme="majorHAnsi"/>
                <w:color w:val="000000"/>
                <w:sz w:val="20"/>
                <w:szCs w:val="20"/>
              </w:rPr>
              <w:t>BAU</w:t>
            </w:r>
          </w:p>
        </w:tc>
        <w:tc>
          <w:tcPr>
            <w:tcW w:w="5528" w:type="dxa"/>
          </w:tcPr>
          <w:p w14:paraId="6BBA54F9" w14:textId="77777777" w:rsidR="003B075F" w:rsidRPr="00CB40DB" w:rsidRDefault="003B075F" w:rsidP="00166186">
            <w:pPr>
              <w:spacing w:after="120"/>
              <w:ind w:left="0"/>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CB40DB">
              <w:rPr>
                <w:rFonts w:cstheme="majorHAnsi"/>
                <w:color w:val="000000"/>
                <w:sz w:val="20"/>
                <w:szCs w:val="20"/>
              </w:rPr>
              <w:t>Business-as-usual</w:t>
            </w:r>
          </w:p>
        </w:tc>
      </w:tr>
      <w:tr w:rsidR="003B075F" w:rsidRPr="00CB40DB" w14:paraId="11AAEB2A" w14:textId="77777777" w:rsidTr="006069D9">
        <w:tc>
          <w:tcPr>
            <w:cnfStyle w:val="001000000000" w:firstRow="0" w:lastRow="0" w:firstColumn="1" w:lastColumn="0" w:oddVBand="0" w:evenVBand="0" w:oddHBand="0" w:evenHBand="0" w:firstRowFirstColumn="0" w:firstRowLastColumn="0" w:lastRowFirstColumn="0" w:lastRowLastColumn="0"/>
            <w:tcW w:w="2689" w:type="dxa"/>
          </w:tcPr>
          <w:p w14:paraId="41DFF448" w14:textId="77777777" w:rsidR="003B075F" w:rsidRPr="00CB40DB" w:rsidRDefault="003B075F" w:rsidP="00166186">
            <w:pPr>
              <w:spacing w:after="120"/>
              <w:ind w:left="0"/>
              <w:rPr>
                <w:sz w:val="20"/>
                <w:szCs w:val="20"/>
              </w:rPr>
            </w:pPr>
            <w:r w:rsidRPr="00CB40DB">
              <w:rPr>
                <w:sz w:val="20"/>
                <w:szCs w:val="20"/>
              </w:rPr>
              <w:t>CGH</w:t>
            </w:r>
            <w:r w:rsidRPr="00CB40DB">
              <w:rPr>
                <w:sz w:val="20"/>
                <w:szCs w:val="20"/>
                <w:vertAlign w:val="subscript"/>
              </w:rPr>
              <w:t>2</w:t>
            </w:r>
          </w:p>
        </w:tc>
        <w:tc>
          <w:tcPr>
            <w:tcW w:w="5528" w:type="dxa"/>
          </w:tcPr>
          <w:p w14:paraId="47AB4CB7" w14:textId="77777777" w:rsidR="003B075F" w:rsidRPr="00CB40DB" w:rsidRDefault="003B075F" w:rsidP="00166186">
            <w:pPr>
              <w:spacing w:after="120"/>
              <w:ind w:left="0"/>
              <w:cnfStyle w:val="000000000000" w:firstRow="0" w:lastRow="0" w:firstColumn="0" w:lastColumn="0" w:oddVBand="0" w:evenVBand="0" w:oddHBand="0" w:evenHBand="0" w:firstRowFirstColumn="0" w:firstRowLastColumn="0" w:lastRowFirstColumn="0" w:lastRowLastColumn="0"/>
              <w:rPr>
                <w:sz w:val="20"/>
                <w:szCs w:val="20"/>
              </w:rPr>
            </w:pPr>
            <w:r w:rsidRPr="00CB40DB">
              <w:rPr>
                <w:sz w:val="20"/>
                <w:szCs w:val="20"/>
              </w:rPr>
              <w:t>Compressed hydrogen gas</w:t>
            </w:r>
          </w:p>
        </w:tc>
      </w:tr>
      <w:tr w:rsidR="003B075F" w:rsidRPr="00CB40DB" w14:paraId="1616AF22" w14:textId="77777777" w:rsidTr="006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0C6633" w14:textId="77777777" w:rsidR="003B075F" w:rsidRPr="00CB40DB" w:rsidRDefault="003B075F" w:rsidP="00166186">
            <w:pPr>
              <w:spacing w:after="120"/>
              <w:ind w:left="0"/>
              <w:rPr>
                <w:sz w:val="20"/>
                <w:szCs w:val="20"/>
              </w:rPr>
            </w:pPr>
            <w:r w:rsidRPr="00CB40DB">
              <w:rPr>
                <w:sz w:val="20"/>
                <w:szCs w:val="20"/>
              </w:rPr>
              <w:t>CH</w:t>
            </w:r>
            <w:r w:rsidRPr="00CB40DB">
              <w:rPr>
                <w:sz w:val="20"/>
                <w:szCs w:val="20"/>
                <w:vertAlign w:val="subscript"/>
              </w:rPr>
              <w:t>4</w:t>
            </w:r>
          </w:p>
        </w:tc>
        <w:tc>
          <w:tcPr>
            <w:tcW w:w="5528" w:type="dxa"/>
          </w:tcPr>
          <w:p w14:paraId="27B9985B" w14:textId="77777777" w:rsidR="003B075F" w:rsidRPr="00CB40DB" w:rsidRDefault="003B075F" w:rsidP="00166186">
            <w:pPr>
              <w:spacing w:after="120"/>
              <w:ind w:left="0"/>
              <w:cnfStyle w:val="000000100000" w:firstRow="0" w:lastRow="0" w:firstColumn="0" w:lastColumn="0" w:oddVBand="0" w:evenVBand="0" w:oddHBand="1" w:evenHBand="0" w:firstRowFirstColumn="0" w:firstRowLastColumn="0" w:lastRowFirstColumn="0" w:lastRowLastColumn="0"/>
              <w:rPr>
                <w:sz w:val="20"/>
                <w:szCs w:val="20"/>
              </w:rPr>
            </w:pPr>
            <w:r w:rsidRPr="00CB40DB">
              <w:rPr>
                <w:sz w:val="20"/>
                <w:szCs w:val="20"/>
              </w:rPr>
              <w:t>Methane</w:t>
            </w:r>
          </w:p>
        </w:tc>
      </w:tr>
      <w:tr w:rsidR="003B075F" w:rsidRPr="00CB40DB" w14:paraId="6590547A" w14:textId="77777777" w:rsidTr="006069D9">
        <w:tc>
          <w:tcPr>
            <w:cnfStyle w:val="001000000000" w:firstRow="0" w:lastRow="0" w:firstColumn="1" w:lastColumn="0" w:oddVBand="0" w:evenVBand="0" w:oddHBand="0" w:evenHBand="0" w:firstRowFirstColumn="0" w:firstRowLastColumn="0" w:lastRowFirstColumn="0" w:lastRowLastColumn="0"/>
            <w:tcW w:w="2689" w:type="dxa"/>
          </w:tcPr>
          <w:p w14:paraId="7F49572E" w14:textId="77777777" w:rsidR="003B075F" w:rsidRPr="00CB40DB" w:rsidRDefault="003B075F" w:rsidP="00166186">
            <w:pPr>
              <w:spacing w:after="120"/>
              <w:ind w:left="0"/>
              <w:rPr>
                <w:sz w:val="20"/>
                <w:szCs w:val="20"/>
              </w:rPr>
            </w:pPr>
            <w:r w:rsidRPr="00CB40DB">
              <w:rPr>
                <w:sz w:val="20"/>
                <w:szCs w:val="20"/>
              </w:rPr>
              <w:t>CM</w:t>
            </w:r>
          </w:p>
        </w:tc>
        <w:tc>
          <w:tcPr>
            <w:tcW w:w="5528" w:type="dxa"/>
          </w:tcPr>
          <w:p w14:paraId="3BA289E1" w14:textId="77777777" w:rsidR="003B075F" w:rsidRPr="00CB40DB" w:rsidRDefault="003B075F" w:rsidP="00166186">
            <w:pPr>
              <w:spacing w:after="120"/>
              <w:ind w:left="0"/>
              <w:cnfStyle w:val="000000000000" w:firstRow="0" w:lastRow="0" w:firstColumn="0" w:lastColumn="0" w:oddVBand="0" w:evenVBand="0" w:oddHBand="0" w:evenHBand="0" w:firstRowFirstColumn="0" w:firstRowLastColumn="0" w:lastRowFirstColumn="0" w:lastRowLastColumn="0"/>
              <w:rPr>
                <w:sz w:val="20"/>
                <w:szCs w:val="20"/>
              </w:rPr>
            </w:pPr>
            <w:r w:rsidRPr="00CB40DB">
              <w:rPr>
                <w:sz w:val="20"/>
                <w:szCs w:val="20"/>
              </w:rPr>
              <w:t xml:space="preserve">Cost minimal </w:t>
            </w:r>
          </w:p>
        </w:tc>
      </w:tr>
      <w:tr w:rsidR="003B075F" w:rsidRPr="00CB40DB" w14:paraId="0545C6E4" w14:textId="77777777" w:rsidTr="006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D05C10E" w14:textId="77777777" w:rsidR="003B075F" w:rsidRPr="00CB40DB" w:rsidRDefault="003B075F" w:rsidP="00166186">
            <w:pPr>
              <w:spacing w:after="120"/>
              <w:ind w:left="0"/>
              <w:rPr>
                <w:sz w:val="20"/>
                <w:szCs w:val="20"/>
              </w:rPr>
            </w:pPr>
            <w:r w:rsidRPr="00CB40DB">
              <w:rPr>
                <w:sz w:val="20"/>
                <w:szCs w:val="20"/>
              </w:rPr>
              <w:t>CNG</w:t>
            </w:r>
          </w:p>
        </w:tc>
        <w:tc>
          <w:tcPr>
            <w:tcW w:w="5528" w:type="dxa"/>
          </w:tcPr>
          <w:p w14:paraId="10CC3624" w14:textId="77777777" w:rsidR="003B075F" w:rsidRPr="00CB40DB" w:rsidRDefault="003B075F" w:rsidP="00166186">
            <w:pPr>
              <w:spacing w:after="120"/>
              <w:ind w:left="0"/>
              <w:cnfStyle w:val="000000100000" w:firstRow="0" w:lastRow="0" w:firstColumn="0" w:lastColumn="0" w:oddVBand="0" w:evenVBand="0" w:oddHBand="1" w:evenHBand="0" w:firstRowFirstColumn="0" w:firstRowLastColumn="0" w:lastRowFirstColumn="0" w:lastRowLastColumn="0"/>
              <w:rPr>
                <w:sz w:val="20"/>
                <w:szCs w:val="20"/>
              </w:rPr>
            </w:pPr>
            <w:r w:rsidRPr="00CB40DB">
              <w:rPr>
                <w:sz w:val="20"/>
                <w:szCs w:val="20"/>
              </w:rPr>
              <w:t>Compressed natural gas</w:t>
            </w:r>
          </w:p>
        </w:tc>
      </w:tr>
      <w:tr w:rsidR="003B075F" w:rsidRPr="00CB40DB" w14:paraId="552F0893" w14:textId="77777777" w:rsidTr="006069D9">
        <w:tc>
          <w:tcPr>
            <w:cnfStyle w:val="001000000000" w:firstRow="0" w:lastRow="0" w:firstColumn="1" w:lastColumn="0" w:oddVBand="0" w:evenVBand="0" w:oddHBand="0" w:evenHBand="0" w:firstRowFirstColumn="0" w:firstRowLastColumn="0" w:lastRowFirstColumn="0" w:lastRowLastColumn="0"/>
            <w:tcW w:w="2689" w:type="dxa"/>
          </w:tcPr>
          <w:p w14:paraId="60EBDB10" w14:textId="77777777" w:rsidR="003B075F" w:rsidRPr="00CB40DB" w:rsidRDefault="003B075F" w:rsidP="00166186">
            <w:pPr>
              <w:spacing w:after="120"/>
              <w:ind w:left="0"/>
              <w:rPr>
                <w:sz w:val="20"/>
                <w:szCs w:val="20"/>
              </w:rPr>
            </w:pPr>
            <w:r w:rsidRPr="00CB40DB">
              <w:rPr>
                <w:sz w:val="20"/>
                <w:szCs w:val="20"/>
              </w:rPr>
              <w:t>CO</w:t>
            </w:r>
            <w:r w:rsidRPr="00CB40DB">
              <w:rPr>
                <w:sz w:val="20"/>
                <w:szCs w:val="20"/>
                <w:vertAlign w:val="subscript"/>
              </w:rPr>
              <w:t>2</w:t>
            </w:r>
          </w:p>
        </w:tc>
        <w:tc>
          <w:tcPr>
            <w:tcW w:w="5528" w:type="dxa"/>
          </w:tcPr>
          <w:p w14:paraId="533FE488" w14:textId="77777777" w:rsidR="003B075F" w:rsidRPr="00CB40DB" w:rsidRDefault="003B075F" w:rsidP="00166186">
            <w:pPr>
              <w:spacing w:after="120"/>
              <w:ind w:left="0"/>
              <w:cnfStyle w:val="000000000000" w:firstRow="0" w:lastRow="0" w:firstColumn="0" w:lastColumn="0" w:oddVBand="0" w:evenVBand="0" w:oddHBand="0" w:evenHBand="0" w:firstRowFirstColumn="0" w:firstRowLastColumn="0" w:lastRowFirstColumn="0" w:lastRowLastColumn="0"/>
              <w:rPr>
                <w:sz w:val="20"/>
                <w:szCs w:val="20"/>
              </w:rPr>
            </w:pPr>
            <w:r w:rsidRPr="00CB40DB">
              <w:rPr>
                <w:sz w:val="20"/>
                <w:szCs w:val="20"/>
              </w:rPr>
              <w:t>Carbon dioxide</w:t>
            </w:r>
          </w:p>
        </w:tc>
      </w:tr>
      <w:tr w:rsidR="003B075F" w:rsidRPr="00CB40DB" w14:paraId="2366DDC9" w14:textId="77777777" w:rsidTr="006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868E113" w14:textId="77777777" w:rsidR="003B075F" w:rsidRPr="00CB40DB" w:rsidRDefault="003B075F" w:rsidP="00166186">
            <w:pPr>
              <w:spacing w:after="120"/>
              <w:ind w:left="0"/>
              <w:rPr>
                <w:sz w:val="20"/>
                <w:szCs w:val="20"/>
              </w:rPr>
            </w:pPr>
            <w:r w:rsidRPr="00CB40DB">
              <w:rPr>
                <w:sz w:val="20"/>
                <w:szCs w:val="20"/>
              </w:rPr>
              <w:t>CO</w:t>
            </w:r>
            <w:r w:rsidRPr="00CB40DB">
              <w:rPr>
                <w:sz w:val="20"/>
                <w:szCs w:val="20"/>
                <w:vertAlign w:val="subscript"/>
              </w:rPr>
              <w:t>2eq.</w:t>
            </w:r>
          </w:p>
        </w:tc>
        <w:tc>
          <w:tcPr>
            <w:tcW w:w="5528" w:type="dxa"/>
          </w:tcPr>
          <w:p w14:paraId="3A8F3812" w14:textId="77777777" w:rsidR="003B075F" w:rsidRPr="00CB40DB" w:rsidRDefault="003B075F" w:rsidP="00166186">
            <w:pPr>
              <w:spacing w:after="120"/>
              <w:ind w:left="0"/>
              <w:cnfStyle w:val="000000100000" w:firstRow="0" w:lastRow="0" w:firstColumn="0" w:lastColumn="0" w:oddVBand="0" w:evenVBand="0" w:oddHBand="1" w:evenHBand="0" w:firstRowFirstColumn="0" w:firstRowLastColumn="0" w:lastRowFirstColumn="0" w:lastRowLastColumn="0"/>
              <w:rPr>
                <w:sz w:val="20"/>
                <w:szCs w:val="20"/>
              </w:rPr>
            </w:pPr>
            <w:r w:rsidRPr="00CB40DB">
              <w:rPr>
                <w:sz w:val="20"/>
                <w:szCs w:val="20"/>
              </w:rPr>
              <w:t xml:space="preserve">Carbon dioxide equivalent </w:t>
            </w:r>
          </w:p>
        </w:tc>
      </w:tr>
      <w:tr w:rsidR="003B075F" w:rsidRPr="00CB40DB" w14:paraId="0F52E7A8" w14:textId="77777777" w:rsidTr="006069D9">
        <w:tc>
          <w:tcPr>
            <w:cnfStyle w:val="001000000000" w:firstRow="0" w:lastRow="0" w:firstColumn="1" w:lastColumn="0" w:oddVBand="0" w:evenVBand="0" w:oddHBand="0" w:evenHBand="0" w:firstRowFirstColumn="0" w:firstRowLastColumn="0" w:lastRowFirstColumn="0" w:lastRowLastColumn="0"/>
            <w:tcW w:w="2689" w:type="dxa"/>
          </w:tcPr>
          <w:p w14:paraId="3C573A4B" w14:textId="77777777" w:rsidR="003B075F" w:rsidRPr="00CB40DB" w:rsidRDefault="003B075F" w:rsidP="00166186">
            <w:pPr>
              <w:spacing w:after="120"/>
              <w:ind w:left="0"/>
              <w:rPr>
                <w:sz w:val="20"/>
                <w:szCs w:val="20"/>
              </w:rPr>
            </w:pPr>
            <w:r w:rsidRPr="00CB40DB">
              <w:rPr>
                <w:sz w:val="20"/>
                <w:szCs w:val="20"/>
              </w:rPr>
              <w:t>DAC</w:t>
            </w:r>
          </w:p>
        </w:tc>
        <w:tc>
          <w:tcPr>
            <w:tcW w:w="5528" w:type="dxa"/>
          </w:tcPr>
          <w:p w14:paraId="796413A7" w14:textId="77777777" w:rsidR="003B075F" w:rsidRPr="00CB40DB" w:rsidRDefault="003B075F" w:rsidP="00166186">
            <w:pPr>
              <w:spacing w:after="120"/>
              <w:ind w:left="0"/>
              <w:cnfStyle w:val="000000000000" w:firstRow="0" w:lastRow="0" w:firstColumn="0" w:lastColumn="0" w:oddVBand="0" w:evenVBand="0" w:oddHBand="0" w:evenHBand="0" w:firstRowFirstColumn="0" w:firstRowLastColumn="0" w:lastRowFirstColumn="0" w:lastRowLastColumn="0"/>
              <w:rPr>
                <w:sz w:val="20"/>
                <w:szCs w:val="20"/>
              </w:rPr>
            </w:pPr>
            <w:r w:rsidRPr="00CB40DB">
              <w:rPr>
                <w:sz w:val="20"/>
                <w:szCs w:val="20"/>
              </w:rPr>
              <w:t>Direct air capture</w:t>
            </w:r>
          </w:p>
        </w:tc>
      </w:tr>
      <w:tr w:rsidR="003B075F" w:rsidRPr="00CB40DB" w14:paraId="5DB11846" w14:textId="77777777" w:rsidTr="006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A8DC06A" w14:textId="77777777" w:rsidR="003B075F" w:rsidRPr="00CB40DB" w:rsidRDefault="003B075F" w:rsidP="00166186">
            <w:pPr>
              <w:spacing w:after="120"/>
              <w:ind w:left="0"/>
              <w:rPr>
                <w:rFonts w:cstheme="majorHAnsi"/>
                <w:color w:val="000000"/>
                <w:sz w:val="20"/>
                <w:szCs w:val="20"/>
              </w:rPr>
            </w:pPr>
            <w:r w:rsidRPr="00CB40DB">
              <w:rPr>
                <w:rFonts w:cstheme="majorHAnsi"/>
                <w:color w:val="000000"/>
                <w:sz w:val="20"/>
                <w:szCs w:val="20"/>
              </w:rPr>
              <w:t>EE</w:t>
            </w:r>
          </w:p>
        </w:tc>
        <w:tc>
          <w:tcPr>
            <w:tcW w:w="5528" w:type="dxa"/>
          </w:tcPr>
          <w:p w14:paraId="2B1B9F0A" w14:textId="77777777" w:rsidR="003B075F" w:rsidRPr="00CB40DB" w:rsidRDefault="003B075F" w:rsidP="00166186">
            <w:pPr>
              <w:spacing w:after="120"/>
              <w:ind w:left="0"/>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CB40DB">
              <w:rPr>
                <w:rFonts w:cstheme="majorHAnsi"/>
                <w:color w:val="000000"/>
                <w:sz w:val="20"/>
                <w:szCs w:val="20"/>
              </w:rPr>
              <w:t>Estonia</w:t>
            </w:r>
          </w:p>
        </w:tc>
      </w:tr>
      <w:tr w:rsidR="003B075F" w:rsidRPr="00CB40DB" w14:paraId="73EAC6AE" w14:textId="77777777" w:rsidTr="006069D9">
        <w:tc>
          <w:tcPr>
            <w:cnfStyle w:val="001000000000" w:firstRow="0" w:lastRow="0" w:firstColumn="1" w:lastColumn="0" w:oddVBand="0" w:evenVBand="0" w:oddHBand="0" w:evenHBand="0" w:firstRowFirstColumn="0" w:firstRowLastColumn="0" w:lastRowFirstColumn="0" w:lastRowLastColumn="0"/>
            <w:tcW w:w="2689" w:type="dxa"/>
          </w:tcPr>
          <w:p w14:paraId="6DFD26DE" w14:textId="77777777" w:rsidR="003B075F" w:rsidRPr="00CB40DB" w:rsidRDefault="003B075F" w:rsidP="00166186">
            <w:pPr>
              <w:spacing w:after="120"/>
              <w:ind w:left="0"/>
              <w:rPr>
                <w:rFonts w:cstheme="majorHAnsi"/>
                <w:color w:val="000000"/>
                <w:sz w:val="20"/>
                <w:szCs w:val="20"/>
              </w:rPr>
            </w:pPr>
            <w:r w:rsidRPr="00CB40DB">
              <w:rPr>
                <w:rFonts w:cstheme="majorHAnsi"/>
                <w:color w:val="000000"/>
                <w:sz w:val="20"/>
                <w:szCs w:val="20"/>
              </w:rPr>
              <w:t>FI</w:t>
            </w:r>
          </w:p>
        </w:tc>
        <w:tc>
          <w:tcPr>
            <w:tcW w:w="5528" w:type="dxa"/>
          </w:tcPr>
          <w:p w14:paraId="23C91301" w14:textId="77777777" w:rsidR="003B075F" w:rsidRPr="00CB40DB" w:rsidRDefault="003B075F" w:rsidP="00166186">
            <w:pPr>
              <w:spacing w:after="120"/>
              <w:ind w:left="0"/>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CB40DB">
              <w:rPr>
                <w:rFonts w:cstheme="majorHAnsi"/>
                <w:color w:val="000000"/>
                <w:sz w:val="20"/>
                <w:szCs w:val="20"/>
              </w:rPr>
              <w:t>Finland</w:t>
            </w:r>
          </w:p>
        </w:tc>
      </w:tr>
      <w:tr w:rsidR="003B075F" w:rsidRPr="00CB40DB" w14:paraId="06E0679E" w14:textId="77777777" w:rsidTr="006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0D4FFB1" w14:textId="77777777" w:rsidR="003B075F" w:rsidRPr="00CB40DB" w:rsidRDefault="003B075F" w:rsidP="00166186">
            <w:pPr>
              <w:spacing w:after="120"/>
              <w:ind w:left="0"/>
              <w:rPr>
                <w:sz w:val="20"/>
                <w:szCs w:val="20"/>
              </w:rPr>
            </w:pPr>
            <w:r w:rsidRPr="00CB40DB">
              <w:rPr>
                <w:sz w:val="20"/>
                <w:szCs w:val="20"/>
              </w:rPr>
              <w:t>GHG</w:t>
            </w:r>
          </w:p>
        </w:tc>
        <w:tc>
          <w:tcPr>
            <w:tcW w:w="5528" w:type="dxa"/>
          </w:tcPr>
          <w:p w14:paraId="5661F427" w14:textId="77777777" w:rsidR="003B075F" w:rsidRPr="00CB40DB" w:rsidRDefault="003B075F" w:rsidP="00166186">
            <w:pPr>
              <w:spacing w:after="120"/>
              <w:ind w:left="0"/>
              <w:cnfStyle w:val="000000100000" w:firstRow="0" w:lastRow="0" w:firstColumn="0" w:lastColumn="0" w:oddVBand="0" w:evenVBand="0" w:oddHBand="1" w:evenHBand="0" w:firstRowFirstColumn="0" w:firstRowLastColumn="0" w:lastRowFirstColumn="0" w:lastRowLastColumn="0"/>
              <w:rPr>
                <w:sz w:val="20"/>
                <w:szCs w:val="20"/>
              </w:rPr>
            </w:pPr>
            <w:r w:rsidRPr="00CB40DB">
              <w:rPr>
                <w:sz w:val="20"/>
                <w:szCs w:val="20"/>
              </w:rPr>
              <w:t>Greenhouse gases</w:t>
            </w:r>
          </w:p>
        </w:tc>
      </w:tr>
      <w:tr w:rsidR="003B075F" w:rsidRPr="00CB40DB" w14:paraId="3E74194A" w14:textId="77777777" w:rsidTr="006069D9">
        <w:tc>
          <w:tcPr>
            <w:cnfStyle w:val="001000000000" w:firstRow="0" w:lastRow="0" w:firstColumn="1" w:lastColumn="0" w:oddVBand="0" w:evenVBand="0" w:oddHBand="0" w:evenHBand="0" w:firstRowFirstColumn="0" w:firstRowLastColumn="0" w:lastRowFirstColumn="0" w:lastRowLastColumn="0"/>
            <w:tcW w:w="2689" w:type="dxa"/>
          </w:tcPr>
          <w:p w14:paraId="69F3DE01" w14:textId="77777777" w:rsidR="003B075F" w:rsidRPr="00CB40DB" w:rsidRDefault="003B075F" w:rsidP="00166186">
            <w:pPr>
              <w:spacing w:after="120"/>
              <w:ind w:left="0"/>
              <w:rPr>
                <w:sz w:val="20"/>
                <w:szCs w:val="20"/>
              </w:rPr>
            </w:pPr>
            <w:r w:rsidRPr="00CB40DB">
              <w:rPr>
                <w:sz w:val="20"/>
                <w:szCs w:val="20"/>
              </w:rPr>
              <w:t>H</w:t>
            </w:r>
            <w:r w:rsidRPr="00CB40DB">
              <w:rPr>
                <w:sz w:val="20"/>
                <w:szCs w:val="20"/>
                <w:vertAlign w:val="subscript"/>
              </w:rPr>
              <w:t>2</w:t>
            </w:r>
          </w:p>
        </w:tc>
        <w:tc>
          <w:tcPr>
            <w:tcW w:w="5528" w:type="dxa"/>
          </w:tcPr>
          <w:p w14:paraId="4B98C2C0" w14:textId="77777777" w:rsidR="003B075F" w:rsidRPr="00CB40DB" w:rsidRDefault="003B075F" w:rsidP="00166186">
            <w:pPr>
              <w:spacing w:after="120"/>
              <w:ind w:left="0"/>
              <w:cnfStyle w:val="000000000000" w:firstRow="0" w:lastRow="0" w:firstColumn="0" w:lastColumn="0" w:oddVBand="0" w:evenVBand="0" w:oddHBand="0" w:evenHBand="0" w:firstRowFirstColumn="0" w:firstRowLastColumn="0" w:lastRowFirstColumn="0" w:lastRowLastColumn="0"/>
              <w:rPr>
                <w:sz w:val="20"/>
                <w:szCs w:val="20"/>
              </w:rPr>
            </w:pPr>
            <w:r w:rsidRPr="00CB40DB">
              <w:rPr>
                <w:sz w:val="20"/>
                <w:szCs w:val="20"/>
              </w:rPr>
              <w:t xml:space="preserve">Hydrogen </w:t>
            </w:r>
          </w:p>
        </w:tc>
      </w:tr>
      <w:tr w:rsidR="003B075F" w:rsidRPr="00CB40DB" w14:paraId="60B372BD" w14:textId="77777777" w:rsidTr="006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6FB080C" w14:textId="77777777" w:rsidR="003B075F" w:rsidRPr="00CB40DB" w:rsidRDefault="003B075F" w:rsidP="00166186">
            <w:pPr>
              <w:spacing w:after="120"/>
              <w:ind w:left="0"/>
              <w:rPr>
                <w:sz w:val="20"/>
                <w:szCs w:val="20"/>
              </w:rPr>
            </w:pPr>
            <w:r w:rsidRPr="00CB40DB">
              <w:rPr>
                <w:sz w:val="20"/>
                <w:szCs w:val="20"/>
              </w:rPr>
              <w:t>LCOE</w:t>
            </w:r>
          </w:p>
        </w:tc>
        <w:tc>
          <w:tcPr>
            <w:tcW w:w="5528" w:type="dxa"/>
          </w:tcPr>
          <w:p w14:paraId="677077DE" w14:textId="62D52C63" w:rsidR="003B075F" w:rsidRPr="00CB40DB" w:rsidRDefault="002B5F3F" w:rsidP="00166186">
            <w:pPr>
              <w:spacing w:after="120"/>
              <w:ind w:left="0"/>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CB40DB">
              <w:rPr>
                <w:sz w:val="20"/>
                <w:szCs w:val="20"/>
              </w:rPr>
              <w:t>Levelised</w:t>
            </w:r>
            <w:proofErr w:type="spellEnd"/>
            <w:r w:rsidR="003B075F" w:rsidRPr="00CB40DB">
              <w:rPr>
                <w:sz w:val="20"/>
                <w:szCs w:val="20"/>
              </w:rPr>
              <w:t xml:space="preserve"> cost of energy</w:t>
            </w:r>
          </w:p>
        </w:tc>
      </w:tr>
      <w:tr w:rsidR="003B075F" w:rsidRPr="00CB40DB" w14:paraId="4D143760" w14:textId="77777777" w:rsidTr="006069D9">
        <w:tc>
          <w:tcPr>
            <w:cnfStyle w:val="001000000000" w:firstRow="0" w:lastRow="0" w:firstColumn="1" w:lastColumn="0" w:oddVBand="0" w:evenVBand="0" w:oddHBand="0" w:evenHBand="0" w:firstRowFirstColumn="0" w:firstRowLastColumn="0" w:lastRowFirstColumn="0" w:lastRowLastColumn="0"/>
            <w:tcW w:w="2689" w:type="dxa"/>
          </w:tcPr>
          <w:p w14:paraId="5F45967F" w14:textId="77777777" w:rsidR="003B075F" w:rsidRPr="00CB40DB" w:rsidRDefault="003B075F" w:rsidP="00166186">
            <w:pPr>
              <w:spacing w:after="120"/>
              <w:ind w:left="0"/>
              <w:rPr>
                <w:sz w:val="20"/>
                <w:szCs w:val="20"/>
              </w:rPr>
            </w:pPr>
            <w:r w:rsidRPr="00CB40DB">
              <w:rPr>
                <w:sz w:val="20"/>
                <w:szCs w:val="20"/>
              </w:rPr>
              <w:t>LEAP</w:t>
            </w:r>
          </w:p>
        </w:tc>
        <w:tc>
          <w:tcPr>
            <w:tcW w:w="5528" w:type="dxa"/>
          </w:tcPr>
          <w:p w14:paraId="0BAB7E2D" w14:textId="77777777" w:rsidR="003B075F" w:rsidRPr="00CB40DB" w:rsidRDefault="003B075F" w:rsidP="00166186">
            <w:pPr>
              <w:spacing w:after="120"/>
              <w:ind w:left="0"/>
              <w:cnfStyle w:val="000000000000" w:firstRow="0" w:lastRow="0" w:firstColumn="0" w:lastColumn="0" w:oddVBand="0" w:evenVBand="0" w:oddHBand="0" w:evenHBand="0" w:firstRowFirstColumn="0" w:firstRowLastColumn="0" w:lastRowFirstColumn="0" w:lastRowLastColumn="0"/>
              <w:rPr>
                <w:sz w:val="20"/>
                <w:szCs w:val="20"/>
              </w:rPr>
            </w:pPr>
            <w:r w:rsidRPr="00CB40DB">
              <w:rPr>
                <w:sz w:val="20"/>
                <w:szCs w:val="20"/>
              </w:rPr>
              <w:t>Low Emissions Analysis Platform</w:t>
            </w:r>
          </w:p>
        </w:tc>
      </w:tr>
      <w:tr w:rsidR="003B075F" w:rsidRPr="00CB40DB" w14:paraId="764E4980" w14:textId="77777777" w:rsidTr="006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B9D2C1A" w14:textId="77777777" w:rsidR="003B075F" w:rsidRPr="00CB40DB" w:rsidRDefault="003B075F" w:rsidP="00166186">
            <w:pPr>
              <w:spacing w:after="120"/>
              <w:ind w:left="0"/>
              <w:rPr>
                <w:sz w:val="20"/>
                <w:szCs w:val="20"/>
              </w:rPr>
            </w:pPr>
            <w:r w:rsidRPr="00CB40DB">
              <w:rPr>
                <w:sz w:val="20"/>
                <w:szCs w:val="20"/>
              </w:rPr>
              <w:t>LH</w:t>
            </w:r>
            <w:r w:rsidRPr="00CB40DB">
              <w:rPr>
                <w:sz w:val="20"/>
                <w:szCs w:val="20"/>
                <w:vertAlign w:val="subscript"/>
              </w:rPr>
              <w:t>2</w:t>
            </w:r>
          </w:p>
        </w:tc>
        <w:tc>
          <w:tcPr>
            <w:tcW w:w="5528" w:type="dxa"/>
          </w:tcPr>
          <w:p w14:paraId="77B1AD32" w14:textId="422D2995" w:rsidR="003B075F" w:rsidRPr="00CB40DB" w:rsidRDefault="003B075F" w:rsidP="00166186">
            <w:pPr>
              <w:spacing w:after="120"/>
              <w:ind w:left="0"/>
              <w:cnfStyle w:val="000000100000" w:firstRow="0" w:lastRow="0" w:firstColumn="0" w:lastColumn="0" w:oddVBand="0" w:evenVBand="0" w:oddHBand="1" w:evenHBand="0" w:firstRowFirstColumn="0" w:firstRowLastColumn="0" w:lastRowFirstColumn="0" w:lastRowLastColumn="0"/>
              <w:rPr>
                <w:sz w:val="20"/>
                <w:szCs w:val="20"/>
              </w:rPr>
            </w:pPr>
            <w:r w:rsidRPr="00CB40DB">
              <w:rPr>
                <w:sz w:val="20"/>
                <w:szCs w:val="20"/>
              </w:rPr>
              <w:t>Liqui</w:t>
            </w:r>
            <w:r w:rsidR="153AA26B" w:rsidRPr="00CB40DB">
              <w:rPr>
                <w:sz w:val="20"/>
                <w:szCs w:val="20"/>
              </w:rPr>
              <w:t>fied</w:t>
            </w:r>
            <w:r w:rsidRPr="00CB40DB">
              <w:rPr>
                <w:sz w:val="20"/>
                <w:szCs w:val="20"/>
              </w:rPr>
              <w:t xml:space="preserve"> hydrogen </w:t>
            </w:r>
          </w:p>
        </w:tc>
      </w:tr>
      <w:tr w:rsidR="003B075F" w:rsidRPr="00CB40DB" w14:paraId="3EDA1E94" w14:textId="77777777" w:rsidTr="006069D9">
        <w:tc>
          <w:tcPr>
            <w:cnfStyle w:val="001000000000" w:firstRow="0" w:lastRow="0" w:firstColumn="1" w:lastColumn="0" w:oddVBand="0" w:evenVBand="0" w:oddHBand="0" w:evenHBand="0" w:firstRowFirstColumn="0" w:firstRowLastColumn="0" w:lastRowFirstColumn="0" w:lastRowLastColumn="0"/>
            <w:tcW w:w="2689" w:type="dxa"/>
          </w:tcPr>
          <w:p w14:paraId="3466BAE5" w14:textId="77777777" w:rsidR="003B075F" w:rsidRPr="00CB40DB" w:rsidRDefault="003B075F" w:rsidP="00166186">
            <w:pPr>
              <w:spacing w:after="120"/>
              <w:ind w:left="0"/>
              <w:rPr>
                <w:sz w:val="20"/>
                <w:szCs w:val="20"/>
              </w:rPr>
            </w:pPr>
            <w:r w:rsidRPr="00CB40DB">
              <w:rPr>
                <w:sz w:val="20"/>
                <w:szCs w:val="20"/>
              </w:rPr>
              <w:t>LNG</w:t>
            </w:r>
          </w:p>
        </w:tc>
        <w:tc>
          <w:tcPr>
            <w:tcW w:w="5528" w:type="dxa"/>
          </w:tcPr>
          <w:p w14:paraId="641CC5B8" w14:textId="63EC15BD" w:rsidR="003B075F" w:rsidRPr="00CB40DB" w:rsidRDefault="003B075F" w:rsidP="00166186">
            <w:pPr>
              <w:spacing w:after="120"/>
              <w:ind w:left="0"/>
              <w:cnfStyle w:val="000000000000" w:firstRow="0" w:lastRow="0" w:firstColumn="0" w:lastColumn="0" w:oddVBand="0" w:evenVBand="0" w:oddHBand="0" w:evenHBand="0" w:firstRowFirstColumn="0" w:firstRowLastColumn="0" w:lastRowFirstColumn="0" w:lastRowLastColumn="0"/>
              <w:rPr>
                <w:sz w:val="20"/>
                <w:szCs w:val="20"/>
              </w:rPr>
            </w:pPr>
            <w:r w:rsidRPr="00CB40DB">
              <w:rPr>
                <w:sz w:val="20"/>
                <w:szCs w:val="20"/>
              </w:rPr>
              <w:t>Liqui</w:t>
            </w:r>
            <w:r w:rsidR="71ADF23F" w:rsidRPr="00CB40DB">
              <w:rPr>
                <w:sz w:val="20"/>
                <w:szCs w:val="20"/>
              </w:rPr>
              <w:t>fied</w:t>
            </w:r>
            <w:r w:rsidRPr="00CB40DB">
              <w:rPr>
                <w:sz w:val="20"/>
                <w:szCs w:val="20"/>
              </w:rPr>
              <w:t xml:space="preserve"> natural gas</w:t>
            </w:r>
          </w:p>
        </w:tc>
      </w:tr>
      <w:tr w:rsidR="003B075F" w:rsidRPr="00CB40DB" w14:paraId="51BA7108" w14:textId="77777777" w:rsidTr="006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0D3DB79" w14:textId="77777777" w:rsidR="003B075F" w:rsidRPr="00CB40DB" w:rsidRDefault="003B075F" w:rsidP="00166186">
            <w:pPr>
              <w:spacing w:after="120"/>
              <w:ind w:left="0"/>
              <w:rPr>
                <w:rFonts w:cstheme="majorHAnsi"/>
                <w:color w:val="000000"/>
                <w:sz w:val="20"/>
                <w:szCs w:val="20"/>
              </w:rPr>
            </w:pPr>
            <w:r w:rsidRPr="00CB40DB">
              <w:rPr>
                <w:rFonts w:cstheme="majorHAnsi"/>
                <w:color w:val="000000"/>
                <w:sz w:val="20"/>
                <w:szCs w:val="20"/>
              </w:rPr>
              <w:t>LT</w:t>
            </w:r>
          </w:p>
        </w:tc>
        <w:tc>
          <w:tcPr>
            <w:tcW w:w="5528" w:type="dxa"/>
          </w:tcPr>
          <w:p w14:paraId="6A978446" w14:textId="77777777" w:rsidR="003B075F" w:rsidRPr="00CB40DB" w:rsidRDefault="003B075F" w:rsidP="00166186">
            <w:pPr>
              <w:spacing w:after="120"/>
              <w:ind w:left="0"/>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CB40DB">
              <w:rPr>
                <w:rFonts w:cstheme="majorHAnsi"/>
                <w:color w:val="000000"/>
                <w:sz w:val="20"/>
                <w:szCs w:val="20"/>
              </w:rPr>
              <w:t>Lithuania</w:t>
            </w:r>
          </w:p>
        </w:tc>
      </w:tr>
      <w:tr w:rsidR="003B075F" w:rsidRPr="00CB40DB" w14:paraId="3DBB8238" w14:textId="77777777" w:rsidTr="006069D9">
        <w:tc>
          <w:tcPr>
            <w:cnfStyle w:val="001000000000" w:firstRow="0" w:lastRow="0" w:firstColumn="1" w:lastColumn="0" w:oddVBand="0" w:evenVBand="0" w:oddHBand="0" w:evenHBand="0" w:firstRowFirstColumn="0" w:firstRowLastColumn="0" w:lastRowFirstColumn="0" w:lastRowLastColumn="0"/>
            <w:tcW w:w="2689" w:type="dxa"/>
          </w:tcPr>
          <w:p w14:paraId="788F268E" w14:textId="77777777" w:rsidR="003B075F" w:rsidRPr="00CB40DB" w:rsidRDefault="003B075F" w:rsidP="00166186">
            <w:pPr>
              <w:spacing w:after="120"/>
              <w:ind w:left="0"/>
              <w:rPr>
                <w:rFonts w:cstheme="majorHAnsi"/>
                <w:color w:val="000000"/>
                <w:sz w:val="20"/>
                <w:szCs w:val="20"/>
              </w:rPr>
            </w:pPr>
            <w:r w:rsidRPr="00CB40DB">
              <w:rPr>
                <w:rFonts w:cstheme="majorHAnsi"/>
                <w:color w:val="000000"/>
                <w:sz w:val="20"/>
                <w:szCs w:val="20"/>
              </w:rPr>
              <w:t>LV</w:t>
            </w:r>
          </w:p>
        </w:tc>
        <w:tc>
          <w:tcPr>
            <w:tcW w:w="5528" w:type="dxa"/>
          </w:tcPr>
          <w:p w14:paraId="26C70FF2" w14:textId="77777777" w:rsidR="003B075F" w:rsidRPr="00CB40DB" w:rsidRDefault="003B075F" w:rsidP="00166186">
            <w:pPr>
              <w:spacing w:after="120"/>
              <w:ind w:left="0"/>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CB40DB">
              <w:rPr>
                <w:rFonts w:cstheme="majorHAnsi"/>
                <w:color w:val="000000"/>
                <w:sz w:val="20"/>
                <w:szCs w:val="20"/>
              </w:rPr>
              <w:t>Latvia</w:t>
            </w:r>
          </w:p>
        </w:tc>
      </w:tr>
      <w:tr w:rsidR="003B075F" w:rsidRPr="00CB40DB" w14:paraId="6F2C1008" w14:textId="77777777" w:rsidTr="006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D7F66DF" w14:textId="77777777" w:rsidR="003B075F" w:rsidRPr="00CB40DB" w:rsidRDefault="003B075F" w:rsidP="00166186">
            <w:pPr>
              <w:spacing w:after="120"/>
              <w:ind w:left="0"/>
              <w:rPr>
                <w:sz w:val="20"/>
                <w:szCs w:val="20"/>
              </w:rPr>
            </w:pPr>
            <w:r w:rsidRPr="00CB40DB">
              <w:rPr>
                <w:sz w:val="20"/>
                <w:szCs w:val="20"/>
              </w:rPr>
              <w:t>NEMO</w:t>
            </w:r>
          </w:p>
        </w:tc>
        <w:tc>
          <w:tcPr>
            <w:tcW w:w="5528" w:type="dxa"/>
          </w:tcPr>
          <w:p w14:paraId="7B9A729E" w14:textId="77777777" w:rsidR="003B075F" w:rsidRPr="00CB40DB" w:rsidRDefault="003B075F" w:rsidP="00166186">
            <w:pPr>
              <w:spacing w:after="120"/>
              <w:ind w:left="0"/>
              <w:cnfStyle w:val="000000100000" w:firstRow="0" w:lastRow="0" w:firstColumn="0" w:lastColumn="0" w:oddVBand="0" w:evenVBand="0" w:oddHBand="1" w:evenHBand="0" w:firstRowFirstColumn="0" w:firstRowLastColumn="0" w:lastRowFirstColumn="0" w:lastRowLastColumn="0"/>
              <w:rPr>
                <w:sz w:val="20"/>
                <w:szCs w:val="20"/>
              </w:rPr>
            </w:pPr>
            <w:r w:rsidRPr="00CB40DB">
              <w:rPr>
                <w:sz w:val="20"/>
                <w:szCs w:val="20"/>
              </w:rPr>
              <w:t>Next Energy Modelling system for Optimisation</w:t>
            </w:r>
          </w:p>
        </w:tc>
      </w:tr>
      <w:tr w:rsidR="003B075F" w:rsidRPr="00CB40DB" w14:paraId="2FDC10C8" w14:textId="77777777" w:rsidTr="006069D9">
        <w:tc>
          <w:tcPr>
            <w:cnfStyle w:val="001000000000" w:firstRow="0" w:lastRow="0" w:firstColumn="1" w:lastColumn="0" w:oddVBand="0" w:evenVBand="0" w:oddHBand="0" w:evenHBand="0" w:firstRowFirstColumn="0" w:firstRowLastColumn="0" w:lastRowFirstColumn="0" w:lastRowLastColumn="0"/>
            <w:tcW w:w="2689" w:type="dxa"/>
          </w:tcPr>
          <w:p w14:paraId="086FEDD5" w14:textId="77777777" w:rsidR="003B075F" w:rsidRPr="00CB40DB" w:rsidRDefault="003B075F" w:rsidP="00166186">
            <w:pPr>
              <w:spacing w:after="120"/>
              <w:ind w:left="0"/>
              <w:rPr>
                <w:sz w:val="20"/>
                <w:szCs w:val="20"/>
              </w:rPr>
            </w:pPr>
            <w:r w:rsidRPr="00CB40DB">
              <w:rPr>
                <w:sz w:val="20"/>
                <w:szCs w:val="20"/>
              </w:rPr>
              <w:t>NG</w:t>
            </w:r>
          </w:p>
        </w:tc>
        <w:tc>
          <w:tcPr>
            <w:tcW w:w="5528" w:type="dxa"/>
          </w:tcPr>
          <w:p w14:paraId="4903BFA6" w14:textId="77777777" w:rsidR="003B075F" w:rsidRPr="00CB40DB" w:rsidRDefault="003B075F" w:rsidP="00166186">
            <w:pPr>
              <w:spacing w:after="120"/>
              <w:ind w:left="0"/>
              <w:cnfStyle w:val="000000000000" w:firstRow="0" w:lastRow="0" w:firstColumn="0" w:lastColumn="0" w:oddVBand="0" w:evenVBand="0" w:oddHBand="0" w:evenHBand="0" w:firstRowFirstColumn="0" w:firstRowLastColumn="0" w:lastRowFirstColumn="0" w:lastRowLastColumn="0"/>
              <w:rPr>
                <w:sz w:val="20"/>
                <w:szCs w:val="20"/>
              </w:rPr>
            </w:pPr>
            <w:r w:rsidRPr="00CB40DB">
              <w:rPr>
                <w:sz w:val="20"/>
                <w:szCs w:val="20"/>
              </w:rPr>
              <w:t>Natural gas</w:t>
            </w:r>
          </w:p>
        </w:tc>
      </w:tr>
      <w:tr w:rsidR="003B075F" w:rsidRPr="00CB40DB" w14:paraId="5D8E03DD" w14:textId="77777777" w:rsidTr="006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87C9B74" w14:textId="77777777" w:rsidR="003B075F" w:rsidRPr="00CB40DB" w:rsidRDefault="003B075F" w:rsidP="00166186">
            <w:pPr>
              <w:spacing w:after="120"/>
              <w:ind w:left="0"/>
              <w:rPr>
                <w:rFonts w:cstheme="majorHAnsi"/>
                <w:color w:val="000000"/>
                <w:sz w:val="20"/>
                <w:szCs w:val="20"/>
              </w:rPr>
            </w:pPr>
            <w:r w:rsidRPr="00CB40DB">
              <w:rPr>
                <w:rFonts w:cstheme="majorHAnsi"/>
                <w:color w:val="000000"/>
                <w:sz w:val="20"/>
                <w:szCs w:val="20"/>
              </w:rPr>
              <w:t>PL</w:t>
            </w:r>
          </w:p>
        </w:tc>
        <w:tc>
          <w:tcPr>
            <w:tcW w:w="5528" w:type="dxa"/>
          </w:tcPr>
          <w:p w14:paraId="4F647FF7" w14:textId="77777777" w:rsidR="003B075F" w:rsidRPr="00CB40DB" w:rsidRDefault="003B075F" w:rsidP="00166186">
            <w:pPr>
              <w:spacing w:after="120"/>
              <w:ind w:left="0"/>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CB40DB">
              <w:rPr>
                <w:rFonts w:cstheme="majorHAnsi"/>
                <w:color w:val="000000"/>
                <w:sz w:val="20"/>
                <w:szCs w:val="20"/>
              </w:rPr>
              <w:t>Poland</w:t>
            </w:r>
          </w:p>
        </w:tc>
      </w:tr>
      <w:tr w:rsidR="003B075F" w:rsidRPr="00CB40DB" w14:paraId="7BD9175F" w14:textId="77777777" w:rsidTr="006069D9">
        <w:tc>
          <w:tcPr>
            <w:cnfStyle w:val="001000000000" w:firstRow="0" w:lastRow="0" w:firstColumn="1" w:lastColumn="0" w:oddVBand="0" w:evenVBand="0" w:oddHBand="0" w:evenHBand="0" w:firstRowFirstColumn="0" w:firstRowLastColumn="0" w:lastRowFirstColumn="0" w:lastRowLastColumn="0"/>
            <w:tcW w:w="2689" w:type="dxa"/>
          </w:tcPr>
          <w:p w14:paraId="2C372D06" w14:textId="77777777" w:rsidR="003B075F" w:rsidRPr="00CB40DB" w:rsidRDefault="003B075F" w:rsidP="00166186">
            <w:pPr>
              <w:spacing w:after="120"/>
              <w:ind w:left="0"/>
              <w:rPr>
                <w:sz w:val="20"/>
                <w:szCs w:val="20"/>
              </w:rPr>
            </w:pPr>
            <w:r w:rsidRPr="00CB40DB">
              <w:rPr>
                <w:sz w:val="20"/>
                <w:szCs w:val="20"/>
              </w:rPr>
              <w:t>REN-Hydrogen</w:t>
            </w:r>
          </w:p>
        </w:tc>
        <w:tc>
          <w:tcPr>
            <w:tcW w:w="5528" w:type="dxa"/>
          </w:tcPr>
          <w:p w14:paraId="5BC6FCB2" w14:textId="77777777" w:rsidR="003B075F" w:rsidRPr="00CB40DB" w:rsidRDefault="003B075F" w:rsidP="00166186">
            <w:pPr>
              <w:spacing w:after="120"/>
              <w:ind w:left="0"/>
              <w:cnfStyle w:val="000000000000" w:firstRow="0" w:lastRow="0" w:firstColumn="0" w:lastColumn="0" w:oddVBand="0" w:evenVBand="0" w:oddHBand="0" w:evenHBand="0" w:firstRowFirstColumn="0" w:firstRowLastColumn="0" w:lastRowFirstColumn="0" w:lastRowLastColumn="0"/>
              <w:rPr>
                <w:sz w:val="20"/>
                <w:szCs w:val="20"/>
              </w:rPr>
            </w:pPr>
            <w:r w:rsidRPr="00CB40DB">
              <w:rPr>
                <w:sz w:val="20"/>
                <w:szCs w:val="20"/>
              </w:rPr>
              <w:t>Renewable hydrogen</w:t>
            </w:r>
          </w:p>
        </w:tc>
      </w:tr>
      <w:tr w:rsidR="003B075F" w:rsidRPr="00CB40DB" w14:paraId="7A959D2B" w14:textId="77777777" w:rsidTr="006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2628821" w14:textId="77777777" w:rsidR="003B075F" w:rsidRPr="00CB40DB" w:rsidRDefault="003B075F" w:rsidP="00166186">
            <w:pPr>
              <w:spacing w:after="120"/>
              <w:ind w:left="0"/>
              <w:rPr>
                <w:sz w:val="20"/>
                <w:szCs w:val="20"/>
              </w:rPr>
            </w:pPr>
            <w:r w:rsidRPr="00CB40DB">
              <w:rPr>
                <w:sz w:val="20"/>
                <w:szCs w:val="20"/>
              </w:rPr>
              <w:t>REN-Methane</w:t>
            </w:r>
          </w:p>
        </w:tc>
        <w:tc>
          <w:tcPr>
            <w:tcW w:w="5528" w:type="dxa"/>
          </w:tcPr>
          <w:p w14:paraId="290D3421" w14:textId="77777777" w:rsidR="003B075F" w:rsidRPr="00CB40DB" w:rsidRDefault="003B075F" w:rsidP="00166186">
            <w:pPr>
              <w:spacing w:after="120"/>
              <w:ind w:left="0"/>
              <w:cnfStyle w:val="000000100000" w:firstRow="0" w:lastRow="0" w:firstColumn="0" w:lastColumn="0" w:oddVBand="0" w:evenVBand="0" w:oddHBand="1" w:evenHBand="0" w:firstRowFirstColumn="0" w:firstRowLastColumn="0" w:lastRowFirstColumn="0" w:lastRowLastColumn="0"/>
              <w:rPr>
                <w:sz w:val="20"/>
                <w:szCs w:val="20"/>
              </w:rPr>
            </w:pPr>
            <w:r w:rsidRPr="00CB40DB">
              <w:rPr>
                <w:sz w:val="20"/>
                <w:szCs w:val="20"/>
              </w:rPr>
              <w:t>Renewable methane</w:t>
            </w:r>
          </w:p>
        </w:tc>
      </w:tr>
      <w:tr w:rsidR="003B075F" w:rsidRPr="00CB40DB" w14:paraId="52FC281F" w14:textId="77777777" w:rsidTr="006069D9">
        <w:tc>
          <w:tcPr>
            <w:cnfStyle w:val="001000000000" w:firstRow="0" w:lastRow="0" w:firstColumn="1" w:lastColumn="0" w:oddVBand="0" w:evenVBand="0" w:oddHBand="0" w:evenHBand="0" w:firstRowFirstColumn="0" w:firstRowLastColumn="0" w:lastRowFirstColumn="0" w:lastRowLastColumn="0"/>
            <w:tcW w:w="2689" w:type="dxa"/>
          </w:tcPr>
          <w:p w14:paraId="58BB69E3" w14:textId="77777777" w:rsidR="003B075F" w:rsidRPr="00CB40DB" w:rsidRDefault="003B075F" w:rsidP="00166186">
            <w:pPr>
              <w:spacing w:after="120"/>
              <w:ind w:left="0"/>
              <w:rPr>
                <w:rFonts w:cstheme="majorHAnsi"/>
                <w:color w:val="000000"/>
                <w:sz w:val="20"/>
                <w:szCs w:val="20"/>
              </w:rPr>
            </w:pPr>
            <w:r w:rsidRPr="00CB40DB">
              <w:rPr>
                <w:rFonts w:cstheme="majorHAnsi"/>
                <w:color w:val="000000"/>
                <w:sz w:val="20"/>
                <w:szCs w:val="20"/>
              </w:rPr>
              <w:t>RGMCG</w:t>
            </w:r>
          </w:p>
        </w:tc>
        <w:tc>
          <w:tcPr>
            <w:tcW w:w="5528" w:type="dxa"/>
          </w:tcPr>
          <w:p w14:paraId="28DA1FA1" w14:textId="77777777" w:rsidR="003B075F" w:rsidRPr="00CB40DB" w:rsidRDefault="003B075F" w:rsidP="00166186">
            <w:pPr>
              <w:spacing w:after="120"/>
              <w:ind w:left="0"/>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CB40DB">
              <w:rPr>
                <w:rFonts w:cstheme="majorHAnsi"/>
                <w:color w:val="000000"/>
                <w:sz w:val="20"/>
                <w:szCs w:val="20"/>
              </w:rPr>
              <w:t>Regional Gas Market Coordination Group</w:t>
            </w:r>
          </w:p>
        </w:tc>
      </w:tr>
      <w:tr w:rsidR="003B075F" w:rsidRPr="00CB40DB" w14:paraId="5BE364DB" w14:textId="77777777" w:rsidTr="006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E9C15CA" w14:textId="77777777" w:rsidR="003B075F" w:rsidRPr="00CB40DB" w:rsidRDefault="003B075F" w:rsidP="00166186">
            <w:pPr>
              <w:spacing w:after="120"/>
              <w:ind w:left="0"/>
              <w:rPr>
                <w:sz w:val="20"/>
                <w:szCs w:val="20"/>
              </w:rPr>
            </w:pPr>
            <w:r w:rsidRPr="00CB40DB">
              <w:rPr>
                <w:sz w:val="20"/>
                <w:szCs w:val="20"/>
              </w:rPr>
              <w:t>SMR</w:t>
            </w:r>
          </w:p>
        </w:tc>
        <w:tc>
          <w:tcPr>
            <w:tcW w:w="5528" w:type="dxa"/>
          </w:tcPr>
          <w:p w14:paraId="34FCA8C5" w14:textId="77777777" w:rsidR="003B075F" w:rsidRPr="00CB40DB" w:rsidRDefault="003B075F" w:rsidP="00166186">
            <w:pPr>
              <w:spacing w:after="120"/>
              <w:ind w:left="0"/>
              <w:cnfStyle w:val="000000100000" w:firstRow="0" w:lastRow="0" w:firstColumn="0" w:lastColumn="0" w:oddVBand="0" w:evenVBand="0" w:oddHBand="1" w:evenHBand="0" w:firstRowFirstColumn="0" w:firstRowLastColumn="0" w:lastRowFirstColumn="0" w:lastRowLastColumn="0"/>
              <w:rPr>
                <w:sz w:val="20"/>
                <w:szCs w:val="20"/>
              </w:rPr>
            </w:pPr>
            <w:r w:rsidRPr="00CB40DB">
              <w:rPr>
                <w:sz w:val="20"/>
                <w:szCs w:val="20"/>
              </w:rPr>
              <w:t>Steam methane reforming</w:t>
            </w:r>
          </w:p>
        </w:tc>
      </w:tr>
      <w:tr w:rsidR="003B075F" w:rsidRPr="00CB40DB" w14:paraId="74FCD9BC" w14:textId="77777777" w:rsidTr="006069D9">
        <w:tc>
          <w:tcPr>
            <w:cnfStyle w:val="001000000000" w:firstRow="0" w:lastRow="0" w:firstColumn="1" w:lastColumn="0" w:oddVBand="0" w:evenVBand="0" w:oddHBand="0" w:evenHBand="0" w:firstRowFirstColumn="0" w:firstRowLastColumn="0" w:lastRowFirstColumn="0" w:lastRowLastColumn="0"/>
            <w:tcW w:w="2689" w:type="dxa"/>
          </w:tcPr>
          <w:p w14:paraId="3DA116DA" w14:textId="77777777" w:rsidR="003B075F" w:rsidRPr="00CB40DB" w:rsidRDefault="003B075F" w:rsidP="00166186">
            <w:pPr>
              <w:spacing w:after="120"/>
              <w:ind w:left="0"/>
              <w:rPr>
                <w:sz w:val="20"/>
                <w:szCs w:val="20"/>
              </w:rPr>
            </w:pPr>
            <w:r w:rsidRPr="00CB40DB">
              <w:rPr>
                <w:sz w:val="20"/>
                <w:szCs w:val="20"/>
              </w:rPr>
              <w:t>SNG</w:t>
            </w:r>
          </w:p>
        </w:tc>
        <w:tc>
          <w:tcPr>
            <w:tcW w:w="5528" w:type="dxa"/>
          </w:tcPr>
          <w:p w14:paraId="67F6753F" w14:textId="77777777" w:rsidR="003B075F" w:rsidRPr="00CB40DB" w:rsidRDefault="003B075F" w:rsidP="00166186">
            <w:pPr>
              <w:spacing w:after="120"/>
              <w:ind w:left="0"/>
              <w:cnfStyle w:val="000000000000" w:firstRow="0" w:lastRow="0" w:firstColumn="0" w:lastColumn="0" w:oddVBand="0" w:evenVBand="0" w:oddHBand="0" w:evenHBand="0" w:firstRowFirstColumn="0" w:firstRowLastColumn="0" w:lastRowFirstColumn="0" w:lastRowLastColumn="0"/>
              <w:rPr>
                <w:sz w:val="20"/>
                <w:szCs w:val="20"/>
              </w:rPr>
            </w:pPr>
            <w:r w:rsidRPr="00CB40DB">
              <w:rPr>
                <w:sz w:val="20"/>
                <w:szCs w:val="20"/>
              </w:rPr>
              <w:t>Synthetic natural gas</w:t>
            </w:r>
          </w:p>
        </w:tc>
      </w:tr>
      <w:tr w:rsidR="003B075F" w:rsidRPr="00CB40DB" w14:paraId="2955FC06" w14:textId="77777777" w:rsidTr="006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339F80F" w14:textId="77777777" w:rsidR="003B075F" w:rsidRPr="00CB40DB" w:rsidRDefault="003B075F" w:rsidP="00166186">
            <w:pPr>
              <w:spacing w:after="120"/>
              <w:ind w:left="0"/>
              <w:rPr>
                <w:sz w:val="20"/>
                <w:szCs w:val="20"/>
              </w:rPr>
            </w:pPr>
            <w:proofErr w:type="spellStart"/>
            <w:r w:rsidRPr="00CB40DB">
              <w:rPr>
                <w:sz w:val="20"/>
                <w:szCs w:val="20"/>
              </w:rPr>
              <w:t>ToR</w:t>
            </w:r>
            <w:proofErr w:type="spellEnd"/>
          </w:p>
        </w:tc>
        <w:tc>
          <w:tcPr>
            <w:tcW w:w="5528" w:type="dxa"/>
          </w:tcPr>
          <w:p w14:paraId="01EE2D8C" w14:textId="77777777" w:rsidR="003B075F" w:rsidRPr="00CB40DB" w:rsidRDefault="003B075F" w:rsidP="00166186">
            <w:pPr>
              <w:spacing w:after="120"/>
              <w:ind w:left="0"/>
              <w:cnfStyle w:val="000000100000" w:firstRow="0" w:lastRow="0" w:firstColumn="0" w:lastColumn="0" w:oddVBand="0" w:evenVBand="0" w:oddHBand="1" w:evenHBand="0" w:firstRowFirstColumn="0" w:firstRowLastColumn="0" w:lastRowFirstColumn="0" w:lastRowLastColumn="0"/>
              <w:rPr>
                <w:sz w:val="20"/>
                <w:szCs w:val="20"/>
              </w:rPr>
            </w:pPr>
            <w:r w:rsidRPr="00CB40DB">
              <w:rPr>
                <w:sz w:val="20"/>
                <w:szCs w:val="20"/>
              </w:rPr>
              <w:t>Terms of reference</w:t>
            </w:r>
          </w:p>
        </w:tc>
      </w:tr>
      <w:tr w:rsidR="003B075F" w:rsidRPr="00CB40DB" w14:paraId="7FE7B9F5" w14:textId="77777777" w:rsidTr="006069D9">
        <w:tc>
          <w:tcPr>
            <w:cnfStyle w:val="001000000000" w:firstRow="0" w:lastRow="0" w:firstColumn="1" w:lastColumn="0" w:oddVBand="0" w:evenVBand="0" w:oddHBand="0" w:evenHBand="0" w:firstRowFirstColumn="0" w:firstRowLastColumn="0" w:lastRowFirstColumn="0" w:lastRowLastColumn="0"/>
            <w:tcW w:w="2689" w:type="dxa"/>
          </w:tcPr>
          <w:p w14:paraId="62B23371" w14:textId="77777777" w:rsidR="003B075F" w:rsidRPr="00CB40DB" w:rsidRDefault="003B075F" w:rsidP="00166186">
            <w:pPr>
              <w:spacing w:after="120"/>
              <w:ind w:left="0"/>
              <w:rPr>
                <w:sz w:val="20"/>
                <w:szCs w:val="20"/>
              </w:rPr>
            </w:pPr>
            <w:r w:rsidRPr="00CB40DB">
              <w:rPr>
                <w:sz w:val="20"/>
                <w:szCs w:val="20"/>
              </w:rPr>
              <w:t>UGS</w:t>
            </w:r>
          </w:p>
        </w:tc>
        <w:tc>
          <w:tcPr>
            <w:tcW w:w="5528" w:type="dxa"/>
          </w:tcPr>
          <w:p w14:paraId="696C6EE8" w14:textId="2810B1AB" w:rsidR="003B075F" w:rsidRPr="00CB40DB" w:rsidRDefault="003B075F" w:rsidP="00166186">
            <w:pPr>
              <w:spacing w:after="120"/>
              <w:ind w:left="0"/>
              <w:cnfStyle w:val="000000000000" w:firstRow="0" w:lastRow="0" w:firstColumn="0" w:lastColumn="0" w:oddVBand="0" w:evenVBand="0" w:oddHBand="0" w:evenHBand="0" w:firstRowFirstColumn="0" w:firstRowLastColumn="0" w:lastRowFirstColumn="0" w:lastRowLastColumn="0"/>
              <w:rPr>
                <w:sz w:val="20"/>
                <w:szCs w:val="20"/>
              </w:rPr>
            </w:pPr>
            <w:r w:rsidRPr="00CB40DB">
              <w:rPr>
                <w:sz w:val="20"/>
                <w:szCs w:val="20"/>
              </w:rPr>
              <w:t xml:space="preserve">Underground </w:t>
            </w:r>
            <w:r w:rsidR="00BC69FD" w:rsidRPr="00CB40DB">
              <w:rPr>
                <w:sz w:val="20"/>
                <w:szCs w:val="20"/>
              </w:rPr>
              <w:t xml:space="preserve">gas </w:t>
            </w:r>
            <w:r w:rsidRPr="00CB40DB">
              <w:rPr>
                <w:sz w:val="20"/>
                <w:szCs w:val="20"/>
              </w:rPr>
              <w:t>storage</w:t>
            </w:r>
          </w:p>
        </w:tc>
      </w:tr>
      <w:tr w:rsidR="003B075F" w:rsidRPr="00CB40DB" w14:paraId="4C856E8C" w14:textId="77777777" w:rsidTr="006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7D5D99F" w14:textId="77777777" w:rsidR="003B075F" w:rsidRPr="00CB40DB" w:rsidRDefault="003B075F" w:rsidP="00166186">
            <w:pPr>
              <w:spacing w:after="120"/>
              <w:ind w:left="0"/>
              <w:rPr>
                <w:sz w:val="20"/>
                <w:szCs w:val="20"/>
              </w:rPr>
            </w:pPr>
            <w:r w:rsidRPr="00CB40DB">
              <w:rPr>
                <w:sz w:val="20"/>
                <w:szCs w:val="20"/>
              </w:rPr>
              <w:t>USD</w:t>
            </w:r>
          </w:p>
        </w:tc>
        <w:tc>
          <w:tcPr>
            <w:tcW w:w="5528" w:type="dxa"/>
          </w:tcPr>
          <w:p w14:paraId="620A9F12" w14:textId="70D71DF8" w:rsidR="003B075F" w:rsidRPr="00CB40DB" w:rsidRDefault="003B075F" w:rsidP="00166186">
            <w:pPr>
              <w:spacing w:after="120"/>
              <w:ind w:left="0"/>
              <w:cnfStyle w:val="000000100000" w:firstRow="0" w:lastRow="0" w:firstColumn="0" w:lastColumn="0" w:oddVBand="0" w:evenVBand="0" w:oddHBand="1" w:evenHBand="0" w:firstRowFirstColumn="0" w:firstRowLastColumn="0" w:lastRowFirstColumn="0" w:lastRowLastColumn="0"/>
              <w:rPr>
                <w:sz w:val="20"/>
                <w:szCs w:val="20"/>
              </w:rPr>
            </w:pPr>
            <w:r w:rsidRPr="00CB40DB">
              <w:rPr>
                <w:sz w:val="20"/>
                <w:szCs w:val="20"/>
              </w:rPr>
              <w:t>US dollar</w:t>
            </w:r>
          </w:p>
        </w:tc>
      </w:tr>
    </w:tbl>
    <w:p w14:paraId="7E054A26" w14:textId="52CFDB00" w:rsidR="00B67851" w:rsidRPr="00CB40DB" w:rsidRDefault="00B67851" w:rsidP="00F85DDF">
      <w:pPr>
        <w:ind w:left="0"/>
      </w:pPr>
    </w:p>
    <w:p w14:paraId="48A6A1ED" w14:textId="12ECC4F4" w:rsidR="00BF1C08" w:rsidRPr="00CB40DB" w:rsidRDefault="00BF1C08" w:rsidP="00F34EAC">
      <w:pPr>
        <w:pStyle w:val="Heading1"/>
        <w:numPr>
          <w:ilvl w:val="0"/>
          <w:numId w:val="0"/>
        </w:numPr>
        <w:spacing w:before="0"/>
      </w:pPr>
      <w:bookmarkStart w:id="2" w:name="_Toc131782447"/>
      <w:r w:rsidRPr="00CB40DB">
        <w:lastRenderedPageBreak/>
        <w:t>Terminolog</w:t>
      </w:r>
      <w:r w:rsidR="00C8169C" w:rsidRPr="00CB40DB">
        <w:t>ies</w:t>
      </w:r>
      <w:r w:rsidRPr="00CB40DB">
        <w:t xml:space="preserve"> used in the report</w:t>
      </w:r>
      <w:bookmarkEnd w:id="2"/>
    </w:p>
    <w:p w14:paraId="587B7846" w14:textId="31AF96B6" w:rsidR="00BF1C08" w:rsidRPr="00CB40DB" w:rsidRDefault="00FF1FDA" w:rsidP="004521BA">
      <w:pPr>
        <w:spacing w:line="276" w:lineRule="auto"/>
        <w:ind w:left="0"/>
        <w:rPr>
          <w:b/>
          <w:i/>
          <w:sz w:val="20"/>
          <w:szCs w:val="20"/>
        </w:rPr>
      </w:pPr>
      <w:r w:rsidRPr="00CB40DB">
        <w:rPr>
          <w:b/>
          <w:i/>
          <w:sz w:val="20"/>
          <w:szCs w:val="20"/>
        </w:rPr>
        <w:t>On-Network/</w:t>
      </w:r>
      <w:r w:rsidR="00BF1C08" w:rsidRPr="00CB40DB">
        <w:rPr>
          <w:b/>
          <w:i/>
          <w:sz w:val="20"/>
          <w:szCs w:val="20"/>
        </w:rPr>
        <w:t>Pipeline gas flows</w:t>
      </w:r>
    </w:p>
    <w:p w14:paraId="1209E5CE" w14:textId="0B77425B" w:rsidR="006069D9" w:rsidRPr="00CB40DB" w:rsidRDefault="00B8122C" w:rsidP="004521BA">
      <w:pPr>
        <w:spacing w:after="240" w:line="276" w:lineRule="auto"/>
        <w:ind w:left="0"/>
        <w:jc w:val="both"/>
        <w:rPr>
          <w:sz w:val="20"/>
          <w:szCs w:val="20"/>
        </w:rPr>
      </w:pPr>
      <w:r w:rsidRPr="00CB40DB">
        <w:rPr>
          <w:sz w:val="20"/>
          <w:szCs w:val="20"/>
        </w:rPr>
        <w:t>G</w:t>
      </w:r>
      <w:r w:rsidR="00BF1C08" w:rsidRPr="00CB40DB">
        <w:rPr>
          <w:sz w:val="20"/>
          <w:szCs w:val="20"/>
        </w:rPr>
        <w:t xml:space="preserve">as flows in the natural gas (NG) </w:t>
      </w:r>
      <w:r w:rsidR="00AF0E84" w:rsidRPr="00CB40DB">
        <w:rPr>
          <w:sz w:val="20"/>
          <w:szCs w:val="20"/>
        </w:rPr>
        <w:t>pipeline network</w:t>
      </w:r>
      <w:r w:rsidR="00BF1C08" w:rsidRPr="00CB40DB">
        <w:rPr>
          <w:sz w:val="20"/>
          <w:szCs w:val="20"/>
        </w:rPr>
        <w:t xml:space="preserve"> (transmission and distribution </w:t>
      </w:r>
      <w:r w:rsidR="00E02959" w:rsidRPr="00CB40DB">
        <w:rPr>
          <w:sz w:val="20"/>
          <w:szCs w:val="20"/>
        </w:rPr>
        <w:t>pipe</w:t>
      </w:r>
      <w:r w:rsidR="00BF1C08" w:rsidRPr="00CB40DB">
        <w:rPr>
          <w:sz w:val="20"/>
          <w:szCs w:val="20"/>
        </w:rPr>
        <w:t xml:space="preserve">lines). </w:t>
      </w:r>
    </w:p>
    <w:p w14:paraId="11194659" w14:textId="59BEB97B" w:rsidR="00BF1C08" w:rsidRPr="00CB40DB" w:rsidRDefault="00BF1C08" w:rsidP="004521BA">
      <w:pPr>
        <w:spacing w:line="276" w:lineRule="auto"/>
        <w:ind w:left="0"/>
        <w:rPr>
          <w:b/>
          <w:i/>
          <w:sz w:val="20"/>
          <w:szCs w:val="20"/>
        </w:rPr>
      </w:pPr>
      <w:r w:rsidRPr="00CB40DB">
        <w:rPr>
          <w:b/>
          <w:i/>
          <w:sz w:val="20"/>
          <w:szCs w:val="20"/>
        </w:rPr>
        <w:t>Off-</w:t>
      </w:r>
      <w:r w:rsidR="00057DA8" w:rsidRPr="00CB40DB">
        <w:rPr>
          <w:b/>
          <w:i/>
          <w:sz w:val="20"/>
          <w:szCs w:val="20"/>
        </w:rPr>
        <w:t>Network</w:t>
      </w:r>
      <w:r w:rsidRPr="00CB40DB">
        <w:rPr>
          <w:b/>
          <w:i/>
          <w:sz w:val="20"/>
          <w:szCs w:val="20"/>
        </w:rPr>
        <w:t xml:space="preserve"> gas</w:t>
      </w:r>
    </w:p>
    <w:p w14:paraId="00763702" w14:textId="1DFC6139" w:rsidR="00BF1C08" w:rsidRPr="00CB40DB" w:rsidRDefault="00C16C68" w:rsidP="004521BA">
      <w:pPr>
        <w:spacing w:after="240" w:line="276" w:lineRule="auto"/>
        <w:ind w:left="0"/>
        <w:jc w:val="both"/>
        <w:rPr>
          <w:sz w:val="20"/>
          <w:szCs w:val="20"/>
        </w:rPr>
      </w:pPr>
      <w:r w:rsidRPr="00CB40DB">
        <w:rPr>
          <w:sz w:val="20"/>
          <w:szCs w:val="20"/>
        </w:rPr>
        <w:t>The term</w:t>
      </w:r>
      <w:r w:rsidR="00BF1C08" w:rsidRPr="00CB40DB">
        <w:rPr>
          <w:sz w:val="20"/>
          <w:szCs w:val="20"/>
        </w:rPr>
        <w:t xml:space="preserve"> is referred </w:t>
      </w:r>
      <w:r w:rsidR="00646B75" w:rsidRPr="00CB40DB">
        <w:rPr>
          <w:sz w:val="20"/>
          <w:szCs w:val="20"/>
        </w:rPr>
        <w:t>to</w:t>
      </w:r>
      <w:r w:rsidR="00BF1C08" w:rsidRPr="00CB40DB">
        <w:rPr>
          <w:sz w:val="20"/>
          <w:szCs w:val="20"/>
        </w:rPr>
        <w:t xml:space="preserve"> locally produced gas from the domestic/regional resources which can be consumed </w:t>
      </w:r>
      <w:r w:rsidR="003D4791" w:rsidRPr="00CB40DB">
        <w:rPr>
          <w:sz w:val="20"/>
          <w:szCs w:val="20"/>
        </w:rPr>
        <w:t>directly at the point of production or can be transported via trucks or other supply means but not injected in distribution or transmission NG networks</w:t>
      </w:r>
      <w:r w:rsidR="00BF1C08" w:rsidRPr="00CB40DB">
        <w:rPr>
          <w:sz w:val="20"/>
          <w:szCs w:val="20"/>
        </w:rPr>
        <w:t xml:space="preserve"> (e.g., biogas in power plants, biomethane/hydrogen in transport, biomethane in industries, etc.)</w:t>
      </w:r>
    </w:p>
    <w:p w14:paraId="7B4DB71E" w14:textId="667F5EB9" w:rsidR="004B29A1" w:rsidRPr="00CB40DB" w:rsidRDefault="00143B50" w:rsidP="004521BA">
      <w:pPr>
        <w:spacing w:line="276" w:lineRule="auto"/>
        <w:ind w:left="0"/>
        <w:rPr>
          <w:b/>
          <w:i/>
          <w:sz w:val="20"/>
          <w:szCs w:val="20"/>
        </w:rPr>
      </w:pPr>
      <w:r w:rsidRPr="00CB40DB">
        <w:rPr>
          <w:b/>
          <w:i/>
          <w:sz w:val="20"/>
          <w:szCs w:val="20"/>
        </w:rPr>
        <w:t>Regio</w:t>
      </w:r>
      <w:r w:rsidR="00C87F42" w:rsidRPr="00CB40DB">
        <w:rPr>
          <w:b/>
          <w:i/>
          <w:sz w:val="20"/>
          <w:szCs w:val="20"/>
        </w:rPr>
        <w:t xml:space="preserve">nal </w:t>
      </w:r>
      <w:r w:rsidR="00A4798E" w:rsidRPr="00CB40DB">
        <w:rPr>
          <w:b/>
          <w:i/>
          <w:sz w:val="20"/>
          <w:szCs w:val="20"/>
        </w:rPr>
        <w:t>LNG import infrastructure</w:t>
      </w:r>
    </w:p>
    <w:p w14:paraId="1EE0A08F" w14:textId="268A2D66" w:rsidR="00A4798E" w:rsidRPr="00CB40DB" w:rsidRDefault="00547D0A" w:rsidP="004521BA">
      <w:pPr>
        <w:spacing w:after="240" w:line="276" w:lineRule="auto"/>
        <w:ind w:left="0"/>
        <w:jc w:val="both"/>
        <w:rPr>
          <w:sz w:val="20"/>
          <w:szCs w:val="20"/>
        </w:rPr>
      </w:pPr>
      <w:r w:rsidRPr="00CB40DB">
        <w:rPr>
          <w:sz w:val="20"/>
          <w:szCs w:val="20"/>
        </w:rPr>
        <w:t>T</w:t>
      </w:r>
      <w:r w:rsidR="00A4798E" w:rsidRPr="00CB40DB">
        <w:rPr>
          <w:sz w:val="20"/>
          <w:szCs w:val="20"/>
        </w:rPr>
        <w:t xml:space="preserve">he existing </w:t>
      </w:r>
      <w:r w:rsidR="006C316A" w:rsidRPr="00CB40DB">
        <w:rPr>
          <w:sz w:val="20"/>
          <w:szCs w:val="20"/>
        </w:rPr>
        <w:t>and</w:t>
      </w:r>
      <w:r w:rsidR="00A4798E" w:rsidRPr="00CB40DB">
        <w:rPr>
          <w:sz w:val="20"/>
          <w:szCs w:val="20"/>
        </w:rPr>
        <w:t xml:space="preserve"> planned </w:t>
      </w:r>
      <w:r w:rsidRPr="00CB40DB">
        <w:rPr>
          <w:sz w:val="20"/>
          <w:szCs w:val="20"/>
        </w:rPr>
        <w:t>LNG terminals</w:t>
      </w:r>
      <w:r w:rsidR="00FB46DA" w:rsidRPr="00CB40DB">
        <w:rPr>
          <w:sz w:val="20"/>
          <w:szCs w:val="20"/>
        </w:rPr>
        <w:t xml:space="preserve"> in the </w:t>
      </w:r>
      <w:r w:rsidR="00C26783" w:rsidRPr="00CB40DB">
        <w:rPr>
          <w:sz w:val="20"/>
          <w:szCs w:val="20"/>
        </w:rPr>
        <w:t>RGMCG countries (Estonia, Latvia, Lithuania, and Finland)</w:t>
      </w:r>
      <w:r w:rsidR="00A970C5" w:rsidRPr="00CB40DB">
        <w:rPr>
          <w:sz w:val="20"/>
          <w:szCs w:val="20"/>
        </w:rPr>
        <w:t>.</w:t>
      </w:r>
    </w:p>
    <w:p w14:paraId="78909825" w14:textId="61D05AB5" w:rsidR="007D0F91" w:rsidRPr="00CB40DB" w:rsidRDefault="008E6F07" w:rsidP="004521BA">
      <w:pPr>
        <w:spacing w:line="276" w:lineRule="auto"/>
        <w:ind w:left="0"/>
        <w:rPr>
          <w:b/>
          <w:i/>
          <w:sz w:val="20"/>
          <w:szCs w:val="20"/>
        </w:rPr>
      </w:pPr>
      <w:r w:rsidRPr="00CB40DB">
        <w:rPr>
          <w:b/>
          <w:i/>
          <w:sz w:val="20"/>
          <w:szCs w:val="20"/>
        </w:rPr>
        <w:t xml:space="preserve">Gas supply </w:t>
      </w:r>
    </w:p>
    <w:p w14:paraId="4BD102CF" w14:textId="6D210358" w:rsidR="00D6327C" w:rsidRPr="00CB40DB" w:rsidRDefault="00071408" w:rsidP="004521BA">
      <w:pPr>
        <w:spacing w:after="240" w:line="276" w:lineRule="auto"/>
        <w:ind w:left="0"/>
        <w:jc w:val="both"/>
        <w:rPr>
          <w:sz w:val="20"/>
          <w:szCs w:val="20"/>
        </w:rPr>
      </w:pPr>
      <w:r w:rsidRPr="00CB40DB">
        <w:rPr>
          <w:sz w:val="20"/>
          <w:szCs w:val="20"/>
        </w:rPr>
        <w:t xml:space="preserve">Domestic </w:t>
      </w:r>
      <w:r w:rsidR="009A023F" w:rsidRPr="00CB40DB">
        <w:rPr>
          <w:sz w:val="20"/>
          <w:szCs w:val="20"/>
        </w:rPr>
        <w:t>renewable gas production</w:t>
      </w:r>
      <w:r w:rsidR="00006AEE" w:rsidRPr="00CB40DB">
        <w:rPr>
          <w:sz w:val="20"/>
          <w:szCs w:val="20"/>
        </w:rPr>
        <w:t xml:space="preserve"> </w:t>
      </w:r>
      <w:r w:rsidR="006C316A" w:rsidRPr="00CB40DB">
        <w:rPr>
          <w:sz w:val="20"/>
          <w:szCs w:val="20"/>
        </w:rPr>
        <w:t>including</w:t>
      </w:r>
      <w:r w:rsidR="00006AEE" w:rsidRPr="00CB40DB">
        <w:rPr>
          <w:sz w:val="20"/>
          <w:szCs w:val="20"/>
        </w:rPr>
        <w:t xml:space="preserve"> LNG import in a</w:t>
      </w:r>
      <w:r w:rsidR="009A2654" w:rsidRPr="00CB40DB">
        <w:rPr>
          <w:sz w:val="20"/>
          <w:szCs w:val="20"/>
        </w:rPr>
        <w:t xml:space="preserve">ny of the countries in the region. </w:t>
      </w:r>
      <w:r w:rsidR="00B87EF8" w:rsidRPr="00CB40DB">
        <w:rPr>
          <w:sz w:val="20"/>
          <w:szCs w:val="20"/>
        </w:rPr>
        <w:t xml:space="preserve">The overall </w:t>
      </w:r>
      <w:r w:rsidR="00DC3A9E" w:rsidRPr="00CB40DB">
        <w:rPr>
          <w:sz w:val="20"/>
          <w:szCs w:val="20"/>
        </w:rPr>
        <w:t xml:space="preserve">available gas can either be consumed within the country or can be supplied via transmission network to the </w:t>
      </w:r>
      <w:r w:rsidR="00080C28" w:rsidRPr="00CB40DB">
        <w:rPr>
          <w:sz w:val="20"/>
          <w:szCs w:val="20"/>
        </w:rPr>
        <w:t xml:space="preserve">any of the country in the </w:t>
      </w:r>
      <w:r w:rsidR="00A13586" w:rsidRPr="00CB40DB">
        <w:rPr>
          <w:sz w:val="20"/>
          <w:szCs w:val="20"/>
        </w:rPr>
        <w:t>3B+F region.</w:t>
      </w:r>
    </w:p>
    <w:p w14:paraId="6A63F970" w14:textId="5EAC9054" w:rsidR="00D6327C" w:rsidRPr="00CB40DB" w:rsidRDefault="00AF781B" w:rsidP="004521BA">
      <w:pPr>
        <w:spacing w:line="276" w:lineRule="auto"/>
        <w:ind w:left="0"/>
        <w:rPr>
          <w:b/>
          <w:i/>
          <w:sz w:val="20"/>
          <w:szCs w:val="20"/>
        </w:rPr>
      </w:pPr>
      <w:r w:rsidRPr="00CB40DB">
        <w:rPr>
          <w:b/>
          <w:i/>
          <w:sz w:val="20"/>
          <w:szCs w:val="20"/>
        </w:rPr>
        <w:t>Gas production capacities</w:t>
      </w:r>
    </w:p>
    <w:p w14:paraId="0CD0DD35" w14:textId="7765DA57" w:rsidR="00AF781B" w:rsidRPr="00CB40DB" w:rsidRDefault="00EF191C" w:rsidP="004521BA">
      <w:pPr>
        <w:spacing w:after="240" w:line="276" w:lineRule="auto"/>
        <w:ind w:left="0"/>
        <w:jc w:val="both"/>
        <w:rPr>
          <w:sz w:val="20"/>
          <w:szCs w:val="20"/>
        </w:rPr>
      </w:pPr>
      <w:r w:rsidRPr="00CB40DB">
        <w:rPr>
          <w:sz w:val="20"/>
          <w:szCs w:val="20"/>
        </w:rPr>
        <w:t>Domestic renewable gas production capacities</w:t>
      </w:r>
      <w:r w:rsidR="007355A5" w:rsidRPr="00CB40DB">
        <w:rPr>
          <w:sz w:val="20"/>
          <w:szCs w:val="20"/>
        </w:rPr>
        <w:t xml:space="preserve"> in the region</w:t>
      </w:r>
      <w:r w:rsidR="00C84EF0" w:rsidRPr="00CB40DB">
        <w:rPr>
          <w:sz w:val="20"/>
          <w:szCs w:val="20"/>
        </w:rPr>
        <w:t xml:space="preserve">. </w:t>
      </w:r>
      <w:r w:rsidR="00A47043" w:rsidRPr="00CB40DB">
        <w:rPr>
          <w:sz w:val="20"/>
          <w:szCs w:val="20"/>
        </w:rPr>
        <w:t>These capacities are further</w:t>
      </w:r>
      <w:r w:rsidR="004B7509" w:rsidRPr="00CB40DB">
        <w:rPr>
          <w:sz w:val="20"/>
          <w:szCs w:val="20"/>
        </w:rPr>
        <w:t xml:space="preserve"> segregate</w:t>
      </w:r>
      <w:r w:rsidR="00BE00A6" w:rsidRPr="00CB40DB">
        <w:rPr>
          <w:sz w:val="20"/>
          <w:szCs w:val="20"/>
        </w:rPr>
        <w:t xml:space="preserve">d </w:t>
      </w:r>
      <w:r w:rsidR="006C316A" w:rsidRPr="00CB40DB">
        <w:rPr>
          <w:sz w:val="20"/>
          <w:szCs w:val="20"/>
        </w:rPr>
        <w:t>into</w:t>
      </w:r>
      <w:r w:rsidR="00BE00A6" w:rsidRPr="00CB40DB">
        <w:rPr>
          <w:sz w:val="20"/>
          <w:szCs w:val="20"/>
        </w:rPr>
        <w:t xml:space="preserve"> the </w:t>
      </w:r>
      <w:r w:rsidR="0090098B" w:rsidRPr="00CB40DB">
        <w:rPr>
          <w:sz w:val="20"/>
          <w:szCs w:val="20"/>
        </w:rPr>
        <w:t xml:space="preserve">gas production capacities for </w:t>
      </w:r>
      <w:r w:rsidR="00FC3A9C" w:rsidRPr="00CB40DB">
        <w:rPr>
          <w:sz w:val="20"/>
          <w:szCs w:val="20"/>
        </w:rPr>
        <w:t xml:space="preserve">gas network injection and </w:t>
      </w:r>
      <w:r w:rsidR="00501F0D" w:rsidRPr="00CB40DB">
        <w:rPr>
          <w:sz w:val="20"/>
          <w:szCs w:val="20"/>
        </w:rPr>
        <w:t>the production capacities for Off-Network (</w:t>
      </w:r>
      <w:r w:rsidR="00C553F8" w:rsidRPr="00CB40DB">
        <w:rPr>
          <w:sz w:val="20"/>
          <w:szCs w:val="20"/>
        </w:rPr>
        <w:t xml:space="preserve">pure </w:t>
      </w:r>
      <w:r w:rsidR="00A2132F" w:rsidRPr="00CB40DB">
        <w:rPr>
          <w:sz w:val="20"/>
          <w:szCs w:val="20"/>
        </w:rPr>
        <w:t>gas) utili</w:t>
      </w:r>
      <w:r w:rsidR="000078A3" w:rsidRPr="00CB40DB">
        <w:rPr>
          <w:sz w:val="20"/>
          <w:szCs w:val="20"/>
        </w:rPr>
        <w:t>s</w:t>
      </w:r>
      <w:r w:rsidR="00260395" w:rsidRPr="00CB40DB">
        <w:rPr>
          <w:sz w:val="20"/>
          <w:szCs w:val="20"/>
        </w:rPr>
        <w:t>ation.</w:t>
      </w:r>
    </w:p>
    <w:p w14:paraId="47590E98" w14:textId="7748F7D7" w:rsidR="00AF781B" w:rsidRPr="00CB40DB" w:rsidRDefault="00E9659C" w:rsidP="004521BA">
      <w:pPr>
        <w:spacing w:line="276" w:lineRule="auto"/>
        <w:ind w:left="0"/>
        <w:rPr>
          <w:b/>
          <w:i/>
          <w:sz w:val="20"/>
          <w:szCs w:val="20"/>
        </w:rPr>
      </w:pPr>
      <w:r w:rsidRPr="00CB40DB">
        <w:rPr>
          <w:b/>
          <w:i/>
          <w:sz w:val="20"/>
          <w:szCs w:val="20"/>
        </w:rPr>
        <w:t>Pipeline gas</w:t>
      </w:r>
      <w:r w:rsidR="00556FC0" w:rsidRPr="00CB40DB">
        <w:rPr>
          <w:b/>
          <w:i/>
          <w:sz w:val="20"/>
          <w:szCs w:val="20"/>
        </w:rPr>
        <w:t xml:space="preserve"> storage</w:t>
      </w:r>
    </w:p>
    <w:p w14:paraId="04138866" w14:textId="4DBFF2E4" w:rsidR="00E9659C" w:rsidRPr="00CB40DB" w:rsidRDefault="003A3230" w:rsidP="004521BA">
      <w:pPr>
        <w:spacing w:after="240" w:line="276" w:lineRule="auto"/>
        <w:ind w:left="0"/>
        <w:jc w:val="both"/>
        <w:rPr>
          <w:sz w:val="20"/>
          <w:szCs w:val="20"/>
        </w:rPr>
      </w:pPr>
      <w:r w:rsidRPr="00CB40DB">
        <w:rPr>
          <w:sz w:val="20"/>
          <w:szCs w:val="20"/>
        </w:rPr>
        <w:t xml:space="preserve">The term throughout the report </w:t>
      </w:r>
      <w:r w:rsidR="006C316A" w:rsidRPr="00CB40DB">
        <w:rPr>
          <w:sz w:val="20"/>
          <w:szCs w:val="20"/>
        </w:rPr>
        <w:t>referred</w:t>
      </w:r>
      <w:r w:rsidRPr="00CB40DB">
        <w:rPr>
          <w:sz w:val="20"/>
          <w:szCs w:val="20"/>
        </w:rPr>
        <w:t xml:space="preserve"> </w:t>
      </w:r>
      <w:r w:rsidR="002E2983" w:rsidRPr="00CB40DB">
        <w:rPr>
          <w:sz w:val="20"/>
          <w:szCs w:val="20"/>
        </w:rPr>
        <w:t>to</w:t>
      </w:r>
      <w:r w:rsidRPr="00CB40DB">
        <w:rPr>
          <w:sz w:val="20"/>
          <w:szCs w:val="20"/>
        </w:rPr>
        <w:t xml:space="preserve"> </w:t>
      </w:r>
      <w:r w:rsidR="00C15EDD" w:rsidRPr="00CB40DB">
        <w:rPr>
          <w:sz w:val="20"/>
          <w:szCs w:val="20"/>
        </w:rPr>
        <w:t xml:space="preserve">gas storage </w:t>
      </w:r>
      <w:r w:rsidR="008F7247" w:rsidRPr="00CB40DB">
        <w:rPr>
          <w:sz w:val="20"/>
          <w:szCs w:val="20"/>
        </w:rPr>
        <w:t>facility</w:t>
      </w:r>
      <w:r w:rsidR="001D656B" w:rsidRPr="00CB40DB">
        <w:rPr>
          <w:sz w:val="20"/>
          <w:szCs w:val="20"/>
        </w:rPr>
        <w:t>/facilities connected to the</w:t>
      </w:r>
      <w:r w:rsidR="00E93200" w:rsidRPr="00CB40DB">
        <w:rPr>
          <w:sz w:val="20"/>
          <w:szCs w:val="20"/>
        </w:rPr>
        <w:t xml:space="preserve"> regional NG </w:t>
      </w:r>
      <w:r w:rsidR="006C316A" w:rsidRPr="00CB40DB">
        <w:rPr>
          <w:sz w:val="20"/>
          <w:szCs w:val="20"/>
        </w:rPr>
        <w:t>network</w:t>
      </w:r>
      <w:r w:rsidR="005D6685" w:rsidRPr="00CB40DB">
        <w:rPr>
          <w:sz w:val="20"/>
          <w:szCs w:val="20"/>
        </w:rPr>
        <w:t xml:space="preserve"> e.g., the </w:t>
      </w:r>
      <w:proofErr w:type="spellStart"/>
      <w:r w:rsidR="00271C2B" w:rsidRPr="00CB40DB">
        <w:rPr>
          <w:sz w:val="20"/>
          <w:szCs w:val="20"/>
        </w:rPr>
        <w:t>Inčukalns</w:t>
      </w:r>
      <w:proofErr w:type="spellEnd"/>
      <w:r w:rsidR="00271C2B" w:rsidRPr="00CB40DB">
        <w:rPr>
          <w:sz w:val="20"/>
          <w:szCs w:val="20"/>
        </w:rPr>
        <w:t xml:space="preserve"> underground gas storage facility which </w:t>
      </w:r>
      <w:r w:rsidR="00A842A6" w:rsidRPr="00CB40DB">
        <w:rPr>
          <w:sz w:val="20"/>
          <w:szCs w:val="20"/>
        </w:rPr>
        <w:t>can be accessed</w:t>
      </w:r>
      <w:r w:rsidR="008F7C06" w:rsidRPr="00CB40DB">
        <w:rPr>
          <w:sz w:val="20"/>
          <w:szCs w:val="20"/>
        </w:rPr>
        <w:t xml:space="preserve"> (to inject </w:t>
      </w:r>
      <w:r w:rsidR="00324071" w:rsidRPr="00CB40DB">
        <w:rPr>
          <w:sz w:val="20"/>
          <w:szCs w:val="20"/>
        </w:rPr>
        <w:t>and to withdraw)</w:t>
      </w:r>
      <w:r w:rsidR="00A842A6" w:rsidRPr="00CB40DB">
        <w:rPr>
          <w:sz w:val="20"/>
          <w:szCs w:val="20"/>
        </w:rPr>
        <w:t xml:space="preserve"> by all four</w:t>
      </w:r>
      <w:r w:rsidR="00100C18" w:rsidRPr="00CB40DB">
        <w:rPr>
          <w:sz w:val="20"/>
          <w:szCs w:val="20"/>
        </w:rPr>
        <w:t xml:space="preserve"> (3B+F) countries </w:t>
      </w:r>
      <w:r w:rsidR="00047301" w:rsidRPr="00CB40DB">
        <w:rPr>
          <w:sz w:val="20"/>
          <w:szCs w:val="20"/>
        </w:rPr>
        <w:t>in the region</w:t>
      </w:r>
      <w:r w:rsidR="00324071" w:rsidRPr="00CB40DB">
        <w:rPr>
          <w:sz w:val="20"/>
          <w:szCs w:val="20"/>
        </w:rPr>
        <w:t xml:space="preserve">. </w:t>
      </w:r>
      <w:r w:rsidR="00602006" w:rsidRPr="00CB40DB">
        <w:rPr>
          <w:sz w:val="20"/>
          <w:szCs w:val="20"/>
        </w:rPr>
        <w:t>The term</w:t>
      </w:r>
      <w:r w:rsidR="003D71DC" w:rsidRPr="00CB40DB">
        <w:rPr>
          <w:sz w:val="20"/>
          <w:szCs w:val="20"/>
        </w:rPr>
        <w:t xml:space="preserve"> specifically </w:t>
      </w:r>
      <w:r w:rsidR="006C316A" w:rsidRPr="00CB40DB">
        <w:rPr>
          <w:sz w:val="20"/>
          <w:szCs w:val="20"/>
        </w:rPr>
        <w:t>refers</w:t>
      </w:r>
      <w:r w:rsidR="003D71DC" w:rsidRPr="00CB40DB">
        <w:rPr>
          <w:sz w:val="20"/>
          <w:szCs w:val="20"/>
        </w:rPr>
        <w:t xml:space="preserve"> to the </w:t>
      </w:r>
      <w:r w:rsidR="00666CA6" w:rsidRPr="00CB40DB">
        <w:rPr>
          <w:sz w:val="20"/>
          <w:szCs w:val="20"/>
        </w:rPr>
        <w:t xml:space="preserve">gas </w:t>
      </w:r>
      <w:r w:rsidR="001444BB" w:rsidRPr="00CB40DB">
        <w:rPr>
          <w:sz w:val="20"/>
          <w:szCs w:val="20"/>
        </w:rPr>
        <w:t xml:space="preserve">storage facility which will be able to store the </w:t>
      </w:r>
      <w:r w:rsidR="00E62832" w:rsidRPr="00CB40DB">
        <w:rPr>
          <w:sz w:val="20"/>
          <w:szCs w:val="20"/>
        </w:rPr>
        <w:t>pipeline</w:t>
      </w:r>
      <w:r w:rsidR="00744CAB" w:rsidRPr="00CB40DB">
        <w:rPr>
          <w:sz w:val="20"/>
          <w:szCs w:val="20"/>
        </w:rPr>
        <w:t xml:space="preserve"> gas </w:t>
      </w:r>
      <w:r w:rsidR="00E62832" w:rsidRPr="00CB40DB">
        <w:rPr>
          <w:sz w:val="20"/>
          <w:szCs w:val="20"/>
        </w:rPr>
        <w:t>blend.</w:t>
      </w:r>
      <w:r w:rsidR="002E0475" w:rsidRPr="00CB40DB">
        <w:rPr>
          <w:sz w:val="20"/>
          <w:szCs w:val="20"/>
        </w:rPr>
        <w:t xml:space="preserve"> </w:t>
      </w:r>
      <w:r w:rsidR="00324071" w:rsidRPr="00CB40DB">
        <w:rPr>
          <w:sz w:val="20"/>
          <w:szCs w:val="20"/>
        </w:rPr>
        <w:t xml:space="preserve">The term </w:t>
      </w:r>
      <w:r w:rsidR="00701DFD" w:rsidRPr="00CB40DB">
        <w:rPr>
          <w:sz w:val="20"/>
          <w:szCs w:val="20"/>
        </w:rPr>
        <w:t xml:space="preserve">‘pipeline gas storge’ </w:t>
      </w:r>
      <w:r w:rsidR="00644900" w:rsidRPr="00CB40DB">
        <w:rPr>
          <w:sz w:val="20"/>
          <w:szCs w:val="20"/>
        </w:rPr>
        <w:t>does not refer to ‘line-pack storage</w:t>
      </w:r>
      <w:r w:rsidR="00075F04" w:rsidRPr="00CB40DB">
        <w:rPr>
          <w:sz w:val="20"/>
          <w:szCs w:val="20"/>
        </w:rPr>
        <w:t>’</w:t>
      </w:r>
      <w:r w:rsidR="00644900" w:rsidRPr="00CB40DB">
        <w:rPr>
          <w:sz w:val="20"/>
          <w:szCs w:val="20"/>
        </w:rPr>
        <w:t xml:space="preserve"> and </w:t>
      </w:r>
      <w:r w:rsidR="00324071" w:rsidRPr="00CB40DB">
        <w:rPr>
          <w:sz w:val="20"/>
          <w:szCs w:val="20"/>
        </w:rPr>
        <w:t xml:space="preserve">should not be confused </w:t>
      </w:r>
      <w:r w:rsidR="005A5579" w:rsidRPr="00CB40DB">
        <w:rPr>
          <w:sz w:val="20"/>
          <w:szCs w:val="20"/>
        </w:rPr>
        <w:t>with</w:t>
      </w:r>
      <w:r w:rsidR="00644900" w:rsidRPr="00CB40DB">
        <w:rPr>
          <w:sz w:val="20"/>
          <w:szCs w:val="20"/>
        </w:rPr>
        <w:t xml:space="preserve"> it. </w:t>
      </w:r>
      <w:r w:rsidR="005A5579" w:rsidRPr="00CB40DB">
        <w:rPr>
          <w:sz w:val="20"/>
          <w:szCs w:val="20"/>
        </w:rPr>
        <w:t xml:space="preserve"> </w:t>
      </w:r>
      <w:r w:rsidR="00047301" w:rsidRPr="00CB40DB">
        <w:rPr>
          <w:sz w:val="20"/>
          <w:szCs w:val="20"/>
        </w:rPr>
        <w:t xml:space="preserve"> </w:t>
      </w:r>
    </w:p>
    <w:p w14:paraId="4B694822" w14:textId="45E74D22" w:rsidR="00E9659C" w:rsidRPr="00CB40DB" w:rsidRDefault="00E9659C" w:rsidP="004521BA">
      <w:pPr>
        <w:spacing w:line="276" w:lineRule="auto"/>
        <w:ind w:left="0"/>
        <w:rPr>
          <w:b/>
          <w:i/>
          <w:sz w:val="20"/>
          <w:szCs w:val="20"/>
        </w:rPr>
      </w:pPr>
      <w:r w:rsidRPr="00CB40DB">
        <w:rPr>
          <w:b/>
          <w:i/>
          <w:sz w:val="20"/>
          <w:szCs w:val="20"/>
        </w:rPr>
        <w:t>Off-Network gas storage</w:t>
      </w:r>
    </w:p>
    <w:p w14:paraId="67201E48" w14:textId="2F34BD5A" w:rsidR="00E9659C" w:rsidRPr="00CB40DB" w:rsidRDefault="002F77DE" w:rsidP="004521BA">
      <w:pPr>
        <w:spacing w:after="240" w:line="276" w:lineRule="auto"/>
        <w:ind w:left="0"/>
        <w:jc w:val="both"/>
        <w:rPr>
          <w:sz w:val="20"/>
          <w:szCs w:val="20"/>
        </w:rPr>
      </w:pPr>
      <w:r w:rsidRPr="00CB40DB">
        <w:rPr>
          <w:sz w:val="20"/>
          <w:szCs w:val="20"/>
        </w:rPr>
        <w:t>Gas storage facility/</w:t>
      </w:r>
      <w:r w:rsidR="007960F0" w:rsidRPr="00CB40DB">
        <w:rPr>
          <w:sz w:val="20"/>
          <w:szCs w:val="20"/>
        </w:rPr>
        <w:t xml:space="preserve">facilities for </w:t>
      </w:r>
      <w:r w:rsidR="00313C4A" w:rsidRPr="00CB40DB">
        <w:rPr>
          <w:sz w:val="20"/>
          <w:szCs w:val="20"/>
        </w:rPr>
        <w:t>Off-Network gases</w:t>
      </w:r>
      <w:r w:rsidR="00613710" w:rsidRPr="00CB40DB">
        <w:rPr>
          <w:sz w:val="20"/>
          <w:szCs w:val="20"/>
        </w:rPr>
        <w:t xml:space="preserve"> (not injected </w:t>
      </w:r>
      <w:r w:rsidR="00E75B3C" w:rsidRPr="00CB40DB">
        <w:rPr>
          <w:sz w:val="20"/>
          <w:szCs w:val="20"/>
        </w:rPr>
        <w:t>into</w:t>
      </w:r>
      <w:r w:rsidR="00D870AF" w:rsidRPr="00CB40DB">
        <w:rPr>
          <w:sz w:val="20"/>
          <w:szCs w:val="20"/>
        </w:rPr>
        <w:t xml:space="preserve"> distribution or </w:t>
      </w:r>
      <w:r w:rsidR="00C52913" w:rsidRPr="00CB40DB">
        <w:rPr>
          <w:sz w:val="20"/>
          <w:szCs w:val="20"/>
        </w:rPr>
        <w:t>transmission networks), e.g</w:t>
      </w:r>
      <w:r w:rsidR="006C316A" w:rsidRPr="00CB40DB">
        <w:rPr>
          <w:sz w:val="20"/>
          <w:szCs w:val="20"/>
        </w:rPr>
        <w:t>.</w:t>
      </w:r>
      <w:r w:rsidR="00C52913" w:rsidRPr="00CB40DB">
        <w:rPr>
          <w:sz w:val="20"/>
          <w:szCs w:val="20"/>
        </w:rPr>
        <w:t xml:space="preserve">, storage </w:t>
      </w:r>
      <w:r w:rsidR="000729B2" w:rsidRPr="00CB40DB">
        <w:rPr>
          <w:sz w:val="20"/>
          <w:szCs w:val="20"/>
        </w:rPr>
        <w:t xml:space="preserve">options for </w:t>
      </w:r>
      <w:r w:rsidR="008C4480" w:rsidRPr="00CB40DB">
        <w:rPr>
          <w:sz w:val="20"/>
          <w:szCs w:val="20"/>
        </w:rPr>
        <w:t>pure hydrogen or biomethane</w:t>
      </w:r>
      <w:r w:rsidR="00602006" w:rsidRPr="00CB40DB">
        <w:rPr>
          <w:sz w:val="20"/>
          <w:szCs w:val="20"/>
        </w:rPr>
        <w:t>.</w:t>
      </w:r>
    </w:p>
    <w:p w14:paraId="751B9D4A" w14:textId="624BAA43" w:rsidR="00E9659C" w:rsidRPr="00CB40DB" w:rsidRDefault="002B5F3F" w:rsidP="004521BA">
      <w:pPr>
        <w:spacing w:line="276" w:lineRule="auto"/>
        <w:ind w:left="0"/>
        <w:rPr>
          <w:b/>
          <w:i/>
          <w:sz w:val="20"/>
          <w:szCs w:val="20"/>
        </w:rPr>
      </w:pPr>
      <w:proofErr w:type="spellStart"/>
      <w:r w:rsidRPr="00CB40DB">
        <w:rPr>
          <w:b/>
          <w:i/>
          <w:sz w:val="20"/>
          <w:szCs w:val="20"/>
        </w:rPr>
        <w:t>Levelised</w:t>
      </w:r>
      <w:proofErr w:type="spellEnd"/>
      <w:r w:rsidR="00E9659C" w:rsidRPr="00CB40DB">
        <w:rPr>
          <w:b/>
          <w:i/>
          <w:sz w:val="20"/>
          <w:szCs w:val="20"/>
        </w:rPr>
        <w:t xml:space="preserve"> costs of </w:t>
      </w:r>
      <w:r w:rsidR="00F3019D" w:rsidRPr="00CB40DB">
        <w:rPr>
          <w:b/>
          <w:i/>
          <w:sz w:val="20"/>
          <w:szCs w:val="20"/>
        </w:rPr>
        <w:t>renewable gases</w:t>
      </w:r>
    </w:p>
    <w:p w14:paraId="73561A82" w14:textId="77777777" w:rsidR="009C185A" w:rsidRPr="00CB40DB" w:rsidRDefault="00F26B48" w:rsidP="004521BA">
      <w:pPr>
        <w:spacing w:after="240" w:line="276" w:lineRule="auto"/>
        <w:ind w:left="0"/>
        <w:jc w:val="both"/>
        <w:rPr>
          <w:sz w:val="20"/>
          <w:szCs w:val="20"/>
        </w:rPr>
      </w:pPr>
      <w:r w:rsidRPr="00CB40DB">
        <w:rPr>
          <w:sz w:val="20"/>
          <w:szCs w:val="20"/>
        </w:rPr>
        <w:t xml:space="preserve">The term </w:t>
      </w:r>
      <w:r w:rsidR="00226F79" w:rsidRPr="00CB40DB">
        <w:rPr>
          <w:sz w:val="20"/>
          <w:szCs w:val="20"/>
        </w:rPr>
        <w:t>refers to the cost of production of the domestic renewable gases</w:t>
      </w:r>
      <w:r w:rsidR="00FF2E22" w:rsidRPr="00CB40DB">
        <w:rPr>
          <w:sz w:val="20"/>
          <w:szCs w:val="20"/>
        </w:rPr>
        <w:t xml:space="preserve">. It indicates the average cost of generating one Megawatt hour (MWh) of </w:t>
      </w:r>
      <w:r w:rsidR="00CD3D14" w:rsidRPr="00CB40DB">
        <w:rPr>
          <w:sz w:val="20"/>
          <w:szCs w:val="20"/>
        </w:rPr>
        <w:t>domestic renewable gases</w:t>
      </w:r>
      <w:r w:rsidR="00FF2E22" w:rsidRPr="00CB40DB">
        <w:rPr>
          <w:sz w:val="20"/>
          <w:szCs w:val="20"/>
        </w:rPr>
        <w:t xml:space="preserve"> over the lifetime of a generating asset. It </w:t>
      </w:r>
      <w:r w:rsidR="00A2723F" w:rsidRPr="00CB40DB">
        <w:rPr>
          <w:sz w:val="20"/>
          <w:szCs w:val="20"/>
        </w:rPr>
        <w:t>considers</w:t>
      </w:r>
      <w:r w:rsidR="00FF2E22" w:rsidRPr="00CB40DB">
        <w:rPr>
          <w:sz w:val="20"/>
          <w:szCs w:val="20"/>
        </w:rPr>
        <w:t xml:space="preserve"> the costs associated with a system, including </w:t>
      </w:r>
      <w:r w:rsidR="00137F54" w:rsidRPr="00CB40DB">
        <w:rPr>
          <w:sz w:val="20"/>
          <w:szCs w:val="20"/>
        </w:rPr>
        <w:t>upfront investments</w:t>
      </w:r>
      <w:r w:rsidR="0048481E" w:rsidRPr="00CB40DB">
        <w:rPr>
          <w:sz w:val="20"/>
          <w:szCs w:val="20"/>
        </w:rPr>
        <w:t xml:space="preserve"> (capital investment)</w:t>
      </w:r>
      <w:r w:rsidR="00FF2E22" w:rsidRPr="00CB40DB">
        <w:rPr>
          <w:sz w:val="20"/>
          <w:szCs w:val="20"/>
        </w:rPr>
        <w:t>, operation</w:t>
      </w:r>
      <w:r w:rsidR="008053E5" w:rsidRPr="00CB40DB">
        <w:rPr>
          <w:sz w:val="20"/>
          <w:szCs w:val="20"/>
        </w:rPr>
        <w:t xml:space="preserve"> &amp; </w:t>
      </w:r>
      <w:r w:rsidR="00FF2E22" w:rsidRPr="00CB40DB">
        <w:rPr>
          <w:sz w:val="20"/>
          <w:szCs w:val="20"/>
        </w:rPr>
        <w:t>maintenance</w:t>
      </w:r>
      <w:r w:rsidR="005713DD" w:rsidRPr="00CB40DB">
        <w:rPr>
          <w:sz w:val="20"/>
          <w:szCs w:val="20"/>
        </w:rPr>
        <w:t xml:space="preserve"> costs</w:t>
      </w:r>
      <w:r w:rsidR="00FF2E22" w:rsidRPr="00CB40DB">
        <w:rPr>
          <w:sz w:val="20"/>
          <w:szCs w:val="20"/>
        </w:rPr>
        <w:t>, and fuel</w:t>
      </w:r>
      <w:r w:rsidR="005713DD" w:rsidRPr="00CB40DB">
        <w:rPr>
          <w:sz w:val="20"/>
          <w:szCs w:val="20"/>
        </w:rPr>
        <w:t xml:space="preserve"> costs</w:t>
      </w:r>
      <w:r w:rsidR="00FF2E22" w:rsidRPr="00CB40DB">
        <w:rPr>
          <w:sz w:val="20"/>
          <w:szCs w:val="20"/>
        </w:rPr>
        <w:t>.</w:t>
      </w:r>
    </w:p>
    <w:p w14:paraId="17E6D892" w14:textId="0D28DA94" w:rsidR="00F336AC" w:rsidRPr="00CB40DB" w:rsidRDefault="00BC6C76" w:rsidP="004521BA">
      <w:pPr>
        <w:spacing w:after="240" w:line="276" w:lineRule="auto"/>
        <w:ind w:left="0"/>
        <w:jc w:val="both"/>
        <w:rPr>
          <w:b/>
          <w:i/>
          <w:sz w:val="20"/>
          <w:szCs w:val="20"/>
        </w:rPr>
      </w:pPr>
      <w:r w:rsidRPr="00CB40DB">
        <w:rPr>
          <w:b/>
          <w:i/>
          <w:sz w:val="20"/>
          <w:szCs w:val="20"/>
        </w:rPr>
        <w:t>Exogenous</w:t>
      </w:r>
      <w:r w:rsidR="001C2D49" w:rsidRPr="00CB40DB">
        <w:rPr>
          <w:b/>
          <w:i/>
          <w:sz w:val="20"/>
          <w:szCs w:val="20"/>
        </w:rPr>
        <w:t>/</w:t>
      </w:r>
      <w:r w:rsidR="00747E96" w:rsidRPr="00CB40DB">
        <w:rPr>
          <w:b/>
          <w:i/>
          <w:sz w:val="20"/>
          <w:szCs w:val="20"/>
        </w:rPr>
        <w:t>Endogenous</w:t>
      </w:r>
      <w:r w:rsidR="00F336AC" w:rsidRPr="00CB40DB">
        <w:rPr>
          <w:b/>
          <w:i/>
          <w:sz w:val="20"/>
          <w:szCs w:val="20"/>
        </w:rPr>
        <w:t xml:space="preserve"> capacities</w:t>
      </w:r>
    </w:p>
    <w:p w14:paraId="5D1AC3C9" w14:textId="5CA01356" w:rsidR="005646F9" w:rsidRPr="00CB40DB" w:rsidRDefault="003E67FC" w:rsidP="004521BA">
      <w:pPr>
        <w:spacing w:line="276" w:lineRule="auto"/>
        <w:ind w:left="0"/>
        <w:jc w:val="both"/>
        <w:rPr>
          <w:sz w:val="20"/>
          <w:szCs w:val="20"/>
        </w:rPr>
      </w:pPr>
      <w:r w:rsidRPr="00CB40DB">
        <w:rPr>
          <w:sz w:val="20"/>
          <w:szCs w:val="20"/>
        </w:rPr>
        <w:t>The exogenous</w:t>
      </w:r>
      <w:r w:rsidR="00351C73" w:rsidRPr="00CB40DB">
        <w:rPr>
          <w:sz w:val="20"/>
          <w:szCs w:val="20"/>
        </w:rPr>
        <w:t xml:space="preserve"> capacities</w:t>
      </w:r>
      <w:r w:rsidRPr="00CB40DB">
        <w:rPr>
          <w:sz w:val="20"/>
          <w:szCs w:val="20"/>
        </w:rPr>
        <w:t xml:space="preserve"> are </w:t>
      </w:r>
      <w:r w:rsidR="00747E96" w:rsidRPr="00CB40DB">
        <w:rPr>
          <w:sz w:val="20"/>
          <w:szCs w:val="20"/>
        </w:rPr>
        <w:t>referred</w:t>
      </w:r>
      <w:r w:rsidR="00334189" w:rsidRPr="00CB40DB">
        <w:rPr>
          <w:sz w:val="20"/>
          <w:szCs w:val="20"/>
        </w:rPr>
        <w:t xml:space="preserve"> to</w:t>
      </w:r>
      <w:r w:rsidRPr="00CB40DB">
        <w:rPr>
          <w:sz w:val="20"/>
          <w:szCs w:val="20"/>
        </w:rPr>
        <w:t xml:space="preserve"> as the existing or planned infrastructure capacities</w:t>
      </w:r>
      <w:r w:rsidR="00EB4411" w:rsidRPr="00CB40DB">
        <w:rPr>
          <w:sz w:val="20"/>
          <w:szCs w:val="20"/>
        </w:rPr>
        <w:t>, whereas</w:t>
      </w:r>
      <w:r w:rsidRPr="00CB40DB">
        <w:rPr>
          <w:sz w:val="20"/>
          <w:szCs w:val="20"/>
        </w:rPr>
        <w:t xml:space="preserve"> endogenous capacities are those</w:t>
      </w:r>
      <w:r w:rsidR="00EA7981" w:rsidRPr="00CB40DB">
        <w:rPr>
          <w:sz w:val="20"/>
          <w:szCs w:val="20"/>
        </w:rPr>
        <w:t xml:space="preserve"> that model optimises to deploy additional</w:t>
      </w:r>
      <w:r w:rsidR="00C23494" w:rsidRPr="00CB40DB" w:rsidDel="002D0491">
        <w:rPr>
          <w:sz w:val="20"/>
          <w:szCs w:val="20"/>
        </w:rPr>
        <w:t>/complementary</w:t>
      </w:r>
      <w:r w:rsidR="00EA7981" w:rsidRPr="00CB40DB">
        <w:rPr>
          <w:sz w:val="20"/>
          <w:szCs w:val="20"/>
        </w:rPr>
        <w:t xml:space="preserve"> to the existing or planned capacities</w:t>
      </w:r>
      <w:r w:rsidR="00D22055" w:rsidRPr="00CB40DB">
        <w:rPr>
          <w:sz w:val="20"/>
          <w:szCs w:val="20"/>
        </w:rPr>
        <w:t>.</w:t>
      </w:r>
    </w:p>
    <w:p w14:paraId="1638B42F" w14:textId="2D6E0862" w:rsidR="00766F95" w:rsidRPr="00CB40DB" w:rsidRDefault="0001061E" w:rsidP="004521BA">
      <w:pPr>
        <w:spacing w:before="240" w:line="276" w:lineRule="auto"/>
        <w:ind w:left="0"/>
        <w:jc w:val="both"/>
        <w:rPr>
          <w:sz w:val="20"/>
          <w:szCs w:val="20"/>
        </w:rPr>
      </w:pPr>
      <w:r w:rsidRPr="00CB40DB">
        <w:rPr>
          <w:b/>
          <w:bCs/>
          <w:sz w:val="20"/>
          <w:szCs w:val="20"/>
        </w:rPr>
        <w:t>Note:</w:t>
      </w:r>
      <w:r w:rsidRPr="00CB40DB">
        <w:rPr>
          <w:sz w:val="20"/>
          <w:szCs w:val="20"/>
        </w:rPr>
        <w:t xml:space="preserve"> </w:t>
      </w:r>
      <w:r w:rsidR="00766F95" w:rsidRPr="00CB40DB">
        <w:rPr>
          <w:sz w:val="20"/>
          <w:szCs w:val="20"/>
        </w:rPr>
        <w:t>The above</w:t>
      </w:r>
      <w:r w:rsidR="00747E96" w:rsidRPr="00CB40DB">
        <w:rPr>
          <w:sz w:val="20"/>
          <w:szCs w:val="20"/>
        </w:rPr>
        <w:t>-</w:t>
      </w:r>
      <w:r w:rsidR="00766F95" w:rsidRPr="00CB40DB">
        <w:rPr>
          <w:sz w:val="20"/>
          <w:szCs w:val="20"/>
        </w:rPr>
        <w:t xml:space="preserve">mentioned terms are </w:t>
      </w:r>
      <w:r w:rsidR="00184B62" w:rsidRPr="00CB40DB">
        <w:rPr>
          <w:sz w:val="20"/>
          <w:szCs w:val="20"/>
        </w:rPr>
        <w:t xml:space="preserve">further described in the modelling methodology and scope in </w:t>
      </w:r>
      <w:r w:rsidR="000A13A6" w:rsidRPr="00CB40DB">
        <w:rPr>
          <w:sz w:val="20"/>
          <w:szCs w:val="20"/>
        </w:rPr>
        <w:t>section</w:t>
      </w:r>
      <w:r w:rsidR="00184B62" w:rsidRPr="00CB40DB">
        <w:rPr>
          <w:sz w:val="20"/>
          <w:szCs w:val="20"/>
        </w:rPr>
        <w:t xml:space="preserve"> </w:t>
      </w:r>
      <w:r w:rsidR="000A13A6" w:rsidRPr="00CB40DB">
        <w:rPr>
          <w:sz w:val="20"/>
          <w:szCs w:val="20"/>
          <w:u w:val="single"/>
        </w:rPr>
        <w:fldChar w:fldCharType="begin"/>
      </w:r>
      <w:r w:rsidR="000A13A6" w:rsidRPr="00CB40DB">
        <w:rPr>
          <w:sz w:val="20"/>
          <w:szCs w:val="20"/>
          <w:u w:val="single"/>
        </w:rPr>
        <w:instrText xml:space="preserve"> REF _Ref126495976 \h </w:instrText>
      </w:r>
      <w:r w:rsidRPr="00CB40DB">
        <w:rPr>
          <w:sz w:val="20"/>
          <w:szCs w:val="20"/>
          <w:u w:val="single"/>
        </w:rPr>
        <w:instrText xml:space="preserve"> \* MERGEFORMAT </w:instrText>
      </w:r>
      <w:r w:rsidR="000A13A6" w:rsidRPr="00CB40DB">
        <w:rPr>
          <w:sz w:val="20"/>
          <w:szCs w:val="20"/>
          <w:u w:val="single"/>
        </w:rPr>
      </w:r>
      <w:r w:rsidR="000A13A6" w:rsidRPr="00CB40DB">
        <w:rPr>
          <w:sz w:val="20"/>
          <w:szCs w:val="20"/>
          <w:u w:val="single"/>
        </w:rPr>
        <w:fldChar w:fldCharType="separate"/>
      </w:r>
      <w:r w:rsidR="00F81685" w:rsidRPr="00CB40DB">
        <w:rPr>
          <w:sz w:val="20"/>
          <w:szCs w:val="20"/>
          <w:u w:val="single"/>
        </w:rPr>
        <w:t>Modelling Tools &amp; Methodology</w:t>
      </w:r>
      <w:r w:rsidR="000A13A6" w:rsidRPr="00CB40DB">
        <w:rPr>
          <w:sz w:val="20"/>
          <w:szCs w:val="20"/>
          <w:u w:val="single"/>
        </w:rPr>
        <w:fldChar w:fldCharType="end"/>
      </w:r>
      <w:r w:rsidR="005646F9" w:rsidRPr="00CB40DB">
        <w:rPr>
          <w:sz w:val="20"/>
          <w:szCs w:val="20"/>
        </w:rPr>
        <w:t>.</w:t>
      </w:r>
    </w:p>
    <w:p w14:paraId="5121580A" w14:textId="77777777" w:rsidR="00CA4031" w:rsidRPr="00CB40DB" w:rsidRDefault="00643B7F" w:rsidP="00B8686C">
      <w:pPr>
        <w:pStyle w:val="Heading1"/>
        <w:pageBreakBefore/>
        <w:ind w:left="357" w:hanging="357"/>
      </w:pPr>
      <w:bookmarkStart w:id="3" w:name="_Toc131782448"/>
      <w:r w:rsidRPr="00CB40DB">
        <w:lastRenderedPageBreak/>
        <w:t>Introduction</w:t>
      </w:r>
      <w:bookmarkEnd w:id="3"/>
    </w:p>
    <w:p w14:paraId="62690B58" w14:textId="5D2EC03E" w:rsidR="00AD0869" w:rsidRPr="00CB40DB" w:rsidRDefault="00643B7F" w:rsidP="001D6362">
      <w:pPr>
        <w:spacing w:after="120"/>
        <w:ind w:left="0"/>
        <w:jc w:val="both"/>
        <w:rPr>
          <w:sz w:val="20"/>
          <w:szCs w:val="20"/>
        </w:rPr>
      </w:pPr>
      <w:r w:rsidRPr="00CB40DB">
        <w:rPr>
          <w:sz w:val="20"/>
          <w:szCs w:val="20"/>
        </w:rPr>
        <w:t xml:space="preserve">This report presents the methodology and results of modelling conducted for Deliverable 3 of the </w:t>
      </w:r>
      <w:r w:rsidR="000B6DA0" w:rsidRPr="00CB40DB">
        <w:rPr>
          <w:i/>
          <w:iCs/>
          <w:sz w:val="20"/>
          <w:szCs w:val="20"/>
        </w:rPr>
        <w:t>Gas decarbonisation pathways for Estonia</w:t>
      </w:r>
      <w:r w:rsidRPr="00CB40DB">
        <w:rPr>
          <w:sz w:val="20"/>
          <w:szCs w:val="20"/>
        </w:rPr>
        <w:t xml:space="preserve"> project. </w:t>
      </w:r>
      <w:r w:rsidR="00F445E4" w:rsidRPr="00CB40DB">
        <w:rPr>
          <w:b/>
          <w:color w:val="000000" w:themeColor="text1"/>
          <w:sz w:val="20"/>
        </w:rPr>
        <w:t xml:space="preserve">The objectives of Deliverable 3 </w:t>
      </w:r>
      <w:r w:rsidR="0011722E" w:rsidRPr="00CB40DB">
        <w:rPr>
          <w:b/>
          <w:color w:val="000000" w:themeColor="text1"/>
          <w:sz w:val="20"/>
        </w:rPr>
        <w:t>ar</w:t>
      </w:r>
      <w:r w:rsidR="00F445E4" w:rsidRPr="00CB40DB">
        <w:rPr>
          <w:b/>
          <w:color w:val="000000" w:themeColor="text1"/>
          <w:sz w:val="20"/>
        </w:rPr>
        <w:t xml:space="preserve">e to define and analyse </w:t>
      </w:r>
      <w:r w:rsidR="0011722E" w:rsidRPr="00CB40DB">
        <w:rPr>
          <w:b/>
          <w:color w:val="000000" w:themeColor="text1"/>
          <w:sz w:val="20"/>
        </w:rPr>
        <w:t xml:space="preserve">the </w:t>
      </w:r>
      <w:r w:rsidR="00F445E4" w:rsidRPr="00CB40DB">
        <w:rPr>
          <w:b/>
          <w:color w:val="000000" w:themeColor="text1"/>
          <w:sz w:val="20"/>
        </w:rPr>
        <w:t>potential routes to decarbonise the Estonian gas sector by 2050, being a part of the common regional gas market (</w:t>
      </w:r>
      <w:r w:rsidR="00BA02DA" w:rsidRPr="00CB40DB">
        <w:rPr>
          <w:b/>
          <w:color w:val="000000" w:themeColor="text1"/>
          <w:sz w:val="20"/>
        </w:rPr>
        <w:t>three</w:t>
      </w:r>
      <w:r w:rsidR="00F445E4" w:rsidRPr="00CB40DB">
        <w:rPr>
          <w:b/>
          <w:color w:val="000000" w:themeColor="text1"/>
          <w:sz w:val="20"/>
        </w:rPr>
        <w:t xml:space="preserve"> Baltic States + Finland</w:t>
      </w:r>
      <w:r w:rsidR="00A65279" w:rsidRPr="00CB40DB">
        <w:rPr>
          <w:b/>
          <w:color w:val="000000" w:themeColor="text1"/>
          <w:sz w:val="20"/>
        </w:rPr>
        <w:t xml:space="preserve"> [3B+F]</w:t>
      </w:r>
      <w:r w:rsidR="00F445E4" w:rsidRPr="00CB40DB">
        <w:rPr>
          <w:b/>
          <w:color w:val="000000" w:themeColor="text1"/>
          <w:sz w:val="20"/>
        </w:rPr>
        <w:t>)</w:t>
      </w:r>
      <w:r w:rsidR="00F445E4" w:rsidRPr="00CB40DB">
        <w:rPr>
          <w:color w:val="000000" w:themeColor="text1"/>
          <w:sz w:val="20"/>
        </w:rPr>
        <w:t xml:space="preserve">. </w:t>
      </w:r>
      <w:r w:rsidRPr="00CB40DB">
        <w:rPr>
          <w:sz w:val="20"/>
          <w:szCs w:val="20"/>
        </w:rPr>
        <w:t>The modelling accounted for the relevant market, policy, and physical dynamics in Estonia</w:t>
      </w:r>
      <w:r w:rsidR="00C62450" w:rsidRPr="00CB40DB">
        <w:rPr>
          <w:sz w:val="20"/>
          <w:szCs w:val="20"/>
        </w:rPr>
        <w:t>, Latvia, Lithuania, and Finland</w:t>
      </w:r>
      <w:r w:rsidRPr="00CB40DB">
        <w:rPr>
          <w:sz w:val="20"/>
          <w:szCs w:val="20"/>
        </w:rPr>
        <w:t xml:space="preserve"> and considered </w:t>
      </w:r>
      <w:r w:rsidR="00C62450" w:rsidRPr="00CB40DB">
        <w:rPr>
          <w:sz w:val="20"/>
          <w:szCs w:val="20"/>
        </w:rPr>
        <w:t>four</w:t>
      </w:r>
      <w:r w:rsidRPr="00CB40DB">
        <w:rPr>
          <w:sz w:val="20"/>
          <w:szCs w:val="20"/>
        </w:rPr>
        <w:t xml:space="preserve"> future scenarios</w:t>
      </w:r>
      <w:r w:rsidR="00AD0869" w:rsidRPr="00CB40DB">
        <w:rPr>
          <w:sz w:val="20"/>
          <w:szCs w:val="20"/>
        </w:rPr>
        <w:t>, namely the</w:t>
      </w:r>
      <w:r w:rsidRPr="00CB40DB">
        <w:rPr>
          <w:sz w:val="20"/>
          <w:szCs w:val="20"/>
        </w:rPr>
        <w:t xml:space="preserve">: </w:t>
      </w:r>
    </w:p>
    <w:p w14:paraId="339232AD" w14:textId="77777777" w:rsidR="00AD0869" w:rsidRPr="00CB40DB" w:rsidRDefault="00643B7F" w:rsidP="00AD0869">
      <w:pPr>
        <w:pStyle w:val="ListParagraph"/>
        <w:numPr>
          <w:ilvl w:val="0"/>
          <w:numId w:val="75"/>
        </w:numPr>
        <w:spacing w:after="120"/>
        <w:jc w:val="both"/>
        <w:rPr>
          <w:sz w:val="20"/>
          <w:szCs w:val="20"/>
        </w:rPr>
      </w:pPr>
      <w:r w:rsidRPr="00CB40DB">
        <w:rPr>
          <w:sz w:val="20"/>
          <w:szCs w:val="20"/>
        </w:rPr>
        <w:t>Business-as-usual (BAU) scenario</w:t>
      </w:r>
      <w:r w:rsidR="00AD0869" w:rsidRPr="00CB40DB">
        <w:rPr>
          <w:sz w:val="20"/>
          <w:szCs w:val="20"/>
        </w:rPr>
        <w:t>;</w:t>
      </w:r>
    </w:p>
    <w:p w14:paraId="6A0858C3" w14:textId="77777777" w:rsidR="00AD0869" w:rsidRPr="00CB40DB" w:rsidRDefault="00D74805" w:rsidP="00AD0869">
      <w:pPr>
        <w:pStyle w:val="ListParagraph"/>
        <w:numPr>
          <w:ilvl w:val="0"/>
          <w:numId w:val="75"/>
        </w:numPr>
        <w:spacing w:after="120"/>
        <w:jc w:val="both"/>
        <w:rPr>
          <w:sz w:val="20"/>
          <w:szCs w:val="20"/>
        </w:rPr>
      </w:pPr>
      <w:r w:rsidRPr="00CB40DB">
        <w:rPr>
          <w:sz w:val="20"/>
          <w:szCs w:val="20"/>
        </w:rPr>
        <w:t>Renewable methane focus (REN-Methane) scenario</w:t>
      </w:r>
      <w:r w:rsidR="00AD0869" w:rsidRPr="00CB40DB">
        <w:rPr>
          <w:sz w:val="20"/>
          <w:szCs w:val="20"/>
        </w:rPr>
        <w:t>;</w:t>
      </w:r>
    </w:p>
    <w:p w14:paraId="5034C018" w14:textId="0BA49A2B" w:rsidR="00AD0869" w:rsidRPr="00F41A70" w:rsidRDefault="00425175" w:rsidP="00AD0869">
      <w:pPr>
        <w:pStyle w:val="ListParagraph"/>
        <w:numPr>
          <w:ilvl w:val="0"/>
          <w:numId w:val="75"/>
        </w:numPr>
        <w:spacing w:after="120"/>
        <w:jc w:val="both"/>
        <w:rPr>
          <w:sz w:val="20"/>
          <w:szCs w:val="20"/>
          <w:lang w:val="de-DE"/>
        </w:rPr>
      </w:pPr>
      <w:proofErr w:type="spellStart"/>
      <w:r w:rsidRPr="00F41A70">
        <w:rPr>
          <w:sz w:val="20"/>
          <w:szCs w:val="20"/>
          <w:lang w:val="de-DE"/>
        </w:rPr>
        <w:t>Renewable</w:t>
      </w:r>
      <w:proofErr w:type="spellEnd"/>
      <w:r w:rsidRPr="00F41A70">
        <w:rPr>
          <w:sz w:val="20"/>
          <w:szCs w:val="20"/>
          <w:lang w:val="de-DE"/>
        </w:rPr>
        <w:t xml:space="preserve"> </w:t>
      </w:r>
      <w:r w:rsidR="00D74805" w:rsidRPr="00F41A70">
        <w:rPr>
          <w:sz w:val="20"/>
          <w:szCs w:val="20"/>
          <w:lang w:val="de-DE"/>
        </w:rPr>
        <w:t>hydro</w:t>
      </w:r>
      <w:r w:rsidR="00D451CE" w:rsidRPr="00F41A70">
        <w:rPr>
          <w:sz w:val="20"/>
          <w:szCs w:val="20"/>
          <w:lang w:val="de-DE"/>
        </w:rPr>
        <w:t xml:space="preserve">gen (REN-Hydrogen) </w:t>
      </w:r>
      <w:proofErr w:type="spellStart"/>
      <w:r w:rsidR="00D451CE" w:rsidRPr="00F41A70">
        <w:rPr>
          <w:sz w:val="20"/>
          <w:szCs w:val="20"/>
          <w:lang w:val="de-DE"/>
        </w:rPr>
        <w:t>scenario</w:t>
      </w:r>
      <w:proofErr w:type="spellEnd"/>
      <w:r w:rsidR="00AD0869" w:rsidRPr="00F41A70">
        <w:rPr>
          <w:sz w:val="20"/>
          <w:szCs w:val="20"/>
          <w:lang w:val="de-DE"/>
        </w:rPr>
        <w:t>;</w:t>
      </w:r>
      <w:r w:rsidR="00D451CE" w:rsidRPr="00F41A70">
        <w:rPr>
          <w:sz w:val="20"/>
          <w:szCs w:val="20"/>
          <w:lang w:val="de-DE"/>
        </w:rPr>
        <w:t xml:space="preserve"> and </w:t>
      </w:r>
    </w:p>
    <w:p w14:paraId="073B4F27" w14:textId="2885AF89" w:rsidR="003C4C03" w:rsidRPr="00CB40DB" w:rsidRDefault="00B95A9B" w:rsidP="00AD0869">
      <w:pPr>
        <w:pStyle w:val="ListParagraph"/>
        <w:numPr>
          <w:ilvl w:val="0"/>
          <w:numId w:val="75"/>
        </w:numPr>
        <w:spacing w:after="120"/>
        <w:jc w:val="both"/>
        <w:rPr>
          <w:sz w:val="20"/>
          <w:szCs w:val="20"/>
        </w:rPr>
      </w:pPr>
      <w:r w:rsidRPr="00CB40DB">
        <w:rPr>
          <w:sz w:val="20"/>
          <w:szCs w:val="20"/>
        </w:rPr>
        <w:t>Cost Minimal scenario</w:t>
      </w:r>
      <w:r w:rsidR="00643B7F" w:rsidRPr="00CB40DB">
        <w:rPr>
          <w:sz w:val="20"/>
          <w:szCs w:val="20"/>
        </w:rPr>
        <w:t xml:space="preserve"> (exploring </w:t>
      </w:r>
      <w:r w:rsidR="009071C7" w:rsidRPr="00CB40DB">
        <w:rPr>
          <w:sz w:val="20"/>
          <w:szCs w:val="20"/>
        </w:rPr>
        <w:t>competition between re</w:t>
      </w:r>
      <w:r w:rsidR="00146B78" w:rsidRPr="00CB40DB">
        <w:rPr>
          <w:sz w:val="20"/>
          <w:szCs w:val="20"/>
        </w:rPr>
        <w:t>ne</w:t>
      </w:r>
      <w:r w:rsidR="009071C7" w:rsidRPr="00CB40DB">
        <w:rPr>
          <w:sz w:val="20"/>
          <w:szCs w:val="20"/>
        </w:rPr>
        <w:t>wable gases and NG</w:t>
      </w:r>
      <w:r w:rsidR="00F9340A" w:rsidRPr="00CB40DB">
        <w:rPr>
          <w:sz w:val="20"/>
          <w:szCs w:val="20"/>
        </w:rPr>
        <w:t xml:space="preserve"> </w:t>
      </w:r>
      <w:r w:rsidR="00531507" w:rsidRPr="00CB40DB">
        <w:rPr>
          <w:sz w:val="20"/>
          <w:szCs w:val="20"/>
        </w:rPr>
        <w:t xml:space="preserve">to find the </w:t>
      </w:r>
      <w:r w:rsidR="004D7C22" w:rsidRPr="00CB40DB">
        <w:rPr>
          <w:sz w:val="20"/>
          <w:szCs w:val="20"/>
        </w:rPr>
        <w:t>least cost decarbonisation solution fo</w:t>
      </w:r>
      <w:r w:rsidR="00CB40D9" w:rsidRPr="00CB40DB">
        <w:rPr>
          <w:sz w:val="20"/>
          <w:szCs w:val="20"/>
        </w:rPr>
        <w:t xml:space="preserve">r </w:t>
      </w:r>
      <w:r w:rsidR="00A94F86" w:rsidRPr="00CB40DB">
        <w:rPr>
          <w:sz w:val="20"/>
          <w:szCs w:val="20"/>
        </w:rPr>
        <w:t>the modelled period</w:t>
      </w:r>
      <w:r w:rsidR="00643B7F" w:rsidRPr="00CB40DB">
        <w:rPr>
          <w:sz w:val="20"/>
          <w:szCs w:val="20"/>
        </w:rPr>
        <w:t>, given set constraints</w:t>
      </w:r>
      <w:r w:rsidR="00DE7A9C" w:rsidRPr="00CB40DB">
        <w:rPr>
          <w:sz w:val="20"/>
          <w:szCs w:val="20"/>
        </w:rPr>
        <w:t xml:space="preserve"> a</w:t>
      </w:r>
      <w:r w:rsidR="00496779" w:rsidRPr="00CB40DB">
        <w:rPr>
          <w:sz w:val="20"/>
          <w:szCs w:val="20"/>
        </w:rPr>
        <w:t>nd modelling boundaries</w:t>
      </w:r>
      <w:r w:rsidR="00643B7F" w:rsidRPr="00CB40DB">
        <w:rPr>
          <w:rStyle w:val="FootnoteReference"/>
          <w:sz w:val="20"/>
          <w:szCs w:val="20"/>
        </w:rPr>
        <w:footnoteReference w:id="2"/>
      </w:r>
      <w:r w:rsidR="00735637" w:rsidRPr="00CB40DB">
        <w:rPr>
          <w:sz w:val="20"/>
          <w:szCs w:val="20"/>
        </w:rPr>
        <w:t>)</w:t>
      </w:r>
      <w:r w:rsidR="00643B7F" w:rsidRPr="00CB40DB">
        <w:rPr>
          <w:sz w:val="20"/>
          <w:szCs w:val="20"/>
        </w:rPr>
        <w:t>.</w:t>
      </w:r>
      <w:r w:rsidR="00852F65" w:rsidRPr="00CB40DB">
        <w:rPr>
          <w:sz w:val="20"/>
          <w:szCs w:val="20"/>
        </w:rPr>
        <w:t xml:space="preserve"> </w:t>
      </w:r>
    </w:p>
    <w:p w14:paraId="3F05D67A" w14:textId="77777777" w:rsidR="00D50A5A" w:rsidRPr="00CB40DB" w:rsidRDefault="00D50A5A" w:rsidP="001D6362">
      <w:pPr>
        <w:spacing w:after="120"/>
        <w:ind w:left="0"/>
        <w:jc w:val="both"/>
        <w:rPr>
          <w:sz w:val="20"/>
          <w:szCs w:val="20"/>
        </w:rPr>
      </w:pPr>
      <w:r w:rsidRPr="00CB40DB">
        <w:rPr>
          <w:sz w:val="20"/>
          <w:szCs w:val="20"/>
        </w:rPr>
        <w:t>The report is organised as follows:</w:t>
      </w:r>
    </w:p>
    <w:p w14:paraId="1A807958" w14:textId="77777777" w:rsidR="00D50A5A" w:rsidRPr="00CB40DB" w:rsidRDefault="00643B7F" w:rsidP="00D50A5A">
      <w:pPr>
        <w:pStyle w:val="ListParagraph"/>
        <w:numPr>
          <w:ilvl w:val="0"/>
          <w:numId w:val="76"/>
        </w:numPr>
        <w:spacing w:after="120"/>
        <w:jc w:val="both"/>
        <w:rPr>
          <w:sz w:val="20"/>
          <w:szCs w:val="20"/>
        </w:rPr>
      </w:pPr>
      <w:r w:rsidRPr="00CB40DB">
        <w:rPr>
          <w:sz w:val="20"/>
          <w:szCs w:val="20"/>
        </w:rPr>
        <w:t xml:space="preserve">Chapter 2 of the report begins with an overview of the modelling </w:t>
      </w:r>
      <w:r w:rsidR="00BF7EBB" w:rsidRPr="00CB40DB">
        <w:rPr>
          <w:sz w:val="20"/>
          <w:szCs w:val="20"/>
        </w:rPr>
        <w:t xml:space="preserve">scope, </w:t>
      </w:r>
      <w:r w:rsidR="00F01DCF" w:rsidRPr="00CB40DB">
        <w:rPr>
          <w:sz w:val="20"/>
          <w:szCs w:val="20"/>
        </w:rPr>
        <w:t>structure,</w:t>
      </w:r>
      <w:r w:rsidR="00BF7EBB" w:rsidRPr="00CB40DB">
        <w:rPr>
          <w:sz w:val="20"/>
          <w:szCs w:val="20"/>
        </w:rPr>
        <w:t xml:space="preserve"> and </w:t>
      </w:r>
      <w:r w:rsidRPr="00CB40DB">
        <w:rPr>
          <w:sz w:val="20"/>
          <w:szCs w:val="20"/>
        </w:rPr>
        <w:t xml:space="preserve">methodology before providing details on the simulation approach and characteristics of the modelled scenarios. </w:t>
      </w:r>
    </w:p>
    <w:p w14:paraId="3EDACC01" w14:textId="77777777" w:rsidR="00D50A5A" w:rsidRPr="00CB40DB" w:rsidRDefault="00643B7F" w:rsidP="00D50A5A">
      <w:pPr>
        <w:pStyle w:val="ListParagraph"/>
        <w:numPr>
          <w:ilvl w:val="0"/>
          <w:numId w:val="76"/>
        </w:numPr>
        <w:spacing w:after="120"/>
        <w:jc w:val="both"/>
        <w:rPr>
          <w:sz w:val="20"/>
          <w:szCs w:val="20"/>
        </w:rPr>
      </w:pPr>
      <w:r w:rsidRPr="00CB40DB">
        <w:rPr>
          <w:sz w:val="20"/>
          <w:szCs w:val="20"/>
        </w:rPr>
        <w:t xml:space="preserve">Chapter 3 presents a detailed analysis of the </w:t>
      </w:r>
      <w:r w:rsidR="00D93D56" w:rsidRPr="00CB40DB">
        <w:rPr>
          <w:sz w:val="20"/>
          <w:szCs w:val="20"/>
        </w:rPr>
        <w:t xml:space="preserve">BAU </w:t>
      </w:r>
      <w:r w:rsidRPr="00CB40DB">
        <w:rPr>
          <w:sz w:val="20"/>
          <w:szCs w:val="20"/>
        </w:rPr>
        <w:t xml:space="preserve">scenario </w:t>
      </w:r>
      <w:r w:rsidR="00D93D56" w:rsidRPr="00CB40DB">
        <w:rPr>
          <w:sz w:val="20"/>
          <w:szCs w:val="20"/>
        </w:rPr>
        <w:t>(</w:t>
      </w:r>
      <w:r w:rsidR="00AC41AB" w:rsidRPr="00CB40DB">
        <w:rPr>
          <w:sz w:val="20"/>
          <w:szCs w:val="20"/>
        </w:rPr>
        <w:t xml:space="preserve">scenario </w:t>
      </w:r>
      <w:r w:rsidRPr="00CB40DB">
        <w:rPr>
          <w:sz w:val="20"/>
          <w:szCs w:val="20"/>
        </w:rPr>
        <w:t>without a climate neutrality requirement</w:t>
      </w:r>
      <w:r w:rsidR="00AC41AB" w:rsidRPr="00CB40DB">
        <w:rPr>
          <w:sz w:val="20"/>
          <w:szCs w:val="20"/>
        </w:rPr>
        <w:t>)</w:t>
      </w:r>
      <w:r w:rsidRPr="00CB40DB">
        <w:rPr>
          <w:sz w:val="20"/>
          <w:szCs w:val="20"/>
        </w:rPr>
        <w:t>.</w:t>
      </w:r>
      <w:r w:rsidR="00AC41AB" w:rsidRPr="00CB40DB">
        <w:rPr>
          <w:sz w:val="20"/>
          <w:szCs w:val="20"/>
        </w:rPr>
        <w:t xml:space="preserve"> </w:t>
      </w:r>
    </w:p>
    <w:p w14:paraId="70A745EB" w14:textId="77777777" w:rsidR="00D50A5A" w:rsidRPr="00CB40DB" w:rsidRDefault="006864DC" w:rsidP="00D50A5A">
      <w:pPr>
        <w:pStyle w:val="ListParagraph"/>
        <w:numPr>
          <w:ilvl w:val="0"/>
          <w:numId w:val="76"/>
        </w:numPr>
        <w:spacing w:after="120"/>
        <w:jc w:val="both"/>
        <w:rPr>
          <w:sz w:val="20"/>
          <w:szCs w:val="20"/>
        </w:rPr>
      </w:pPr>
      <w:r w:rsidRPr="00CB40DB">
        <w:rPr>
          <w:sz w:val="20"/>
          <w:szCs w:val="20"/>
        </w:rPr>
        <w:t>Chapter</w:t>
      </w:r>
      <w:r w:rsidR="002A311F" w:rsidRPr="00CB40DB">
        <w:rPr>
          <w:sz w:val="20"/>
          <w:szCs w:val="20"/>
        </w:rPr>
        <w:t>s</w:t>
      </w:r>
      <w:r w:rsidRPr="00CB40DB">
        <w:rPr>
          <w:sz w:val="20"/>
          <w:szCs w:val="20"/>
        </w:rPr>
        <w:t xml:space="preserve"> </w:t>
      </w:r>
      <w:r w:rsidR="00B911B9" w:rsidRPr="00CB40DB">
        <w:rPr>
          <w:sz w:val="20"/>
          <w:szCs w:val="20"/>
        </w:rPr>
        <w:t xml:space="preserve">4, 5, and 6 illustrate the </w:t>
      </w:r>
      <w:r w:rsidR="0042546B" w:rsidRPr="00CB40DB">
        <w:rPr>
          <w:sz w:val="20"/>
          <w:szCs w:val="20"/>
        </w:rPr>
        <w:t>in-depth</w:t>
      </w:r>
      <w:r w:rsidR="00DC3F15" w:rsidRPr="00CB40DB">
        <w:rPr>
          <w:sz w:val="20"/>
          <w:szCs w:val="20"/>
        </w:rPr>
        <w:t xml:space="preserve"> result analysis of scenarios with a requirement to achieve carbon neutrality of the regional gas market (REN-Methane, REN-Hydrogen, and Cost Minimal scenarios)</w:t>
      </w:r>
      <w:r w:rsidR="00540F14" w:rsidRPr="00CB40DB">
        <w:rPr>
          <w:sz w:val="20"/>
          <w:szCs w:val="20"/>
        </w:rPr>
        <w:t xml:space="preserve">. </w:t>
      </w:r>
    </w:p>
    <w:p w14:paraId="1E3DAA53" w14:textId="77777777" w:rsidR="00D50A5A" w:rsidRPr="00CB40DB" w:rsidRDefault="00540F14" w:rsidP="00D50A5A">
      <w:pPr>
        <w:pStyle w:val="ListParagraph"/>
        <w:numPr>
          <w:ilvl w:val="0"/>
          <w:numId w:val="76"/>
        </w:numPr>
        <w:spacing w:after="120"/>
        <w:jc w:val="both"/>
        <w:rPr>
          <w:sz w:val="20"/>
          <w:szCs w:val="20"/>
        </w:rPr>
      </w:pPr>
      <w:r w:rsidRPr="00CB40DB">
        <w:rPr>
          <w:sz w:val="20"/>
          <w:szCs w:val="20"/>
        </w:rPr>
        <w:t xml:space="preserve">Chapter 7 </w:t>
      </w:r>
      <w:r w:rsidR="00BB58E4" w:rsidRPr="00CB40DB">
        <w:rPr>
          <w:sz w:val="20"/>
          <w:szCs w:val="20"/>
        </w:rPr>
        <w:t xml:space="preserve">highlights the key messages of the modelling exercise while </w:t>
      </w:r>
      <w:r w:rsidR="00145709" w:rsidRPr="00CB40DB">
        <w:rPr>
          <w:sz w:val="20"/>
          <w:szCs w:val="20"/>
        </w:rPr>
        <w:t xml:space="preserve">highlighting the </w:t>
      </w:r>
      <w:r w:rsidR="00047ACD" w:rsidRPr="00CB40DB">
        <w:rPr>
          <w:sz w:val="20"/>
          <w:szCs w:val="20"/>
        </w:rPr>
        <w:t>key attributes of a cross-scenario result comparison.</w:t>
      </w:r>
      <w:r w:rsidR="00253B76" w:rsidRPr="00CB40DB">
        <w:rPr>
          <w:sz w:val="20"/>
          <w:szCs w:val="20"/>
        </w:rPr>
        <w:t xml:space="preserve"> </w:t>
      </w:r>
    </w:p>
    <w:p w14:paraId="1A4E0745" w14:textId="607FCE78" w:rsidR="00AC17B1" w:rsidRPr="00CB40DB" w:rsidRDefault="00643B7F" w:rsidP="00D50A5A">
      <w:pPr>
        <w:pStyle w:val="ListParagraph"/>
        <w:numPr>
          <w:ilvl w:val="0"/>
          <w:numId w:val="76"/>
        </w:numPr>
        <w:spacing w:after="120"/>
        <w:jc w:val="both"/>
        <w:rPr>
          <w:sz w:val="20"/>
          <w:szCs w:val="20"/>
        </w:rPr>
      </w:pPr>
      <w:r w:rsidRPr="00CB40DB">
        <w:rPr>
          <w:sz w:val="20"/>
          <w:szCs w:val="20"/>
        </w:rPr>
        <w:t xml:space="preserve">Chapter </w:t>
      </w:r>
      <w:r w:rsidR="005256CB" w:rsidRPr="00CB40DB">
        <w:rPr>
          <w:sz w:val="20"/>
          <w:szCs w:val="20"/>
        </w:rPr>
        <w:t>8 presents the answers to the additional study questions a</w:t>
      </w:r>
      <w:r w:rsidR="002A311F" w:rsidRPr="00CB40DB">
        <w:rPr>
          <w:sz w:val="20"/>
          <w:szCs w:val="20"/>
        </w:rPr>
        <w:t>ddressed</w:t>
      </w:r>
      <w:r w:rsidR="005256CB" w:rsidRPr="00CB40DB">
        <w:rPr>
          <w:sz w:val="20"/>
          <w:szCs w:val="20"/>
        </w:rPr>
        <w:t xml:space="preserve"> outside </w:t>
      </w:r>
      <w:r w:rsidR="00FE602F" w:rsidRPr="00CB40DB">
        <w:rPr>
          <w:sz w:val="20"/>
          <w:szCs w:val="20"/>
        </w:rPr>
        <w:t xml:space="preserve">of </w:t>
      </w:r>
      <w:r w:rsidR="005256CB" w:rsidRPr="00CB40DB">
        <w:rPr>
          <w:sz w:val="20"/>
          <w:szCs w:val="20"/>
        </w:rPr>
        <w:t xml:space="preserve">the model boundaries. </w:t>
      </w:r>
      <w:r w:rsidR="002A311F" w:rsidRPr="00CB40DB">
        <w:rPr>
          <w:sz w:val="20"/>
          <w:szCs w:val="20"/>
        </w:rPr>
        <w:t>I</w:t>
      </w:r>
      <w:r w:rsidR="00B36C26" w:rsidRPr="00CB40DB">
        <w:rPr>
          <w:sz w:val="20"/>
          <w:szCs w:val="20"/>
        </w:rPr>
        <w:t xml:space="preserve">t highlights the impacts of hydrogen blending on NG infrastructure and end-use equipment </w:t>
      </w:r>
      <w:r w:rsidR="0000072A" w:rsidRPr="00CB40DB">
        <w:rPr>
          <w:sz w:val="20"/>
          <w:szCs w:val="20"/>
        </w:rPr>
        <w:t>by comparing different methods of hydrogen transport</w:t>
      </w:r>
      <w:r w:rsidR="00C006EA" w:rsidRPr="00CB40DB">
        <w:rPr>
          <w:sz w:val="20"/>
          <w:szCs w:val="20"/>
        </w:rPr>
        <w:t xml:space="preserve">ation and the related costs. </w:t>
      </w:r>
      <w:r w:rsidR="00B11AB6" w:rsidRPr="00CB40DB">
        <w:rPr>
          <w:sz w:val="20"/>
          <w:szCs w:val="20"/>
        </w:rPr>
        <w:t>Potential carbon dioxide (CO</w:t>
      </w:r>
      <w:r w:rsidR="00B11AB6" w:rsidRPr="00CB40DB">
        <w:rPr>
          <w:sz w:val="20"/>
          <w:szCs w:val="20"/>
          <w:vertAlign w:val="subscript"/>
        </w:rPr>
        <w:t>2</w:t>
      </w:r>
      <w:r w:rsidR="00B11AB6" w:rsidRPr="00CB40DB">
        <w:rPr>
          <w:sz w:val="20"/>
          <w:szCs w:val="20"/>
        </w:rPr>
        <w:t xml:space="preserve">) </w:t>
      </w:r>
      <w:r w:rsidR="004A1635" w:rsidRPr="00CB40DB">
        <w:rPr>
          <w:sz w:val="20"/>
          <w:szCs w:val="20"/>
        </w:rPr>
        <w:t xml:space="preserve">sources for synthetic natural gas (SNG) </w:t>
      </w:r>
      <w:r w:rsidR="00B11AB6" w:rsidRPr="00CB40DB">
        <w:rPr>
          <w:sz w:val="20"/>
          <w:szCs w:val="20"/>
        </w:rPr>
        <w:t xml:space="preserve">are </w:t>
      </w:r>
      <w:r w:rsidR="004A1635" w:rsidRPr="00CB40DB">
        <w:rPr>
          <w:sz w:val="20"/>
          <w:szCs w:val="20"/>
        </w:rPr>
        <w:t xml:space="preserve">discussed, </w:t>
      </w:r>
      <w:r w:rsidR="00174E1D" w:rsidRPr="00CB40DB">
        <w:rPr>
          <w:sz w:val="20"/>
          <w:szCs w:val="20"/>
        </w:rPr>
        <w:t>and a cost comparison of different CO</w:t>
      </w:r>
      <w:r w:rsidR="00174E1D" w:rsidRPr="00CB40DB">
        <w:rPr>
          <w:sz w:val="20"/>
          <w:szCs w:val="20"/>
          <w:vertAlign w:val="subscript"/>
        </w:rPr>
        <w:t>2</w:t>
      </w:r>
      <w:r w:rsidR="00174E1D" w:rsidRPr="00CB40DB">
        <w:rPr>
          <w:sz w:val="20"/>
          <w:szCs w:val="20"/>
        </w:rPr>
        <w:t xml:space="preserve"> sources </w:t>
      </w:r>
      <w:r w:rsidR="002A311F" w:rsidRPr="00CB40DB">
        <w:rPr>
          <w:sz w:val="20"/>
          <w:szCs w:val="20"/>
        </w:rPr>
        <w:t>is</w:t>
      </w:r>
      <w:r w:rsidR="00174E1D" w:rsidRPr="00CB40DB">
        <w:rPr>
          <w:sz w:val="20"/>
          <w:szCs w:val="20"/>
        </w:rPr>
        <w:t xml:space="preserve"> presented. </w:t>
      </w:r>
      <w:r w:rsidR="002A311F" w:rsidRPr="00CB40DB">
        <w:rPr>
          <w:sz w:val="20"/>
          <w:szCs w:val="20"/>
        </w:rPr>
        <w:t>Finally</w:t>
      </w:r>
      <w:r w:rsidR="00AF7259" w:rsidRPr="00CB40DB">
        <w:rPr>
          <w:sz w:val="20"/>
          <w:szCs w:val="20"/>
        </w:rPr>
        <w:t xml:space="preserve">, each country's </w:t>
      </w:r>
      <w:r w:rsidR="008E64A1" w:rsidRPr="00CB40DB">
        <w:rPr>
          <w:sz w:val="20"/>
          <w:szCs w:val="20"/>
        </w:rPr>
        <w:t>renewable</w:t>
      </w:r>
      <w:r w:rsidR="00AF7259" w:rsidRPr="00CB40DB">
        <w:rPr>
          <w:sz w:val="20"/>
          <w:szCs w:val="20"/>
        </w:rPr>
        <w:t xml:space="preserve"> gas export potential in the joint regional gas market (3B+F) is discussed. </w:t>
      </w:r>
      <w:r w:rsidR="00174E1D" w:rsidRPr="00CB40DB">
        <w:rPr>
          <w:sz w:val="20"/>
          <w:szCs w:val="20"/>
        </w:rPr>
        <w:t xml:space="preserve"> </w:t>
      </w:r>
      <w:r w:rsidR="00C006EA" w:rsidRPr="00CB40DB">
        <w:rPr>
          <w:sz w:val="20"/>
          <w:szCs w:val="20"/>
        </w:rPr>
        <w:t xml:space="preserve"> </w:t>
      </w:r>
      <w:r w:rsidR="00CB4F81" w:rsidRPr="00CB40DB">
        <w:rPr>
          <w:sz w:val="20"/>
          <w:szCs w:val="20"/>
        </w:rPr>
        <w:t xml:space="preserve"> </w:t>
      </w:r>
      <w:r w:rsidR="006677F5" w:rsidRPr="00CB40DB">
        <w:rPr>
          <w:sz w:val="20"/>
          <w:szCs w:val="20"/>
        </w:rPr>
        <w:t xml:space="preserve"> </w:t>
      </w:r>
      <w:r w:rsidR="002D4500" w:rsidRPr="00CB40DB">
        <w:rPr>
          <w:sz w:val="20"/>
          <w:szCs w:val="20"/>
        </w:rPr>
        <w:t xml:space="preserve"> </w:t>
      </w:r>
    </w:p>
    <w:p w14:paraId="3E79A4AE" w14:textId="6F7321DA" w:rsidR="00086669" w:rsidRPr="00CB40DB" w:rsidRDefault="00643B7F" w:rsidP="001D6362">
      <w:pPr>
        <w:spacing w:after="120"/>
        <w:ind w:left="0"/>
        <w:jc w:val="both"/>
        <w:rPr>
          <w:sz w:val="24"/>
          <w:szCs w:val="24"/>
        </w:rPr>
      </w:pPr>
      <w:r w:rsidRPr="00CB40DB">
        <w:rPr>
          <w:sz w:val="20"/>
          <w:szCs w:val="20"/>
        </w:rPr>
        <w:t>The overall philosophy of the Deliverable 3 modelling was to emphasise inputs and information sourced from Estonia,</w:t>
      </w:r>
      <w:r w:rsidR="003B4484" w:rsidRPr="00CB40DB">
        <w:rPr>
          <w:sz w:val="20"/>
          <w:szCs w:val="20"/>
        </w:rPr>
        <w:t xml:space="preserve"> Latvia, Lithuania, and </w:t>
      </w:r>
      <w:r w:rsidR="00320DB1" w:rsidRPr="00CB40DB">
        <w:rPr>
          <w:sz w:val="20"/>
          <w:szCs w:val="20"/>
        </w:rPr>
        <w:t>F</w:t>
      </w:r>
      <w:r w:rsidR="003B4484" w:rsidRPr="00CB40DB">
        <w:rPr>
          <w:sz w:val="20"/>
          <w:szCs w:val="20"/>
        </w:rPr>
        <w:t>inland</w:t>
      </w:r>
      <w:r w:rsidRPr="00CB40DB">
        <w:rPr>
          <w:sz w:val="20"/>
          <w:szCs w:val="20"/>
        </w:rPr>
        <w:t xml:space="preserve"> </w:t>
      </w:r>
      <w:r w:rsidR="00726B6A" w:rsidRPr="00CB40DB">
        <w:rPr>
          <w:sz w:val="20"/>
          <w:szCs w:val="20"/>
        </w:rPr>
        <w:t>transparently</w:t>
      </w:r>
      <w:r w:rsidR="00741AF2" w:rsidRPr="00CB40DB">
        <w:rPr>
          <w:sz w:val="20"/>
          <w:szCs w:val="20"/>
        </w:rPr>
        <w:t xml:space="preserve"> for the </w:t>
      </w:r>
      <w:r w:rsidRPr="00CB40DB">
        <w:rPr>
          <w:sz w:val="20"/>
          <w:szCs w:val="20"/>
        </w:rPr>
        <w:t xml:space="preserve">systematic treatment of future uncertainties. The analyses presented in this report are intended to inform policy and planning choices through credible simulations </w:t>
      </w:r>
      <w:r w:rsidR="003E4F61" w:rsidRPr="00CB40DB">
        <w:rPr>
          <w:sz w:val="20"/>
          <w:szCs w:val="20"/>
        </w:rPr>
        <w:t>to decarbonise the regional gas market</w:t>
      </w:r>
      <w:r w:rsidRPr="00CB40DB">
        <w:rPr>
          <w:sz w:val="20"/>
          <w:szCs w:val="20"/>
        </w:rPr>
        <w:t xml:space="preserve">. The modelling seeks to illuminate trade-offs among the decarbonisation pathways and the viability of different </w:t>
      </w:r>
      <w:r w:rsidR="00CA151F" w:rsidRPr="00CB40DB">
        <w:rPr>
          <w:sz w:val="20"/>
          <w:szCs w:val="20"/>
        </w:rPr>
        <w:t xml:space="preserve">renewable </w:t>
      </w:r>
      <w:r w:rsidR="00A278C4" w:rsidRPr="00CB40DB">
        <w:rPr>
          <w:sz w:val="20"/>
          <w:szCs w:val="20"/>
        </w:rPr>
        <w:t>carriers</w:t>
      </w:r>
      <w:r w:rsidRPr="00CB40DB">
        <w:rPr>
          <w:sz w:val="20"/>
          <w:szCs w:val="20"/>
        </w:rPr>
        <w:t xml:space="preserve"> for</w:t>
      </w:r>
      <w:r w:rsidR="00A278C4" w:rsidRPr="00CB40DB">
        <w:rPr>
          <w:sz w:val="20"/>
          <w:szCs w:val="20"/>
        </w:rPr>
        <w:t xml:space="preserve"> gas </w:t>
      </w:r>
      <w:r w:rsidRPr="00CB40DB">
        <w:rPr>
          <w:sz w:val="20"/>
          <w:szCs w:val="20"/>
        </w:rPr>
        <w:t xml:space="preserve">production. Results from the Deliverable 3 modelling will feed into the socioeconomic analysis, risk analysis, </w:t>
      </w:r>
      <w:r w:rsidR="00B32F06" w:rsidRPr="00CB40DB">
        <w:rPr>
          <w:sz w:val="20"/>
          <w:szCs w:val="20"/>
        </w:rPr>
        <w:t xml:space="preserve">sensitivity analysis, </w:t>
      </w:r>
      <w:r w:rsidRPr="00CB40DB">
        <w:rPr>
          <w:sz w:val="20"/>
          <w:szCs w:val="20"/>
        </w:rPr>
        <w:t xml:space="preserve">and policy action plan development planned for the upcoming stages of the </w:t>
      </w:r>
      <w:r w:rsidR="00B32F06" w:rsidRPr="00CB40DB">
        <w:rPr>
          <w:i/>
          <w:iCs/>
          <w:sz w:val="20"/>
          <w:szCs w:val="20"/>
        </w:rPr>
        <w:t>Gas decarbonisation of Estonia</w:t>
      </w:r>
      <w:r w:rsidRPr="00CB40DB">
        <w:rPr>
          <w:sz w:val="20"/>
          <w:szCs w:val="20"/>
        </w:rPr>
        <w:t xml:space="preserve"> project.</w:t>
      </w:r>
    </w:p>
    <w:p w14:paraId="5BAF6D0B" w14:textId="77777777" w:rsidR="00AB397D" w:rsidRPr="00CB40DB" w:rsidRDefault="00AB397D" w:rsidP="00322126">
      <w:pPr>
        <w:ind w:left="0"/>
        <w:jc w:val="both"/>
        <w:rPr>
          <w:sz w:val="20"/>
          <w:szCs w:val="20"/>
        </w:rPr>
      </w:pPr>
    </w:p>
    <w:p w14:paraId="73F723EC" w14:textId="77777777" w:rsidR="00261CB5" w:rsidRPr="00CB40DB" w:rsidRDefault="00261CB5" w:rsidP="00CA4031">
      <w:pPr>
        <w:spacing w:after="240"/>
        <w:ind w:left="0"/>
        <w:rPr>
          <w:sz w:val="22"/>
          <w:szCs w:val="22"/>
        </w:rPr>
      </w:pPr>
    </w:p>
    <w:p w14:paraId="6B2A0846" w14:textId="77777777" w:rsidR="003F4B80" w:rsidRPr="00CB40DB" w:rsidRDefault="00643B7F" w:rsidP="00B8686C">
      <w:pPr>
        <w:pStyle w:val="Heading1"/>
        <w:pageBreakBefore/>
        <w:ind w:left="357" w:hanging="357"/>
      </w:pPr>
      <w:bookmarkStart w:id="4" w:name="_Ref126495966"/>
      <w:bookmarkStart w:id="5" w:name="_Ref126495976"/>
      <w:bookmarkStart w:id="6" w:name="_Toc131782449"/>
      <w:r w:rsidRPr="00CB40DB">
        <w:lastRenderedPageBreak/>
        <w:t>Modelling Tools &amp; Methodology</w:t>
      </w:r>
      <w:bookmarkEnd w:id="4"/>
      <w:bookmarkEnd w:id="5"/>
      <w:bookmarkEnd w:id="6"/>
    </w:p>
    <w:p w14:paraId="468C42DD" w14:textId="77777777" w:rsidR="00E3504E" w:rsidRPr="00CB40DB" w:rsidRDefault="00643B7F" w:rsidP="001E1B0A">
      <w:pPr>
        <w:spacing w:after="240"/>
        <w:ind w:left="0"/>
        <w:jc w:val="both"/>
        <w:rPr>
          <w:sz w:val="20"/>
          <w:szCs w:val="20"/>
        </w:rPr>
      </w:pPr>
      <w:r w:rsidRPr="00CB40DB">
        <w:rPr>
          <w:sz w:val="20"/>
          <w:szCs w:val="20"/>
        </w:rPr>
        <w:t xml:space="preserve">SEI constructed a model using the </w:t>
      </w:r>
      <w:hyperlink r:id="rId22" w:history="1">
        <w:r w:rsidRPr="00CB40DB">
          <w:rPr>
            <w:rStyle w:val="Hyperlink"/>
            <w:sz w:val="20"/>
            <w:szCs w:val="20"/>
          </w:rPr>
          <w:t>Low Emissions Analysis Platform (LEAP)</w:t>
        </w:r>
      </w:hyperlink>
      <w:r w:rsidRPr="00CB40DB">
        <w:rPr>
          <w:sz w:val="20"/>
          <w:szCs w:val="20"/>
        </w:rPr>
        <w:t xml:space="preserve"> and the </w:t>
      </w:r>
      <w:hyperlink r:id="rId23" w:history="1">
        <w:r w:rsidRPr="00CB40DB">
          <w:rPr>
            <w:rStyle w:val="Hyperlink"/>
            <w:sz w:val="20"/>
            <w:szCs w:val="20"/>
          </w:rPr>
          <w:t>Next Energy Modelling for Optimisation (NEMO)</w:t>
        </w:r>
      </w:hyperlink>
      <w:r w:rsidRPr="00CB40DB">
        <w:rPr>
          <w:sz w:val="20"/>
          <w:szCs w:val="20"/>
        </w:rPr>
        <w:t xml:space="preserve"> to represent the regional gas system and simulate scenarios. Together, these software tools comprise SEI's energy modelling toolkit. LEAP has been used by over 50,000 practitioners in government, academic, and research organisations in more than 190 countries, with over 60 countries having used LEAP to develop their Nationally Determined Contributions to the Paris Agreement. NEMO is an optimisation platform designed with native LEAP interoperability in mind, and the two pieces of software operate together to provide advanced optimisation features alongside a graphical user interface for data input and result-viewing.</w:t>
      </w:r>
      <w:r w:rsidR="009F68B3" w:rsidRPr="00CB40DB">
        <w:rPr>
          <w:sz w:val="20"/>
          <w:szCs w:val="20"/>
        </w:rPr>
        <w:t xml:space="preserve"> </w:t>
      </w:r>
    </w:p>
    <w:p w14:paraId="0DEE059C" w14:textId="77777777" w:rsidR="00E94358" w:rsidRPr="00CB40DB" w:rsidRDefault="00643B7F" w:rsidP="00B8686C">
      <w:pPr>
        <w:pStyle w:val="Heading2"/>
        <w:ind w:left="426" w:hanging="426"/>
      </w:pPr>
      <w:bookmarkStart w:id="7" w:name="_Toc131782450"/>
      <w:r w:rsidRPr="00CB40DB">
        <w:t xml:space="preserve">Modelling scope </w:t>
      </w:r>
      <w:r w:rsidR="00C87574" w:rsidRPr="00CB40DB">
        <w:t>and structure</w:t>
      </w:r>
      <w:bookmarkEnd w:id="7"/>
    </w:p>
    <w:p w14:paraId="7F59E5AB" w14:textId="77777777" w:rsidR="005D2FD1" w:rsidRPr="00CB40DB" w:rsidRDefault="00643B7F" w:rsidP="004A549E">
      <w:pPr>
        <w:spacing w:after="240"/>
        <w:ind w:left="0"/>
        <w:jc w:val="both"/>
        <w:rPr>
          <w:sz w:val="20"/>
          <w:szCs w:val="20"/>
        </w:rPr>
      </w:pPr>
      <w:r w:rsidRPr="00CB40DB">
        <w:rPr>
          <w:sz w:val="20"/>
          <w:szCs w:val="20"/>
        </w:rPr>
        <w:t>This section details the model's coverage, divided into three sections: spatial, sectoral, and temporal range.</w:t>
      </w:r>
      <w:r w:rsidR="00985B34" w:rsidRPr="00CB40DB">
        <w:rPr>
          <w:sz w:val="20"/>
          <w:szCs w:val="20"/>
        </w:rPr>
        <w:t xml:space="preserve"> </w:t>
      </w:r>
    </w:p>
    <w:p w14:paraId="36CCD392" w14:textId="77777777" w:rsidR="009C4D24" w:rsidRPr="00CB40DB" w:rsidRDefault="00643B7F" w:rsidP="00B8686C">
      <w:pPr>
        <w:pStyle w:val="Heading3"/>
        <w:spacing w:after="240"/>
        <w:ind w:left="720"/>
        <w:rPr>
          <w:sz w:val="22"/>
          <w:szCs w:val="22"/>
        </w:rPr>
      </w:pPr>
      <w:bookmarkStart w:id="8" w:name="_Toc131782451"/>
      <w:r w:rsidRPr="00CB40DB">
        <w:rPr>
          <w:sz w:val="22"/>
          <w:szCs w:val="22"/>
        </w:rPr>
        <w:t>Geography</w:t>
      </w:r>
      <w:bookmarkEnd w:id="8"/>
    </w:p>
    <w:p w14:paraId="4B5F76A2" w14:textId="665231D8" w:rsidR="00ED4F43" w:rsidRPr="00CB40DB" w:rsidRDefault="00F445E4" w:rsidP="004F3971">
      <w:pPr>
        <w:spacing w:before="120" w:after="240"/>
        <w:ind w:left="0"/>
        <w:jc w:val="both"/>
        <w:rPr>
          <w:color w:val="FF0000"/>
          <w:sz w:val="20"/>
          <w:szCs w:val="20"/>
        </w:rPr>
      </w:pPr>
      <w:r w:rsidRPr="00CB40DB">
        <w:rPr>
          <w:color w:val="000000" w:themeColor="text1"/>
          <w:sz w:val="20"/>
        </w:rPr>
        <w:t>The model represents energy demand and supply in four countries, making up the Baltic Regional Gas Market Coordination Group (RGMCG): Estonia, Latvia, Lithuania, and Finland. The model covers only energy demand from within these four countries</w:t>
      </w:r>
      <w:r w:rsidR="00892338" w:rsidRPr="00CB40DB">
        <w:rPr>
          <w:color w:val="000000" w:themeColor="text1"/>
          <w:sz w:val="20"/>
        </w:rPr>
        <w:t>;</w:t>
      </w:r>
      <w:r w:rsidRPr="00CB40DB">
        <w:rPr>
          <w:color w:val="000000" w:themeColor="text1"/>
          <w:sz w:val="20"/>
        </w:rPr>
        <w:t xml:space="preserve"> net exports to other neighbouring countries, historically or in any future scenario, are not considered. </w:t>
      </w:r>
      <w:r w:rsidR="001034E0" w:rsidRPr="00CB40DB">
        <w:rPr>
          <w:sz w:val="20"/>
          <w:szCs w:val="20"/>
        </w:rPr>
        <w:t xml:space="preserve"> Situation is analysed as it was </w:t>
      </w:r>
      <w:r w:rsidR="00892338" w:rsidRPr="00CB40DB">
        <w:rPr>
          <w:sz w:val="20"/>
          <w:szCs w:val="20"/>
        </w:rPr>
        <w:t>un</w:t>
      </w:r>
      <w:r w:rsidR="001034E0" w:rsidRPr="00CB40DB">
        <w:rPr>
          <w:sz w:val="20"/>
          <w:szCs w:val="20"/>
        </w:rPr>
        <w:t xml:space="preserve">til end of 2022, </w:t>
      </w:r>
      <w:r w:rsidR="00AE0E41" w:rsidRPr="00CB40DB">
        <w:rPr>
          <w:sz w:val="20"/>
          <w:szCs w:val="20"/>
        </w:rPr>
        <w:t xml:space="preserve">that means the existing regional gas </w:t>
      </w:r>
      <w:r w:rsidR="009908BA" w:rsidRPr="00CB40DB">
        <w:rPr>
          <w:sz w:val="20"/>
          <w:szCs w:val="20"/>
        </w:rPr>
        <w:t>infrastructure assets</w:t>
      </w:r>
      <w:r w:rsidR="006F0073" w:rsidRPr="00CB40DB">
        <w:rPr>
          <w:rStyle w:val="FootnoteReference"/>
          <w:sz w:val="20"/>
          <w:szCs w:val="20"/>
        </w:rPr>
        <w:footnoteReference w:id="3"/>
      </w:r>
      <w:r w:rsidR="00086BB8" w:rsidRPr="00CB40DB">
        <w:rPr>
          <w:sz w:val="20"/>
          <w:szCs w:val="20"/>
        </w:rPr>
        <w:t xml:space="preserve"> </w:t>
      </w:r>
      <w:r w:rsidR="006F3C94" w:rsidRPr="00CB40DB">
        <w:rPr>
          <w:sz w:val="20"/>
          <w:szCs w:val="20"/>
        </w:rPr>
        <w:t>and planned</w:t>
      </w:r>
      <w:r w:rsidR="00581D5C" w:rsidRPr="00CB40DB">
        <w:rPr>
          <w:sz w:val="20"/>
          <w:szCs w:val="20"/>
        </w:rPr>
        <w:t xml:space="preserve"> or announced</w:t>
      </w:r>
      <w:r w:rsidR="00086BB8" w:rsidRPr="00CB40DB">
        <w:rPr>
          <w:sz w:val="20"/>
          <w:szCs w:val="20"/>
        </w:rPr>
        <w:t xml:space="preserve"> </w:t>
      </w:r>
      <w:r w:rsidR="00D900DD" w:rsidRPr="00CB40DB">
        <w:rPr>
          <w:sz w:val="20"/>
          <w:szCs w:val="20"/>
        </w:rPr>
        <w:t>assets</w:t>
      </w:r>
      <w:r w:rsidR="006F0073" w:rsidRPr="00CB40DB">
        <w:rPr>
          <w:rStyle w:val="FootnoteReference"/>
          <w:sz w:val="20"/>
          <w:szCs w:val="20"/>
        </w:rPr>
        <w:footnoteReference w:id="4"/>
      </w:r>
      <w:r w:rsidR="001034E0" w:rsidRPr="00CB40DB">
        <w:rPr>
          <w:sz w:val="20"/>
          <w:szCs w:val="20"/>
        </w:rPr>
        <w:t xml:space="preserve"> </w:t>
      </w:r>
      <w:r w:rsidR="00E60526" w:rsidRPr="00CB40DB">
        <w:rPr>
          <w:sz w:val="20"/>
          <w:szCs w:val="20"/>
        </w:rPr>
        <w:t>are</w:t>
      </w:r>
      <w:r w:rsidR="001034E0" w:rsidRPr="00CB40DB">
        <w:rPr>
          <w:sz w:val="20"/>
          <w:szCs w:val="20"/>
        </w:rPr>
        <w:t xml:space="preserve"> taken into account in this report and modelling assumptions. </w:t>
      </w:r>
      <w:r w:rsidR="00643B7F" w:rsidRPr="00CB40DB">
        <w:rPr>
          <w:sz w:val="20"/>
          <w:szCs w:val="20"/>
        </w:rPr>
        <w:t xml:space="preserve">Energy supply from other neighbouring countries is included, represented as if it were an energy supply resource in the country to which those exports first arrive (see </w:t>
      </w:r>
      <w:r w:rsidR="00140D6E" w:rsidRPr="00CB40DB">
        <w:rPr>
          <w:sz w:val="20"/>
          <w:szCs w:val="20"/>
        </w:rPr>
        <w:fldChar w:fldCharType="begin"/>
      </w:r>
      <w:r w:rsidR="00140D6E" w:rsidRPr="00CB40DB">
        <w:rPr>
          <w:sz w:val="20"/>
          <w:szCs w:val="20"/>
        </w:rPr>
        <w:instrText xml:space="preserve"> REF _Ref126497037 \h </w:instrText>
      </w:r>
      <w:r w:rsidR="00A838FE" w:rsidRPr="00CB40DB">
        <w:rPr>
          <w:sz w:val="20"/>
          <w:szCs w:val="20"/>
        </w:rPr>
        <w:instrText xml:space="preserve"> \* MERGEFORMAT </w:instrText>
      </w:r>
      <w:r w:rsidR="00140D6E" w:rsidRPr="00CB40DB">
        <w:rPr>
          <w:sz w:val="20"/>
          <w:szCs w:val="20"/>
        </w:rPr>
      </w:r>
      <w:r w:rsidR="00140D6E" w:rsidRPr="00CB40DB">
        <w:rPr>
          <w:sz w:val="20"/>
          <w:szCs w:val="20"/>
        </w:rPr>
        <w:fldChar w:fldCharType="separate"/>
      </w:r>
      <w:r w:rsidR="0002689C" w:rsidRPr="00CB40DB">
        <w:rPr>
          <w:sz w:val="20"/>
          <w:szCs w:val="20"/>
        </w:rPr>
        <w:t xml:space="preserve">Table </w:t>
      </w:r>
      <w:r w:rsidR="0002689C" w:rsidRPr="00CB40DB">
        <w:rPr>
          <w:noProof/>
          <w:sz w:val="20"/>
          <w:szCs w:val="20"/>
          <w:cs/>
        </w:rPr>
        <w:t>‎</w:t>
      </w:r>
      <w:r w:rsidR="0002689C" w:rsidRPr="00CB40DB">
        <w:rPr>
          <w:noProof/>
          <w:sz w:val="20"/>
          <w:szCs w:val="20"/>
        </w:rPr>
        <w:t>2</w:t>
      </w:r>
      <w:r w:rsidR="0002689C" w:rsidRPr="00CB40DB">
        <w:rPr>
          <w:noProof/>
          <w:sz w:val="20"/>
          <w:szCs w:val="20"/>
        </w:rPr>
        <w:noBreakHyphen/>
        <w:t>2</w:t>
      </w:r>
      <w:r w:rsidR="00140D6E" w:rsidRPr="00CB40DB">
        <w:rPr>
          <w:sz w:val="20"/>
          <w:szCs w:val="20"/>
        </w:rPr>
        <w:fldChar w:fldCharType="end"/>
      </w:r>
      <w:r w:rsidR="00643B7F" w:rsidRPr="00CB40DB">
        <w:rPr>
          <w:color w:val="FF0000"/>
          <w:sz w:val="20"/>
          <w:szCs w:val="20"/>
        </w:rPr>
        <w:t xml:space="preserve"> </w:t>
      </w:r>
      <w:r w:rsidR="00643B7F" w:rsidRPr="00CB40DB">
        <w:rPr>
          <w:sz w:val="20"/>
          <w:szCs w:val="20"/>
        </w:rPr>
        <w:t xml:space="preserve">for how energy supply resources from other countries are represented in the model’s scope). </w:t>
      </w:r>
    </w:p>
    <w:p w14:paraId="2856FA32" w14:textId="77777777" w:rsidR="00ED4F43" w:rsidRPr="00CB40DB" w:rsidRDefault="00643B7F" w:rsidP="00B8686C">
      <w:pPr>
        <w:pStyle w:val="Heading3"/>
        <w:spacing w:after="240"/>
        <w:ind w:left="720"/>
        <w:rPr>
          <w:sz w:val="22"/>
          <w:szCs w:val="22"/>
        </w:rPr>
      </w:pPr>
      <w:bookmarkStart w:id="9" w:name="_Toc131782452"/>
      <w:r w:rsidRPr="00CB40DB">
        <w:rPr>
          <w:sz w:val="22"/>
          <w:szCs w:val="22"/>
        </w:rPr>
        <w:t>Fuels, Sectors and Technologies</w:t>
      </w:r>
      <w:bookmarkEnd w:id="9"/>
    </w:p>
    <w:p w14:paraId="2BC925BC" w14:textId="3A40E143" w:rsidR="00FE433C" w:rsidRPr="00CB40DB" w:rsidRDefault="00643B7F" w:rsidP="001D6362">
      <w:pPr>
        <w:spacing w:after="120"/>
        <w:ind w:left="0"/>
        <w:jc w:val="both"/>
        <w:rPr>
          <w:sz w:val="20"/>
          <w:szCs w:val="20"/>
        </w:rPr>
      </w:pPr>
      <w:r w:rsidRPr="00CB40DB">
        <w:rPr>
          <w:sz w:val="20"/>
          <w:szCs w:val="20"/>
        </w:rPr>
        <w:t>This analysis explores pathways for the region to transition away from natural gas and towards a decarbonised gas system comprised of biomethane or biogas, hydrogen, and potentially synthetic natural gas (SNG). As a result, the model represents consumption</w:t>
      </w:r>
      <w:r w:rsidRPr="00CB40DB">
        <w:rPr>
          <w:color w:val="FF0000"/>
          <w:sz w:val="20"/>
          <w:szCs w:val="20"/>
        </w:rPr>
        <w:t xml:space="preserve"> </w:t>
      </w:r>
      <w:r w:rsidRPr="00CB40DB">
        <w:rPr>
          <w:sz w:val="20"/>
          <w:szCs w:val="20"/>
        </w:rPr>
        <w:t>and production, transport, and energy storage only for gaseous fuels. Changes in gaseous fuel use that arise from increased electrification or displacement by other fuels are considered outside the LEAP and NEMO model framework</w:t>
      </w:r>
      <w:r w:rsidR="002D7168" w:rsidRPr="00CB40DB">
        <w:rPr>
          <w:sz w:val="20"/>
          <w:szCs w:val="20"/>
        </w:rPr>
        <w:t xml:space="preserve"> and </w:t>
      </w:r>
      <w:r w:rsidR="00E2704D" w:rsidRPr="00CB40DB">
        <w:rPr>
          <w:sz w:val="20"/>
          <w:szCs w:val="20"/>
        </w:rPr>
        <w:t xml:space="preserve">added as a pre-calculated input regarding gas demand </w:t>
      </w:r>
      <w:r w:rsidR="0073425C" w:rsidRPr="00CB40DB">
        <w:rPr>
          <w:sz w:val="20"/>
          <w:szCs w:val="20"/>
        </w:rPr>
        <w:t xml:space="preserve">levels. </w:t>
      </w:r>
    </w:p>
    <w:p w14:paraId="5EB96168" w14:textId="47EB637F" w:rsidR="00291825" w:rsidRPr="00CB40DB" w:rsidRDefault="00643B7F">
      <w:pPr>
        <w:spacing w:after="240"/>
        <w:ind w:left="0"/>
        <w:jc w:val="both"/>
        <w:rPr>
          <w:sz w:val="20"/>
          <w:szCs w:val="20"/>
        </w:rPr>
      </w:pPr>
      <w:r w:rsidRPr="00CB40DB">
        <w:rPr>
          <w:sz w:val="20"/>
          <w:szCs w:val="20"/>
        </w:rPr>
        <w:t xml:space="preserve">Within the four RCGMG countries, the model represents </w:t>
      </w:r>
      <w:r w:rsidR="00A21BF6" w:rsidRPr="00CB40DB">
        <w:rPr>
          <w:color w:val="000000" w:themeColor="text1"/>
          <w:sz w:val="20"/>
          <w:szCs w:val="20"/>
        </w:rPr>
        <w:t>gas</w:t>
      </w:r>
      <w:r w:rsidR="00F445E4" w:rsidRPr="00CB40DB">
        <w:rPr>
          <w:color w:val="000000" w:themeColor="text1"/>
          <w:sz w:val="20"/>
        </w:rPr>
        <w:t xml:space="preserve"> consumption</w:t>
      </w:r>
      <w:r w:rsidR="00F445E4" w:rsidRPr="00CB40DB">
        <w:rPr>
          <w:sz w:val="20"/>
          <w:szCs w:val="20"/>
        </w:rPr>
        <w:t xml:space="preserve"> </w:t>
      </w:r>
      <w:r w:rsidRPr="00CB40DB">
        <w:rPr>
          <w:sz w:val="20"/>
          <w:szCs w:val="20"/>
        </w:rPr>
        <w:t xml:space="preserve">for each fuel, detailed in </w:t>
      </w:r>
      <w:r w:rsidRPr="00CB40DB">
        <w:rPr>
          <w:sz w:val="20"/>
          <w:szCs w:val="20"/>
        </w:rPr>
        <w:fldChar w:fldCharType="begin"/>
      </w:r>
      <w:r w:rsidRPr="00CB40DB">
        <w:rPr>
          <w:sz w:val="20"/>
          <w:szCs w:val="20"/>
        </w:rPr>
        <w:instrText xml:space="preserve"> REF _Ref118737845 \h </w:instrText>
      </w:r>
      <w:r w:rsidRPr="00CB40DB">
        <w:rPr>
          <w:sz w:val="20"/>
          <w:szCs w:val="20"/>
        </w:rPr>
      </w:r>
      <w:r w:rsidRPr="00CB40DB">
        <w:rPr>
          <w:sz w:val="20"/>
          <w:szCs w:val="20"/>
        </w:rPr>
        <w:fldChar w:fldCharType="separate"/>
      </w:r>
      <w:r w:rsidR="00F81685" w:rsidRPr="00CB40DB">
        <w:rPr>
          <w:sz w:val="20"/>
          <w:szCs w:val="20"/>
        </w:rPr>
        <w:t xml:space="preserve">Table </w:t>
      </w:r>
      <w:r w:rsidR="00F81685" w:rsidRPr="00CB40DB">
        <w:rPr>
          <w:noProof/>
          <w:sz w:val="20"/>
          <w:szCs w:val="20"/>
          <w:cs/>
        </w:rPr>
        <w:t>‎</w:t>
      </w:r>
      <w:r w:rsidR="00F81685" w:rsidRPr="00CB40DB">
        <w:rPr>
          <w:noProof/>
          <w:sz w:val="20"/>
          <w:szCs w:val="20"/>
        </w:rPr>
        <w:t>2</w:t>
      </w:r>
      <w:r w:rsidR="00F81685" w:rsidRPr="00CB40DB">
        <w:rPr>
          <w:sz w:val="20"/>
          <w:szCs w:val="20"/>
        </w:rPr>
        <w:noBreakHyphen/>
      </w:r>
      <w:r w:rsidR="00F81685" w:rsidRPr="00CB40DB">
        <w:rPr>
          <w:noProof/>
          <w:sz w:val="20"/>
          <w:szCs w:val="20"/>
        </w:rPr>
        <w:t>1</w:t>
      </w:r>
      <w:r w:rsidRPr="00CB40DB">
        <w:rPr>
          <w:sz w:val="20"/>
          <w:szCs w:val="20"/>
        </w:rPr>
        <w:fldChar w:fldCharType="end"/>
      </w:r>
      <w:r w:rsidRPr="00CB40DB">
        <w:rPr>
          <w:sz w:val="20"/>
          <w:szCs w:val="20"/>
        </w:rPr>
        <w:t xml:space="preserve"> below.</w:t>
      </w:r>
    </w:p>
    <w:p w14:paraId="08DAB0E5" w14:textId="7B6DB189" w:rsidR="00D32D7D" w:rsidRPr="00CB40DB" w:rsidRDefault="00643B7F" w:rsidP="00554099">
      <w:pPr>
        <w:pStyle w:val="Caption"/>
      </w:pPr>
      <w:bookmarkStart w:id="10" w:name="_Ref118737845"/>
      <w:r w:rsidRPr="00CB40DB">
        <w:lastRenderedPageBreak/>
        <w:t xml:space="preserve">Table </w:t>
      </w:r>
      <w:r w:rsidR="00AF1BF1">
        <w:fldChar w:fldCharType="begin"/>
      </w:r>
      <w:r w:rsidR="00AF1BF1">
        <w:instrText xml:space="preserve"> STYLEREF 1 \s </w:instrText>
      </w:r>
      <w:r w:rsidR="00AF1BF1">
        <w:fldChar w:fldCharType="separate"/>
      </w:r>
      <w:r w:rsidR="00F81685" w:rsidRPr="00CB40DB">
        <w:rPr>
          <w:szCs w:val="16"/>
          <w:cs/>
        </w:rPr>
        <w:t>‎</w:t>
      </w:r>
      <w:r w:rsidR="00F81685" w:rsidRPr="00CB40DB">
        <w:t>2</w:t>
      </w:r>
      <w:r w:rsidR="00AF1BF1">
        <w:fldChar w:fldCharType="end"/>
      </w:r>
      <w:r w:rsidR="00FF7F4B" w:rsidRPr="00CB40DB">
        <w:noBreakHyphen/>
      </w:r>
      <w:r w:rsidR="00AF1BF1">
        <w:fldChar w:fldCharType="begin"/>
      </w:r>
      <w:r w:rsidR="00AF1BF1">
        <w:instrText xml:space="preserve"> SEQ Table \* ARABIC \s 1 </w:instrText>
      </w:r>
      <w:r w:rsidR="00AF1BF1">
        <w:fldChar w:fldCharType="separate"/>
      </w:r>
      <w:r w:rsidR="00F81685" w:rsidRPr="00CB40DB">
        <w:t>1</w:t>
      </w:r>
      <w:r w:rsidR="00AF1BF1">
        <w:fldChar w:fldCharType="end"/>
      </w:r>
      <w:bookmarkEnd w:id="10"/>
      <w:r w:rsidRPr="00CB40DB">
        <w:t xml:space="preserve">. </w:t>
      </w:r>
      <w:r w:rsidR="00CC170E" w:rsidRPr="00CB40DB">
        <w:t>Gas</w:t>
      </w:r>
      <w:r w:rsidRPr="00CB40DB">
        <w:t xml:space="preserve"> consumption detail by fuel for </w:t>
      </w:r>
      <w:r w:rsidR="007A64BB" w:rsidRPr="00CB40DB">
        <w:t>the region</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537"/>
        <w:gridCol w:w="6403"/>
      </w:tblGrid>
      <w:tr w:rsidR="00636EF5" w:rsidRPr="00CB40DB" w14:paraId="1B7F298B" w14:textId="77777777" w:rsidTr="007A64B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76" w:type="dxa"/>
          </w:tcPr>
          <w:p w14:paraId="48C0FA10" w14:textId="77777777" w:rsidR="00EF7D81" w:rsidRPr="00CB40DB" w:rsidRDefault="00643B7F" w:rsidP="007A64BB">
            <w:pPr>
              <w:ind w:left="0"/>
            </w:pPr>
            <w:r w:rsidRPr="00CB40DB">
              <w:t>Country</w:t>
            </w:r>
          </w:p>
        </w:tc>
        <w:tc>
          <w:tcPr>
            <w:tcW w:w="1537" w:type="dxa"/>
          </w:tcPr>
          <w:p w14:paraId="2E460C7C" w14:textId="77777777" w:rsidR="00EF7D81" w:rsidRPr="00CB40DB" w:rsidRDefault="00643B7F" w:rsidP="007A64BB">
            <w:pPr>
              <w:ind w:left="0"/>
              <w:cnfStyle w:val="100000000000" w:firstRow="1" w:lastRow="0" w:firstColumn="0" w:lastColumn="0" w:oddVBand="0" w:evenVBand="0" w:oddHBand="0" w:evenHBand="0" w:firstRowFirstColumn="0" w:firstRowLastColumn="0" w:lastRowFirstColumn="0" w:lastRowLastColumn="0"/>
            </w:pPr>
            <w:r w:rsidRPr="00CB40DB">
              <w:t>Level of Detail</w:t>
            </w:r>
          </w:p>
        </w:tc>
        <w:tc>
          <w:tcPr>
            <w:tcW w:w="6403" w:type="dxa"/>
          </w:tcPr>
          <w:p w14:paraId="5059AE43" w14:textId="77777777" w:rsidR="00EF7D81" w:rsidRPr="00CB40DB" w:rsidRDefault="00643B7F" w:rsidP="007A64BB">
            <w:pPr>
              <w:ind w:left="0"/>
              <w:cnfStyle w:val="100000000000" w:firstRow="1" w:lastRow="0" w:firstColumn="0" w:lastColumn="0" w:oddVBand="0" w:evenVBand="0" w:oddHBand="0" w:evenHBand="0" w:firstRowFirstColumn="0" w:firstRowLastColumn="0" w:lastRowFirstColumn="0" w:lastRowLastColumn="0"/>
            </w:pPr>
            <w:r w:rsidRPr="00CB40DB">
              <w:t>Fuels Covered</w:t>
            </w:r>
          </w:p>
        </w:tc>
      </w:tr>
      <w:tr w:rsidR="007A64BB" w:rsidRPr="00CB40DB" w14:paraId="78F8410F" w14:textId="77777777" w:rsidTr="0046623F">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076" w:type="dxa"/>
          </w:tcPr>
          <w:p w14:paraId="78696DDE" w14:textId="2108BA28" w:rsidR="007A64BB" w:rsidRPr="00CB40DB" w:rsidRDefault="007A64BB" w:rsidP="007A64BB">
            <w:pPr>
              <w:ind w:left="0"/>
            </w:pPr>
            <w:r w:rsidRPr="00CB40DB">
              <w:t>RGMCG countries</w:t>
            </w:r>
            <w:r w:rsidRPr="00CB40DB">
              <w:rPr>
                <w:rStyle w:val="FootnoteReference"/>
              </w:rPr>
              <w:footnoteReference w:id="5"/>
            </w:r>
          </w:p>
        </w:tc>
        <w:tc>
          <w:tcPr>
            <w:tcW w:w="1537" w:type="dxa"/>
            <w:vAlign w:val="center"/>
          </w:tcPr>
          <w:p w14:paraId="7FA8DC93" w14:textId="77777777" w:rsidR="007A64BB" w:rsidRPr="00CB40DB" w:rsidRDefault="007A64BB" w:rsidP="007A64BB">
            <w:pPr>
              <w:spacing w:line="240" w:lineRule="auto"/>
              <w:ind w:left="0"/>
              <w:cnfStyle w:val="000000100000" w:firstRow="0" w:lastRow="0" w:firstColumn="0" w:lastColumn="0" w:oddVBand="0" w:evenVBand="0" w:oddHBand="1" w:evenHBand="0" w:firstRowFirstColumn="0" w:firstRowLastColumn="0" w:lastRowFirstColumn="0" w:lastRowLastColumn="0"/>
            </w:pPr>
            <w:r w:rsidRPr="00CB40DB">
              <w:t>Total national consumption</w:t>
            </w:r>
          </w:p>
          <w:p w14:paraId="0C22E838" w14:textId="77777777" w:rsidR="007A64BB" w:rsidRPr="00CB40DB" w:rsidRDefault="007A64BB" w:rsidP="007A64BB">
            <w:pPr>
              <w:spacing w:line="240" w:lineRule="auto"/>
              <w:ind w:left="0"/>
              <w:cnfStyle w:val="000000100000" w:firstRow="0" w:lastRow="0" w:firstColumn="0" w:lastColumn="0" w:oddVBand="0" w:evenVBand="0" w:oddHBand="1" w:evenHBand="0" w:firstRowFirstColumn="0" w:firstRowLastColumn="0" w:lastRowFirstColumn="0" w:lastRowLastColumn="0"/>
            </w:pPr>
          </w:p>
        </w:tc>
        <w:tc>
          <w:tcPr>
            <w:tcW w:w="6403" w:type="dxa"/>
            <w:vAlign w:val="center"/>
          </w:tcPr>
          <w:p w14:paraId="323366B7" w14:textId="1810F775" w:rsidR="007A64BB" w:rsidRPr="00CB40DB" w:rsidRDefault="007A64BB" w:rsidP="007A64BB">
            <w:pPr>
              <w:spacing w:line="240" w:lineRule="auto"/>
              <w:ind w:left="0"/>
              <w:cnfStyle w:val="000000100000" w:firstRow="0" w:lastRow="0" w:firstColumn="0" w:lastColumn="0" w:oddVBand="0" w:evenVBand="0" w:oddHBand="1" w:evenHBand="0" w:firstRowFirstColumn="0" w:firstRowLastColumn="0" w:lastRowFirstColumn="0" w:lastRowLastColumn="0"/>
            </w:pPr>
            <w:r w:rsidRPr="00CB40DB">
              <w:t>Pipeline Gas</w:t>
            </w:r>
            <w:r w:rsidRPr="00CB40DB">
              <w:rPr>
                <w:rStyle w:val="FootnoteReference"/>
              </w:rPr>
              <w:footnoteReference w:id="6"/>
            </w:r>
            <w:r w:rsidRPr="00CB40DB">
              <w:t>, Biogas, Biomethane, Green Hydrogen</w:t>
            </w:r>
          </w:p>
        </w:tc>
      </w:tr>
    </w:tbl>
    <w:p w14:paraId="2C2A738E" w14:textId="28616E0A" w:rsidR="006409FA" w:rsidRPr="00CB40DB" w:rsidRDefault="00643B7F" w:rsidP="00FC0E03">
      <w:pPr>
        <w:spacing w:before="120" w:after="240"/>
        <w:ind w:left="0"/>
        <w:jc w:val="both"/>
        <w:rPr>
          <w:sz w:val="20"/>
          <w:szCs w:val="20"/>
        </w:rPr>
      </w:pPr>
      <w:r w:rsidRPr="00CB40DB">
        <w:rPr>
          <w:sz w:val="20"/>
          <w:szCs w:val="20"/>
        </w:rPr>
        <w:t xml:space="preserve">On the energy supply side, individual </w:t>
      </w:r>
      <w:r w:rsidR="003F3303" w:rsidRPr="00CB40DB">
        <w:rPr>
          <w:sz w:val="20"/>
          <w:szCs w:val="20"/>
        </w:rPr>
        <w:t>modules</w:t>
      </w:r>
      <w:r w:rsidRPr="00CB40DB">
        <w:rPr>
          <w:sz w:val="20"/>
          <w:szCs w:val="20"/>
        </w:rPr>
        <w:t xml:space="preserve"> are comprised of groups of gas production technologies that output the same gaseous fuel. </w:t>
      </w:r>
      <w:r w:rsidR="00D208D6" w:rsidRPr="00CB40DB">
        <w:rPr>
          <w:sz w:val="20"/>
          <w:szCs w:val="20"/>
        </w:rPr>
        <w:fldChar w:fldCharType="begin"/>
      </w:r>
      <w:r w:rsidR="00D208D6" w:rsidRPr="00CB40DB">
        <w:rPr>
          <w:sz w:val="20"/>
          <w:szCs w:val="20"/>
        </w:rPr>
        <w:instrText xml:space="preserve"> REF _Ref117857177 \h  \* MERGEFORMAT </w:instrText>
      </w:r>
      <w:r w:rsidR="00D208D6" w:rsidRPr="00CB40DB">
        <w:rPr>
          <w:sz w:val="20"/>
          <w:szCs w:val="20"/>
        </w:rPr>
      </w:r>
      <w:r w:rsidR="00D208D6" w:rsidRPr="00CB40DB">
        <w:rPr>
          <w:sz w:val="20"/>
          <w:szCs w:val="20"/>
        </w:rPr>
        <w:fldChar w:fldCharType="separate"/>
      </w:r>
    </w:p>
    <w:p w14:paraId="6634B3EC" w14:textId="556B7463" w:rsidR="007322EF" w:rsidRPr="00CB40DB" w:rsidRDefault="006409FA" w:rsidP="001D6362">
      <w:pPr>
        <w:spacing w:before="120" w:after="240"/>
        <w:ind w:left="0"/>
        <w:jc w:val="both"/>
        <w:rPr>
          <w:sz w:val="20"/>
          <w:szCs w:val="20"/>
        </w:rPr>
      </w:pPr>
      <w:r w:rsidRPr="00CB40DB">
        <w:rPr>
          <w:noProof/>
          <w:sz w:val="20"/>
          <w:szCs w:val="20"/>
        </w:rPr>
        <w:t>Table 2</w:t>
      </w:r>
      <w:r w:rsidRPr="00CB40DB">
        <w:rPr>
          <w:noProof/>
          <w:sz w:val="20"/>
          <w:szCs w:val="20"/>
        </w:rPr>
        <w:noBreakHyphen/>
        <w:t>2</w:t>
      </w:r>
      <w:r w:rsidR="00D208D6" w:rsidRPr="00CB40DB">
        <w:rPr>
          <w:sz w:val="20"/>
          <w:szCs w:val="20"/>
        </w:rPr>
        <w:fldChar w:fldCharType="end"/>
      </w:r>
      <w:r w:rsidR="00D208D6" w:rsidRPr="00CB40DB">
        <w:rPr>
          <w:sz w:val="20"/>
          <w:szCs w:val="20"/>
        </w:rPr>
        <w:t xml:space="preserve"> </w:t>
      </w:r>
      <w:r w:rsidR="00643B7F" w:rsidRPr="00CB40DB">
        <w:rPr>
          <w:sz w:val="20"/>
          <w:szCs w:val="20"/>
        </w:rPr>
        <w:t xml:space="preserve">describes these energy supply </w:t>
      </w:r>
      <w:r w:rsidR="008A2550" w:rsidRPr="00CB40DB">
        <w:rPr>
          <w:sz w:val="20"/>
          <w:szCs w:val="20"/>
        </w:rPr>
        <w:t>modules</w:t>
      </w:r>
      <w:r w:rsidR="00643B7F" w:rsidRPr="00CB40DB">
        <w:rPr>
          <w:sz w:val="20"/>
          <w:szCs w:val="20"/>
        </w:rPr>
        <w:t xml:space="preserve"> by listing the fuel each produces, the resources that can produce that fuel as an output, and the feedstock that each resource transforms into its output fuel.</w:t>
      </w:r>
      <w:bookmarkStart w:id="11" w:name="_Ref117857177"/>
    </w:p>
    <w:p w14:paraId="0EE7628B" w14:textId="61271C1C" w:rsidR="005A442E" w:rsidRPr="00CB40DB" w:rsidRDefault="00643B7F" w:rsidP="00554099">
      <w:pPr>
        <w:pStyle w:val="Caption"/>
        <w:rPr>
          <w:szCs w:val="16"/>
        </w:rPr>
      </w:pPr>
      <w:bookmarkStart w:id="12" w:name="_Ref126497037"/>
      <w:r w:rsidRPr="00CB40DB">
        <w:t xml:space="preserve">Table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2</w:t>
      </w:r>
      <w:r w:rsidR="00AF1BF1">
        <w:rPr>
          <w:noProof/>
        </w:rPr>
        <w:fldChar w:fldCharType="end"/>
      </w:r>
      <w:r w:rsidR="00FF7F4B" w:rsidRPr="00CB40DB">
        <w:noBreakHyphen/>
      </w:r>
      <w:r w:rsidR="00AF1BF1">
        <w:fldChar w:fldCharType="begin"/>
      </w:r>
      <w:r w:rsidR="00AF1BF1">
        <w:instrText xml:space="preserve"> SEQ Table \* ARABIC \s 1 </w:instrText>
      </w:r>
      <w:r w:rsidR="00AF1BF1">
        <w:fldChar w:fldCharType="separate"/>
      </w:r>
      <w:r w:rsidR="00F81685" w:rsidRPr="00CB40DB">
        <w:rPr>
          <w:noProof/>
        </w:rPr>
        <w:t>2</w:t>
      </w:r>
      <w:r w:rsidR="00AF1BF1">
        <w:rPr>
          <w:noProof/>
        </w:rPr>
        <w:fldChar w:fldCharType="end"/>
      </w:r>
      <w:bookmarkEnd w:id="11"/>
      <w:bookmarkEnd w:id="12"/>
      <w:r w:rsidRPr="00CB40DB">
        <w:t>. The energy production sector includes output fuel, resource, and input fuel</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636EF5" w:rsidRPr="00CB40DB" w14:paraId="26BF5AD4" w14:textId="77777777" w:rsidTr="004337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vAlign w:val="center"/>
          </w:tcPr>
          <w:p w14:paraId="5DBC20FF" w14:textId="77777777" w:rsidR="007322EF" w:rsidRPr="00CB40DB" w:rsidRDefault="00643B7F" w:rsidP="0037360E">
            <w:pPr>
              <w:spacing w:line="240" w:lineRule="auto"/>
              <w:ind w:left="32"/>
              <w:jc w:val="center"/>
            </w:pPr>
            <w:r w:rsidRPr="00CB40DB">
              <w:t>Output Fuel</w:t>
            </w:r>
          </w:p>
        </w:tc>
        <w:tc>
          <w:tcPr>
            <w:tcW w:w="3005" w:type="dxa"/>
            <w:vAlign w:val="center"/>
          </w:tcPr>
          <w:p w14:paraId="154AC0D0" w14:textId="77777777" w:rsidR="007322EF" w:rsidRPr="00CB40DB" w:rsidRDefault="00643B7F" w:rsidP="0037360E">
            <w:pPr>
              <w:spacing w:line="240" w:lineRule="auto"/>
              <w:ind w:left="0"/>
              <w:jc w:val="center"/>
              <w:cnfStyle w:val="100000000000" w:firstRow="1" w:lastRow="0" w:firstColumn="0" w:lastColumn="0" w:oddVBand="0" w:evenVBand="0" w:oddHBand="0" w:evenHBand="0" w:firstRowFirstColumn="0" w:firstRowLastColumn="0" w:lastRowFirstColumn="0" w:lastRowLastColumn="0"/>
            </w:pPr>
            <w:r w:rsidRPr="00CB40DB">
              <w:t>Supply Resources or Production Technology</w:t>
            </w:r>
          </w:p>
        </w:tc>
        <w:tc>
          <w:tcPr>
            <w:tcW w:w="3006" w:type="dxa"/>
            <w:vAlign w:val="center"/>
          </w:tcPr>
          <w:p w14:paraId="6FD3ADCC" w14:textId="77777777" w:rsidR="007322EF" w:rsidRPr="00CB40DB" w:rsidRDefault="00643B7F" w:rsidP="0037360E">
            <w:pPr>
              <w:spacing w:line="240" w:lineRule="auto"/>
              <w:ind w:left="-24"/>
              <w:jc w:val="center"/>
              <w:cnfStyle w:val="100000000000" w:firstRow="1" w:lastRow="0" w:firstColumn="0" w:lastColumn="0" w:oddVBand="0" w:evenVBand="0" w:oddHBand="0" w:evenHBand="0" w:firstRowFirstColumn="0" w:firstRowLastColumn="0" w:lastRowFirstColumn="0" w:lastRowLastColumn="0"/>
            </w:pPr>
            <w:r w:rsidRPr="00CB40DB">
              <w:t>Input (Feedstock) Fuel</w:t>
            </w:r>
          </w:p>
        </w:tc>
      </w:tr>
      <w:tr w:rsidR="00636EF5" w:rsidRPr="00CB40DB" w14:paraId="29DB561C" w14:textId="77777777" w:rsidTr="00433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val="restart"/>
            <w:vAlign w:val="center"/>
          </w:tcPr>
          <w:p w14:paraId="160C4A44" w14:textId="77665920" w:rsidR="007322EF" w:rsidRPr="00CB40DB" w:rsidRDefault="00643B7F" w:rsidP="00433764">
            <w:pPr>
              <w:spacing w:line="240" w:lineRule="auto"/>
              <w:ind w:left="32"/>
              <w:jc w:val="center"/>
            </w:pPr>
            <w:r w:rsidRPr="00CB40DB">
              <w:t>Pipeline Gas (comprised of natural gas, biomethane, green hydrogen, and synthetic natural gas)</w:t>
            </w:r>
          </w:p>
        </w:tc>
        <w:tc>
          <w:tcPr>
            <w:tcW w:w="3005" w:type="dxa"/>
          </w:tcPr>
          <w:p w14:paraId="7089BE9C" w14:textId="262382AF" w:rsidR="007322EF" w:rsidRPr="00CB40DB" w:rsidRDefault="001950A7" w:rsidP="0037360E">
            <w:pPr>
              <w:spacing w:line="240" w:lineRule="auto"/>
              <w:ind w:left="0"/>
              <w:jc w:val="center"/>
              <w:cnfStyle w:val="000000100000" w:firstRow="0" w:lastRow="0" w:firstColumn="0" w:lastColumn="0" w:oddVBand="0" w:evenVBand="0" w:oddHBand="1" w:evenHBand="0" w:firstRowFirstColumn="0" w:firstRowLastColumn="0" w:lastRowFirstColumn="0" w:lastRowLastColumn="0"/>
            </w:pPr>
            <w:r w:rsidRPr="00CB40DB">
              <w:t>Natural Gas</w:t>
            </w:r>
            <w:r w:rsidR="00163A7E" w:rsidRPr="00CB40DB">
              <w:t xml:space="preserve"> from </w:t>
            </w:r>
            <w:r w:rsidR="00643B7F" w:rsidRPr="00CB40DB">
              <w:t>LNG Terminal</w:t>
            </w:r>
          </w:p>
        </w:tc>
        <w:tc>
          <w:tcPr>
            <w:tcW w:w="3006" w:type="dxa"/>
          </w:tcPr>
          <w:p w14:paraId="6F625171" w14:textId="3598790F" w:rsidR="007322EF" w:rsidRPr="00CB40DB" w:rsidRDefault="00F445E4" w:rsidP="0037360E">
            <w:pPr>
              <w:spacing w:line="240" w:lineRule="auto"/>
              <w:ind w:left="-24"/>
              <w:jc w:val="center"/>
              <w:cnfStyle w:val="000000100000" w:firstRow="0" w:lastRow="0" w:firstColumn="0" w:lastColumn="0" w:oddVBand="0" w:evenVBand="0" w:oddHBand="1" w:evenHBand="0" w:firstRowFirstColumn="0" w:firstRowLastColumn="0" w:lastRowFirstColumn="0" w:lastRowLastColumn="0"/>
            </w:pPr>
            <w:r w:rsidRPr="00CB40DB">
              <w:rPr>
                <w:color w:val="000000" w:themeColor="text1"/>
              </w:rPr>
              <w:t>LNG</w:t>
            </w:r>
          </w:p>
        </w:tc>
      </w:tr>
      <w:tr w:rsidR="00636EF5" w:rsidRPr="00CB40DB" w14:paraId="32F01AC9" w14:textId="77777777" w:rsidTr="00433764">
        <w:tc>
          <w:tcPr>
            <w:cnfStyle w:val="001000000000" w:firstRow="0" w:lastRow="0" w:firstColumn="1" w:lastColumn="0" w:oddVBand="0" w:evenVBand="0" w:oddHBand="0" w:evenHBand="0" w:firstRowFirstColumn="0" w:firstRowLastColumn="0" w:lastRowFirstColumn="0" w:lastRowLastColumn="0"/>
            <w:tcW w:w="3005" w:type="dxa"/>
            <w:vMerge/>
            <w:vAlign w:val="center"/>
          </w:tcPr>
          <w:p w14:paraId="5E8345F7" w14:textId="77777777" w:rsidR="007322EF" w:rsidRPr="00CB40DB" w:rsidRDefault="007322EF" w:rsidP="00BE2F69">
            <w:pPr>
              <w:spacing w:line="240" w:lineRule="auto"/>
              <w:ind w:left="32"/>
              <w:jc w:val="center"/>
            </w:pPr>
          </w:p>
        </w:tc>
        <w:tc>
          <w:tcPr>
            <w:tcW w:w="3005" w:type="dxa"/>
          </w:tcPr>
          <w:p w14:paraId="6D1FEDBE" w14:textId="1D83BA47" w:rsidR="007322EF" w:rsidRPr="00CB40DB" w:rsidRDefault="001034E0" w:rsidP="0037360E">
            <w:pPr>
              <w:spacing w:line="240" w:lineRule="auto"/>
              <w:ind w:left="0"/>
              <w:jc w:val="center"/>
              <w:cnfStyle w:val="000000000000" w:firstRow="0" w:lastRow="0" w:firstColumn="0" w:lastColumn="0" w:oddVBand="0" w:evenVBand="0" w:oddHBand="0" w:evenHBand="0" w:firstRowFirstColumn="0" w:firstRowLastColumn="0" w:lastRowFirstColumn="0" w:lastRowLastColumn="0"/>
            </w:pPr>
            <w:r w:rsidRPr="00CB40DB">
              <w:t xml:space="preserve">Natural Gas </w:t>
            </w:r>
            <w:r w:rsidR="00543A4C" w:rsidRPr="00CB40DB">
              <w:t xml:space="preserve">via pipelines </w:t>
            </w:r>
            <w:r w:rsidRPr="00CB40DB">
              <w:t>from Russia or Belarus</w:t>
            </w:r>
            <w:r w:rsidR="00FC211D" w:rsidRPr="00CB40DB">
              <w:t xml:space="preserve"> </w:t>
            </w:r>
            <w:r w:rsidR="009E09A0" w:rsidRPr="00CB40DB">
              <w:rPr>
                <w:sz w:val="16"/>
                <w:szCs w:val="16"/>
              </w:rPr>
              <w:t>(No imports after April 2022)</w:t>
            </w:r>
          </w:p>
        </w:tc>
        <w:tc>
          <w:tcPr>
            <w:tcW w:w="3006" w:type="dxa"/>
          </w:tcPr>
          <w:p w14:paraId="7CF08A21" w14:textId="77777777" w:rsidR="007322EF" w:rsidRPr="00CB40DB" w:rsidRDefault="00643B7F" w:rsidP="0037360E">
            <w:pPr>
              <w:spacing w:line="240" w:lineRule="auto"/>
              <w:ind w:left="-24"/>
              <w:jc w:val="center"/>
              <w:cnfStyle w:val="000000000000" w:firstRow="0" w:lastRow="0" w:firstColumn="0" w:lastColumn="0" w:oddVBand="0" w:evenVBand="0" w:oddHBand="0" w:evenHBand="0" w:firstRowFirstColumn="0" w:firstRowLastColumn="0" w:lastRowFirstColumn="0" w:lastRowLastColumn="0"/>
            </w:pPr>
            <w:r w:rsidRPr="00CB40DB">
              <w:t>Natural Gas</w:t>
            </w:r>
          </w:p>
        </w:tc>
      </w:tr>
      <w:tr w:rsidR="00636EF5" w:rsidRPr="00CB40DB" w14:paraId="4FAADA60" w14:textId="77777777" w:rsidTr="00433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vAlign w:val="center"/>
          </w:tcPr>
          <w:p w14:paraId="4040622B" w14:textId="77777777" w:rsidR="007322EF" w:rsidRPr="00CB40DB" w:rsidRDefault="007322EF" w:rsidP="00BE2F69">
            <w:pPr>
              <w:spacing w:line="240" w:lineRule="auto"/>
              <w:ind w:left="32"/>
              <w:jc w:val="center"/>
            </w:pPr>
          </w:p>
        </w:tc>
        <w:tc>
          <w:tcPr>
            <w:tcW w:w="3005" w:type="dxa"/>
          </w:tcPr>
          <w:p w14:paraId="0102DA9A" w14:textId="24E16C89" w:rsidR="007322EF" w:rsidRPr="00CB40DB" w:rsidRDefault="00643B7F" w:rsidP="0037360E">
            <w:pPr>
              <w:spacing w:line="240" w:lineRule="auto"/>
              <w:ind w:left="0"/>
              <w:jc w:val="center"/>
              <w:cnfStyle w:val="000000100000" w:firstRow="0" w:lastRow="0" w:firstColumn="0" w:lastColumn="0" w:oddVBand="0" w:evenVBand="0" w:oddHBand="1" w:evenHBand="0" w:firstRowFirstColumn="0" w:firstRowLastColumn="0" w:lastRowFirstColumn="0" w:lastRowLastColumn="0"/>
            </w:pPr>
            <w:r w:rsidRPr="00CB40DB">
              <w:t xml:space="preserve">Natural Gas </w:t>
            </w:r>
            <w:r w:rsidR="00CB1CE0" w:rsidRPr="00CB40DB">
              <w:t xml:space="preserve">via pipeline </w:t>
            </w:r>
            <w:r w:rsidRPr="00CB40DB">
              <w:t>from Poland</w:t>
            </w:r>
          </w:p>
        </w:tc>
        <w:tc>
          <w:tcPr>
            <w:tcW w:w="3006" w:type="dxa"/>
          </w:tcPr>
          <w:p w14:paraId="6588E44A" w14:textId="77777777" w:rsidR="007322EF" w:rsidRPr="00CB40DB" w:rsidRDefault="00643B7F" w:rsidP="0037360E">
            <w:pPr>
              <w:spacing w:line="240" w:lineRule="auto"/>
              <w:ind w:left="-24"/>
              <w:jc w:val="center"/>
              <w:cnfStyle w:val="000000100000" w:firstRow="0" w:lastRow="0" w:firstColumn="0" w:lastColumn="0" w:oddVBand="0" w:evenVBand="0" w:oddHBand="1" w:evenHBand="0" w:firstRowFirstColumn="0" w:firstRowLastColumn="0" w:lastRowFirstColumn="0" w:lastRowLastColumn="0"/>
            </w:pPr>
            <w:r w:rsidRPr="00CB40DB">
              <w:t>Natural Gas</w:t>
            </w:r>
          </w:p>
        </w:tc>
      </w:tr>
      <w:tr w:rsidR="00636EF5" w:rsidRPr="00CB40DB" w14:paraId="1FB46966" w14:textId="77777777" w:rsidTr="00433764">
        <w:tc>
          <w:tcPr>
            <w:cnfStyle w:val="001000000000" w:firstRow="0" w:lastRow="0" w:firstColumn="1" w:lastColumn="0" w:oddVBand="0" w:evenVBand="0" w:oddHBand="0" w:evenHBand="0" w:firstRowFirstColumn="0" w:firstRowLastColumn="0" w:lastRowFirstColumn="0" w:lastRowLastColumn="0"/>
            <w:tcW w:w="3005" w:type="dxa"/>
            <w:vMerge/>
            <w:vAlign w:val="center"/>
          </w:tcPr>
          <w:p w14:paraId="688884F7" w14:textId="77777777" w:rsidR="007322EF" w:rsidRPr="00CB40DB" w:rsidRDefault="007322EF" w:rsidP="00BE2F69">
            <w:pPr>
              <w:spacing w:line="240" w:lineRule="auto"/>
              <w:ind w:left="32"/>
              <w:jc w:val="center"/>
            </w:pPr>
          </w:p>
        </w:tc>
        <w:tc>
          <w:tcPr>
            <w:tcW w:w="3005" w:type="dxa"/>
          </w:tcPr>
          <w:p w14:paraId="5861EDBE" w14:textId="77777777" w:rsidR="007322EF" w:rsidRPr="00CB40DB" w:rsidRDefault="00643B7F" w:rsidP="0037360E">
            <w:pPr>
              <w:spacing w:line="240" w:lineRule="auto"/>
              <w:ind w:left="0"/>
              <w:jc w:val="center"/>
              <w:cnfStyle w:val="000000000000" w:firstRow="0" w:lastRow="0" w:firstColumn="0" w:lastColumn="0" w:oddVBand="0" w:evenVBand="0" w:oddHBand="0" w:evenHBand="0" w:firstRowFirstColumn="0" w:firstRowLastColumn="0" w:lastRowFirstColumn="0" w:lastRowLastColumn="0"/>
            </w:pPr>
            <w:r w:rsidRPr="00CB40DB">
              <w:t>Electrolysis</w:t>
            </w:r>
          </w:p>
        </w:tc>
        <w:tc>
          <w:tcPr>
            <w:tcW w:w="3006" w:type="dxa"/>
          </w:tcPr>
          <w:p w14:paraId="3FEA6F16" w14:textId="77777777" w:rsidR="007322EF" w:rsidRPr="00CB40DB" w:rsidRDefault="00643B7F" w:rsidP="0037360E">
            <w:pPr>
              <w:spacing w:line="240" w:lineRule="auto"/>
              <w:ind w:left="-24"/>
              <w:jc w:val="center"/>
              <w:cnfStyle w:val="000000000000" w:firstRow="0" w:lastRow="0" w:firstColumn="0" w:lastColumn="0" w:oddVBand="0" w:evenVBand="0" w:oddHBand="0" w:evenHBand="0" w:firstRowFirstColumn="0" w:firstRowLastColumn="0" w:lastRowFirstColumn="0" w:lastRowLastColumn="0"/>
            </w:pPr>
            <w:r w:rsidRPr="00CB40DB">
              <w:t>Electricity</w:t>
            </w:r>
          </w:p>
        </w:tc>
      </w:tr>
      <w:tr w:rsidR="00636EF5" w:rsidRPr="00CB40DB" w14:paraId="46FB5994" w14:textId="77777777" w:rsidTr="00433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vAlign w:val="center"/>
          </w:tcPr>
          <w:p w14:paraId="673C2FB1" w14:textId="77777777" w:rsidR="007322EF" w:rsidRPr="00CB40DB" w:rsidRDefault="007322EF" w:rsidP="00BE2F69">
            <w:pPr>
              <w:spacing w:line="240" w:lineRule="auto"/>
              <w:ind w:left="32"/>
              <w:jc w:val="center"/>
            </w:pPr>
          </w:p>
        </w:tc>
        <w:tc>
          <w:tcPr>
            <w:tcW w:w="3005" w:type="dxa"/>
          </w:tcPr>
          <w:p w14:paraId="0AFE77A4" w14:textId="0D7D02A0" w:rsidR="007322EF" w:rsidRPr="00CB40DB" w:rsidRDefault="00643B7F" w:rsidP="0037360E">
            <w:pPr>
              <w:spacing w:line="240" w:lineRule="auto"/>
              <w:ind w:left="0"/>
              <w:jc w:val="center"/>
              <w:cnfStyle w:val="000000100000" w:firstRow="0" w:lastRow="0" w:firstColumn="0" w:lastColumn="0" w:oddVBand="0" w:evenVBand="0" w:oddHBand="1" w:evenHBand="0" w:firstRowFirstColumn="0" w:firstRowLastColumn="0" w:lastRowFirstColumn="0" w:lastRowLastColumn="0"/>
            </w:pPr>
            <w:r w:rsidRPr="00CB40DB">
              <w:t>Synthetic Natural Gas</w:t>
            </w:r>
            <w:r w:rsidR="00E831FD" w:rsidRPr="00CB40DB">
              <w:t xml:space="preserve"> (Methan</w:t>
            </w:r>
            <w:r w:rsidR="00900A59" w:rsidRPr="00CB40DB">
              <w:t>ation reactor)</w:t>
            </w:r>
          </w:p>
        </w:tc>
        <w:tc>
          <w:tcPr>
            <w:tcW w:w="3006" w:type="dxa"/>
          </w:tcPr>
          <w:p w14:paraId="5F4075FD" w14:textId="77777777" w:rsidR="007322EF" w:rsidRPr="00CB40DB" w:rsidRDefault="00643B7F" w:rsidP="0037360E">
            <w:pPr>
              <w:spacing w:line="240" w:lineRule="auto"/>
              <w:ind w:left="-24"/>
              <w:jc w:val="center"/>
              <w:cnfStyle w:val="000000100000" w:firstRow="0" w:lastRow="0" w:firstColumn="0" w:lastColumn="0" w:oddVBand="0" w:evenVBand="0" w:oddHBand="1" w:evenHBand="0" w:firstRowFirstColumn="0" w:firstRowLastColumn="0" w:lastRowFirstColumn="0" w:lastRowLastColumn="0"/>
            </w:pPr>
            <w:r w:rsidRPr="00CB40DB">
              <w:t>Electricity (electricity is assumed to produce hydrogen to react with carbon dioxide)</w:t>
            </w:r>
          </w:p>
        </w:tc>
      </w:tr>
      <w:tr w:rsidR="00636EF5" w:rsidRPr="00CB40DB" w14:paraId="56CA9007" w14:textId="77777777" w:rsidTr="00433764">
        <w:tc>
          <w:tcPr>
            <w:cnfStyle w:val="001000000000" w:firstRow="0" w:lastRow="0" w:firstColumn="1" w:lastColumn="0" w:oddVBand="0" w:evenVBand="0" w:oddHBand="0" w:evenHBand="0" w:firstRowFirstColumn="0" w:firstRowLastColumn="0" w:lastRowFirstColumn="0" w:lastRowLastColumn="0"/>
            <w:tcW w:w="3005" w:type="dxa"/>
            <w:vMerge/>
            <w:vAlign w:val="center"/>
          </w:tcPr>
          <w:p w14:paraId="33A86778" w14:textId="77777777" w:rsidR="007322EF" w:rsidRPr="00CB40DB" w:rsidRDefault="007322EF" w:rsidP="00BE2F69">
            <w:pPr>
              <w:spacing w:line="240" w:lineRule="auto"/>
              <w:ind w:left="32"/>
              <w:jc w:val="center"/>
            </w:pPr>
          </w:p>
        </w:tc>
        <w:tc>
          <w:tcPr>
            <w:tcW w:w="3005" w:type="dxa"/>
          </w:tcPr>
          <w:p w14:paraId="5E96453A" w14:textId="77777777" w:rsidR="007322EF" w:rsidRPr="00CB40DB" w:rsidRDefault="00643B7F" w:rsidP="0037360E">
            <w:pPr>
              <w:spacing w:line="240" w:lineRule="auto"/>
              <w:ind w:left="0"/>
              <w:jc w:val="center"/>
              <w:cnfStyle w:val="000000000000" w:firstRow="0" w:lastRow="0" w:firstColumn="0" w:lastColumn="0" w:oddVBand="0" w:evenVBand="0" w:oddHBand="0" w:evenHBand="0" w:firstRowFirstColumn="0" w:firstRowLastColumn="0" w:lastRowFirstColumn="0" w:lastRowLastColumn="0"/>
            </w:pPr>
            <w:r w:rsidRPr="00CB40DB">
              <w:t>Agricultural Waste Digestion</w:t>
            </w:r>
          </w:p>
        </w:tc>
        <w:tc>
          <w:tcPr>
            <w:tcW w:w="3006" w:type="dxa"/>
          </w:tcPr>
          <w:p w14:paraId="45EAABB8" w14:textId="77777777" w:rsidR="007322EF" w:rsidRPr="00CB40DB" w:rsidRDefault="00643B7F" w:rsidP="0037360E">
            <w:pPr>
              <w:spacing w:line="240" w:lineRule="auto"/>
              <w:ind w:left="-24"/>
              <w:jc w:val="center"/>
              <w:cnfStyle w:val="000000000000" w:firstRow="0" w:lastRow="0" w:firstColumn="0" w:lastColumn="0" w:oddVBand="0" w:evenVBand="0" w:oddHBand="0" w:evenHBand="0" w:firstRowFirstColumn="0" w:firstRowLastColumn="0" w:lastRowFirstColumn="0" w:lastRowLastColumn="0"/>
            </w:pPr>
            <w:r w:rsidRPr="00CB40DB">
              <w:t>Agricultural Waste</w:t>
            </w:r>
          </w:p>
        </w:tc>
      </w:tr>
      <w:tr w:rsidR="00636EF5" w:rsidRPr="00CB40DB" w14:paraId="2FB48CF9" w14:textId="77777777" w:rsidTr="00433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vAlign w:val="center"/>
          </w:tcPr>
          <w:p w14:paraId="340442BF" w14:textId="77777777" w:rsidR="007322EF" w:rsidRPr="00CB40DB" w:rsidRDefault="007322EF" w:rsidP="00BE2F69">
            <w:pPr>
              <w:spacing w:line="240" w:lineRule="auto"/>
              <w:ind w:left="32"/>
              <w:jc w:val="center"/>
            </w:pPr>
          </w:p>
        </w:tc>
        <w:tc>
          <w:tcPr>
            <w:tcW w:w="3005" w:type="dxa"/>
          </w:tcPr>
          <w:p w14:paraId="228169F0" w14:textId="77777777" w:rsidR="007322EF" w:rsidRPr="00CB40DB" w:rsidRDefault="00643B7F" w:rsidP="0037360E">
            <w:pPr>
              <w:spacing w:line="240" w:lineRule="auto"/>
              <w:ind w:left="0"/>
              <w:jc w:val="center"/>
              <w:cnfStyle w:val="000000100000" w:firstRow="0" w:lastRow="0" w:firstColumn="0" w:lastColumn="0" w:oddVBand="0" w:evenVBand="0" w:oddHBand="1" w:evenHBand="0" w:firstRowFirstColumn="0" w:firstRowLastColumn="0" w:lastRowFirstColumn="0" w:lastRowLastColumn="0"/>
            </w:pPr>
            <w:r w:rsidRPr="00CB40DB">
              <w:t>Wastewater Digestion</w:t>
            </w:r>
          </w:p>
        </w:tc>
        <w:tc>
          <w:tcPr>
            <w:tcW w:w="3006" w:type="dxa"/>
          </w:tcPr>
          <w:p w14:paraId="59C9D9C7" w14:textId="77777777" w:rsidR="007322EF" w:rsidRPr="00CB40DB" w:rsidRDefault="00643B7F" w:rsidP="0037360E">
            <w:pPr>
              <w:spacing w:line="240" w:lineRule="auto"/>
              <w:ind w:left="-24"/>
              <w:jc w:val="center"/>
              <w:cnfStyle w:val="000000100000" w:firstRow="0" w:lastRow="0" w:firstColumn="0" w:lastColumn="0" w:oddVBand="0" w:evenVBand="0" w:oddHBand="1" w:evenHBand="0" w:firstRowFirstColumn="0" w:firstRowLastColumn="0" w:lastRowFirstColumn="0" w:lastRowLastColumn="0"/>
            </w:pPr>
            <w:r w:rsidRPr="00CB40DB">
              <w:t>Wastewater</w:t>
            </w:r>
          </w:p>
        </w:tc>
      </w:tr>
      <w:tr w:rsidR="00636EF5" w:rsidRPr="00CB40DB" w14:paraId="2F2B55C2" w14:textId="77777777" w:rsidTr="00433764">
        <w:tc>
          <w:tcPr>
            <w:cnfStyle w:val="001000000000" w:firstRow="0" w:lastRow="0" w:firstColumn="1" w:lastColumn="0" w:oddVBand="0" w:evenVBand="0" w:oddHBand="0" w:evenHBand="0" w:firstRowFirstColumn="0" w:firstRowLastColumn="0" w:lastRowFirstColumn="0" w:lastRowLastColumn="0"/>
            <w:tcW w:w="3005" w:type="dxa"/>
            <w:vMerge/>
            <w:vAlign w:val="center"/>
          </w:tcPr>
          <w:p w14:paraId="3C90F297" w14:textId="77777777" w:rsidR="007322EF" w:rsidRPr="00CB40DB" w:rsidRDefault="007322EF" w:rsidP="00BE2F69">
            <w:pPr>
              <w:spacing w:line="240" w:lineRule="auto"/>
              <w:ind w:left="32"/>
              <w:jc w:val="center"/>
            </w:pPr>
          </w:p>
        </w:tc>
        <w:tc>
          <w:tcPr>
            <w:tcW w:w="3005" w:type="dxa"/>
          </w:tcPr>
          <w:p w14:paraId="1FB7654C" w14:textId="77777777" w:rsidR="007322EF" w:rsidRPr="00CB40DB" w:rsidRDefault="00643B7F" w:rsidP="0037360E">
            <w:pPr>
              <w:spacing w:line="240" w:lineRule="auto"/>
              <w:ind w:left="0"/>
              <w:jc w:val="center"/>
              <w:cnfStyle w:val="000000000000" w:firstRow="0" w:lastRow="0" w:firstColumn="0" w:lastColumn="0" w:oddVBand="0" w:evenVBand="0" w:oddHBand="0" w:evenHBand="0" w:firstRowFirstColumn="0" w:firstRowLastColumn="0" w:lastRowFirstColumn="0" w:lastRowLastColumn="0"/>
            </w:pPr>
            <w:r w:rsidRPr="00CB40DB">
              <w:t>Landfill Waste Digestion</w:t>
            </w:r>
          </w:p>
        </w:tc>
        <w:tc>
          <w:tcPr>
            <w:tcW w:w="3006" w:type="dxa"/>
          </w:tcPr>
          <w:p w14:paraId="59B5D14D" w14:textId="77777777" w:rsidR="007322EF" w:rsidRPr="00CB40DB" w:rsidRDefault="00643B7F" w:rsidP="0037360E">
            <w:pPr>
              <w:spacing w:line="240" w:lineRule="auto"/>
              <w:ind w:left="-24"/>
              <w:jc w:val="center"/>
              <w:cnfStyle w:val="000000000000" w:firstRow="0" w:lastRow="0" w:firstColumn="0" w:lastColumn="0" w:oddVBand="0" w:evenVBand="0" w:oddHBand="0" w:evenHBand="0" w:firstRowFirstColumn="0" w:firstRowLastColumn="0" w:lastRowFirstColumn="0" w:lastRowLastColumn="0"/>
            </w:pPr>
            <w:r w:rsidRPr="00CB40DB">
              <w:t>Landfill Waste</w:t>
            </w:r>
          </w:p>
        </w:tc>
      </w:tr>
      <w:tr w:rsidR="00636EF5" w:rsidRPr="00CB40DB" w14:paraId="47AC7EDD" w14:textId="77777777" w:rsidTr="00433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vAlign w:val="center"/>
          </w:tcPr>
          <w:p w14:paraId="2C85C4B3" w14:textId="77777777" w:rsidR="007322EF" w:rsidRPr="00CB40DB" w:rsidRDefault="007322EF" w:rsidP="00BE2F69">
            <w:pPr>
              <w:spacing w:line="240" w:lineRule="auto"/>
              <w:ind w:left="32"/>
              <w:jc w:val="center"/>
            </w:pPr>
          </w:p>
        </w:tc>
        <w:tc>
          <w:tcPr>
            <w:tcW w:w="3005" w:type="dxa"/>
          </w:tcPr>
          <w:p w14:paraId="22D7DCF9" w14:textId="4AEC349A" w:rsidR="007322EF" w:rsidRPr="00CB40DB" w:rsidRDefault="00F445E4" w:rsidP="0037360E">
            <w:pPr>
              <w:spacing w:line="240" w:lineRule="auto"/>
              <w:ind w:left="0"/>
              <w:jc w:val="center"/>
              <w:cnfStyle w:val="000000100000" w:firstRow="0" w:lastRow="0" w:firstColumn="0" w:lastColumn="0" w:oddVBand="0" w:evenVBand="0" w:oddHBand="1" w:evenHBand="0" w:firstRowFirstColumn="0" w:firstRowLastColumn="0" w:lastRowFirstColumn="0" w:lastRowLastColumn="0"/>
            </w:pPr>
            <w:r w:rsidRPr="00CB40DB">
              <w:rPr>
                <w:color w:val="000000" w:themeColor="text1"/>
              </w:rPr>
              <w:t>Biowaste</w:t>
            </w:r>
          </w:p>
        </w:tc>
        <w:tc>
          <w:tcPr>
            <w:tcW w:w="3006" w:type="dxa"/>
          </w:tcPr>
          <w:p w14:paraId="4E44FD0B" w14:textId="77777777" w:rsidR="007322EF" w:rsidRPr="00CB40DB" w:rsidRDefault="00643B7F" w:rsidP="0037360E">
            <w:pPr>
              <w:spacing w:line="240" w:lineRule="auto"/>
              <w:ind w:left="-24"/>
              <w:jc w:val="center"/>
              <w:cnfStyle w:val="000000100000" w:firstRow="0" w:lastRow="0" w:firstColumn="0" w:lastColumn="0" w:oddVBand="0" w:evenVBand="0" w:oddHBand="1" w:evenHBand="0" w:firstRowFirstColumn="0" w:firstRowLastColumn="0" w:lastRowFirstColumn="0" w:lastRowLastColumn="0"/>
            </w:pPr>
            <w:r w:rsidRPr="00CB40DB">
              <w:t>Biomass</w:t>
            </w:r>
          </w:p>
        </w:tc>
      </w:tr>
      <w:tr w:rsidR="00636EF5" w:rsidRPr="00CB40DB" w14:paraId="34BB560B" w14:textId="77777777" w:rsidTr="00433764">
        <w:tc>
          <w:tcPr>
            <w:cnfStyle w:val="001000000000" w:firstRow="0" w:lastRow="0" w:firstColumn="1" w:lastColumn="0" w:oddVBand="0" w:evenVBand="0" w:oddHBand="0" w:evenHBand="0" w:firstRowFirstColumn="0" w:firstRowLastColumn="0" w:lastRowFirstColumn="0" w:lastRowLastColumn="0"/>
            <w:tcW w:w="3005" w:type="dxa"/>
            <w:vMerge/>
            <w:vAlign w:val="center"/>
          </w:tcPr>
          <w:p w14:paraId="3F8BC564" w14:textId="77777777" w:rsidR="007322EF" w:rsidRPr="00CB40DB" w:rsidRDefault="007322EF" w:rsidP="00BE2F69">
            <w:pPr>
              <w:spacing w:line="240" w:lineRule="auto"/>
              <w:ind w:left="32"/>
              <w:jc w:val="center"/>
            </w:pPr>
          </w:p>
        </w:tc>
        <w:tc>
          <w:tcPr>
            <w:tcW w:w="3005" w:type="dxa"/>
          </w:tcPr>
          <w:p w14:paraId="702076C0" w14:textId="260A410C" w:rsidR="007322EF" w:rsidRPr="00CB40DB" w:rsidRDefault="00BA570F" w:rsidP="0037360E">
            <w:pPr>
              <w:spacing w:line="240" w:lineRule="auto"/>
              <w:ind w:left="0"/>
              <w:jc w:val="center"/>
              <w:cnfStyle w:val="000000000000" w:firstRow="0" w:lastRow="0" w:firstColumn="0" w:lastColumn="0" w:oddVBand="0" w:evenVBand="0" w:oddHBand="0" w:evenHBand="0" w:firstRowFirstColumn="0" w:firstRowLastColumn="0" w:lastRowFirstColumn="0" w:lastRowLastColumn="0"/>
            </w:pPr>
            <w:r w:rsidRPr="00CB40DB">
              <w:t>Pipeline gas</w:t>
            </w:r>
            <w:r w:rsidR="00643B7F" w:rsidRPr="00CB40DB">
              <w:t xml:space="preserve"> Storage</w:t>
            </w:r>
            <w:r w:rsidR="009F0094" w:rsidRPr="00CB40DB">
              <w:t xml:space="preserve"> (UGS)</w:t>
            </w:r>
          </w:p>
        </w:tc>
        <w:tc>
          <w:tcPr>
            <w:tcW w:w="3006" w:type="dxa"/>
          </w:tcPr>
          <w:p w14:paraId="28789365" w14:textId="234E8D17" w:rsidR="007322EF" w:rsidRPr="00CB40DB" w:rsidRDefault="00643B7F" w:rsidP="0037360E">
            <w:pPr>
              <w:spacing w:line="240" w:lineRule="auto"/>
              <w:ind w:left="-24"/>
              <w:jc w:val="center"/>
              <w:cnfStyle w:val="000000000000" w:firstRow="0" w:lastRow="0" w:firstColumn="0" w:lastColumn="0" w:oddVBand="0" w:evenVBand="0" w:oddHBand="0" w:evenHBand="0" w:firstRowFirstColumn="0" w:firstRowLastColumn="0" w:lastRowFirstColumn="0" w:lastRowLastColumn="0"/>
            </w:pPr>
            <w:r w:rsidRPr="00CB40DB">
              <w:t>Pipeline</w:t>
            </w:r>
            <w:r w:rsidR="009117C6" w:rsidRPr="00CB40DB">
              <w:t xml:space="preserve"> &amp; underground</w:t>
            </w:r>
            <w:r w:rsidRPr="00CB40DB">
              <w:t xml:space="preserve"> </w:t>
            </w:r>
            <w:r w:rsidR="009117C6" w:rsidRPr="00CB40DB">
              <w:t>g</w:t>
            </w:r>
            <w:r w:rsidRPr="00CB40DB">
              <w:t>as (not consumed as feedstock but stored for later use)</w:t>
            </w:r>
          </w:p>
        </w:tc>
      </w:tr>
      <w:tr w:rsidR="00636EF5" w:rsidRPr="00CB40DB" w14:paraId="5E44DA4F" w14:textId="77777777" w:rsidTr="00433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val="restart"/>
            <w:vAlign w:val="center"/>
          </w:tcPr>
          <w:p w14:paraId="11E0C15C" w14:textId="04DB5EEF" w:rsidR="007322EF" w:rsidRPr="00CB40DB" w:rsidRDefault="00643B7F" w:rsidP="00433764">
            <w:pPr>
              <w:spacing w:line="240" w:lineRule="auto"/>
              <w:ind w:left="32"/>
              <w:jc w:val="center"/>
            </w:pPr>
            <w:r w:rsidRPr="00CB40DB">
              <w:t>Biomethane (</w:t>
            </w:r>
            <w:r w:rsidR="009519C0" w:rsidRPr="00CB40DB">
              <w:t>off-Network</w:t>
            </w:r>
            <w:r w:rsidRPr="00CB40DB">
              <w:t>)</w:t>
            </w:r>
          </w:p>
        </w:tc>
        <w:tc>
          <w:tcPr>
            <w:tcW w:w="3005" w:type="dxa"/>
          </w:tcPr>
          <w:p w14:paraId="7666A655" w14:textId="77777777" w:rsidR="007322EF" w:rsidRPr="00CB40DB" w:rsidRDefault="00643B7F" w:rsidP="0037360E">
            <w:pPr>
              <w:spacing w:line="240" w:lineRule="auto"/>
              <w:ind w:left="0"/>
              <w:jc w:val="center"/>
              <w:cnfStyle w:val="000000100000" w:firstRow="0" w:lastRow="0" w:firstColumn="0" w:lastColumn="0" w:oddVBand="0" w:evenVBand="0" w:oddHBand="1" w:evenHBand="0" w:firstRowFirstColumn="0" w:firstRowLastColumn="0" w:lastRowFirstColumn="0" w:lastRowLastColumn="0"/>
            </w:pPr>
            <w:r w:rsidRPr="00CB40DB">
              <w:t>Agricultural Waste Digestion</w:t>
            </w:r>
          </w:p>
        </w:tc>
        <w:tc>
          <w:tcPr>
            <w:tcW w:w="3006" w:type="dxa"/>
          </w:tcPr>
          <w:p w14:paraId="5B0808C2" w14:textId="77777777" w:rsidR="007322EF" w:rsidRPr="00CB40DB" w:rsidRDefault="00643B7F" w:rsidP="0037360E">
            <w:pPr>
              <w:spacing w:line="240" w:lineRule="auto"/>
              <w:ind w:left="-24"/>
              <w:jc w:val="center"/>
              <w:cnfStyle w:val="000000100000" w:firstRow="0" w:lastRow="0" w:firstColumn="0" w:lastColumn="0" w:oddVBand="0" w:evenVBand="0" w:oddHBand="1" w:evenHBand="0" w:firstRowFirstColumn="0" w:firstRowLastColumn="0" w:lastRowFirstColumn="0" w:lastRowLastColumn="0"/>
            </w:pPr>
            <w:r w:rsidRPr="00CB40DB">
              <w:t>Agricultural Waste</w:t>
            </w:r>
          </w:p>
        </w:tc>
      </w:tr>
      <w:tr w:rsidR="00636EF5" w:rsidRPr="00CB40DB" w14:paraId="24D58959" w14:textId="77777777" w:rsidTr="00433764">
        <w:tc>
          <w:tcPr>
            <w:cnfStyle w:val="001000000000" w:firstRow="0" w:lastRow="0" w:firstColumn="1" w:lastColumn="0" w:oddVBand="0" w:evenVBand="0" w:oddHBand="0" w:evenHBand="0" w:firstRowFirstColumn="0" w:firstRowLastColumn="0" w:lastRowFirstColumn="0" w:lastRowLastColumn="0"/>
            <w:tcW w:w="3005" w:type="dxa"/>
            <w:vMerge/>
            <w:vAlign w:val="center"/>
          </w:tcPr>
          <w:p w14:paraId="1277EEC1" w14:textId="77777777" w:rsidR="007322EF" w:rsidRPr="00CB40DB" w:rsidRDefault="007322EF" w:rsidP="00BE2F69">
            <w:pPr>
              <w:spacing w:line="240" w:lineRule="auto"/>
              <w:ind w:left="32"/>
              <w:jc w:val="center"/>
            </w:pPr>
          </w:p>
        </w:tc>
        <w:tc>
          <w:tcPr>
            <w:tcW w:w="3005" w:type="dxa"/>
          </w:tcPr>
          <w:p w14:paraId="1E0F24BA" w14:textId="77777777" w:rsidR="007322EF" w:rsidRPr="00CB40DB" w:rsidRDefault="00643B7F" w:rsidP="0037360E">
            <w:pPr>
              <w:spacing w:line="240" w:lineRule="auto"/>
              <w:ind w:left="0"/>
              <w:jc w:val="center"/>
              <w:cnfStyle w:val="000000000000" w:firstRow="0" w:lastRow="0" w:firstColumn="0" w:lastColumn="0" w:oddVBand="0" w:evenVBand="0" w:oddHBand="0" w:evenHBand="0" w:firstRowFirstColumn="0" w:firstRowLastColumn="0" w:lastRowFirstColumn="0" w:lastRowLastColumn="0"/>
            </w:pPr>
            <w:r w:rsidRPr="00CB40DB">
              <w:t>Wastewater Digestion</w:t>
            </w:r>
          </w:p>
        </w:tc>
        <w:tc>
          <w:tcPr>
            <w:tcW w:w="3006" w:type="dxa"/>
          </w:tcPr>
          <w:p w14:paraId="4600B967" w14:textId="77777777" w:rsidR="007322EF" w:rsidRPr="00CB40DB" w:rsidRDefault="00643B7F" w:rsidP="0037360E">
            <w:pPr>
              <w:spacing w:line="240" w:lineRule="auto"/>
              <w:ind w:left="-24"/>
              <w:jc w:val="center"/>
              <w:cnfStyle w:val="000000000000" w:firstRow="0" w:lastRow="0" w:firstColumn="0" w:lastColumn="0" w:oddVBand="0" w:evenVBand="0" w:oddHBand="0" w:evenHBand="0" w:firstRowFirstColumn="0" w:firstRowLastColumn="0" w:lastRowFirstColumn="0" w:lastRowLastColumn="0"/>
            </w:pPr>
            <w:r w:rsidRPr="00CB40DB">
              <w:t>Wastewater</w:t>
            </w:r>
          </w:p>
        </w:tc>
      </w:tr>
      <w:tr w:rsidR="00636EF5" w:rsidRPr="00CB40DB" w14:paraId="06A97332" w14:textId="77777777" w:rsidTr="00433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vAlign w:val="center"/>
          </w:tcPr>
          <w:p w14:paraId="2F02E882" w14:textId="77777777" w:rsidR="007322EF" w:rsidRPr="00CB40DB" w:rsidRDefault="007322EF" w:rsidP="00BE2F69">
            <w:pPr>
              <w:spacing w:line="240" w:lineRule="auto"/>
              <w:ind w:left="32"/>
              <w:jc w:val="center"/>
            </w:pPr>
          </w:p>
        </w:tc>
        <w:tc>
          <w:tcPr>
            <w:tcW w:w="3005" w:type="dxa"/>
          </w:tcPr>
          <w:p w14:paraId="1D9EA084" w14:textId="77777777" w:rsidR="007322EF" w:rsidRPr="00CB40DB" w:rsidRDefault="00643B7F" w:rsidP="0037360E">
            <w:pPr>
              <w:spacing w:line="240" w:lineRule="auto"/>
              <w:ind w:left="0"/>
              <w:jc w:val="center"/>
              <w:cnfStyle w:val="000000100000" w:firstRow="0" w:lastRow="0" w:firstColumn="0" w:lastColumn="0" w:oddVBand="0" w:evenVBand="0" w:oddHBand="1" w:evenHBand="0" w:firstRowFirstColumn="0" w:firstRowLastColumn="0" w:lastRowFirstColumn="0" w:lastRowLastColumn="0"/>
            </w:pPr>
            <w:r w:rsidRPr="00CB40DB">
              <w:t>Landfill Waste Digestion</w:t>
            </w:r>
          </w:p>
        </w:tc>
        <w:tc>
          <w:tcPr>
            <w:tcW w:w="3006" w:type="dxa"/>
          </w:tcPr>
          <w:p w14:paraId="6980A0E5" w14:textId="77777777" w:rsidR="007322EF" w:rsidRPr="00CB40DB" w:rsidRDefault="00643B7F" w:rsidP="0037360E">
            <w:pPr>
              <w:spacing w:line="240" w:lineRule="auto"/>
              <w:ind w:left="-24"/>
              <w:jc w:val="center"/>
              <w:cnfStyle w:val="000000100000" w:firstRow="0" w:lastRow="0" w:firstColumn="0" w:lastColumn="0" w:oddVBand="0" w:evenVBand="0" w:oddHBand="1" w:evenHBand="0" w:firstRowFirstColumn="0" w:firstRowLastColumn="0" w:lastRowFirstColumn="0" w:lastRowLastColumn="0"/>
            </w:pPr>
            <w:r w:rsidRPr="00CB40DB">
              <w:t>Landfill Waste</w:t>
            </w:r>
          </w:p>
        </w:tc>
      </w:tr>
      <w:tr w:rsidR="00636EF5" w:rsidRPr="00CB40DB" w14:paraId="337DB603" w14:textId="77777777" w:rsidTr="00433764">
        <w:tc>
          <w:tcPr>
            <w:cnfStyle w:val="001000000000" w:firstRow="0" w:lastRow="0" w:firstColumn="1" w:lastColumn="0" w:oddVBand="0" w:evenVBand="0" w:oddHBand="0" w:evenHBand="0" w:firstRowFirstColumn="0" w:firstRowLastColumn="0" w:lastRowFirstColumn="0" w:lastRowLastColumn="0"/>
            <w:tcW w:w="3005" w:type="dxa"/>
            <w:vMerge/>
            <w:vAlign w:val="center"/>
          </w:tcPr>
          <w:p w14:paraId="2DB4FE43" w14:textId="77777777" w:rsidR="007322EF" w:rsidRPr="00CB40DB" w:rsidRDefault="007322EF" w:rsidP="00BE2F69">
            <w:pPr>
              <w:spacing w:line="240" w:lineRule="auto"/>
              <w:ind w:left="32"/>
              <w:jc w:val="center"/>
            </w:pPr>
          </w:p>
        </w:tc>
        <w:tc>
          <w:tcPr>
            <w:tcW w:w="3005" w:type="dxa"/>
          </w:tcPr>
          <w:p w14:paraId="138B138E" w14:textId="77777777" w:rsidR="007322EF" w:rsidRPr="00CB40DB" w:rsidRDefault="00643B7F" w:rsidP="0037360E">
            <w:pPr>
              <w:spacing w:line="240" w:lineRule="auto"/>
              <w:ind w:left="0"/>
              <w:jc w:val="center"/>
              <w:cnfStyle w:val="000000000000" w:firstRow="0" w:lastRow="0" w:firstColumn="0" w:lastColumn="0" w:oddVBand="0" w:evenVBand="0" w:oddHBand="0" w:evenHBand="0" w:firstRowFirstColumn="0" w:firstRowLastColumn="0" w:lastRowFirstColumn="0" w:lastRowLastColumn="0"/>
            </w:pPr>
            <w:r w:rsidRPr="00CB40DB">
              <w:t>Biowaste</w:t>
            </w:r>
            <w:r w:rsidR="00F93599" w:rsidRPr="00CB40DB">
              <w:t xml:space="preserve"> Digestion</w:t>
            </w:r>
          </w:p>
        </w:tc>
        <w:tc>
          <w:tcPr>
            <w:tcW w:w="3006" w:type="dxa"/>
          </w:tcPr>
          <w:p w14:paraId="5979DF70" w14:textId="77777777" w:rsidR="007322EF" w:rsidRPr="00CB40DB" w:rsidRDefault="00643B7F" w:rsidP="0037360E">
            <w:pPr>
              <w:spacing w:line="240" w:lineRule="auto"/>
              <w:ind w:left="-24"/>
              <w:jc w:val="center"/>
              <w:cnfStyle w:val="000000000000" w:firstRow="0" w:lastRow="0" w:firstColumn="0" w:lastColumn="0" w:oddVBand="0" w:evenVBand="0" w:oddHBand="0" w:evenHBand="0" w:firstRowFirstColumn="0" w:firstRowLastColumn="0" w:lastRowFirstColumn="0" w:lastRowLastColumn="0"/>
            </w:pPr>
            <w:r w:rsidRPr="00CB40DB">
              <w:t>Biowaste</w:t>
            </w:r>
          </w:p>
        </w:tc>
      </w:tr>
      <w:tr w:rsidR="00636EF5" w:rsidRPr="00CB40DB" w14:paraId="061DB80B" w14:textId="77777777" w:rsidTr="00433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vAlign w:val="center"/>
          </w:tcPr>
          <w:p w14:paraId="78BC6143" w14:textId="77777777" w:rsidR="007322EF" w:rsidRPr="00CB40DB" w:rsidRDefault="007322EF" w:rsidP="00BE2F69">
            <w:pPr>
              <w:spacing w:line="240" w:lineRule="auto"/>
              <w:ind w:left="32"/>
              <w:jc w:val="center"/>
            </w:pPr>
          </w:p>
        </w:tc>
        <w:tc>
          <w:tcPr>
            <w:tcW w:w="3005" w:type="dxa"/>
          </w:tcPr>
          <w:p w14:paraId="6DEC2ED0" w14:textId="77777777" w:rsidR="007322EF" w:rsidRPr="00CB40DB" w:rsidRDefault="00643B7F" w:rsidP="0037360E">
            <w:pPr>
              <w:spacing w:line="240" w:lineRule="auto"/>
              <w:ind w:left="0"/>
              <w:jc w:val="center"/>
              <w:cnfStyle w:val="000000100000" w:firstRow="0" w:lastRow="0" w:firstColumn="0" w:lastColumn="0" w:oddVBand="0" w:evenVBand="0" w:oddHBand="1" w:evenHBand="0" w:firstRowFirstColumn="0" w:firstRowLastColumn="0" w:lastRowFirstColumn="0" w:lastRowLastColumn="0"/>
            </w:pPr>
            <w:r w:rsidRPr="00CB40DB">
              <w:t>Biomethane Storage</w:t>
            </w:r>
          </w:p>
        </w:tc>
        <w:tc>
          <w:tcPr>
            <w:tcW w:w="3006" w:type="dxa"/>
          </w:tcPr>
          <w:p w14:paraId="18CCDBEC" w14:textId="77777777" w:rsidR="007322EF" w:rsidRPr="00CB40DB" w:rsidRDefault="00643B7F" w:rsidP="0037360E">
            <w:pPr>
              <w:spacing w:line="240" w:lineRule="auto"/>
              <w:ind w:left="-24"/>
              <w:jc w:val="center"/>
              <w:cnfStyle w:val="000000100000" w:firstRow="0" w:lastRow="0" w:firstColumn="0" w:lastColumn="0" w:oddVBand="0" w:evenVBand="0" w:oddHBand="1" w:evenHBand="0" w:firstRowFirstColumn="0" w:firstRowLastColumn="0" w:lastRowFirstColumn="0" w:lastRowLastColumn="0"/>
            </w:pPr>
            <w:r w:rsidRPr="00CB40DB">
              <w:t>Biomethane (not consumed as feedstock but stored for later use)</w:t>
            </w:r>
          </w:p>
        </w:tc>
      </w:tr>
      <w:tr w:rsidR="00636EF5" w:rsidRPr="00CB40DB" w14:paraId="77855C1F" w14:textId="77777777" w:rsidTr="00433764">
        <w:tc>
          <w:tcPr>
            <w:cnfStyle w:val="001000000000" w:firstRow="0" w:lastRow="0" w:firstColumn="1" w:lastColumn="0" w:oddVBand="0" w:evenVBand="0" w:oddHBand="0" w:evenHBand="0" w:firstRowFirstColumn="0" w:firstRowLastColumn="0" w:lastRowFirstColumn="0" w:lastRowLastColumn="0"/>
            <w:tcW w:w="3005" w:type="dxa"/>
            <w:vMerge w:val="restart"/>
            <w:vAlign w:val="center"/>
          </w:tcPr>
          <w:p w14:paraId="3D2A202A" w14:textId="17C99E8B" w:rsidR="007322EF" w:rsidRPr="00CB40DB" w:rsidRDefault="00643B7F" w:rsidP="00433764">
            <w:pPr>
              <w:spacing w:line="240" w:lineRule="auto"/>
              <w:ind w:left="32"/>
              <w:jc w:val="center"/>
            </w:pPr>
            <w:r w:rsidRPr="00CB40DB">
              <w:t>Green Hydrogen (</w:t>
            </w:r>
            <w:r w:rsidR="009519C0" w:rsidRPr="00CB40DB">
              <w:t>off-Network</w:t>
            </w:r>
            <w:r w:rsidRPr="00CB40DB">
              <w:t>)</w:t>
            </w:r>
          </w:p>
        </w:tc>
        <w:tc>
          <w:tcPr>
            <w:tcW w:w="3005" w:type="dxa"/>
          </w:tcPr>
          <w:p w14:paraId="1420BE82" w14:textId="77777777" w:rsidR="007322EF" w:rsidRPr="00CB40DB" w:rsidRDefault="00643B7F" w:rsidP="0037360E">
            <w:pPr>
              <w:spacing w:line="240" w:lineRule="auto"/>
              <w:ind w:left="0"/>
              <w:jc w:val="center"/>
              <w:cnfStyle w:val="000000000000" w:firstRow="0" w:lastRow="0" w:firstColumn="0" w:lastColumn="0" w:oddVBand="0" w:evenVBand="0" w:oddHBand="0" w:evenHBand="0" w:firstRowFirstColumn="0" w:firstRowLastColumn="0" w:lastRowFirstColumn="0" w:lastRowLastColumn="0"/>
            </w:pPr>
            <w:r w:rsidRPr="00CB40DB">
              <w:t>Electrolysis</w:t>
            </w:r>
          </w:p>
        </w:tc>
        <w:tc>
          <w:tcPr>
            <w:tcW w:w="3006" w:type="dxa"/>
          </w:tcPr>
          <w:p w14:paraId="47392D22" w14:textId="77777777" w:rsidR="007322EF" w:rsidRPr="00CB40DB" w:rsidRDefault="00643B7F" w:rsidP="0037360E">
            <w:pPr>
              <w:spacing w:line="240" w:lineRule="auto"/>
              <w:ind w:left="-24"/>
              <w:jc w:val="center"/>
              <w:cnfStyle w:val="000000000000" w:firstRow="0" w:lastRow="0" w:firstColumn="0" w:lastColumn="0" w:oddVBand="0" w:evenVBand="0" w:oddHBand="0" w:evenHBand="0" w:firstRowFirstColumn="0" w:firstRowLastColumn="0" w:lastRowFirstColumn="0" w:lastRowLastColumn="0"/>
            </w:pPr>
            <w:r w:rsidRPr="00CB40DB">
              <w:t>Electricity</w:t>
            </w:r>
          </w:p>
        </w:tc>
      </w:tr>
      <w:tr w:rsidR="00636EF5" w:rsidRPr="00CB40DB" w14:paraId="46058A3F" w14:textId="77777777" w:rsidTr="00433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vAlign w:val="center"/>
          </w:tcPr>
          <w:p w14:paraId="522C0B3F" w14:textId="77777777" w:rsidR="007322EF" w:rsidRPr="00CB40DB" w:rsidRDefault="007322EF" w:rsidP="00BE2F69">
            <w:pPr>
              <w:spacing w:line="240" w:lineRule="auto"/>
              <w:ind w:left="32"/>
              <w:jc w:val="center"/>
            </w:pPr>
          </w:p>
        </w:tc>
        <w:tc>
          <w:tcPr>
            <w:tcW w:w="3005" w:type="dxa"/>
          </w:tcPr>
          <w:p w14:paraId="7EB83EA2" w14:textId="77777777" w:rsidR="007322EF" w:rsidRPr="00CB40DB" w:rsidRDefault="00643B7F" w:rsidP="0037360E">
            <w:pPr>
              <w:spacing w:line="240" w:lineRule="auto"/>
              <w:ind w:left="0"/>
              <w:jc w:val="center"/>
              <w:cnfStyle w:val="000000100000" w:firstRow="0" w:lastRow="0" w:firstColumn="0" w:lastColumn="0" w:oddVBand="0" w:evenVBand="0" w:oddHBand="1" w:evenHBand="0" w:firstRowFirstColumn="0" w:firstRowLastColumn="0" w:lastRowFirstColumn="0" w:lastRowLastColumn="0"/>
            </w:pPr>
            <w:r w:rsidRPr="00CB40DB">
              <w:t>Hydrogen Storage</w:t>
            </w:r>
          </w:p>
        </w:tc>
        <w:tc>
          <w:tcPr>
            <w:tcW w:w="3006" w:type="dxa"/>
          </w:tcPr>
          <w:p w14:paraId="7D47C961" w14:textId="77777777" w:rsidR="007322EF" w:rsidRPr="00CB40DB" w:rsidRDefault="00643B7F" w:rsidP="0037360E">
            <w:pPr>
              <w:spacing w:line="240" w:lineRule="auto"/>
              <w:ind w:left="-24"/>
              <w:jc w:val="center"/>
              <w:cnfStyle w:val="000000100000" w:firstRow="0" w:lastRow="0" w:firstColumn="0" w:lastColumn="0" w:oddVBand="0" w:evenVBand="0" w:oddHBand="1" w:evenHBand="0" w:firstRowFirstColumn="0" w:firstRowLastColumn="0" w:lastRowFirstColumn="0" w:lastRowLastColumn="0"/>
            </w:pPr>
            <w:r w:rsidRPr="00CB40DB">
              <w:t>Renewable Hydrogen (not consumed as feedstock but stored for later use)</w:t>
            </w:r>
          </w:p>
        </w:tc>
      </w:tr>
      <w:tr w:rsidR="00636EF5" w:rsidRPr="00CB40DB" w14:paraId="35EA437E" w14:textId="77777777" w:rsidTr="00433764">
        <w:tc>
          <w:tcPr>
            <w:cnfStyle w:val="001000000000" w:firstRow="0" w:lastRow="0" w:firstColumn="1" w:lastColumn="0" w:oddVBand="0" w:evenVBand="0" w:oddHBand="0" w:evenHBand="0" w:firstRowFirstColumn="0" w:firstRowLastColumn="0" w:lastRowFirstColumn="0" w:lastRowLastColumn="0"/>
            <w:tcW w:w="3005" w:type="dxa"/>
            <w:vMerge w:val="restart"/>
            <w:vAlign w:val="center"/>
          </w:tcPr>
          <w:p w14:paraId="5D955E0A" w14:textId="77777777" w:rsidR="007322EF" w:rsidRPr="00CB40DB" w:rsidRDefault="00643B7F" w:rsidP="00433764">
            <w:pPr>
              <w:spacing w:line="240" w:lineRule="auto"/>
              <w:ind w:left="32"/>
              <w:jc w:val="center"/>
            </w:pPr>
            <w:r w:rsidRPr="00CB40DB">
              <w:t>Biogas</w:t>
            </w:r>
          </w:p>
        </w:tc>
        <w:tc>
          <w:tcPr>
            <w:tcW w:w="3005" w:type="dxa"/>
          </w:tcPr>
          <w:p w14:paraId="46458697" w14:textId="77777777" w:rsidR="007322EF" w:rsidRPr="00CB40DB" w:rsidRDefault="00643B7F" w:rsidP="0037360E">
            <w:pPr>
              <w:spacing w:line="240" w:lineRule="auto"/>
              <w:ind w:left="0"/>
              <w:jc w:val="center"/>
              <w:cnfStyle w:val="000000000000" w:firstRow="0" w:lastRow="0" w:firstColumn="0" w:lastColumn="0" w:oddVBand="0" w:evenVBand="0" w:oddHBand="0" w:evenHBand="0" w:firstRowFirstColumn="0" w:firstRowLastColumn="0" w:lastRowFirstColumn="0" w:lastRowLastColumn="0"/>
            </w:pPr>
            <w:r w:rsidRPr="00CB40DB">
              <w:t>Agricultural Waste Digestion</w:t>
            </w:r>
          </w:p>
        </w:tc>
        <w:tc>
          <w:tcPr>
            <w:tcW w:w="3006" w:type="dxa"/>
          </w:tcPr>
          <w:p w14:paraId="74492A57" w14:textId="77777777" w:rsidR="007322EF" w:rsidRPr="00CB40DB" w:rsidRDefault="00643B7F" w:rsidP="0037360E">
            <w:pPr>
              <w:spacing w:line="240" w:lineRule="auto"/>
              <w:ind w:left="-24"/>
              <w:jc w:val="center"/>
              <w:cnfStyle w:val="000000000000" w:firstRow="0" w:lastRow="0" w:firstColumn="0" w:lastColumn="0" w:oddVBand="0" w:evenVBand="0" w:oddHBand="0" w:evenHBand="0" w:firstRowFirstColumn="0" w:firstRowLastColumn="0" w:lastRowFirstColumn="0" w:lastRowLastColumn="0"/>
            </w:pPr>
            <w:r w:rsidRPr="00CB40DB">
              <w:t>Agricultural Waste</w:t>
            </w:r>
          </w:p>
        </w:tc>
      </w:tr>
      <w:tr w:rsidR="00636EF5" w:rsidRPr="00CB40DB" w14:paraId="52C4D98D" w14:textId="77777777" w:rsidTr="00636E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tcPr>
          <w:p w14:paraId="772C0439" w14:textId="77777777" w:rsidR="007322EF" w:rsidRPr="00CB40DB" w:rsidRDefault="007322EF" w:rsidP="0037360E">
            <w:pPr>
              <w:spacing w:line="240" w:lineRule="auto"/>
              <w:ind w:left="32"/>
            </w:pPr>
          </w:p>
        </w:tc>
        <w:tc>
          <w:tcPr>
            <w:tcW w:w="3005" w:type="dxa"/>
          </w:tcPr>
          <w:p w14:paraId="6EAAFB89" w14:textId="77777777" w:rsidR="007322EF" w:rsidRPr="00CB40DB" w:rsidRDefault="00643B7F" w:rsidP="0037360E">
            <w:pPr>
              <w:spacing w:line="240" w:lineRule="auto"/>
              <w:ind w:left="0"/>
              <w:jc w:val="center"/>
              <w:cnfStyle w:val="000000100000" w:firstRow="0" w:lastRow="0" w:firstColumn="0" w:lastColumn="0" w:oddVBand="0" w:evenVBand="0" w:oddHBand="1" w:evenHBand="0" w:firstRowFirstColumn="0" w:firstRowLastColumn="0" w:lastRowFirstColumn="0" w:lastRowLastColumn="0"/>
            </w:pPr>
            <w:r w:rsidRPr="00CB40DB">
              <w:t>Wastewater Digestion</w:t>
            </w:r>
          </w:p>
        </w:tc>
        <w:tc>
          <w:tcPr>
            <w:tcW w:w="3006" w:type="dxa"/>
          </w:tcPr>
          <w:p w14:paraId="3080A84A" w14:textId="77777777" w:rsidR="007322EF" w:rsidRPr="00CB40DB" w:rsidRDefault="00643B7F" w:rsidP="0037360E">
            <w:pPr>
              <w:spacing w:line="240" w:lineRule="auto"/>
              <w:ind w:left="-24"/>
              <w:jc w:val="center"/>
              <w:cnfStyle w:val="000000100000" w:firstRow="0" w:lastRow="0" w:firstColumn="0" w:lastColumn="0" w:oddVBand="0" w:evenVBand="0" w:oddHBand="1" w:evenHBand="0" w:firstRowFirstColumn="0" w:firstRowLastColumn="0" w:lastRowFirstColumn="0" w:lastRowLastColumn="0"/>
            </w:pPr>
            <w:r w:rsidRPr="00CB40DB">
              <w:t>Wastewater</w:t>
            </w:r>
          </w:p>
        </w:tc>
      </w:tr>
      <w:tr w:rsidR="00636EF5" w:rsidRPr="00CB40DB" w14:paraId="7977D33A" w14:textId="77777777" w:rsidTr="00636EF5">
        <w:tc>
          <w:tcPr>
            <w:cnfStyle w:val="001000000000" w:firstRow="0" w:lastRow="0" w:firstColumn="1" w:lastColumn="0" w:oddVBand="0" w:evenVBand="0" w:oddHBand="0" w:evenHBand="0" w:firstRowFirstColumn="0" w:firstRowLastColumn="0" w:lastRowFirstColumn="0" w:lastRowLastColumn="0"/>
            <w:tcW w:w="3005" w:type="dxa"/>
            <w:vMerge/>
          </w:tcPr>
          <w:p w14:paraId="64DAD8AD" w14:textId="77777777" w:rsidR="007322EF" w:rsidRPr="00CB40DB" w:rsidRDefault="007322EF" w:rsidP="0037360E">
            <w:pPr>
              <w:spacing w:line="240" w:lineRule="auto"/>
              <w:ind w:left="32"/>
            </w:pPr>
          </w:p>
        </w:tc>
        <w:tc>
          <w:tcPr>
            <w:tcW w:w="3005" w:type="dxa"/>
          </w:tcPr>
          <w:p w14:paraId="3AB7589D" w14:textId="77777777" w:rsidR="007322EF" w:rsidRPr="00CB40DB" w:rsidRDefault="00643B7F" w:rsidP="0037360E">
            <w:pPr>
              <w:spacing w:line="240" w:lineRule="auto"/>
              <w:ind w:left="0"/>
              <w:jc w:val="center"/>
              <w:cnfStyle w:val="000000000000" w:firstRow="0" w:lastRow="0" w:firstColumn="0" w:lastColumn="0" w:oddVBand="0" w:evenVBand="0" w:oddHBand="0" w:evenHBand="0" w:firstRowFirstColumn="0" w:firstRowLastColumn="0" w:lastRowFirstColumn="0" w:lastRowLastColumn="0"/>
            </w:pPr>
            <w:r w:rsidRPr="00CB40DB">
              <w:t>Landfill Waste Digestion</w:t>
            </w:r>
          </w:p>
        </w:tc>
        <w:tc>
          <w:tcPr>
            <w:tcW w:w="3006" w:type="dxa"/>
          </w:tcPr>
          <w:p w14:paraId="26CF4ADD" w14:textId="77777777" w:rsidR="007322EF" w:rsidRPr="00CB40DB" w:rsidRDefault="00643B7F" w:rsidP="0037360E">
            <w:pPr>
              <w:spacing w:line="240" w:lineRule="auto"/>
              <w:ind w:left="-24"/>
              <w:jc w:val="center"/>
              <w:cnfStyle w:val="000000000000" w:firstRow="0" w:lastRow="0" w:firstColumn="0" w:lastColumn="0" w:oddVBand="0" w:evenVBand="0" w:oddHBand="0" w:evenHBand="0" w:firstRowFirstColumn="0" w:firstRowLastColumn="0" w:lastRowFirstColumn="0" w:lastRowLastColumn="0"/>
            </w:pPr>
            <w:r w:rsidRPr="00CB40DB">
              <w:t>Landfill Waste</w:t>
            </w:r>
          </w:p>
        </w:tc>
      </w:tr>
      <w:tr w:rsidR="00636EF5" w:rsidRPr="00CB40DB" w14:paraId="52AFB0CE" w14:textId="77777777" w:rsidTr="00636E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tcPr>
          <w:p w14:paraId="04EF5B33" w14:textId="77777777" w:rsidR="007322EF" w:rsidRPr="00CB40DB" w:rsidRDefault="007322EF" w:rsidP="0037360E">
            <w:pPr>
              <w:spacing w:line="240" w:lineRule="auto"/>
              <w:ind w:left="32"/>
            </w:pPr>
          </w:p>
        </w:tc>
        <w:tc>
          <w:tcPr>
            <w:tcW w:w="3005" w:type="dxa"/>
          </w:tcPr>
          <w:p w14:paraId="6D8A6235" w14:textId="77777777" w:rsidR="007322EF" w:rsidRPr="00CB40DB" w:rsidRDefault="00643B7F" w:rsidP="0037360E">
            <w:pPr>
              <w:spacing w:line="240" w:lineRule="auto"/>
              <w:ind w:left="0"/>
              <w:jc w:val="center"/>
              <w:cnfStyle w:val="000000100000" w:firstRow="0" w:lastRow="0" w:firstColumn="0" w:lastColumn="0" w:oddVBand="0" w:evenVBand="0" w:oddHBand="1" w:evenHBand="0" w:firstRowFirstColumn="0" w:firstRowLastColumn="0" w:lastRowFirstColumn="0" w:lastRowLastColumn="0"/>
            </w:pPr>
            <w:r w:rsidRPr="00CB40DB">
              <w:t>Biowaste</w:t>
            </w:r>
          </w:p>
        </w:tc>
        <w:tc>
          <w:tcPr>
            <w:tcW w:w="3006" w:type="dxa"/>
          </w:tcPr>
          <w:p w14:paraId="70E66B4F" w14:textId="77777777" w:rsidR="007322EF" w:rsidRPr="00CB40DB" w:rsidRDefault="00643B7F" w:rsidP="0037360E">
            <w:pPr>
              <w:spacing w:line="240" w:lineRule="auto"/>
              <w:ind w:left="-24"/>
              <w:jc w:val="center"/>
              <w:cnfStyle w:val="000000100000" w:firstRow="0" w:lastRow="0" w:firstColumn="0" w:lastColumn="0" w:oddVBand="0" w:evenVBand="0" w:oddHBand="1" w:evenHBand="0" w:firstRowFirstColumn="0" w:firstRowLastColumn="0" w:lastRowFirstColumn="0" w:lastRowLastColumn="0"/>
            </w:pPr>
            <w:r w:rsidRPr="00CB40DB">
              <w:t>Biomass</w:t>
            </w:r>
          </w:p>
        </w:tc>
      </w:tr>
    </w:tbl>
    <w:p w14:paraId="09161198" w14:textId="030BA0E7" w:rsidR="00423E71" w:rsidRPr="00CB40DB" w:rsidRDefault="002E3B43" w:rsidP="00CB40DB">
      <w:pPr>
        <w:pStyle w:val="Source-notes"/>
        <w:ind w:firstLine="0"/>
        <w:rPr>
          <w:lang w:val="en-GB"/>
        </w:rPr>
      </w:pPr>
      <w:r w:rsidRPr="00CB40DB">
        <w:rPr>
          <w:lang w:val="en-GB"/>
        </w:rPr>
        <w:t>Hereinafter, "production" means a process that satisfies the energy requirement for a particular fuel. Production processes may represent the creation of fuel from feedstock, or they may represent the arrival of fuel from outside the RGMCG region</w:t>
      </w:r>
    </w:p>
    <w:p w14:paraId="742AF88A" w14:textId="77777777" w:rsidR="00CB40DB" w:rsidRPr="00CB40DB" w:rsidRDefault="00CB40DB" w:rsidP="00CB40DB">
      <w:pPr>
        <w:pStyle w:val="Source-notes"/>
        <w:ind w:firstLine="0"/>
        <w:rPr>
          <w:iCs/>
          <w:lang w:val="en-GB"/>
        </w:rPr>
      </w:pPr>
    </w:p>
    <w:p w14:paraId="2EADB449" w14:textId="66AF8BF5" w:rsidR="00AA7EE9" w:rsidRPr="00CB40DB" w:rsidRDefault="00643B7F" w:rsidP="00261E5B">
      <w:pPr>
        <w:spacing w:after="240"/>
        <w:ind w:left="0"/>
        <w:jc w:val="both"/>
        <w:rPr>
          <w:sz w:val="20"/>
          <w:szCs w:val="20"/>
        </w:rPr>
      </w:pPr>
      <w:r w:rsidRPr="00CB40DB">
        <w:rPr>
          <w:sz w:val="20"/>
          <w:szCs w:val="20"/>
        </w:rPr>
        <w:t xml:space="preserve">In addition to the energy supply resources described above, blended pipeline gas (a mixture of natural gas, biomethane, hydrogen and SNG) produced in one country may be transported to another using </w:t>
      </w:r>
      <w:r w:rsidR="00445370" w:rsidRPr="00CB40DB">
        <w:rPr>
          <w:sz w:val="20"/>
          <w:szCs w:val="20"/>
        </w:rPr>
        <w:t xml:space="preserve">the </w:t>
      </w:r>
      <w:r w:rsidRPr="00CB40DB">
        <w:rPr>
          <w:sz w:val="20"/>
          <w:szCs w:val="20"/>
        </w:rPr>
        <w:t xml:space="preserve">three </w:t>
      </w:r>
      <w:r w:rsidR="00445370" w:rsidRPr="00CB40DB">
        <w:rPr>
          <w:sz w:val="20"/>
          <w:szCs w:val="20"/>
        </w:rPr>
        <w:t xml:space="preserve">existing </w:t>
      </w:r>
      <w:r w:rsidRPr="00CB40DB">
        <w:rPr>
          <w:sz w:val="20"/>
          <w:szCs w:val="20"/>
        </w:rPr>
        <w:t>bi-directional transmission pipelines</w:t>
      </w:r>
      <w:r w:rsidR="00E5750F" w:rsidRPr="00CB40DB">
        <w:rPr>
          <w:sz w:val="20"/>
          <w:szCs w:val="20"/>
        </w:rPr>
        <w:t xml:space="preserve"> (see </w:t>
      </w:r>
      <w:r w:rsidR="00F720A6" w:rsidRPr="00CB40DB">
        <w:rPr>
          <w:sz w:val="20"/>
          <w:szCs w:val="20"/>
        </w:rPr>
        <w:t xml:space="preserve">in </w:t>
      </w:r>
      <w:r w:rsidR="009A5600" w:rsidRPr="00CB40DB">
        <w:rPr>
          <w:sz w:val="20"/>
          <w:szCs w:val="20"/>
        </w:rPr>
        <w:t xml:space="preserve">sub-section </w:t>
      </w:r>
      <w:r w:rsidR="00F6652B" w:rsidRPr="00CB40DB">
        <w:rPr>
          <w:sz w:val="20"/>
          <w:szCs w:val="20"/>
        </w:rPr>
        <w:fldChar w:fldCharType="begin"/>
      </w:r>
      <w:r w:rsidR="00F6652B" w:rsidRPr="00CB40DB">
        <w:rPr>
          <w:sz w:val="20"/>
          <w:szCs w:val="20"/>
        </w:rPr>
        <w:instrText xml:space="preserve"> REF _Ref118456545 \r \h </w:instrText>
      </w:r>
      <w:r w:rsidR="00562AAB" w:rsidRPr="00CB40DB">
        <w:rPr>
          <w:sz w:val="20"/>
          <w:szCs w:val="20"/>
        </w:rPr>
        <w:instrText xml:space="preserve"> \* MERGEFORMAT </w:instrText>
      </w:r>
      <w:r w:rsidR="00F6652B" w:rsidRPr="00CB40DB">
        <w:rPr>
          <w:sz w:val="20"/>
          <w:szCs w:val="20"/>
        </w:rPr>
      </w:r>
      <w:r w:rsidR="00F6652B" w:rsidRPr="00CB40DB">
        <w:rPr>
          <w:sz w:val="20"/>
          <w:szCs w:val="20"/>
        </w:rPr>
        <w:fldChar w:fldCharType="separate"/>
      </w:r>
      <w:r w:rsidR="00622804" w:rsidRPr="00CB40DB">
        <w:rPr>
          <w:sz w:val="20"/>
          <w:szCs w:val="20"/>
        </w:rPr>
        <w:t>2.4.2</w:t>
      </w:r>
      <w:r w:rsidR="00F6652B" w:rsidRPr="00CB40DB">
        <w:rPr>
          <w:sz w:val="20"/>
          <w:szCs w:val="20"/>
        </w:rPr>
        <w:fldChar w:fldCharType="end"/>
      </w:r>
      <w:r w:rsidR="00F720A6" w:rsidRPr="00CB40DB">
        <w:rPr>
          <w:sz w:val="20"/>
          <w:szCs w:val="20"/>
        </w:rPr>
        <w:t xml:space="preserve"> </w:t>
      </w:r>
      <w:r w:rsidR="009A5600" w:rsidRPr="00CB40DB">
        <w:rPr>
          <w:i/>
          <w:iCs/>
          <w:sz w:val="20"/>
          <w:szCs w:val="20"/>
        </w:rPr>
        <w:fldChar w:fldCharType="begin"/>
      </w:r>
      <w:r w:rsidR="009A5600" w:rsidRPr="00CB40DB">
        <w:rPr>
          <w:i/>
          <w:iCs/>
          <w:sz w:val="20"/>
          <w:szCs w:val="20"/>
        </w:rPr>
        <w:instrText xml:space="preserve"> REF _Ref117860498 \h  \* MERGEFORMAT </w:instrText>
      </w:r>
      <w:r w:rsidR="009A5600" w:rsidRPr="00CB40DB">
        <w:rPr>
          <w:i/>
          <w:iCs/>
          <w:sz w:val="20"/>
          <w:szCs w:val="20"/>
        </w:rPr>
      </w:r>
      <w:r w:rsidR="009A5600" w:rsidRPr="00CB40DB">
        <w:rPr>
          <w:i/>
          <w:iCs/>
          <w:sz w:val="20"/>
          <w:szCs w:val="20"/>
        </w:rPr>
        <w:fldChar w:fldCharType="separate"/>
      </w:r>
      <w:r w:rsidR="00622804" w:rsidRPr="00CB40DB">
        <w:rPr>
          <w:i/>
          <w:iCs/>
          <w:sz w:val="20"/>
          <w:szCs w:val="20"/>
        </w:rPr>
        <w:t xml:space="preserve">On-Network Pipeline </w:t>
      </w:r>
      <w:r w:rsidR="00622804" w:rsidRPr="00CB40DB">
        <w:rPr>
          <w:i/>
          <w:iCs/>
          <w:sz w:val="20"/>
          <w:szCs w:val="20"/>
        </w:rPr>
        <w:lastRenderedPageBreak/>
        <w:t>Gas</w:t>
      </w:r>
      <w:r w:rsidR="009A5600" w:rsidRPr="00CB40DB">
        <w:rPr>
          <w:i/>
          <w:iCs/>
          <w:sz w:val="20"/>
          <w:szCs w:val="20"/>
        </w:rPr>
        <w:fldChar w:fldCharType="end"/>
      </w:r>
      <w:r w:rsidR="009A5600" w:rsidRPr="00CB40DB">
        <w:rPr>
          <w:sz w:val="20"/>
          <w:szCs w:val="20"/>
        </w:rPr>
        <w:t>)</w:t>
      </w:r>
      <w:r w:rsidRPr="00CB40DB">
        <w:rPr>
          <w:sz w:val="20"/>
          <w:szCs w:val="20"/>
        </w:rPr>
        <w:t xml:space="preserve">. Other fuels that do not </w:t>
      </w:r>
      <w:r w:rsidR="00B766D4" w:rsidRPr="00CB40DB">
        <w:rPr>
          <w:sz w:val="20"/>
          <w:szCs w:val="20"/>
        </w:rPr>
        <w:t>get inject</w:t>
      </w:r>
      <w:r w:rsidR="00140156" w:rsidRPr="00CB40DB">
        <w:rPr>
          <w:sz w:val="20"/>
          <w:szCs w:val="20"/>
        </w:rPr>
        <w:t>ed in the pipelines</w:t>
      </w:r>
      <w:r w:rsidRPr="00CB40DB">
        <w:rPr>
          <w:sz w:val="20"/>
          <w:szCs w:val="20"/>
        </w:rPr>
        <w:t xml:space="preserve"> are called "off-network" fuels</w:t>
      </w:r>
      <w:r w:rsidRPr="00CB40DB">
        <w:rPr>
          <w:rStyle w:val="FootnoteReference"/>
          <w:sz w:val="20"/>
          <w:szCs w:val="20"/>
        </w:rPr>
        <w:footnoteReference w:id="7"/>
      </w:r>
      <w:r w:rsidRPr="00CB40DB">
        <w:rPr>
          <w:sz w:val="20"/>
          <w:szCs w:val="20"/>
        </w:rPr>
        <w:t xml:space="preserve">, since they are assumed to be consumed in the same country within which they are produced. Off-network includes pure unblended biomethane, pure unblended </w:t>
      </w:r>
      <w:r w:rsidR="008E64A1" w:rsidRPr="00CB40DB">
        <w:rPr>
          <w:sz w:val="20"/>
          <w:szCs w:val="20"/>
        </w:rPr>
        <w:t>renewable</w:t>
      </w:r>
      <w:r w:rsidRPr="00CB40DB">
        <w:rPr>
          <w:sz w:val="20"/>
          <w:szCs w:val="20"/>
        </w:rPr>
        <w:t xml:space="preserve"> hydrogen, </w:t>
      </w:r>
      <w:r w:rsidR="00DB0ECA" w:rsidRPr="00CB40DB">
        <w:rPr>
          <w:sz w:val="20"/>
          <w:szCs w:val="20"/>
        </w:rPr>
        <w:t xml:space="preserve">and </w:t>
      </w:r>
      <w:r w:rsidRPr="00CB40DB">
        <w:rPr>
          <w:sz w:val="20"/>
          <w:szCs w:val="20"/>
        </w:rPr>
        <w:t>biogas.</w:t>
      </w:r>
    </w:p>
    <w:p w14:paraId="58EA139C" w14:textId="77777777" w:rsidR="00403339" w:rsidRPr="00CB40DB" w:rsidRDefault="00643B7F" w:rsidP="00B8686C">
      <w:pPr>
        <w:pStyle w:val="Heading3"/>
        <w:spacing w:after="240"/>
        <w:ind w:left="720"/>
        <w:rPr>
          <w:sz w:val="22"/>
          <w:szCs w:val="22"/>
        </w:rPr>
      </w:pPr>
      <w:bookmarkStart w:id="13" w:name="_Toc131782453"/>
      <w:r w:rsidRPr="00CB40DB">
        <w:rPr>
          <w:sz w:val="22"/>
          <w:szCs w:val="22"/>
        </w:rPr>
        <w:t>Time Horizon and Resolution</w:t>
      </w:r>
      <w:bookmarkEnd w:id="13"/>
    </w:p>
    <w:p w14:paraId="26FF1F44" w14:textId="124DB307" w:rsidR="00567077" w:rsidRDefault="00643B7F" w:rsidP="00261E5B">
      <w:pPr>
        <w:spacing w:after="240"/>
        <w:ind w:left="0"/>
        <w:jc w:val="both"/>
        <w:rPr>
          <w:sz w:val="20"/>
          <w:szCs w:val="20"/>
        </w:rPr>
      </w:pPr>
      <w:r w:rsidRPr="00CB40DB">
        <w:rPr>
          <w:sz w:val="20"/>
          <w:szCs w:val="20"/>
        </w:rPr>
        <w:t>The time horizon represented by the model is composed of two separate epochs: the historical period, which is used to describe the current or historical status of the energy system, and the scenario period, during which different scenario assumptions are explored. The historical period begins in 2015 and extends to 2021, after which the scenario period covers 2022 through 2050. Wherever possible historical data are included for each year of the historical period, generally, data can be specified, and results viewed annually. Selected data inputs and results are available every month.</w:t>
      </w:r>
    </w:p>
    <w:p w14:paraId="49D9DC13" w14:textId="77777777" w:rsidR="00CB40DB" w:rsidRPr="00CB40DB" w:rsidRDefault="00CB40DB" w:rsidP="00261E5B">
      <w:pPr>
        <w:spacing w:after="240"/>
        <w:ind w:left="0"/>
        <w:jc w:val="both"/>
        <w:rPr>
          <w:sz w:val="20"/>
          <w:szCs w:val="20"/>
        </w:rPr>
      </w:pPr>
    </w:p>
    <w:p w14:paraId="245F3425" w14:textId="77777777" w:rsidR="00EE3BAC" w:rsidRPr="00CB40DB" w:rsidRDefault="00643B7F" w:rsidP="00B8686C">
      <w:pPr>
        <w:pStyle w:val="Heading2"/>
        <w:ind w:left="426" w:hanging="426"/>
      </w:pPr>
      <w:bookmarkStart w:id="14" w:name="_Ref117773511"/>
      <w:bookmarkStart w:id="15" w:name="_Ref117850625"/>
      <w:bookmarkStart w:id="16" w:name="_Ref117850718"/>
      <w:bookmarkStart w:id="17" w:name="_Ref117851048"/>
      <w:bookmarkStart w:id="18" w:name="_Toc131782454"/>
      <w:r w:rsidRPr="00CB40DB">
        <w:t>Modelling methods</w:t>
      </w:r>
      <w:bookmarkEnd w:id="14"/>
      <w:bookmarkEnd w:id="15"/>
      <w:bookmarkEnd w:id="16"/>
      <w:bookmarkEnd w:id="17"/>
      <w:bookmarkEnd w:id="18"/>
    </w:p>
    <w:p w14:paraId="73602B02" w14:textId="77777777" w:rsidR="006C6B0A" w:rsidRPr="00CB40DB" w:rsidRDefault="00643B7F" w:rsidP="00B8686C">
      <w:pPr>
        <w:pStyle w:val="Heading3"/>
        <w:spacing w:after="240"/>
        <w:ind w:left="720"/>
        <w:rPr>
          <w:i/>
          <w:color w:val="F04E30" w:themeColor="accent2"/>
          <w:sz w:val="22"/>
          <w:szCs w:val="22"/>
        </w:rPr>
      </w:pPr>
      <w:bookmarkStart w:id="19" w:name="_Toc131782455"/>
      <w:r w:rsidRPr="00CB40DB">
        <w:rPr>
          <w:i/>
          <w:color w:val="F04E30" w:themeColor="accent2"/>
          <w:sz w:val="22"/>
          <w:szCs w:val="22"/>
        </w:rPr>
        <w:t>Software Tools</w:t>
      </w:r>
      <w:bookmarkEnd w:id="19"/>
    </w:p>
    <w:p w14:paraId="4B5ED513" w14:textId="77777777" w:rsidR="00E47FFA" w:rsidRPr="00CB40DB" w:rsidRDefault="00643B7F" w:rsidP="00E47FFA">
      <w:pPr>
        <w:spacing w:after="240"/>
        <w:ind w:left="0"/>
        <w:jc w:val="both"/>
        <w:rPr>
          <w:sz w:val="20"/>
          <w:szCs w:val="20"/>
        </w:rPr>
      </w:pPr>
      <w:r w:rsidRPr="00CB40DB">
        <w:rPr>
          <w:sz w:val="20"/>
          <w:szCs w:val="20"/>
        </w:rPr>
        <w:t>The figure below presents a schematic of the integrated modelling and shows the respective roles of LEAP and NEMO.</w:t>
      </w:r>
    </w:p>
    <w:p w14:paraId="102122BB" w14:textId="1A48312A" w:rsidR="00E47FFA" w:rsidRPr="00CB40DB" w:rsidRDefault="00643B7F" w:rsidP="00554099">
      <w:pPr>
        <w:pStyle w:val="Caption"/>
      </w:pPr>
      <w:bookmarkStart w:id="20" w:name="_Ref126348093"/>
      <w:r w:rsidRPr="00CB40DB">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2</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1</w:t>
      </w:r>
      <w:r w:rsidR="00AF1BF1">
        <w:rPr>
          <w:noProof/>
        </w:rPr>
        <w:fldChar w:fldCharType="end"/>
      </w:r>
      <w:bookmarkEnd w:id="20"/>
      <w:r w:rsidRPr="00CB40DB">
        <w:t>. Schematic of LEAP-NEMO model</w:t>
      </w:r>
    </w:p>
    <w:p w14:paraId="623E17D4" w14:textId="77777777" w:rsidR="007E4C6C" w:rsidRPr="00CB40DB" w:rsidRDefault="00643B7F" w:rsidP="00782E88">
      <w:pPr>
        <w:spacing w:after="240"/>
        <w:ind w:left="0"/>
      </w:pPr>
      <w:r w:rsidRPr="00CB40DB">
        <w:rPr>
          <w:noProof/>
        </w:rPr>
        <w:drawing>
          <wp:inline distT="0" distB="0" distL="0" distR="0" wp14:anchorId="0C3DCC9D" wp14:editId="39DF4C19">
            <wp:extent cx="5731510" cy="2532380"/>
            <wp:effectExtent l="0" t="0" r="2540" b="1270"/>
            <wp:docPr id="75" name="Picture 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agram&#10;&#10;Description automatically generated"/>
                    <pic:cNvPicPr/>
                  </pic:nvPicPr>
                  <pic:blipFill>
                    <a:blip r:embed="rId24"/>
                    <a:stretch>
                      <a:fillRect/>
                    </a:stretch>
                  </pic:blipFill>
                  <pic:spPr>
                    <a:xfrm>
                      <a:off x="0" y="0"/>
                      <a:ext cx="5731510" cy="2532380"/>
                    </a:xfrm>
                    <a:prstGeom prst="rect">
                      <a:avLst/>
                    </a:prstGeom>
                  </pic:spPr>
                </pic:pic>
              </a:graphicData>
            </a:graphic>
          </wp:inline>
        </w:drawing>
      </w:r>
    </w:p>
    <w:p w14:paraId="03250D31" w14:textId="77777777" w:rsidR="00D43112" w:rsidRPr="00CB40DB" w:rsidRDefault="00643B7F" w:rsidP="00BE6E6E">
      <w:pPr>
        <w:spacing w:after="240"/>
        <w:ind w:left="0"/>
        <w:jc w:val="both"/>
        <w:rPr>
          <w:sz w:val="20"/>
          <w:szCs w:val="20"/>
        </w:rPr>
      </w:pPr>
      <w:r w:rsidRPr="00CB40DB">
        <w:rPr>
          <w:sz w:val="20"/>
          <w:szCs w:val="20"/>
        </w:rPr>
        <w:t xml:space="preserve">Within the </w:t>
      </w:r>
      <w:r w:rsidR="006464AD" w:rsidRPr="00CB40DB">
        <w:rPr>
          <w:sz w:val="20"/>
          <w:szCs w:val="20"/>
        </w:rPr>
        <w:t>modelling</w:t>
      </w:r>
      <w:r w:rsidRPr="00CB40DB">
        <w:rPr>
          <w:sz w:val="20"/>
          <w:szCs w:val="20"/>
        </w:rPr>
        <w:t xml:space="preserve"> toolkit, LEAP and NEMO fulfil separate functions. The critical </w:t>
      </w:r>
      <w:r w:rsidR="006464AD" w:rsidRPr="00CB40DB">
        <w:rPr>
          <w:sz w:val="20"/>
          <w:szCs w:val="20"/>
        </w:rPr>
        <w:t>modelling</w:t>
      </w:r>
      <w:r w:rsidRPr="00CB40DB">
        <w:rPr>
          <w:sz w:val="20"/>
          <w:szCs w:val="20"/>
        </w:rPr>
        <w:t xml:space="preserve"> tasks fulfilled using LEAP are:</w:t>
      </w:r>
    </w:p>
    <w:p w14:paraId="3F77B6DD" w14:textId="77777777" w:rsidR="00D43112" w:rsidRPr="00CB40DB" w:rsidRDefault="00643B7F" w:rsidP="005A4EF9">
      <w:pPr>
        <w:pStyle w:val="ListParagraph"/>
        <w:numPr>
          <w:ilvl w:val="0"/>
          <w:numId w:val="15"/>
        </w:numPr>
        <w:spacing w:after="60"/>
        <w:ind w:left="640" w:hanging="357"/>
        <w:contextualSpacing w:val="0"/>
        <w:rPr>
          <w:sz w:val="20"/>
          <w:szCs w:val="20"/>
        </w:rPr>
      </w:pPr>
      <w:r w:rsidRPr="00CB40DB">
        <w:rPr>
          <w:sz w:val="20"/>
          <w:szCs w:val="20"/>
        </w:rPr>
        <w:t>Model structuring (adding regions to represent each RGMCG country, creating supply and demand sectors, associating fuels or other resources with each industry),</w:t>
      </w:r>
    </w:p>
    <w:p w14:paraId="6EAF209D" w14:textId="77777777" w:rsidR="00D43112" w:rsidRPr="00CB40DB" w:rsidRDefault="00643B7F" w:rsidP="005A4EF9">
      <w:pPr>
        <w:pStyle w:val="ListParagraph"/>
        <w:numPr>
          <w:ilvl w:val="0"/>
          <w:numId w:val="15"/>
        </w:numPr>
        <w:spacing w:after="60"/>
        <w:ind w:left="643"/>
        <w:contextualSpacing w:val="0"/>
        <w:rPr>
          <w:sz w:val="20"/>
          <w:szCs w:val="20"/>
        </w:rPr>
      </w:pPr>
      <w:r w:rsidRPr="00CB40DB">
        <w:rPr>
          <w:sz w:val="20"/>
          <w:szCs w:val="20"/>
        </w:rPr>
        <w:t>Scenario creation and management,</w:t>
      </w:r>
    </w:p>
    <w:p w14:paraId="4F832032" w14:textId="77777777" w:rsidR="00D43112" w:rsidRPr="00CB40DB" w:rsidRDefault="00643B7F" w:rsidP="005A4EF9">
      <w:pPr>
        <w:pStyle w:val="ListParagraph"/>
        <w:numPr>
          <w:ilvl w:val="0"/>
          <w:numId w:val="15"/>
        </w:numPr>
        <w:spacing w:after="60"/>
        <w:ind w:left="643"/>
        <w:contextualSpacing w:val="0"/>
        <w:jc w:val="both"/>
        <w:rPr>
          <w:sz w:val="20"/>
          <w:szCs w:val="20"/>
        </w:rPr>
      </w:pPr>
      <w:r w:rsidRPr="00CB40DB">
        <w:rPr>
          <w:sz w:val="20"/>
          <w:szCs w:val="20"/>
        </w:rPr>
        <w:t>Data input, including historical data and future assumptions in each scenario,</w:t>
      </w:r>
    </w:p>
    <w:p w14:paraId="7476ED10" w14:textId="77777777" w:rsidR="00D43112" w:rsidRPr="00CB40DB" w:rsidRDefault="00643B7F" w:rsidP="005A4EF9">
      <w:pPr>
        <w:pStyle w:val="ListParagraph"/>
        <w:numPr>
          <w:ilvl w:val="1"/>
          <w:numId w:val="13"/>
        </w:numPr>
        <w:tabs>
          <w:tab w:val="clear" w:pos="851"/>
        </w:tabs>
        <w:spacing w:after="60"/>
        <w:ind w:left="1210"/>
        <w:contextualSpacing w:val="0"/>
        <w:jc w:val="both"/>
        <w:rPr>
          <w:sz w:val="20"/>
          <w:szCs w:val="20"/>
        </w:rPr>
      </w:pPr>
      <w:r w:rsidRPr="00CB40DB">
        <w:rPr>
          <w:sz w:val="20"/>
          <w:szCs w:val="20"/>
        </w:rPr>
        <w:lastRenderedPageBreak/>
        <w:t>Some input assumptions are provided in a text-only format directly to NEMO, where LEAP does not natively support those inputs.</w:t>
      </w:r>
    </w:p>
    <w:p w14:paraId="117162EB" w14:textId="77777777" w:rsidR="00D43112" w:rsidRPr="00CB40DB" w:rsidRDefault="00643B7F" w:rsidP="005A4EF9">
      <w:pPr>
        <w:pStyle w:val="ListParagraph"/>
        <w:numPr>
          <w:ilvl w:val="0"/>
          <w:numId w:val="14"/>
        </w:numPr>
        <w:tabs>
          <w:tab w:val="clear" w:pos="851"/>
        </w:tabs>
        <w:spacing w:after="60"/>
        <w:ind w:left="643"/>
        <w:contextualSpacing w:val="0"/>
        <w:jc w:val="both"/>
        <w:rPr>
          <w:sz w:val="20"/>
          <w:szCs w:val="20"/>
        </w:rPr>
      </w:pPr>
      <w:r w:rsidRPr="00CB40DB">
        <w:rPr>
          <w:sz w:val="20"/>
          <w:szCs w:val="20"/>
        </w:rPr>
        <w:t>Energy demand accounting,</w:t>
      </w:r>
    </w:p>
    <w:p w14:paraId="45EC9E9F" w14:textId="2C221ECA" w:rsidR="00D43112" w:rsidRPr="00CB40DB" w:rsidRDefault="00643B7F" w:rsidP="005A4EF9">
      <w:pPr>
        <w:pStyle w:val="ListParagraph"/>
        <w:numPr>
          <w:ilvl w:val="0"/>
          <w:numId w:val="14"/>
        </w:numPr>
        <w:tabs>
          <w:tab w:val="clear" w:pos="851"/>
        </w:tabs>
        <w:spacing w:after="60"/>
        <w:ind w:left="643"/>
        <w:contextualSpacing w:val="0"/>
        <w:jc w:val="both"/>
        <w:rPr>
          <w:sz w:val="20"/>
          <w:szCs w:val="20"/>
        </w:rPr>
      </w:pPr>
      <w:r w:rsidRPr="00CB40DB">
        <w:rPr>
          <w:sz w:val="20"/>
          <w:szCs w:val="20"/>
        </w:rPr>
        <w:t xml:space="preserve">Energy supply simulation for </w:t>
      </w:r>
      <w:r w:rsidR="00604C19" w:rsidRPr="00CB40DB">
        <w:rPr>
          <w:sz w:val="20"/>
          <w:szCs w:val="20"/>
        </w:rPr>
        <w:t>renewable gas</w:t>
      </w:r>
      <w:r w:rsidRPr="00CB40DB">
        <w:rPr>
          <w:sz w:val="20"/>
          <w:szCs w:val="20"/>
        </w:rPr>
        <w:t xml:space="preserve"> production and natural gas </w:t>
      </w:r>
      <w:r w:rsidR="00790614" w:rsidRPr="00CB40DB">
        <w:rPr>
          <w:sz w:val="20"/>
          <w:szCs w:val="20"/>
        </w:rPr>
        <w:t>import</w:t>
      </w:r>
      <w:r w:rsidRPr="00CB40DB">
        <w:rPr>
          <w:sz w:val="20"/>
          <w:szCs w:val="20"/>
        </w:rPr>
        <w:t>,</w:t>
      </w:r>
    </w:p>
    <w:p w14:paraId="218E1E05" w14:textId="77777777" w:rsidR="00D43112" w:rsidRPr="00CB40DB" w:rsidRDefault="00643B7F" w:rsidP="005A4EF9">
      <w:pPr>
        <w:pStyle w:val="ListParagraph"/>
        <w:numPr>
          <w:ilvl w:val="0"/>
          <w:numId w:val="14"/>
        </w:numPr>
        <w:tabs>
          <w:tab w:val="clear" w:pos="851"/>
        </w:tabs>
        <w:spacing w:after="60"/>
        <w:ind w:left="643"/>
        <w:contextualSpacing w:val="0"/>
        <w:jc w:val="both"/>
        <w:rPr>
          <w:sz w:val="20"/>
          <w:szCs w:val="20"/>
        </w:rPr>
      </w:pPr>
      <w:r w:rsidRPr="00CB40DB">
        <w:rPr>
          <w:sz w:val="20"/>
          <w:szCs w:val="20"/>
        </w:rPr>
        <w:t xml:space="preserve">Cost accounting for all sectors </w:t>
      </w:r>
      <w:r w:rsidR="006464AD" w:rsidRPr="00CB40DB">
        <w:rPr>
          <w:sz w:val="20"/>
          <w:szCs w:val="20"/>
        </w:rPr>
        <w:t>modelled</w:t>
      </w:r>
      <w:r w:rsidRPr="00CB40DB">
        <w:rPr>
          <w:sz w:val="20"/>
          <w:szCs w:val="20"/>
        </w:rPr>
        <w:t xml:space="preserve"> using LEAP, </w:t>
      </w:r>
    </w:p>
    <w:p w14:paraId="64225AA4" w14:textId="77777777" w:rsidR="00D43112" w:rsidRPr="00CB40DB" w:rsidRDefault="00643B7F" w:rsidP="005A4EF9">
      <w:pPr>
        <w:pStyle w:val="ListParagraph"/>
        <w:numPr>
          <w:ilvl w:val="0"/>
          <w:numId w:val="14"/>
        </w:numPr>
        <w:tabs>
          <w:tab w:val="clear" w:pos="851"/>
        </w:tabs>
        <w:spacing w:after="60"/>
        <w:ind w:left="643"/>
        <w:contextualSpacing w:val="0"/>
        <w:jc w:val="both"/>
        <w:rPr>
          <w:sz w:val="20"/>
          <w:szCs w:val="20"/>
        </w:rPr>
      </w:pPr>
      <w:r w:rsidRPr="00CB40DB">
        <w:rPr>
          <w:sz w:val="20"/>
          <w:szCs w:val="20"/>
        </w:rPr>
        <w:t xml:space="preserve">Emissions accounting for all sectors </w:t>
      </w:r>
      <w:r w:rsidR="006464AD" w:rsidRPr="00CB40DB">
        <w:rPr>
          <w:sz w:val="20"/>
          <w:szCs w:val="20"/>
        </w:rPr>
        <w:t>modelled</w:t>
      </w:r>
      <w:r w:rsidRPr="00CB40DB">
        <w:rPr>
          <w:sz w:val="20"/>
          <w:szCs w:val="20"/>
        </w:rPr>
        <w:t xml:space="preserve"> using LEAP.</w:t>
      </w:r>
    </w:p>
    <w:p w14:paraId="14FC2198" w14:textId="156A6485" w:rsidR="0035225C" w:rsidRPr="00CB40DB" w:rsidRDefault="00643B7F" w:rsidP="005837BE">
      <w:pPr>
        <w:spacing w:before="120" w:after="120"/>
        <w:ind w:left="0"/>
        <w:jc w:val="both"/>
        <w:rPr>
          <w:sz w:val="20"/>
          <w:szCs w:val="20"/>
        </w:rPr>
      </w:pPr>
      <w:r w:rsidRPr="00CB40DB">
        <w:rPr>
          <w:sz w:val="20"/>
          <w:szCs w:val="20"/>
        </w:rPr>
        <w:t xml:space="preserve">Generally, NEMO interacts with LEAP to provide the least-cost optimisation capabilities within a single energy supply </w:t>
      </w:r>
      <w:r w:rsidR="00855706" w:rsidRPr="00CB40DB">
        <w:rPr>
          <w:sz w:val="20"/>
          <w:szCs w:val="20"/>
        </w:rPr>
        <w:t>module</w:t>
      </w:r>
      <w:r w:rsidRPr="00CB40DB">
        <w:rPr>
          <w:sz w:val="20"/>
          <w:szCs w:val="20"/>
        </w:rPr>
        <w:t>. However, in this model, NEMO is engineered to offer optimisation capabilities for three energy production sectors listed in</w:t>
      </w:r>
      <w:r w:rsidR="0003588B" w:rsidRPr="00CB40DB">
        <w:rPr>
          <w:sz w:val="20"/>
          <w:szCs w:val="20"/>
        </w:rPr>
        <w:t xml:space="preserve"> </w:t>
      </w:r>
      <w:r w:rsidR="0003588B" w:rsidRPr="00CB40DB">
        <w:rPr>
          <w:sz w:val="20"/>
          <w:szCs w:val="20"/>
        </w:rPr>
        <w:fldChar w:fldCharType="begin"/>
      </w:r>
      <w:r w:rsidR="0003588B" w:rsidRPr="00CB40DB">
        <w:rPr>
          <w:sz w:val="20"/>
          <w:szCs w:val="20"/>
        </w:rPr>
        <w:instrText xml:space="preserve"> REF _Ref126497037 \h </w:instrText>
      </w:r>
      <w:r w:rsidR="00A91ED2" w:rsidRPr="00CB40DB">
        <w:rPr>
          <w:sz w:val="20"/>
          <w:szCs w:val="20"/>
        </w:rPr>
        <w:instrText xml:space="preserve"> \* MERGEFORMAT </w:instrText>
      </w:r>
      <w:r w:rsidR="0003588B" w:rsidRPr="00CB40DB">
        <w:rPr>
          <w:sz w:val="20"/>
          <w:szCs w:val="20"/>
        </w:rPr>
      </w:r>
      <w:r w:rsidR="0003588B" w:rsidRPr="00CB40DB">
        <w:rPr>
          <w:sz w:val="20"/>
          <w:szCs w:val="20"/>
        </w:rPr>
        <w:fldChar w:fldCharType="separate"/>
      </w:r>
      <w:r w:rsidR="00622804" w:rsidRPr="00CB40DB">
        <w:rPr>
          <w:sz w:val="20"/>
          <w:szCs w:val="20"/>
        </w:rPr>
        <w:t xml:space="preserve">Table </w:t>
      </w:r>
      <w:r w:rsidR="00622804" w:rsidRPr="00CB40DB">
        <w:rPr>
          <w:noProof/>
          <w:sz w:val="20"/>
          <w:szCs w:val="20"/>
          <w:cs/>
        </w:rPr>
        <w:t>‎</w:t>
      </w:r>
      <w:r w:rsidR="00622804" w:rsidRPr="00CB40DB">
        <w:rPr>
          <w:noProof/>
          <w:sz w:val="20"/>
          <w:szCs w:val="20"/>
        </w:rPr>
        <w:t>2</w:t>
      </w:r>
      <w:r w:rsidR="00622804" w:rsidRPr="00CB40DB">
        <w:rPr>
          <w:noProof/>
          <w:sz w:val="20"/>
          <w:szCs w:val="20"/>
        </w:rPr>
        <w:noBreakHyphen/>
        <w:t>2</w:t>
      </w:r>
      <w:r w:rsidR="0003588B" w:rsidRPr="00CB40DB">
        <w:rPr>
          <w:sz w:val="20"/>
          <w:szCs w:val="20"/>
        </w:rPr>
        <w:fldChar w:fldCharType="end"/>
      </w:r>
      <w:r w:rsidRPr="00CB40DB">
        <w:rPr>
          <w:sz w:val="20"/>
          <w:szCs w:val="20"/>
        </w:rPr>
        <w:t xml:space="preserve"> (biomethane production, </w:t>
      </w:r>
      <w:r w:rsidR="008E64A1" w:rsidRPr="00CB40DB">
        <w:rPr>
          <w:sz w:val="20"/>
          <w:szCs w:val="20"/>
        </w:rPr>
        <w:t>renewable</w:t>
      </w:r>
      <w:r w:rsidRPr="00CB40DB">
        <w:rPr>
          <w:sz w:val="20"/>
          <w:szCs w:val="20"/>
        </w:rPr>
        <w:t xml:space="preserve"> hydrogen production, and pipeline gas production). Within these sectors, NEMO fulfils the following roles:</w:t>
      </w:r>
    </w:p>
    <w:p w14:paraId="27A179CB" w14:textId="1214BC07" w:rsidR="0035225C" w:rsidRPr="00CB40DB" w:rsidRDefault="009909F8" w:rsidP="005A4EF9">
      <w:pPr>
        <w:pStyle w:val="ListParagraph"/>
        <w:numPr>
          <w:ilvl w:val="0"/>
          <w:numId w:val="14"/>
        </w:numPr>
        <w:tabs>
          <w:tab w:val="clear" w:pos="851"/>
        </w:tabs>
        <w:spacing w:after="60"/>
        <w:ind w:left="648"/>
        <w:contextualSpacing w:val="0"/>
        <w:jc w:val="both"/>
        <w:rPr>
          <w:sz w:val="20"/>
          <w:szCs w:val="20"/>
        </w:rPr>
      </w:pPr>
      <w:r w:rsidRPr="00CB40DB">
        <w:rPr>
          <w:sz w:val="20"/>
          <w:szCs w:val="20"/>
        </w:rPr>
        <w:t>E</w:t>
      </w:r>
      <w:r w:rsidR="00643B7F" w:rsidRPr="00CB40DB">
        <w:rPr>
          <w:sz w:val="20"/>
          <w:szCs w:val="20"/>
        </w:rPr>
        <w:t>nergy production,</w:t>
      </w:r>
      <w:r w:rsidR="00C458F5" w:rsidRPr="00CB40DB">
        <w:rPr>
          <w:sz w:val="20"/>
          <w:szCs w:val="20"/>
        </w:rPr>
        <w:t xml:space="preserve"> underground gas</w:t>
      </w:r>
      <w:r w:rsidR="00643B7F" w:rsidRPr="00CB40DB">
        <w:rPr>
          <w:sz w:val="20"/>
          <w:szCs w:val="20"/>
        </w:rPr>
        <w:t xml:space="preserve"> storage </w:t>
      </w:r>
      <w:r w:rsidR="0063113E" w:rsidRPr="00CB40DB">
        <w:rPr>
          <w:sz w:val="20"/>
          <w:szCs w:val="20"/>
        </w:rPr>
        <w:t>injection</w:t>
      </w:r>
      <w:r w:rsidR="00643B7F" w:rsidRPr="00CB40DB">
        <w:rPr>
          <w:sz w:val="20"/>
          <w:szCs w:val="20"/>
        </w:rPr>
        <w:t xml:space="preserve"> and </w:t>
      </w:r>
      <w:r w:rsidR="0063113E" w:rsidRPr="00CB40DB">
        <w:rPr>
          <w:sz w:val="20"/>
          <w:szCs w:val="20"/>
        </w:rPr>
        <w:t>withdraw</w:t>
      </w:r>
      <w:r w:rsidR="00F954E7" w:rsidRPr="00CB40DB">
        <w:rPr>
          <w:sz w:val="20"/>
          <w:szCs w:val="20"/>
        </w:rPr>
        <w:t>a</w:t>
      </w:r>
      <w:r w:rsidR="0063113E" w:rsidRPr="00CB40DB">
        <w:rPr>
          <w:sz w:val="20"/>
          <w:szCs w:val="20"/>
        </w:rPr>
        <w:t>l</w:t>
      </w:r>
      <w:r w:rsidR="00DA1035" w:rsidRPr="00CB40DB">
        <w:rPr>
          <w:sz w:val="20"/>
          <w:szCs w:val="20"/>
        </w:rPr>
        <w:t xml:space="preserve"> </w:t>
      </w:r>
    </w:p>
    <w:p w14:paraId="78CA35B6" w14:textId="11B6BA88" w:rsidR="0035225C" w:rsidRPr="00CB40DB" w:rsidRDefault="0085036C" w:rsidP="005A4EF9">
      <w:pPr>
        <w:pStyle w:val="ListParagraph"/>
        <w:numPr>
          <w:ilvl w:val="0"/>
          <w:numId w:val="14"/>
        </w:numPr>
        <w:tabs>
          <w:tab w:val="clear" w:pos="851"/>
        </w:tabs>
        <w:spacing w:after="60"/>
        <w:ind w:left="643"/>
        <w:contextualSpacing w:val="0"/>
        <w:jc w:val="both"/>
        <w:rPr>
          <w:sz w:val="20"/>
          <w:szCs w:val="20"/>
        </w:rPr>
      </w:pPr>
      <w:r w:rsidRPr="00CB40DB">
        <w:rPr>
          <w:sz w:val="20"/>
          <w:szCs w:val="20"/>
        </w:rPr>
        <w:t>C</w:t>
      </w:r>
      <w:r w:rsidR="00643B7F" w:rsidRPr="00CB40DB">
        <w:rPr>
          <w:sz w:val="20"/>
          <w:szCs w:val="20"/>
        </w:rPr>
        <w:t>apacity additions,</w:t>
      </w:r>
    </w:p>
    <w:p w14:paraId="007B8693" w14:textId="200EF48A" w:rsidR="0035225C" w:rsidRPr="00CB40DB" w:rsidRDefault="0085036C" w:rsidP="005A4EF9">
      <w:pPr>
        <w:pStyle w:val="ListParagraph"/>
        <w:numPr>
          <w:ilvl w:val="0"/>
          <w:numId w:val="14"/>
        </w:numPr>
        <w:tabs>
          <w:tab w:val="clear" w:pos="851"/>
        </w:tabs>
        <w:spacing w:after="60"/>
        <w:ind w:left="643"/>
        <w:contextualSpacing w:val="0"/>
        <w:jc w:val="both"/>
        <w:rPr>
          <w:sz w:val="20"/>
          <w:szCs w:val="20"/>
        </w:rPr>
      </w:pPr>
      <w:r w:rsidRPr="00CB40DB">
        <w:rPr>
          <w:sz w:val="20"/>
          <w:szCs w:val="20"/>
        </w:rPr>
        <w:t>T</w:t>
      </w:r>
      <w:r w:rsidR="00643B7F" w:rsidRPr="00CB40DB">
        <w:rPr>
          <w:sz w:val="20"/>
          <w:szCs w:val="20"/>
        </w:rPr>
        <w:t>ransmission pipeline utilisation,</w:t>
      </w:r>
    </w:p>
    <w:p w14:paraId="1DE667D5" w14:textId="77777777" w:rsidR="0035225C" w:rsidRPr="00CB40DB" w:rsidRDefault="00643B7F" w:rsidP="005A4EF9">
      <w:pPr>
        <w:pStyle w:val="ListParagraph"/>
        <w:numPr>
          <w:ilvl w:val="0"/>
          <w:numId w:val="14"/>
        </w:numPr>
        <w:tabs>
          <w:tab w:val="clear" w:pos="851"/>
        </w:tabs>
        <w:spacing w:after="60"/>
        <w:ind w:left="643"/>
        <w:contextualSpacing w:val="0"/>
        <w:jc w:val="both"/>
        <w:rPr>
          <w:sz w:val="20"/>
          <w:szCs w:val="20"/>
        </w:rPr>
      </w:pPr>
      <w:r w:rsidRPr="00CB40DB">
        <w:rPr>
          <w:sz w:val="20"/>
          <w:szCs w:val="20"/>
        </w:rPr>
        <w:t xml:space="preserve">Cost accounting for sectors </w:t>
      </w:r>
      <w:r w:rsidR="006464AD" w:rsidRPr="00CB40DB">
        <w:rPr>
          <w:sz w:val="20"/>
          <w:szCs w:val="20"/>
        </w:rPr>
        <w:t>modelled</w:t>
      </w:r>
      <w:r w:rsidRPr="00CB40DB">
        <w:rPr>
          <w:sz w:val="20"/>
          <w:szCs w:val="20"/>
        </w:rPr>
        <w:t xml:space="preserve"> using NEMO, </w:t>
      </w:r>
    </w:p>
    <w:p w14:paraId="2B2A1339" w14:textId="77777777" w:rsidR="0035225C" w:rsidRPr="00CB40DB" w:rsidRDefault="00643B7F" w:rsidP="005A4EF9">
      <w:pPr>
        <w:pStyle w:val="ListParagraph"/>
        <w:numPr>
          <w:ilvl w:val="0"/>
          <w:numId w:val="14"/>
        </w:numPr>
        <w:tabs>
          <w:tab w:val="clear" w:pos="851"/>
        </w:tabs>
        <w:spacing w:after="120"/>
        <w:ind w:left="643"/>
        <w:contextualSpacing w:val="0"/>
        <w:jc w:val="both"/>
        <w:rPr>
          <w:sz w:val="20"/>
          <w:szCs w:val="20"/>
        </w:rPr>
      </w:pPr>
      <w:r w:rsidRPr="00CB40DB">
        <w:rPr>
          <w:sz w:val="20"/>
          <w:szCs w:val="20"/>
        </w:rPr>
        <w:t xml:space="preserve">Emissions accounting for sectors </w:t>
      </w:r>
      <w:r w:rsidR="006464AD" w:rsidRPr="00CB40DB">
        <w:rPr>
          <w:sz w:val="20"/>
          <w:szCs w:val="20"/>
        </w:rPr>
        <w:t>modelled</w:t>
      </w:r>
      <w:r w:rsidRPr="00CB40DB">
        <w:rPr>
          <w:sz w:val="20"/>
          <w:szCs w:val="20"/>
        </w:rPr>
        <w:t xml:space="preserve"> using NEMO.</w:t>
      </w:r>
    </w:p>
    <w:p w14:paraId="08304392" w14:textId="2A9E471C" w:rsidR="00643B81" w:rsidRPr="00CB40DB" w:rsidRDefault="00643B7F" w:rsidP="00BE6E6E">
      <w:pPr>
        <w:spacing w:after="240"/>
        <w:ind w:left="0"/>
        <w:jc w:val="both"/>
        <w:rPr>
          <w:sz w:val="20"/>
          <w:szCs w:val="20"/>
        </w:rPr>
      </w:pPr>
      <w:r w:rsidRPr="00CB40DB">
        <w:rPr>
          <w:sz w:val="20"/>
          <w:szCs w:val="20"/>
        </w:rPr>
        <w:t xml:space="preserve">In addition to LEAP and NEMO, Microsoft Excel and SQLite are used where necessary to display and post-process </w:t>
      </w:r>
      <w:r w:rsidR="006464AD" w:rsidRPr="00CB40DB">
        <w:rPr>
          <w:sz w:val="20"/>
          <w:szCs w:val="20"/>
        </w:rPr>
        <w:t>modelled</w:t>
      </w:r>
      <w:r w:rsidRPr="00CB40DB">
        <w:rPr>
          <w:sz w:val="20"/>
          <w:szCs w:val="20"/>
        </w:rPr>
        <w:t xml:space="preserve"> results.</w:t>
      </w:r>
      <w:r w:rsidR="00FD29D5" w:rsidRPr="00CB40DB">
        <w:rPr>
          <w:sz w:val="20"/>
          <w:szCs w:val="20"/>
        </w:rPr>
        <w:t xml:space="preserve"> </w:t>
      </w:r>
      <w:r w:rsidR="00FD29D5" w:rsidRPr="00CB40DB">
        <w:rPr>
          <w:sz w:val="20"/>
          <w:szCs w:val="20"/>
        </w:rPr>
        <w:fldChar w:fldCharType="begin"/>
      </w:r>
      <w:r w:rsidR="00FD29D5" w:rsidRPr="00CB40DB">
        <w:rPr>
          <w:sz w:val="20"/>
          <w:szCs w:val="20"/>
        </w:rPr>
        <w:instrText xml:space="preserve"> REF _Ref118558395 \h </w:instrText>
      </w:r>
      <w:r w:rsidR="00D86F37" w:rsidRPr="00CB40DB">
        <w:rPr>
          <w:sz w:val="20"/>
          <w:szCs w:val="20"/>
        </w:rPr>
        <w:instrText xml:space="preserve"> \* MERGEFORMAT </w:instrText>
      </w:r>
      <w:r w:rsidR="00FD29D5" w:rsidRPr="00CB40DB">
        <w:rPr>
          <w:sz w:val="20"/>
          <w:szCs w:val="20"/>
        </w:rPr>
      </w:r>
      <w:r w:rsidR="00FD29D5" w:rsidRPr="00CB40DB">
        <w:rPr>
          <w:sz w:val="20"/>
          <w:szCs w:val="20"/>
        </w:rPr>
        <w:fldChar w:fldCharType="separate"/>
      </w:r>
      <w:r w:rsidR="00622804" w:rsidRPr="00CB40DB">
        <w:rPr>
          <w:sz w:val="20"/>
          <w:szCs w:val="20"/>
        </w:rPr>
        <w:t xml:space="preserve">Figure </w:t>
      </w:r>
      <w:r w:rsidR="00622804" w:rsidRPr="00CB40DB">
        <w:rPr>
          <w:noProof/>
          <w:sz w:val="20"/>
          <w:szCs w:val="20"/>
        </w:rPr>
        <w:t>2</w:t>
      </w:r>
      <w:r w:rsidR="00622804" w:rsidRPr="00CB40DB">
        <w:rPr>
          <w:noProof/>
          <w:sz w:val="20"/>
          <w:szCs w:val="20"/>
        </w:rPr>
        <w:noBreakHyphen/>
        <w:t>2</w:t>
      </w:r>
      <w:r w:rsidR="00FD29D5" w:rsidRPr="00CB40DB">
        <w:rPr>
          <w:sz w:val="20"/>
          <w:szCs w:val="20"/>
        </w:rPr>
        <w:fldChar w:fldCharType="end"/>
      </w:r>
      <w:r w:rsidR="00FD29D5" w:rsidRPr="00CB40DB">
        <w:rPr>
          <w:sz w:val="20"/>
          <w:szCs w:val="20"/>
        </w:rPr>
        <w:t xml:space="preserve"> p</w:t>
      </w:r>
      <w:r w:rsidR="00D86F37" w:rsidRPr="00CB40DB">
        <w:rPr>
          <w:sz w:val="20"/>
          <w:szCs w:val="20"/>
        </w:rPr>
        <w:t xml:space="preserve">resents a snapshot of the model's internal structure. </w:t>
      </w:r>
    </w:p>
    <w:p w14:paraId="3E9CE94E" w14:textId="2F4643DC" w:rsidR="000D042D" w:rsidRPr="00CB40DB" w:rsidRDefault="00643B7F" w:rsidP="00554099">
      <w:pPr>
        <w:pStyle w:val="Caption"/>
      </w:pPr>
      <w:bookmarkStart w:id="21" w:name="_Ref118558395"/>
      <w:r w:rsidRPr="00CB40DB">
        <w:t xml:space="preserve">Figure </w:t>
      </w:r>
      <w:r w:rsidR="00AF1BF1">
        <w:fldChar w:fldCharType="begin"/>
      </w:r>
      <w:r w:rsidR="00AF1BF1">
        <w:instrText xml:space="preserve"> STYLEREF 1 \s </w:instrText>
      </w:r>
      <w:r w:rsidR="00AF1BF1">
        <w:fldChar w:fldCharType="separate"/>
      </w:r>
      <w:r w:rsidR="00622804" w:rsidRPr="00CB40DB">
        <w:rPr>
          <w:noProof/>
        </w:rPr>
        <w:t>2</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622804" w:rsidRPr="00CB40DB">
        <w:rPr>
          <w:noProof/>
        </w:rPr>
        <w:t>2</w:t>
      </w:r>
      <w:r w:rsidR="00AF1BF1">
        <w:rPr>
          <w:noProof/>
        </w:rPr>
        <w:fldChar w:fldCharType="end"/>
      </w:r>
      <w:bookmarkEnd w:id="21"/>
      <w:r w:rsidRPr="00CB40DB">
        <w:t xml:space="preserve">. </w:t>
      </w:r>
      <w:r w:rsidR="00870809" w:rsidRPr="00CB40DB">
        <w:t xml:space="preserve">Sample model structure with </w:t>
      </w:r>
      <w:r w:rsidR="00F921D0" w:rsidRPr="00CB40DB">
        <w:t xml:space="preserve">a </w:t>
      </w:r>
      <w:r w:rsidR="00870809" w:rsidRPr="00CB40DB">
        <w:t xml:space="preserve">focus on demand (left) and </w:t>
      </w:r>
      <w:r w:rsidR="00F921D0" w:rsidRPr="00CB40DB">
        <w:t>gas</w:t>
      </w:r>
      <w:r w:rsidR="00870809" w:rsidRPr="00CB40DB">
        <w:t xml:space="preserve"> production</w:t>
      </w:r>
      <w:r w:rsidRPr="00CB40DB">
        <w:t xml:space="preserve"> and supply</w:t>
      </w:r>
      <w:r w:rsidR="00870809" w:rsidRPr="00CB40DB">
        <w:t xml:space="preserve"> (right)</w:t>
      </w:r>
    </w:p>
    <w:p w14:paraId="24AF2C71" w14:textId="4D132754" w:rsidR="0033468A" w:rsidRDefault="00643B7F" w:rsidP="00D4703C">
      <w:pPr>
        <w:spacing w:after="240"/>
        <w:ind w:left="0"/>
        <w:rPr>
          <w:sz w:val="22"/>
          <w:szCs w:val="22"/>
        </w:rPr>
      </w:pPr>
      <w:r w:rsidRPr="00CB40DB">
        <w:rPr>
          <w:noProof/>
        </w:rPr>
        <w:drawing>
          <wp:inline distT="0" distB="0" distL="0" distR="0" wp14:anchorId="4677233D" wp14:editId="638FB1ED">
            <wp:extent cx="1609725" cy="4108503"/>
            <wp:effectExtent l="0" t="0" r="0" b="6350"/>
            <wp:docPr id="67" name="Picture 6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text, application&#10;&#10;Description automatically generated"/>
                    <pic:cNvPicPr/>
                  </pic:nvPicPr>
                  <pic:blipFill>
                    <a:blip r:embed="rId25"/>
                    <a:stretch>
                      <a:fillRect/>
                    </a:stretch>
                  </pic:blipFill>
                  <pic:spPr>
                    <a:xfrm>
                      <a:off x="0" y="0"/>
                      <a:ext cx="1609725" cy="4108503"/>
                    </a:xfrm>
                    <a:prstGeom prst="rect">
                      <a:avLst/>
                    </a:prstGeom>
                  </pic:spPr>
                </pic:pic>
              </a:graphicData>
            </a:graphic>
          </wp:inline>
        </w:drawing>
      </w:r>
      <w:r w:rsidR="000705D5" w:rsidRPr="00CB40DB">
        <w:rPr>
          <w:sz w:val="22"/>
          <w:szCs w:val="22"/>
        </w:rPr>
        <w:t xml:space="preserve">   </w:t>
      </w:r>
      <w:r w:rsidRPr="00CB40DB">
        <w:rPr>
          <w:noProof/>
        </w:rPr>
        <w:drawing>
          <wp:inline distT="0" distB="0" distL="0" distR="0" wp14:anchorId="1AA9B7FA" wp14:editId="7C03B45A">
            <wp:extent cx="2117090" cy="4123439"/>
            <wp:effectExtent l="0" t="0" r="0" b="0"/>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10;&#10;Description automatically generated"/>
                    <pic:cNvPicPr/>
                  </pic:nvPicPr>
                  <pic:blipFill>
                    <a:blip r:embed="rId26"/>
                    <a:stretch>
                      <a:fillRect/>
                    </a:stretch>
                  </pic:blipFill>
                  <pic:spPr>
                    <a:xfrm>
                      <a:off x="0" y="0"/>
                      <a:ext cx="2121763" cy="4132540"/>
                    </a:xfrm>
                    <a:prstGeom prst="rect">
                      <a:avLst/>
                    </a:prstGeom>
                  </pic:spPr>
                </pic:pic>
              </a:graphicData>
            </a:graphic>
          </wp:inline>
        </w:drawing>
      </w:r>
    </w:p>
    <w:p w14:paraId="5DE87891" w14:textId="77777777" w:rsidR="00CB40DB" w:rsidRDefault="00CB40DB" w:rsidP="00D4703C">
      <w:pPr>
        <w:spacing w:after="240"/>
        <w:ind w:left="0"/>
        <w:rPr>
          <w:sz w:val="22"/>
          <w:szCs w:val="22"/>
        </w:rPr>
        <w:sectPr w:rsidR="00CB40DB" w:rsidSect="00BB3C0F">
          <w:headerReference w:type="default" r:id="rId27"/>
          <w:footerReference w:type="default" r:id="rId28"/>
          <w:pgSz w:w="11906" w:h="16838"/>
          <w:pgMar w:top="1440" w:right="1440" w:bottom="1440" w:left="1440" w:header="708" w:footer="569" w:gutter="0"/>
          <w:cols w:space="708"/>
          <w:docGrid w:linePitch="360"/>
        </w:sectPr>
      </w:pPr>
    </w:p>
    <w:p w14:paraId="6F48B7C6" w14:textId="729DF663" w:rsidR="00AE18F1" w:rsidRPr="00CB40DB" w:rsidRDefault="00463132" w:rsidP="00B8686C">
      <w:pPr>
        <w:pStyle w:val="Heading2"/>
        <w:ind w:left="426" w:hanging="426"/>
      </w:pPr>
      <w:bookmarkStart w:id="22" w:name="_Toc131782456"/>
      <w:r w:rsidRPr="00CB40DB">
        <w:lastRenderedPageBreak/>
        <w:t>Gas</w:t>
      </w:r>
      <w:r w:rsidR="00643B7F" w:rsidRPr="00CB40DB">
        <w:t xml:space="preserve"> Demand</w:t>
      </w:r>
      <w:bookmarkEnd w:id="22"/>
    </w:p>
    <w:p w14:paraId="53BF2722" w14:textId="226C0712" w:rsidR="00AE18F1" w:rsidRDefault="00643B7F" w:rsidP="00FC0E03">
      <w:pPr>
        <w:spacing w:after="120"/>
        <w:ind w:left="0"/>
        <w:jc w:val="both"/>
        <w:rPr>
          <w:sz w:val="20"/>
          <w:szCs w:val="20"/>
        </w:rPr>
      </w:pPr>
      <w:r w:rsidRPr="00CB40DB">
        <w:rPr>
          <w:sz w:val="20"/>
          <w:szCs w:val="20"/>
        </w:rPr>
        <w:t>Yearly gas demand forecasts</w:t>
      </w:r>
      <w:r w:rsidR="00850A37" w:rsidRPr="00CB40DB">
        <w:rPr>
          <w:rStyle w:val="FootnoteReference"/>
          <w:sz w:val="20"/>
          <w:szCs w:val="20"/>
        </w:rPr>
        <w:footnoteReference w:id="8"/>
      </w:r>
      <w:r w:rsidRPr="00CB40DB">
        <w:rPr>
          <w:sz w:val="20"/>
          <w:szCs w:val="20"/>
        </w:rPr>
        <w:t xml:space="preserve"> for each country and fuel included in the model's scope</w:t>
      </w:r>
      <w:r w:rsidR="007063C8" w:rsidRPr="00CB40DB">
        <w:rPr>
          <w:sz w:val="20"/>
          <w:szCs w:val="20"/>
        </w:rPr>
        <w:t xml:space="preserve"> a</w:t>
      </w:r>
      <w:r w:rsidRPr="00CB40DB">
        <w:rPr>
          <w:sz w:val="20"/>
          <w:szCs w:val="20"/>
        </w:rPr>
        <w:t xml:space="preserve">re developed outside the LEAP/NEMO </w:t>
      </w:r>
      <w:r w:rsidR="006464AD" w:rsidRPr="00CB40DB">
        <w:rPr>
          <w:sz w:val="20"/>
          <w:szCs w:val="20"/>
        </w:rPr>
        <w:t>modelling</w:t>
      </w:r>
      <w:r w:rsidRPr="00CB40DB">
        <w:rPr>
          <w:sz w:val="20"/>
          <w:szCs w:val="20"/>
        </w:rPr>
        <w:t xml:space="preserve"> platform</w:t>
      </w:r>
      <w:r w:rsidR="007063C8" w:rsidRPr="00CB40DB">
        <w:rPr>
          <w:sz w:val="20"/>
          <w:szCs w:val="20"/>
        </w:rPr>
        <w:t xml:space="preserve"> (</w:t>
      </w:r>
      <w:r w:rsidR="00C8459B" w:rsidRPr="00CB40DB">
        <w:rPr>
          <w:b/>
          <w:bCs/>
          <w:sz w:val="20"/>
          <w:szCs w:val="20"/>
        </w:rPr>
        <w:t>for the detailed gas mix and gas demand assumptions</w:t>
      </w:r>
      <w:r w:rsidR="00E03B8B" w:rsidRPr="00CB40DB">
        <w:rPr>
          <w:b/>
          <w:bCs/>
          <w:sz w:val="20"/>
          <w:szCs w:val="20"/>
        </w:rPr>
        <w:t xml:space="preserve">, </w:t>
      </w:r>
      <w:r w:rsidR="007063C8" w:rsidRPr="00CB40DB">
        <w:rPr>
          <w:b/>
          <w:bCs/>
          <w:sz w:val="20"/>
          <w:szCs w:val="20"/>
        </w:rPr>
        <w:t>see the attached file in Annex A</w:t>
      </w:r>
      <w:r w:rsidR="007063C8" w:rsidRPr="00CB40DB">
        <w:rPr>
          <w:sz w:val="20"/>
          <w:szCs w:val="20"/>
        </w:rPr>
        <w:t>)</w:t>
      </w:r>
      <w:r w:rsidRPr="00CB40DB">
        <w:rPr>
          <w:sz w:val="20"/>
          <w:szCs w:val="20"/>
        </w:rPr>
        <w:t xml:space="preserve"> and input directly into LEAP as an annual time series of fuel requirements. Annual energy demands are then divided into twelve monthly energy demands, using a demand curve that allocates the percentage of each year's yearly demands occurring each month. In Latvia, Lithuania and Finland, no sectoral demand information is represented in the model, so all national gas consumption in these countries is assigned the same demand curve derived from each country's national monthly demand for natural gas. Estonia's monthly national and monthly gas demand for buildings are available separately. These derive a demand curve for buildings and a separate curve for all other sectors (by first subtracting building natural gas demand from national demand and calculating the monthly allocation of energy requirements from the difference). Although monthly demand curves are constructed using historical monthly demands for natural gas, the same curve is assigned to all gaseous fuels that may be consumed in each scenario.</w:t>
      </w:r>
      <w:r w:rsidR="00E80159" w:rsidRPr="00CB40DB">
        <w:rPr>
          <w:sz w:val="20"/>
          <w:szCs w:val="20"/>
        </w:rPr>
        <w:t xml:space="preserve"> The </w:t>
      </w:r>
      <w:r w:rsidR="00E96F2F" w:rsidRPr="00CB40DB">
        <w:rPr>
          <w:sz w:val="20"/>
          <w:szCs w:val="20"/>
        </w:rPr>
        <w:t xml:space="preserve">sub-annual demand curves in Annexe A can be seen in the </w:t>
      </w:r>
      <w:r w:rsidR="003D6CED" w:rsidRPr="00CB40DB">
        <w:rPr>
          <w:sz w:val="20"/>
          <w:szCs w:val="20"/>
        </w:rPr>
        <w:t>attached file.</w:t>
      </w:r>
    </w:p>
    <w:p w14:paraId="2557F357" w14:textId="77777777" w:rsidR="00CB40DB" w:rsidRDefault="00CB40DB" w:rsidP="00FC0E03">
      <w:pPr>
        <w:spacing w:after="120"/>
        <w:ind w:left="0"/>
        <w:jc w:val="both"/>
        <w:rPr>
          <w:sz w:val="20"/>
          <w:szCs w:val="20"/>
        </w:rPr>
      </w:pPr>
    </w:p>
    <w:p w14:paraId="674D1519" w14:textId="6605D398" w:rsidR="0083772F" w:rsidRPr="00CB40DB" w:rsidRDefault="00CD518B" w:rsidP="00B8686C">
      <w:pPr>
        <w:pStyle w:val="Heading2"/>
        <w:ind w:left="426" w:hanging="426"/>
      </w:pPr>
      <w:bookmarkStart w:id="23" w:name="_Toc131782457"/>
      <w:r w:rsidRPr="00CB40DB">
        <w:t>Gas</w:t>
      </w:r>
      <w:r w:rsidR="00643B7F" w:rsidRPr="00CB40DB">
        <w:t xml:space="preserve"> Supply</w:t>
      </w:r>
      <w:bookmarkEnd w:id="23"/>
    </w:p>
    <w:p w14:paraId="63B3AB2D" w14:textId="77777777" w:rsidR="00622804" w:rsidRPr="00CB40DB" w:rsidRDefault="00643B7F" w:rsidP="00622804">
      <w:pPr>
        <w:spacing w:after="120"/>
        <w:ind w:left="0"/>
        <w:jc w:val="both"/>
        <w:rPr>
          <w:sz w:val="20"/>
          <w:szCs w:val="20"/>
        </w:rPr>
      </w:pPr>
      <w:r w:rsidRPr="00CB40DB">
        <w:rPr>
          <w:sz w:val="20"/>
          <w:szCs w:val="20"/>
        </w:rPr>
        <w:t xml:space="preserve">LEAP is designed to sum energy demands for each fuel across all demand </w:t>
      </w:r>
      <w:r w:rsidR="00DB324E" w:rsidRPr="00CB40DB">
        <w:rPr>
          <w:sz w:val="20"/>
          <w:szCs w:val="20"/>
        </w:rPr>
        <w:t>modules</w:t>
      </w:r>
      <w:r w:rsidRPr="00CB40DB">
        <w:rPr>
          <w:sz w:val="20"/>
          <w:szCs w:val="20"/>
        </w:rPr>
        <w:t xml:space="preserve">, which then become monthly requirements for energy supply processes in that same country. One or more energy supply processes operate together within a production </w:t>
      </w:r>
      <w:r w:rsidR="00465645" w:rsidRPr="00CB40DB">
        <w:rPr>
          <w:sz w:val="20"/>
          <w:szCs w:val="20"/>
        </w:rPr>
        <w:t>module</w:t>
      </w:r>
      <w:r w:rsidRPr="00CB40DB">
        <w:rPr>
          <w:rStyle w:val="FootnoteReference"/>
          <w:sz w:val="20"/>
          <w:szCs w:val="20"/>
        </w:rPr>
        <w:footnoteReference w:id="9"/>
      </w:r>
      <w:r w:rsidRPr="00CB40DB">
        <w:rPr>
          <w:sz w:val="20"/>
          <w:szCs w:val="20"/>
        </w:rPr>
        <w:t xml:space="preserve">, which attempts to meet the energy requirements for that sector’s output. </w:t>
      </w:r>
      <w:r w:rsidR="001E010D" w:rsidRPr="00CB40DB">
        <w:rPr>
          <w:sz w:val="20"/>
          <w:szCs w:val="20"/>
        </w:rPr>
        <w:fldChar w:fldCharType="begin"/>
      </w:r>
      <w:r w:rsidR="001E010D" w:rsidRPr="00CB40DB">
        <w:rPr>
          <w:sz w:val="20"/>
          <w:szCs w:val="20"/>
        </w:rPr>
        <w:instrText xml:space="preserve"> REF _Ref117857177 \h  \* MERGEFORMAT </w:instrText>
      </w:r>
      <w:r w:rsidR="001E010D" w:rsidRPr="00CB40DB">
        <w:rPr>
          <w:sz w:val="20"/>
          <w:szCs w:val="20"/>
        </w:rPr>
      </w:r>
      <w:r w:rsidR="001E010D" w:rsidRPr="00CB40DB">
        <w:rPr>
          <w:sz w:val="20"/>
          <w:szCs w:val="20"/>
        </w:rPr>
        <w:fldChar w:fldCharType="separate"/>
      </w:r>
    </w:p>
    <w:p w14:paraId="132F4071" w14:textId="5F992C81" w:rsidR="0083772F" w:rsidRPr="00CB40DB" w:rsidRDefault="00622804" w:rsidP="001D6362">
      <w:pPr>
        <w:spacing w:after="120"/>
        <w:ind w:left="0"/>
        <w:jc w:val="both"/>
        <w:rPr>
          <w:sz w:val="20"/>
          <w:szCs w:val="20"/>
        </w:rPr>
      </w:pPr>
      <w:r w:rsidRPr="00CB40DB">
        <w:rPr>
          <w:noProof/>
          <w:sz w:val="20"/>
          <w:szCs w:val="20"/>
        </w:rPr>
        <w:t xml:space="preserve">Table </w:t>
      </w:r>
      <w:r w:rsidRPr="00CB40DB">
        <w:rPr>
          <w:noProof/>
          <w:sz w:val="20"/>
          <w:szCs w:val="20"/>
          <w:cs/>
        </w:rPr>
        <w:t>‎</w:t>
      </w:r>
      <w:r w:rsidRPr="00CB40DB">
        <w:rPr>
          <w:noProof/>
          <w:sz w:val="20"/>
          <w:szCs w:val="20"/>
        </w:rPr>
        <w:t>2</w:t>
      </w:r>
      <w:r w:rsidRPr="00CB40DB">
        <w:rPr>
          <w:sz w:val="20"/>
          <w:szCs w:val="20"/>
        </w:rPr>
        <w:noBreakHyphen/>
      </w:r>
      <w:r w:rsidRPr="00CB40DB">
        <w:rPr>
          <w:noProof/>
          <w:sz w:val="20"/>
          <w:szCs w:val="20"/>
        </w:rPr>
        <w:t>2</w:t>
      </w:r>
      <w:r w:rsidR="001E010D" w:rsidRPr="00CB40DB">
        <w:rPr>
          <w:sz w:val="20"/>
          <w:szCs w:val="20"/>
        </w:rPr>
        <w:fldChar w:fldCharType="end"/>
      </w:r>
      <w:r w:rsidR="00643B7F" w:rsidRPr="00CB40DB">
        <w:rPr>
          <w:sz w:val="20"/>
          <w:szCs w:val="20"/>
        </w:rPr>
        <w:t xml:space="preserve"> lists the set of supply resources or production technologies (collectively called </w:t>
      </w:r>
      <w:r w:rsidR="00643B7F" w:rsidRPr="00CB40DB">
        <w:rPr>
          <w:i/>
          <w:iCs/>
          <w:sz w:val="20"/>
          <w:szCs w:val="20"/>
        </w:rPr>
        <w:t>processes</w:t>
      </w:r>
      <w:r w:rsidR="00643B7F" w:rsidRPr="00CB40DB">
        <w:rPr>
          <w:sz w:val="20"/>
          <w:szCs w:val="20"/>
        </w:rPr>
        <w:t xml:space="preserve">) for each fuel produced within the model. </w:t>
      </w:r>
    </w:p>
    <w:p w14:paraId="16C7F928" w14:textId="73BB5816" w:rsidR="0083772F" w:rsidRPr="00CB40DB" w:rsidRDefault="00643B7F" w:rsidP="001D6362">
      <w:pPr>
        <w:spacing w:after="120"/>
        <w:ind w:left="0"/>
        <w:jc w:val="both"/>
        <w:rPr>
          <w:sz w:val="20"/>
          <w:szCs w:val="20"/>
        </w:rPr>
      </w:pPr>
      <w:r w:rsidRPr="00CB40DB">
        <w:rPr>
          <w:b/>
          <w:sz w:val="20"/>
          <w:szCs w:val="20"/>
        </w:rPr>
        <w:t xml:space="preserve">For each energy production </w:t>
      </w:r>
      <w:r w:rsidR="00582973" w:rsidRPr="00CB40DB">
        <w:rPr>
          <w:b/>
          <w:bCs/>
          <w:sz w:val="20"/>
          <w:szCs w:val="20"/>
        </w:rPr>
        <w:t>side (On-Network and Off-Network)</w:t>
      </w:r>
      <w:r w:rsidRPr="00CB40DB">
        <w:rPr>
          <w:b/>
          <w:sz w:val="20"/>
          <w:szCs w:val="20"/>
        </w:rPr>
        <w:t>, LEAP and NEMO are used to answer two fundamental questions</w:t>
      </w:r>
      <w:r w:rsidRPr="00CB40DB">
        <w:rPr>
          <w:sz w:val="20"/>
          <w:szCs w:val="20"/>
        </w:rPr>
        <w:t xml:space="preserve">: </w:t>
      </w:r>
    </w:p>
    <w:p w14:paraId="10AE3FA9" w14:textId="4A4C63DB" w:rsidR="0083772F" w:rsidRPr="00CB40DB" w:rsidRDefault="00643B7F" w:rsidP="005A4EF9">
      <w:pPr>
        <w:pStyle w:val="ListParagraph"/>
        <w:numPr>
          <w:ilvl w:val="0"/>
          <w:numId w:val="16"/>
        </w:numPr>
        <w:tabs>
          <w:tab w:val="clear" w:pos="851"/>
        </w:tabs>
        <w:spacing w:after="160"/>
        <w:ind w:left="643"/>
        <w:jc w:val="both"/>
        <w:rPr>
          <w:sz w:val="20"/>
          <w:szCs w:val="20"/>
        </w:rPr>
      </w:pPr>
      <w:r w:rsidRPr="00CB40DB">
        <w:rPr>
          <w:sz w:val="20"/>
          <w:szCs w:val="20"/>
        </w:rPr>
        <w:t xml:space="preserve">How much </w:t>
      </w:r>
      <w:r w:rsidR="00965013" w:rsidRPr="00CB40DB">
        <w:rPr>
          <w:sz w:val="20"/>
          <w:szCs w:val="20"/>
        </w:rPr>
        <w:t>gas</w:t>
      </w:r>
      <w:r w:rsidRPr="00CB40DB">
        <w:rPr>
          <w:sz w:val="20"/>
          <w:szCs w:val="20"/>
        </w:rPr>
        <w:t xml:space="preserve"> is produced, and from which processes?</w:t>
      </w:r>
    </w:p>
    <w:p w14:paraId="07CCFEDB" w14:textId="77777777" w:rsidR="0083772F" w:rsidRPr="00CB40DB" w:rsidRDefault="00643B7F" w:rsidP="005A4EF9">
      <w:pPr>
        <w:pStyle w:val="ListParagraph"/>
        <w:numPr>
          <w:ilvl w:val="0"/>
          <w:numId w:val="16"/>
        </w:numPr>
        <w:tabs>
          <w:tab w:val="clear" w:pos="851"/>
        </w:tabs>
        <w:spacing w:after="120"/>
        <w:ind w:left="643"/>
        <w:jc w:val="both"/>
        <w:rPr>
          <w:sz w:val="20"/>
          <w:szCs w:val="20"/>
        </w:rPr>
      </w:pPr>
      <w:r w:rsidRPr="00CB40DB">
        <w:rPr>
          <w:sz w:val="20"/>
          <w:szCs w:val="20"/>
        </w:rPr>
        <w:t>How much capacity is required, and f</w:t>
      </w:r>
      <w:r w:rsidR="00402152" w:rsidRPr="00CB40DB">
        <w:rPr>
          <w:sz w:val="20"/>
          <w:szCs w:val="20"/>
        </w:rPr>
        <w:t>o</w:t>
      </w:r>
      <w:r w:rsidRPr="00CB40DB">
        <w:rPr>
          <w:sz w:val="20"/>
          <w:szCs w:val="20"/>
        </w:rPr>
        <w:t>r which processes?</w:t>
      </w:r>
    </w:p>
    <w:p w14:paraId="5E59BD79" w14:textId="3C216213" w:rsidR="008D6B28" w:rsidRPr="00CB40DB" w:rsidRDefault="00643B7F" w:rsidP="0050136B">
      <w:pPr>
        <w:spacing w:after="240"/>
        <w:ind w:left="0"/>
        <w:jc w:val="both"/>
        <w:rPr>
          <w:sz w:val="20"/>
          <w:szCs w:val="20"/>
        </w:rPr>
      </w:pPr>
      <w:r w:rsidRPr="00CB40DB">
        <w:rPr>
          <w:sz w:val="20"/>
          <w:szCs w:val="20"/>
        </w:rPr>
        <w:t xml:space="preserve">Energy production requirements in each month are set by summing the energy demands for each fuel. </w:t>
      </w:r>
      <w:r w:rsidRPr="00CB40DB">
        <w:rPr>
          <w:b/>
          <w:bCs/>
          <w:sz w:val="20"/>
          <w:szCs w:val="20"/>
        </w:rPr>
        <w:t>Capacity requirements in each year are set by the capacity needed for the highest demand month</w:t>
      </w:r>
      <w:r w:rsidR="00980AF0" w:rsidRPr="00CB40DB">
        <w:rPr>
          <w:sz w:val="20"/>
          <w:szCs w:val="20"/>
        </w:rPr>
        <w:t xml:space="preserve"> (peak </w:t>
      </w:r>
      <w:r w:rsidR="00BA570F" w:rsidRPr="00CB40DB">
        <w:rPr>
          <w:sz w:val="20"/>
          <w:szCs w:val="20"/>
        </w:rPr>
        <w:t>demand</w:t>
      </w:r>
      <w:r w:rsidR="00B75BCF" w:rsidRPr="00CB40DB">
        <w:rPr>
          <w:sz w:val="20"/>
          <w:szCs w:val="20"/>
        </w:rPr>
        <w:t xml:space="preserve"> month)</w:t>
      </w:r>
      <w:r w:rsidRPr="00CB40DB">
        <w:rPr>
          <w:rStyle w:val="FootnoteReference"/>
          <w:sz w:val="20"/>
          <w:szCs w:val="20"/>
        </w:rPr>
        <w:footnoteReference w:id="10"/>
      </w:r>
      <w:r w:rsidRPr="00CB40DB">
        <w:rPr>
          <w:sz w:val="20"/>
          <w:szCs w:val="20"/>
        </w:rPr>
        <w:t xml:space="preserve">. The model’s role is to attempt to satisfy both the energy production and capacity </w:t>
      </w:r>
      <w:r w:rsidR="00666D89" w:rsidRPr="00CB40DB">
        <w:rPr>
          <w:sz w:val="20"/>
          <w:szCs w:val="20"/>
        </w:rPr>
        <w:t>requirement and</w:t>
      </w:r>
      <w:r w:rsidRPr="00CB40DB">
        <w:rPr>
          <w:sz w:val="20"/>
          <w:szCs w:val="20"/>
        </w:rPr>
        <w:t xml:space="preserve"> provide answers to the two questions above.</w:t>
      </w:r>
    </w:p>
    <w:p w14:paraId="33C6A15A" w14:textId="77777777" w:rsidR="00F27434" w:rsidRPr="00CB40DB" w:rsidRDefault="00643B7F" w:rsidP="00B8686C">
      <w:pPr>
        <w:pStyle w:val="Heading3"/>
        <w:spacing w:after="240"/>
        <w:ind w:left="720"/>
        <w:rPr>
          <w:color w:val="F04E30" w:themeColor="accent2"/>
          <w:sz w:val="22"/>
          <w:szCs w:val="22"/>
        </w:rPr>
      </w:pPr>
      <w:bookmarkStart w:id="24" w:name="_Toc131782458"/>
      <w:r w:rsidRPr="00CB40DB">
        <w:rPr>
          <w:color w:val="F04E30" w:themeColor="accent2"/>
          <w:sz w:val="22"/>
          <w:szCs w:val="22"/>
        </w:rPr>
        <w:t>Rules-Based Energy Supply Simulation using LEAP</w:t>
      </w:r>
      <w:bookmarkEnd w:id="24"/>
    </w:p>
    <w:p w14:paraId="6628BDBA" w14:textId="77777777" w:rsidR="00F27434" w:rsidRPr="00CB40DB" w:rsidRDefault="00643B7F" w:rsidP="0050136B">
      <w:pPr>
        <w:spacing w:after="240"/>
        <w:ind w:left="0"/>
        <w:jc w:val="both"/>
        <w:rPr>
          <w:sz w:val="20"/>
          <w:szCs w:val="20"/>
        </w:rPr>
      </w:pPr>
      <w:r w:rsidRPr="00CB40DB">
        <w:rPr>
          <w:sz w:val="20"/>
          <w:szCs w:val="20"/>
        </w:rPr>
        <w:t xml:space="preserve">Biogas and natural gas production are simulated entirely within LEAP without using NEMO. LEAP offers several methods for determining how future production, and production capacity, will evolve. Each </w:t>
      </w:r>
      <w:r w:rsidRPr="00CB40DB">
        <w:rPr>
          <w:sz w:val="20"/>
          <w:szCs w:val="20"/>
        </w:rPr>
        <w:lastRenderedPageBreak/>
        <w:t>method can be described as "rules-based", meaning that they rely on predetermined rules that dictate how energy and capacity needs are met.</w:t>
      </w:r>
    </w:p>
    <w:p w14:paraId="44038613" w14:textId="77777777" w:rsidR="00F27434" w:rsidRPr="00CB40DB" w:rsidRDefault="00643B7F" w:rsidP="005D43F4">
      <w:pPr>
        <w:pStyle w:val="Heading4"/>
        <w:spacing w:after="120"/>
        <w:ind w:firstLine="0"/>
        <w:rPr>
          <w:sz w:val="22"/>
          <w:szCs w:val="22"/>
        </w:rPr>
      </w:pPr>
      <w:r w:rsidRPr="00CB40DB">
        <w:rPr>
          <w:sz w:val="22"/>
          <w:szCs w:val="22"/>
        </w:rPr>
        <w:t>Off-Network Biogas Production</w:t>
      </w:r>
    </w:p>
    <w:p w14:paraId="563B6A42" w14:textId="403EF612" w:rsidR="00F27434" w:rsidRPr="00CB40DB" w:rsidRDefault="00643B7F" w:rsidP="0050136B">
      <w:pPr>
        <w:spacing w:after="240"/>
        <w:ind w:left="0"/>
        <w:jc w:val="both"/>
        <w:rPr>
          <w:sz w:val="20"/>
          <w:szCs w:val="20"/>
        </w:rPr>
      </w:pPr>
      <w:r w:rsidRPr="00CB40DB">
        <w:rPr>
          <w:sz w:val="20"/>
          <w:szCs w:val="20"/>
        </w:rPr>
        <w:t>For the production of pure biogas, existing production capacity from agricultural waste, wastewater, landfill waste, and biowaste is represented in each country. As energy requirements change yearly in each scenario, production capacity is added in predetermined ratios. The four biogas technologies meet the criteria for biogas each month, with each technology contributing to the sector's overall energy production in proportion to its pre-existing</w:t>
      </w:r>
      <w:r w:rsidR="00B24FDD" w:rsidRPr="00CB40DB">
        <w:rPr>
          <w:sz w:val="20"/>
          <w:szCs w:val="20"/>
        </w:rPr>
        <w:t xml:space="preserve"> total capacity</w:t>
      </w:r>
      <w:r w:rsidRPr="00CB40DB">
        <w:rPr>
          <w:sz w:val="20"/>
          <w:szCs w:val="20"/>
        </w:rPr>
        <w:t>.</w:t>
      </w:r>
    </w:p>
    <w:p w14:paraId="30605910" w14:textId="77777777" w:rsidR="00F27434" w:rsidRPr="00CB40DB" w:rsidRDefault="00643B7F" w:rsidP="00B8686C">
      <w:pPr>
        <w:pStyle w:val="Heading3"/>
        <w:spacing w:after="240"/>
        <w:ind w:left="720"/>
        <w:rPr>
          <w:color w:val="F04E30" w:themeColor="accent2"/>
          <w:sz w:val="22"/>
          <w:szCs w:val="22"/>
        </w:rPr>
      </w:pPr>
      <w:bookmarkStart w:id="25" w:name="_Ref118456545"/>
      <w:bookmarkStart w:id="26" w:name="_Toc131782459"/>
      <w:r w:rsidRPr="00CB40DB">
        <w:rPr>
          <w:color w:val="F04E30" w:themeColor="accent2"/>
          <w:sz w:val="22"/>
          <w:szCs w:val="22"/>
        </w:rPr>
        <w:t>Least-Cost Energy Supply Simulation using NEMO</w:t>
      </w:r>
      <w:bookmarkEnd w:id="25"/>
      <w:bookmarkEnd w:id="26"/>
    </w:p>
    <w:p w14:paraId="7B4593C0" w14:textId="6EBB678B" w:rsidR="00F27434" w:rsidRPr="00CB40DB" w:rsidRDefault="00643B7F" w:rsidP="001D6362">
      <w:pPr>
        <w:spacing w:after="120"/>
        <w:ind w:left="0"/>
        <w:jc w:val="both"/>
        <w:rPr>
          <w:sz w:val="20"/>
          <w:szCs w:val="20"/>
        </w:rPr>
      </w:pPr>
      <w:r w:rsidRPr="00CB40DB">
        <w:rPr>
          <w:sz w:val="20"/>
          <w:szCs w:val="20"/>
        </w:rPr>
        <w:t>In contrast to LEAP's rules-based method for capacity additions and energy production, NEMO performs a least-cost optimisation to simultaneously find capacity additions and monthly energy production for each process in each scenario year. The optimal solution is the mix of capacity and energy production that results in the lowest net present cost, considering all cost inputs provided: capital, fixed operation and maintenance (O&amp;M), variable O&amp;M, and input fuel costs (</w:t>
      </w:r>
      <w:r w:rsidRPr="00CB40DB">
        <w:rPr>
          <w:b/>
          <w:bCs/>
          <w:sz w:val="20"/>
          <w:szCs w:val="20"/>
        </w:rPr>
        <w:t>see inset box</w:t>
      </w:r>
      <w:r w:rsidRPr="00CB40DB">
        <w:rPr>
          <w:sz w:val="20"/>
          <w:szCs w:val="20"/>
        </w:rPr>
        <w:t xml:space="preserve">). </w:t>
      </w:r>
      <w:r w:rsidR="0008640C" w:rsidRPr="00CB40DB">
        <w:rPr>
          <w:color w:val="000000" w:themeColor="text1"/>
          <w:sz w:val="20"/>
        </w:rPr>
        <w:t xml:space="preserve">The optimal solution may also include dedicated </w:t>
      </w:r>
      <w:r w:rsidR="003A1B69" w:rsidRPr="00CB40DB">
        <w:rPr>
          <w:color w:val="000000" w:themeColor="text1"/>
          <w:sz w:val="20"/>
          <w:szCs w:val="20"/>
        </w:rPr>
        <w:t xml:space="preserve">underground gas </w:t>
      </w:r>
      <w:r w:rsidR="0008640C" w:rsidRPr="00CB40DB">
        <w:rPr>
          <w:color w:val="000000" w:themeColor="text1"/>
          <w:sz w:val="20"/>
        </w:rPr>
        <w:t>storage capacity, which operates by absorbing gas in some months and releasing it during others.</w:t>
      </w:r>
    </w:p>
    <w:p w14:paraId="37421DE5" w14:textId="77777777" w:rsidR="00F27434" w:rsidRPr="00CB40DB" w:rsidRDefault="00643B7F" w:rsidP="0050136B">
      <w:pPr>
        <w:spacing w:after="240"/>
        <w:ind w:left="0"/>
        <w:jc w:val="both"/>
        <w:rPr>
          <w:sz w:val="20"/>
          <w:szCs w:val="20"/>
        </w:rPr>
      </w:pPr>
      <w:r w:rsidRPr="00CB40DB">
        <w:rPr>
          <w:sz w:val="20"/>
          <w:szCs w:val="20"/>
        </w:rPr>
        <w:t xml:space="preserve">In addition to the primary goals of ensuring sufficient energy is </w:t>
      </w:r>
      <w:r w:rsidR="006464AD" w:rsidRPr="00CB40DB">
        <w:rPr>
          <w:sz w:val="20"/>
          <w:szCs w:val="20"/>
        </w:rPr>
        <w:t>produced,</w:t>
      </w:r>
      <w:r w:rsidRPr="00CB40DB">
        <w:rPr>
          <w:sz w:val="20"/>
          <w:szCs w:val="20"/>
        </w:rPr>
        <w:t xml:space="preserve"> and adequate capacity added, several additional constraints may be applied within the model, which NEMO must obey as it searches for a least-cost solution. These constraints vary by scenario and by energy production sector. </w:t>
      </w:r>
    </w:p>
    <w:p w14:paraId="7E819874" w14:textId="61CE3A25" w:rsidR="00E2050F" w:rsidRPr="00CB40DB" w:rsidRDefault="00643B7F" w:rsidP="001820A5">
      <w:pPr>
        <w:pStyle w:val="Heading4"/>
        <w:spacing w:after="120"/>
        <w:ind w:firstLine="0"/>
        <w:rPr>
          <w:sz w:val="22"/>
          <w:szCs w:val="22"/>
        </w:rPr>
      </w:pPr>
      <w:r w:rsidRPr="00CB40DB">
        <w:rPr>
          <w:noProof/>
          <w:sz w:val="22"/>
        </w:rPr>
        <mc:AlternateContent>
          <mc:Choice Requires="wps">
            <w:drawing>
              <wp:anchor distT="0" distB="0" distL="114300" distR="114300" simplePos="0" relativeHeight="251658249" behindDoc="0" locked="0" layoutInCell="1" allowOverlap="1" wp14:anchorId="352AEC4A" wp14:editId="6F4F991A">
                <wp:simplePos x="0" y="0"/>
                <wp:positionH relativeFrom="margin">
                  <wp:align>right</wp:align>
                </wp:positionH>
                <wp:positionV relativeFrom="paragraph">
                  <wp:posOffset>47625</wp:posOffset>
                </wp:positionV>
                <wp:extent cx="3308985" cy="4162425"/>
                <wp:effectExtent l="0" t="0" r="24765" b="28575"/>
                <wp:wrapSquare wrapText="bothSides"/>
                <wp:docPr id="44" name="Text Box 44"/>
                <wp:cNvGraphicFramePr/>
                <a:graphic xmlns:a="http://schemas.openxmlformats.org/drawingml/2006/main">
                  <a:graphicData uri="http://schemas.microsoft.com/office/word/2010/wordprocessingShape">
                    <wps:wsp>
                      <wps:cNvSpPr txBox="1"/>
                      <wps:spPr>
                        <a:xfrm>
                          <a:off x="0" y="0"/>
                          <a:ext cx="3308985" cy="41624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3467E84" w14:textId="77777777" w:rsidR="00E2050F" w:rsidRPr="00901218" w:rsidRDefault="00643B7F" w:rsidP="00F172AD">
                            <w:pPr>
                              <w:pStyle w:val="Heading4"/>
                              <w:spacing w:after="120"/>
                              <w:ind w:firstLine="0"/>
                              <w:rPr>
                                <w:sz w:val="22"/>
                                <w:szCs w:val="22"/>
                              </w:rPr>
                            </w:pPr>
                            <w:r w:rsidRPr="00901218">
                              <w:rPr>
                                <w:sz w:val="22"/>
                                <w:szCs w:val="22"/>
                              </w:rPr>
                              <w:t>Costs in LEAP and NEMO</w:t>
                            </w:r>
                          </w:p>
                          <w:p w14:paraId="52706A27" w14:textId="77777777" w:rsidR="00E2050F" w:rsidRPr="00562AAB" w:rsidRDefault="00643B7F" w:rsidP="00313289">
                            <w:pPr>
                              <w:ind w:left="0"/>
                              <w:rPr>
                                <w:sz w:val="20"/>
                                <w:szCs w:val="20"/>
                              </w:rPr>
                            </w:pPr>
                            <w:r w:rsidRPr="00562AAB">
                              <w:rPr>
                                <w:sz w:val="20"/>
                                <w:szCs w:val="20"/>
                              </w:rPr>
                              <w:t xml:space="preserve">The model relies on a set of cost inputs to perform two functions. The first is to generate overall cost results, which can be compared across scenarios to assess total social costs. The second role of cost inputs in the model is to provide a basis for the least-cost optimisation used by NEMO. </w:t>
                            </w:r>
                          </w:p>
                          <w:p w14:paraId="3DA53462" w14:textId="77777777" w:rsidR="00E2050F" w:rsidRPr="00562AAB" w:rsidRDefault="00643B7F" w:rsidP="00313289">
                            <w:pPr>
                              <w:ind w:left="0"/>
                              <w:rPr>
                                <w:sz w:val="20"/>
                                <w:szCs w:val="20"/>
                              </w:rPr>
                            </w:pPr>
                            <w:r w:rsidRPr="00562AAB">
                              <w:rPr>
                                <w:sz w:val="20"/>
                                <w:szCs w:val="20"/>
                              </w:rPr>
                              <w:t>This model assigns each energy supply resource or production technology capital costs and fixed and variable operation and maintenance costs. Costs for input fuels (consumed to produce biomethane, biogas, hydrogen, SNG and pipeline gas) are also included. Costs are specified for each relevant fuel, in each year, and for each country.</w:t>
                            </w:r>
                          </w:p>
                          <w:p w14:paraId="05D761C1" w14:textId="77777777" w:rsidR="00E2050F" w:rsidRPr="00562AAB" w:rsidRDefault="00643B7F" w:rsidP="00313289">
                            <w:pPr>
                              <w:ind w:left="0"/>
                              <w:rPr>
                                <w:b/>
                                <w:bCs/>
                                <w:sz w:val="20"/>
                                <w:szCs w:val="20"/>
                              </w:rPr>
                            </w:pPr>
                            <w:r w:rsidRPr="00562AAB">
                              <w:rPr>
                                <w:b/>
                                <w:bCs/>
                                <w:sz w:val="20"/>
                                <w:szCs w:val="20"/>
                              </w:rPr>
                              <w:t>Transmission Pipeline Costs</w:t>
                            </w:r>
                          </w:p>
                          <w:p w14:paraId="32CDEDE6" w14:textId="77777777" w:rsidR="00E2050F" w:rsidRPr="00562AAB" w:rsidRDefault="00643B7F" w:rsidP="00313289">
                            <w:pPr>
                              <w:ind w:left="0"/>
                              <w:rPr>
                                <w:sz w:val="20"/>
                                <w:szCs w:val="20"/>
                              </w:rPr>
                            </w:pPr>
                            <w:r w:rsidRPr="00562AAB">
                              <w:rPr>
                                <w:sz w:val="20"/>
                                <w:szCs w:val="20"/>
                              </w:rPr>
                              <w:t>Only fixed and variable operation and maintenance costs are represented for transmission pipelines. Capital costs are ignored because no additional international pipeline capacity is considered in any scenario, and the capital costs for existing pipelines are considered sunk.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52AEC4A" id="_x0000_t202" coordsize="21600,21600" o:spt="202" path="m,l,21600r21600,l21600,xe">
                <v:stroke joinstyle="miter"/>
                <v:path gradientshapeok="t" o:connecttype="rect"/>
              </v:shapetype>
              <v:shape id="Text Box 44" o:spid="_x0000_s1027" type="#_x0000_t202" style="position:absolute;margin-left:209.35pt;margin-top:3.75pt;width:260.55pt;height:327.75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" fillcolor="white [3201]" strokecolor="#005962 [3204]" strokeweight="2pt">
                <v:textbox>
                  <w:txbxContent>
                    <w:p w14:paraId="53467E84" w14:textId="77777777" w:rsidR="00E2050F" w:rsidRPr="00901218" w:rsidRDefault="00643B7F" w:rsidP="00F172AD">
                      <w:pPr>
                        <w:pStyle w:val="Kop4"/>
                        <w:spacing w:after="120"/>
                        <w:ind w:firstLine="0"/>
                        <w:rPr>
                          <w:sz w:val="22"/>
                          <w:szCs w:val="22"/>
                        </w:rPr>
                      </w:pPr>
                      <w:r w:rsidRPr="00901218">
                        <w:rPr>
                          <w:sz w:val="22"/>
                          <w:szCs w:val="22"/>
                        </w:rPr>
                        <w:t>Costs in LEAP and NEMO</w:t>
                      </w:r>
                    </w:p>
                    <w:p w14:paraId="52706A27" w14:textId="77777777" w:rsidR="00E2050F" w:rsidRPr="00562AAB" w:rsidRDefault="00643B7F" w:rsidP="00313289">
                      <w:pPr>
                        <w:ind w:left="0"/>
                        <w:rPr>
                          <w:sz w:val="20"/>
                          <w:szCs w:val="20"/>
                        </w:rPr>
                      </w:pPr>
                      <w:r w:rsidRPr="00562AAB">
                        <w:rPr>
                          <w:sz w:val="20"/>
                          <w:szCs w:val="20"/>
                        </w:rPr>
                        <w:t xml:space="preserve">The model relies on a set of cost inputs to perform two functions. The first is to generate overall cost results, which can be compared across scenarios to assess total social costs. The second role of cost inputs in the model is to provide a basis for the least-cost optimisation used by NEMO. </w:t>
                      </w:r>
                    </w:p>
                    <w:p w14:paraId="3DA53462" w14:textId="77777777" w:rsidR="00E2050F" w:rsidRPr="00562AAB" w:rsidRDefault="00643B7F" w:rsidP="00313289">
                      <w:pPr>
                        <w:ind w:left="0"/>
                        <w:rPr>
                          <w:sz w:val="20"/>
                          <w:szCs w:val="20"/>
                        </w:rPr>
                      </w:pPr>
                      <w:r w:rsidRPr="00562AAB">
                        <w:rPr>
                          <w:sz w:val="20"/>
                          <w:szCs w:val="20"/>
                        </w:rPr>
                        <w:t>This model assigns each energy supply resource or production technology capital costs and fixed and variable operation and maintenance costs. Costs for input fuels (consumed to produce biomethane, biogas, hydrogen, SNG and pipeline gas) are also included. Costs are specified for each relevant fuel, in each year, and for each country.</w:t>
                      </w:r>
                    </w:p>
                    <w:p w14:paraId="05D761C1" w14:textId="77777777" w:rsidR="00E2050F" w:rsidRPr="00562AAB" w:rsidRDefault="00643B7F" w:rsidP="00313289">
                      <w:pPr>
                        <w:ind w:left="0"/>
                        <w:rPr>
                          <w:b/>
                          <w:bCs/>
                          <w:sz w:val="20"/>
                          <w:szCs w:val="20"/>
                        </w:rPr>
                      </w:pPr>
                      <w:r w:rsidRPr="00562AAB">
                        <w:rPr>
                          <w:b/>
                          <w:bCs/>
                          <w:sz w:val="20"/>
                          <w:szCs w:val="20"/>
                        </w:rPr>
                        <w:t>Transmission Pipeline Costs</w:t>
                      </w:r>
                    </w:p>
                    <w:p w14:paraId="32CDEDE6" w14:textId="77777777" w:rsidR="00E2050F" w:rsidRPr="00562AAB" w:rsidRDefault="00643B7F" w:rsidP="00313289">
                      <w:pPr>
                        <w:ind w:left="0"/>
                        <w:rPr>
                          <w:sz w:val="20"/>
                          <w:szCs w:val="20"/>
                        </w:rPr>
                      </w:pPr>
                      <w:r w:rsidRPr="00562AAB">
                        <w:rPr>
                          <w:sz w:val="20"/>
                          <w:szCs w:val="20"/>
                        </w:rPr>
                        <w:t>Only fixed and variable operation and maintenance costs are represented for transmission pipelines. Capital costs are ignored because no additional international pipeline capacity is considered in any scenario, and the capital costs for existing pipelines are considered sunk.</w:t>
                      </w:r>
                    </w:p>
                  </w:txbxContent>
                </v:textbox>
                <w10:wrap type="square" anchorx="margin"/>
              </v:shape>
            </w:pict>
          </mc:Fallback>
        </mc:AlternateContent>
      </w:r>
      <w:r w:rsidRPr="00CB40DB">
        <w:rPr>
          <w:sz w:val="22"/>
          <w:szCs w:val="22"/>
        </w:rPr>
        <w:t>Off-Network Biomethane Production</w:t>
      </w:r>
    </w:p>
    <w:p w14:paraId="4CC2982B" w14:textId="3FAF2489" w:rsidR="00E2050F" w:rsidRPr="00CB40DB" w:rsidRDefault="00643B7F" w:rsidP="00606FE5">
      <w:pPr>
        <w:spacing w:after="240"/>
        <w:ind w:left="0"/>
        <w:jc w:val="both"/>
        <w:rPr>
          <w:sz w:val="20"/>
          <w:szCs w:val="20"/>
        </w:rPr>
      </w:pPr>
      <w:r w:rsidRPr="00CB40DB">
        <w:rPr>
          <w:sz w:val="20"/>
          <w:szCs w:val="20"/>
        </w:rPr>
        <w:t>New production capacity needs are governed by increasing demands for biomethane, with dedicated biomethane storage capacity added if it is cost</w:t>
      </w:r>
      <w:r w:rsidR="000551D7" w:rsidRPr="00CB40DB">
        <w:rPr>
          <w:sz w:val="20"/>
          <w:szCs w:val="20"/>
        </w:rPr>
        <w:t xml:space="preserve"> </w:t>
      </w:r>
      <w:r w:rsidRPr="00CB40DB">
        <w:rPr>
          <w:sz w:val="20"/>
          <w:szCs w:val="20"/>
        </w:rPr>
        <w:t xml:space="preserve">optimal. Regardless of the overall level of biomethane required, an additional constraint is included that forces agricultural waste, wastewater, landfill waste, and biowaste to be used in predetermined shares. These shares remain constant </w:t>
      </w:r>
      <w:r w:rsidR="00B53C5D" w:rsidRPr="00CB40DB">
        <w:rPr>
          <w:sz w:val="20"/>
          <w:szCs w:val="20"/>
        </w:rPr>
        <w:t>yearly but</w:t>
      </w:r>
      <w:r w:rsidRPr="00CB40DB">
        <w:rPr>
          <w:sz w:val="20"/>
          <w:szCs w:val="20"/>
        </w:rPr>
        <w:t xml:space="preserve"> are differentiated by country</w:t>
      </w:r>
      <w:r w:rsidR="00595F5C" w:rsidRPr="00CB40DB">
        <w:rPr>
          <w:sz w:val="20"/>
          <w:szCs w:val="20"/>
        </w:rPr>
        <w:t xml:space="preserve"> (</w:t>
      </w:r>
      <w:r w:rsidR="00595F5C" w:rsidRPr="00CB40DB">
        <w:rPr>
          <w:b/>
          <w:bCs/>
          <w:sz w:val="20"/>
          <w:szCs w:val="20"/>
        </w:rPr>
        <w:t xml:space="preserve">see </w:t>
      </w:r>
      <w:r w:rsidR="003D6A1D" w:rsidRPr="00CB40DB">
        <w:rPr>
          <w:b/>
          <w:bCs/>
          <w:sz w:val="20"/>
          <w:szCs w:val="20"/>
        </w:rPr>
        <w:t xml:space="preserve">Annex </w:t>
      </w:r>
      <w:r w:rsidR="00BD1703" w:rsidRPr="00CB40DB">
        <w:rPr>
          <w:b/>
          <w:bCs/>
          <w:sz w:val="20"/>
          <w:szCs w:val="20"/>
        </w:rPr>
        <w:t>D</w:t>
      </w:r>
      <w:r w:rsidR="003D6A1D" w:rsidRPr="00CB40DB">
        <w:rPr>
          <w:sz w:val="20"/>
          <w:szCs w:val="20"/>
        </w:rPr>
        <w:t>)</w:t>
      </w:r>
      <w:r w:rsidRPr="00CB40DB">
        <w:rPr>
          <w:sz w:val="20"/>
          <w:szCs w:val="20"/>
        </w:rPr>
        <w:t>.</w:t>
      </w:r>
    </w:p>
    <w:p w14:paraId="6054978A" w14:textId="77777777" w:rsidR="00E2050F" w:rsidRPr="00CB40DB" w:rsidRDefault="00643B7F" w:rsidP="00675C53">
      <w:pPr>
        <w:pStyle w:val="Heading4"/>
        <w:spacing w:after="120"/>
        <w:ind w:firstLine="0"/>
        <w:rPr>
          <w:sz w:val="22"/>
          <w:szCs w:val="22"/>
        </w:rPr>
      </w:pPr>
      <w:r w:rsidRPr="00CB40DB">
        <w:rPr>
          <w:sz w:val="22"/>
          <w:szCs w:val="22"/>
        </w:rPr>
        <w:t>Off-Network Hydrogen Production</w:t>
      </w:r>
    </w:p>
    <w:p w14:paraId="284674E2" w14:textId="6CF966EF" w:rsidR="00E2050F" w:rsidRPr="00CB40DB" w:rsidRDefault="00643B7F" w:rsidP="003C1826">
      <w:pPr>
        <w:spacing w:after="240"/>
        <w:ind w:left="0"/>
        <w:jc w:val="both"/>
        <w:rPr>
          <w:sz w:val="20"/>
          <w:szCs w:val="20"/>
        </w:rPr>
      </w:pPr>
      <w:r w:rsidRPr="00CB40DB">
        <w:rPr>
          <w:sz w:val="20"/>
          <w:szCs w:val="20"/>
        </w:rPr>
        <w:t>As with pure biomethane, new production capacity needs are governed by increasing demands for pure hydrogen, with dedicated hydrogen storage capacity added if it is cost-</w:t>
      </w:r>
      <w:r w:rsidRPr="00CB40DB">
        <w:rPr>
          <w:sz w:val="20"/>
          <w:szCs w:val="20"/>
        </w:rPr>
        <w:lastRenderedPageBreak/>
        <w:t xml:space="preserve">optimal to do so. Electrolysis is the only technology in the model capable of producing </w:t>
      </w:r>
      <w:r w:rsidR="008E64A1" w:rsidRPr="00CB40DB">
        <w:rPr>
          <w:sz w:val="20"/>
          <w:szCs w:val="20"/>
        </w:rPr>
        <w:t>renewable</w:t>
      </w:r>
      <w:r w:rsidRPr="00CB40DB">
        <w:rPr>
          <w:sz w:val="20"/>
          <w:szCs w:val="20"/>
        </w:rPr>
        <w:t xml:space="preserve"> hydrogen, so the technology must meet all pure hydrogen requirements.</w:t>
      </w:r>
    </w:p>
    <w:p w14:paraId="31FEBD39" w14:textId="4F84B9DB" w:rsidR="007C0628" w:rsidRPr="00CB40DB" w:rsidRDefault="00643B7F" w:rsidP="00D94625">
      <w:pPr>
        <w:pStyle w:val="Heading4"/>
        <w:spacing w:after="120"/>
        <w:ind w:firstLine="0"/>
        <w:rPr>
          <w:sz w:val="22"/>
          <w:szCs w:val="22"/>
        </w:rPr>
      </w:pPr>
      <w:bookmarkStart w:id="27" w:name="_Ref117860498"/>
      <w:r w:rsidRPr="00CB40DB">
        <w:rPr>
          <w:sz w:val="22"/>
          <w:szCs w:val="22"/>
        </w:rPr>
        <w:t>On-Network Pipeline Gas</w:t>
      </w:r>
      <w:bookmarkEnd w:id="27"/>
    </w:p>
    <w:p w14:paraId="14ADF340" w14:textId="2990720B" w:rsidR="007C0628" w:rsidRPr="00CB40DB" w:rsidRDefault="00990CD5" w:rsidP="001D6362">
      <w:pPr>
        <w:spacing w:after="120"/>
        <w:ind w:left="0"/>
        <w:jc w:val="both"/>
        <w:rPr>
          <w:sz w:val="20"/>
          <w:szCs w:val="20"/>
        </w:rPr>
      </w:pPr>
      <w:r w:rsidRPr="00CB40DB">
        <w:rPr>
          <w:sz w:val="20"/>
          <w:szCs w:val="20"/>
        </w:rPr>
        <w:t>Pipeline gas comprises natural gas, biomethane, renewable hydrogen, and SNG. It may also be transported among countries via the region’s three existing gas pipelines</w:t>
      </w:r>
      <w:r w:rsidR="008017EE" w:rsidRPr="00CB40DB">
        <w:rPr>
          <w:sz w:val="20"/>
          <w:szCs w:val="20"/>
        </w:rPr>
        <w:t xml:space="preserve"> (but currently there are no injection points </w:t>
      </w:r>
      <w:r w:rsidR="00EA7E8F" w:rsidRPr="00CB40DB">
        <w:rPr>
          <w:sz w:val="20"/>
          <w:szCs w:val="20"/>
        </w:rPr>
        <w:t>on the regional transmission network)</w:t>
      </w:r>
      <w:r w:rsidR="00643B7F" w:rsidRPr="00CB40DB">
        <w:rPr>
          <w:sz w:val="20"/>
          <w:szCs w:val="20"/>
        </w:rPr>
        <w:t>. These are:</w:t>
      </w:r>
    </w:p>
    <w:p w14:paraId="705992EC" w14:textId="36D6E5E0" w:rsidR="007C0628" w:rsidRPr="00CB40DB" w:rsidRDefault="003A1B69" w:rsidP="005A4EF9">
      <w:pPr>
        <w:pStyle w:val="ListParagraph"/>
        <w:numPr>
          <w:ilvl w:val="0"/>
          <w:numId w:val="14"/>
        </w:numPr>
        <w:tabs>
          <w:tab w:val="clear" w:pos="851"/>
        </w:tabs>
        <w:spacing w:after="60"/>
        <w:ind w:left="643"/>
        <w:contextualSpacing w:val="0"/>
        <w:jc w:val="both"/>
        <w:rPr>
          <w:sz w:val="20"/>
          <w:szCs w:val="20"/>
        </w:rPr>
      </w:pPr>
      <w:proofErr w:type="spellStart"/>
      <w:r w:rsidRPr="00CB40DB">
        <w:rPr>
          <w:sz w:val="20"/>
          <w:szCs w:val="20"/>
        </w:rPr>
        <w:t>Vire</w:t>
      </w:r>
      <w:r w:rsidR="00F15F48" w:rsidRPr="00CB40DB">
        <w:rPr>
          <w:sz w:val="20"/>
          <w:szCs w:val="20"/>
        </w:rPr>
        <w:t>š</w:t>
      </w:r>
      <w:r w:rsidRPr="00CB40DB">
        <w:rPr>
          <w:sz w:val="20"/>
          <w:szCs w:val="20"/>
        </w:rPr>
        <w:t>i</w:t>
      </w:r>
      <w:proofErr w:type="spellEnd"/>
      <w:r w:rsidRPr="00CB40DB">
        <w:rPr>
          <w:sz w:val="20"/>
          <w:szCs w:val="20"/>
        </w:rPr>
        <w:t xml:space="preserve"> - Tallin</w:t>
      </w:r>
      <w:r w:rsidR="00F15F48" w:rsidRPr="00CB40DB">
        <w:rPr>
          <w:sz w:val="20"/>
          <w:szCs w:val="20"/>
        </w:rPr>
        <w:t>n</w:t>
      </w:r>
      <w:r w:rsidRPr="00CB40DB">
        <w:rPr>
          <w:sz w:val="20"/>
          <w:szCs w:val="20"/>
        </w:rPr>
        <w:t xml:space="preserve"> pipeline</w:t>
      </w:r>
      <w:r w:rsidR="00643B7F" w:rsidRPr="00CB40DB">
        <w:rPr>
          <w:sz w:val="20"/>
          <w:szCs w:val="20"/>
        </w:rPr>
        <w:t>, connecting Estonia to Latvia</w:t>
      </w:r>
      <w:r w:rsidR="00CB40DB">
        <w:rPr>
          <w:sz w:val="20"/>
          <w:szCs w:val="20"/>
        </w:rPr>
        <w:t>;</w:t>
      </w:r>
    </w:p>
    <w:p w14:paraId="37665C2C" w14:textId="6D3D8EA6" w:rsidR="007C0628" w:rsidRPr="00CB40DB" w:rsidRDefault="00643B7F" w:rsidP="005A4EF9">
      <w:pPr>
        <w:pStyle w:val="ListParagraph"/>
        <w:numPr>
          <w:ilvl w:val="0"/>
          <w:numId w:val="14"/>
        </w:numPr>
        <w:tabs>
          <w:tab w:val="clear" w:pos="851"/>
        </w:tabs>
        <w:spacing w:after="60"/>
        <w:ind w:left="643"/>
        <w:contextualSpacing w:val="0"/>
        <w:jc w:val="both"/>
        <w:rPr>
          <w:sz w:val="20"/>
          <w:szCs w:val="20"/>
        </w:rPr>
      </w:pPr>
      <w:r w:rsidRPr="00CB40DB">
        <w:rPr>
          <w:sz w:val="20"/>
          <w:szCs w:val="20"/>
        </w:rPr>
        <w:t xml:space="preserve">The </w:t>
      </w:r>
      <w:proofErr w:type="spellStart"/>
      <w:r w:rsidRPr="00CB40DB">
        <w:rPr>
          <w:sz w:val="20"/>
          <w:szCs w:val="20"/>
        </w:rPr>
        <w:t>Baltic</w:t>
      </w:r>
      <w:r w:rsidR="00791469" w:rsidRPr="00CB40DB">
        <w:rPr>
          <w:sz w:val="20"/>
          <w:szCs w:val="20"/>
        </w:rPr>
        <w:t>c</w:t>
      </w:r>
      <w:r w:rsidRPr="00CB40DB">
        <w:rPr>
          <w:sz w:val="20"/>
          <w:szCs w:val="20"/>
        </w:rPr>
        <w:t>onnector</w:t>
      </w:r>
      <w:proofErr w:type="spellEnd"/>
      <w:r w:rsidRPr="00CB40DB">
        <w:rPr>
          <w:sz w:val="20"/>
          <w:szCs w:val="20"/>
        </w:rPr>
        <w:t xml:space="preserve"> pipeline, connecting Estonia to Finland</w:t>
      </w:r>
      <w:r w:rsidR="00CB40DB">
        <w:rPr>
          <w:sz w:val="20"/>
          <w:szCs w:val="20"/>
        </w:rPr>
        <w:t>;</w:t>
      </w:r>
    </w:p>
    <w:p w14:paraId="6CEAE850" w14:textId="6D96730F" w:rsidR="007C0628" w:rsidRPr="00CB40DB" w:rsidRDefault="003A1B69" w:rsidP="005A4EF9">
      <w:pPr>
        <w:pStyle w:val="ListParagraph"/>
        <w:numPr>
          <w:ilvl w:val="0"/>
          <w:numId w:val="14"/>
        </w:numPr>
        <w:tabs>
          <w:tab w:val="clear" w:pos="851"/>
        </w:tabs>
        <w:spacing w:after="120"/>
        <w:ind w:left="643"/>
        <w:contextualSpacing w:val="0"/>
        <w:jc w:val="both"/>
        <w:rPr>
          <w:sz w:val="20"/>
          <w:szCs w:val="20"/>
        </w:rPr>
      </w:pPr>
      <w:r w:rsidRPr="00CB40DB">
        <w:rPr>
          <w:sz w:val="20"/>
          <w:szCs w:val="20"/>
        </w:rPr>
        <w:t xml:space="preserve">Vilnius </w:t>
      </w:r>
      <w:r w:rsidR="00F97A8C" w:rsidRPr="00CB40DB">
        <w:rPr>
          <w:sz w:val="20"/>
          <w:szCs w:val="20"/>
        </w:rPr>
        <w:t>–</w:t>
      </w:r>
      <w:r w:rsidRPr="00CB40DB">
        <w:rPr>
          <w:sz w:val="20"/>
          <w:szCs w:val="20"/>
        </w:rPr>
        <w:t xml:space="preserve"> </w:t>
      </w:r>
      <w:proofErr w:type="spellStart"/>
      <w:r w:rsidRPr="00CB40DB">
        <w:rPr>
          <w:sz w:val="20"/>
          <w:szCs w:val="20"/>
        </w:rPr>
        <w:t>Rīga</w:t>
      </w:r>
      <w:proofErr w:type="spellEnd"/>
      <w:r w:rsidR="00F97A8C" w:rsidRPr="00CB40DB">
        <w:rPr>
          <w:sz w:val="20"/>
          <w:szCs w:val="20"/>
        </w:rPr>
        <w:t xml:space="preserve"> pipeline</w:t>
      </w:r>
      <w:r w:rsidR="00643B7F" w:rsidRPr="00CB40DB">
        <w:rPr>
          <w:sz w:val="20"/>
          <w:szCs w:val="20"/>
        </w:rPr>
        <w:t>, connecting Latvia to Lithuania</w:t>
      </w:r>
      <w:r w:rsidR="00CB40DB">
        <w:rPr>
          <w:sz w:val="20"/>
          <w:szCs w:val="20"/>
        </w:rPr>
        <w:t>.</w:t>
      </w:r>
    </w:p>
    <w:p w14:paraId="0ADF2739" w14:textId="5943A239" w:rsidR="007C0628" w:rsidRPr="00CB40DB" w:rsidRDefault="00643B7F" w:rsidP="001D6362">
      <w:pPr>
        <w:spacing w:before="120" w:after="120"/>
        <w:ind w:left="0"/>
        <w:jc w:val="both"/>
        <w:rPr>
          <w:sz w:val="20"/>
          <w:szCs w:val="20"/>
        </w:rPr>
      </w:pPr>
      <w:r w:rsidRPr="00CB40DB">
        <w:rPr>
          <w:sz w:val="20"/>
          <w:szCs w:val="20"/>
        </w:rPr>
        <w:t>This means that, unlike off-network fuels, on-network pipeline gas may be produced in one country but consumed in another to meet that country's demands. When this occurs, a country's pipeline gas production may exceed its domestic requirements. Only the three existing transmission pipelines can transport pipeline gas among countries. Their ability to carry energy is limited by their current energy capacity per unit of time; the model will not add other pipelines in any scenario. Addition</w:t>
      </w:r>
      <w:r w:rsidR="00F15F48" w:rsidRPr="00CB40DB">
        <w:rPr>
          <w:sz w:val="20"/>
          <w:szCs w:val="20"/>
        </w:rPr>
        <w:t>al</w:t>
      </w:r>
      <w:r w:rsidRPr="00CB40DB">
        <w:rPr>
          <w:sz w:val="20"/>
          <w:szCs w:val="20"/>
        </w:rPr>
        <w:t xml:space="preserve"> </w:t>
      </w:r>
      <w:r w:rsidR="00EA733B" w:rsidRPr="00CB40DB">
        <w:rPr>
          <w:sz w:val="20"/>
          <w:szCs w:val="20"/>
        </w:rPr>
        <w:t xml:space="preserve">underground </w:t>
      </w:r>
      <w:r w:rsidRPr="00CB40DB">
        <w:rPr>
          <w:sz w:val="20"/>
          <w:szCs w:val="20"/>
        </w:rPr>
        <w:t xml:space="preserve">gas storage capacity </w:t>
      </w:r>
      <w:r w:rsidR="00395A61" w:rsidRPr="00CB40DB">
        <w:rPr>
          <w:sz w:val="20"/>
          <w:szCs w:val="20"/>
        </w:rPr>
        <w:t>is not</w:t>
      </w:r>
      <w:r w:rsidRPr="00CB40DB">
        <w:rPr>
          <w:sz w:val="20"/>
          <w:szCs w:val="20"/>
        </w:rPr>
        <w:t xml:space="preserve"> permitted in a</w:t>
      </w:r>
      <w:r w:rsidR="00395A61" w:rsidRPr="00CB40DB">
        <w:rPr>
          <w:sz w:val="20"/>
          <w:szCs w:val="20"/>
        </w:rPr>
        <w:t>ny</w:t>
      </w:r>
      <w:r w:rsidRPr="00CB40DB">
        <w:rPr>
          <w:sz w:val="20"/>
          <w:szCs w:val="20"/>
        </w:rPr>
        <w:t xml:space="preserve"> </w:t>
      </w:r>
      <w:r w:rsidR="00395A61" w:rsidRPr="00CB40DB">
        <w:rPr>
          <w:sz w:val="20"/>
          <w:szCs w:val="20"/>
        </w:rPr>
        <w:t>of the</w:t>
      </w:r>
      <w:r w:rsidR="00261E5B" w:rsidRPr="00CB40DB">
        <w:rPr>
          <w:sz w:val="20"/>
          <w:szCs w:val="20"/>
        </w:rPr>
        <w:t xml:space="preserve"> </w:t>
      </w:r>
      <w:r w:rsidRPr="00CB40DB">
        <w:rPr>
          <w:sz w:val="20"/>
          <w:szCs w:val="20"/>
        </w:rPr>
        <w:t xml:space="preserve">scenarios. Because of the transmission pipelines, </w:t>
      </w:r>
      <w:r w:rsidR="002E4C44" w:rsidRPr="00CB40DB">
        <w:rPr>
          <w:sz w:val="20"/>
          <w:szCs w:val="20"/>
        </w:rPr>
        <w:t xml:space="preserve">the existing </w:t>
      </w:r>
      <w:r w:rsidR="00EA733B" w:rsidRPr="00CB40DB">
        <w:rPr>
          <w:sz w:val="20"/>
          <w:szCs w:val="20"/>
        </w:rPr>
        <w:t xml:space="preserve">underground gas </w:t>
      </w:r>
      <w:r w:rsidRPr="00CB40DB">
        <w:rPr>
          <w:sz w:val="20"/>
          <w:szCs w:val="20"/>
        </w:rPr>
        <w:t>storage capacity in</w:t>
      </w:r>
      <w:r w:rsidR="000D104E" w:rsidRPr="00CB40DB">
        <w:rPr>
          <w:sz w:val="20"/>
          <w:szCs w:val="20"/>
        </w:rPr>
        <w:t xml:space="preserve"> Latvia</w:t>
      </w:r>
      <w:r w:rsidRPr="00CB40DB">
        <w:rPr>
          <w:sz w:val="20"/>
          <w:szCs w:val="20"/>
        </w:rPr>
        <w:t xml:space="preserve"> can function as an </w:t>
      </w:r>
      <w:r w:rsidR="002E4C44" w:rsidRPr="00CB40DB">
        <w:rPr>
          <w:sz w:val="20"/>
          <w:szCs w:val="20"/>
        </w:rPr>
        <w:t>emergency</w:t>
      </w:r>
      <w:r w:rsidRPr="00CB40DB">
        <w:rPr>
          <w:sz w:val="20"/>
          <w:szCs w:val="20"/>
        </w:rPr>
        <w:t xml:space="preserve"> supply resource for the whole RGMCG region.</w:t>
      </w:r>
    </w:p>
    <w:p w14:paraId="2DF06763" w14:textId="120927FC" w:rsidR="00C33C67" w:rsidRPr="00CB40DB" w:rsidRDefault="00643B7F" w:rsidP="001D6362">
      <w:pPr>
        <w:spacing w:after="120"/>
        <w:ind w:left="0"/>
        <w:jc w:val="both"/>
        <w:rPr>
          <w:sz w:val="20"/>
          <w:szCs w:val="20"/>
        </w:rPr>
      </w:pPr>
      <w:r w:rsidRPr="00CB40DB">
        <w:rPr>
          <w:sz w:val="20"/>
          <w:szCs w:val="20"/>
        </w:rPr>
        <w:t>Depending on the country, natural gas can be supplied to the mix by LNG terminals</w:t>
      </w:r>
      <w:r w:rsidR="009117C6" w:rsidRPr="00CB40DB">
        <w:rPr>
          <w:sz w:val="20"/>
          <w:szCs w:val="20"/>
        </w:rPr>
        <w:t xml:space="preserve">, </w:t>
      </w:r>
      <w:proofErr w:type="spellStart"/>
      <w:r w:rsidR="00261E5B" w:rsidRPr="00CB40DB">
        <w:rPr>
          <w:sz w:val="20"/>
          <w:szCs w:val="20"/>
        </w:rPr>
        <w:t>Inčukalns</w:t>
      </w:r>
      <w:proofErr w:type="spellEnd"/>
      <w:r w:rsidR="009117C6" w:rsidRPr="00CB40DB">
        <w:rPr>
          <w:sz w:val="20"/>
          <w:szCs w:val="20"/>
        </w:rPr>
        <w:t xml:space="preserve"> UGS</w:t>
      </w:r>
      <w:r w:rsidRPr="00CB40DB">
        <w:rPr>
          <w:sz w:val="20"/>
          <w:szCs w:val="20"/>
        </w:rPr>
        <w:t xml:space="preserve"> or imports from Poland</w:t>
      </w:r>
      <w:r w:rsidRPr="00CB40DB">
        <w:rPr>
          <w:rStyle w:val="FootnoteReference"/>
          <w:sz w:val="20"/>
          <w:szCs w:val="20"/>
        </w:rPr>
        <w:footnoteReference w:id="11"/>
      </w:r>
      <w:r w:rsidRPr="00CB40DB">
        <w:rPr>
          <w:sz w:val="20"/>
          <w:szCs w:val="20"/>
        </w:rPr>
        <w:t xml:space="preserve">. Biomethane is supplied by agricultural waste digestion, wastewater digestion, landfill gas digestion and biowaste. Hydrogen and SNG for blending are each produced from a single process. The model may add additional capacity to any process as long as the constraints in each scenario allow it. For example, in the Business-as-Usual and Hydrogen scenarios, no additions of SNG capacity may be added. The </w:t>
      </w:r>
      <w:r w:rsidR="004F5A14" w:rsidRPr="00CB40DB">
        <w:rPr>
          <w:sz w:val="20"/>
          <w:szCs w:val="20"/>
        </w:rPr>
        <w:t>expan</w:t>
      </w:r>
      <w:r w:rsidR="00553E8D" w:rsidRPr="00CB40DB">
        <w:rPr>
          <w:sz w:val="20"/>
          <w:szCs w:val="20"/>
        </w:rPr>
        <w:t>sion</w:t>
      </w:r>
      <w:r w:rsidRPr="00CB40DB">
        <w:rPr>
          <w:sz w:val="20"/>
          <w:szCs w:val="20"/>
        </w:rPr>
        <w:t xml:space="preserve"> of new import capacity from Poland is prohibited under any scenario.</w:t>
      </w:r>
    </w:p>
    <w:p w14:paraId="7ABB04D9" w14:textId="3BAF0641" w:rsidR="00C33C67" w:rsidRPr="00CB40DB" w:rsidRDefault="00643B7F" w:rsidP="001D6362">
      <w:pPr>
        <w:spacing w:after="120"/>
        <w:ind w:left="0"/>
        <w:jc w:val="both"/>
        <w:rPr>
          <w:sz w:val="20"/>
          <w:szCs w:val="20"/>
        </w:rPr>
      </w:pPr>
      <w:r w:rsidRPr="00CB40DB">
        <w:rPr>
          <w:sz w:val="20"/>
          <w:szCs w:val="20"/>
        </w:rPr>
        <w:t>Using NEMO, the model chooses from among all energy supply resources (including energy production, storage, or transmission to or from another country) to meet each country's requirements for pipeline gas in each month and scenario year. In addition, constraints are applied to each country's overall portfolio of resources used to produce pipeline gas. These are:</w:t>
      </w:r>
    </w:p>
    <w:p w14:paraId="73B5E866" w14:textId="4518049E" w:rsidR="00C33C67" w:rsidRPr="00CB40DB" w:rsidRDefault="00643B7F" w:rsidP="005A4EF9">
      <w:pPr>
        <w:pStyle w:val="ListParagraph"/>
        <w:numPr>
          <w:ilvl w:val="0"/>
          <w:numId w:val="14"/>
        </w:numPr>
        <w:tabs>
          <w:tab w:val="clear" w:pos="851"/>
        </w:tabs>
        <w:spacing w:after="60"/>
        <w:ind w:left="643"/>
        <w:contextualSpacing w:val="0"/>
        <w:jc w:val="both"/>
        <w:rPr>
          <w:sz w:val="20"/>
          <w:szCs w:val="20"/>
        </w:rPr>
      </w:pPr>
      <w:r w:rsidRPr="00CB40DB">
        <w:rPr>
          <w:sz w:val="20"/>
          <w:szCs w:val="20"/>
        </w:rPr>
        <w:t xml:space="preserve">Minimum energy production requirements for biomethane and </w:t>
      </w:r>
      <w:r w:rsidR="00AC2F11" w:rsidRPr="00CB40DB">
        <w:rPr>
          <w:sz w:val="20"/>
          <w:szCs w:val="20"/>
        </w:rPr>
        <w:t xml:space="preserve">renewable </w:t>
      </w:r>
      <w:r w:rsidRPr="00CB40DB">
        <w:rPr>
          <w:sz w:val="20"/>
          <w:szCs w:val="20"/>
        </w:rPr>
        <w:t xml:space="preserve">hydrogen differ in each year and each scenario. Minimum SNG production requirements are also imposed in the renewable methane-focused scenario. Biomethane can be produced from any of the four </w:t>
      </w:r>
      <w:r w:rsidR="005F07A4" w:rsidRPr="00CB40DB">
        <w:rPr>
          <w:sz w:val="20"/>
          <w:szCs w:val="20"/>
        </w:rPr>
        <w:t xml:space="preserve">feedstocks </w:t>
      </w:r>
      <w:r w:rsidRPr="00CB40DB">
        <w:rPr>
          <w:sz w:val="20"/>
          <w:szCs w:val="20"/>
        </w:rPr>
        <w:t xml:space="preserve">described earlier, but the share of blended biomethane from each </w:t>
      </w:r>
      <w:r w:rsidR="00B1536C" w:rsidRPr="00CB40DB">
        <w:rPr>
          <w:sz w:val="20"/>
          <w:szCs w:val="20"/>
        </w:rPr>
        <w:t>feedstock</w:t>
      </w:r>
      <w:r w:rsidR="000278DF" w:rsidRPr="00CB40DB">
        <w:rPr>
          <w:sz w:val="20"/>
          <w:szCs w:val="20"/>
        </w:rPr>
        <w:t xml:space="preserve"> </w:t>
      </w:r>
      <w:r w:rsidRPr="00CB40DB">
        <w:rPr>
          <w:sz w:val="20"/>
          <w:szCs w:val="20"/>
        </w:rPr>
        <w:t>in each country is another constraint provided to the model</w:t>
      </w:r>
      <w:r w:rsidR="00EE2673" w:rsidRPr="00CB40DB">
        <w:rPr>
          <w:sz w:val="20"/>
          <w:szCs w:val="20"/>
        </w:rPr>
        <w:t xml:space="preserve"> (see </w:t>
      </w:r>
      <w:r w:rsidR="003D6A1D" w:rsidRPr="00CB40DB">
        <w:rPr>
          <w:sz w:val="20"/>
          <w:szCs w:val="20"/>
        </w:rPr>
        <w:t xml:space="preserve">Annex </w:t>
      </w:r>
      <w:r w:rsidR="00BD1703" w:rsidRPr="00CB40DB">
        <w:rPr>
          <w:sz w:val="20"/>
          <w:szCs w:val="20"/>
        </w:rPr>
        <w:t>D</w:t>
      </w:r>
      <w:r w:rsidR="003D6A1D" w:rsidRPr="00CB40DB">
        <w:rPr>
          <w:sz w:val="20"/>
          <w:szCs w:val="20"/>
        </w:rPr>
        <w:t>)</w:t>
      </w:r>
      <w:r w:rsidRPr="00CB40DB">
        <w:rPr>
          <w:sz w:val="20"/>
          <w:szCs w:val="20"/>
        </w:rPr>
        <w:t xml:space="preserve">. </w:t>
      </w:r>
    </w:p>
    <w:p w14:paraId="24A17CBB" w14:textId="77777777" w:rsidR="00C33C67" w:rsidRPr="00CB40DB" w:rsidRDefault="00643B7F" w:rsidP="005A4EF9">
      <w:pPr>
        <w:pStyle w:val="ListParagraph"/>
        <w:numPr>
          <w:ilvl w:val="0"/>
          <w:numId w:val="14"/>
        </w:numPr>
        <w:tabs>
          <w:tab w:val="clear" w:pos="851"/>
        </w:tabs>
        <w:spacing w:after="120"/>
        <w:ind w:left="643"/>
        <w:contextualSpacing w:val="0"/>
        <w:jc w:val="both"/>
        <w:rPr>
          <w:sz w:val="20"/>
          <w:szCs w:val="20"/>
        </w:rPr>
      </w:pPr>
      <w:r w:rsidRPr="00CB40DB">
        <w:rPr>
          <w:sz w:val="20"/>
          <w:szCs w:val="20"/>
        </w:rPr>
        <w:t>Predetermined percentages</w:t>
      </w:r>
      <w:r w:rsidRPr="00CB40DB">
        <w:rPr>
          <w:sz w:val="20"/>
          <w:szCs w:val="20"/>
          <w:vertAlign w:val="superscript"/>
        </w:rPr>
        <w:footnoteReference w:id="12"/>
      </w:r>
      <w:r w:rsidRPr="00CB40DB">
        <w:rPr>
          <w:sz w:val="20"/>
          <w:szCs w:val="20"/>
        </w:rPr>
        <w:t xml:space="preserve"> of biomethane, hydrogen, and SNG in overall pipeline gas energy production. These percentages differ in each year and each scenario. Where these percentage shares do not sum to 100%, natural gas from LNG terminals or Poland will make up the remainder. </w:t>
      </w:r>
    </w:p>
    <w:p w14:paraId="6E1340AD" w14:textId="75264089" w:rsidR="00C33C67" w:rsidRPr="00CB40DB" w:rsidRDefault="00643B7F" w:rsidP="0050136B">
      <w:pPr>
        <w:spacing w:after="240"/>
        <w:ind w:left="0"/>
        <w:jc w:val="both"/>
        <w:rPr>
          <w:sz w:val="20"/>
          <w:szCs w:val="20"/>
        </w:rPr>
      </w:pPr>
      <w:r w:rsidRPr="00CB40DB">
        <w:rPr>
          <w:sz w:val="20"/>
          <w:szCs w:val="20"/>
        </w:rPr>
        <w:lastRenderedPageBreak/>
        <w:t xml:space="preserve">The combined effect of these two constraints – the minimum energy production and fixed blending share – means that the model forces each country to produce (at minimum) a predetermined amount of each gas while maintaining a predetermined blending ratio. Both constraints continue to be met even when the demand for pipeline gas changes. For technologies that produce pipeline gas, capacity is added so that the energy production constraints may be met and also to ensure that is enough capacity for the highest-demand month. </w:t>
      </w:r>
    </w:p>
    <w:p w14:paraId="703C01AB" w14:textId="70D88247" w:rsidR="00762525" w:rsidRPr="00CB40DB" w:rsidRDefault="00762525" w:rsidP="00B8686C">
      <w:pPr>
        <w:pStyle w:val="Heading3"/>
        <w:spacing w:after="240"/>
        <w:ind w:left="720"/>
        <w:rPr>
          <w:color w:val="F04E30" w:themeColor="accent2"/>
          <w:sz w:val="22"/>
          <w:szCs w:val="22"/>
        </w:rPr>
      </w:pPr>
      <w:bookmarkStart w:id="28" w:name="_Ref126579852"/>
      <w:bookmarkStart w:id="29" w:name="_Ref126579876"/>
      <w:bookmarkStart w:id="30" w:name="_Toc131782460"/>
      <w:r w:rsidRPr="00CB40DB">
        <w:rPr>
          <w:color w:val="F04E30" w:themeColor="accent2"/>
          <w:sz w:val="22"/>
          <w:szCs w:val="22"/>
        </w:rPr>
        <w:t>Key</w:t>
      </w:r>
      <w:r w:rsidR="007C3600" w:rsidRPr="00CB40DB">
        <w:rPr>
          <w:color w:val="F04E30" w:themeColor="accent2"/>
          <w:sz w:val="22"/>
          <w:szCs w:val="22"/>
        </w:rPr>
        <w:t xml:space="preserve"> modelling assumptions</w:t>
      </w:r>
      <w:bookmarkEnd w:id="28"/>
      <w:bookmarkEnd w:id="29"/>
      <w:bookmarkEnd w:id="30"/>
    </w:p>
    <w:p w14:paraId="3591AB46" w14:textId="00BD75A2" w:rsidR="0048284A" w:rsidRPr="00CB40DB" w:rsidRDefault="00710904" w:rsidP="003945E7">
      <w:pPr>
        <w:pStyle w:val="Heading4"/>
        <w:spacing w:after="120"/>
        <w:ind w:firstLine="0"/>
        <w:rPr>
          <w:sz w:val="22"/>
          <w:szCs w:val="22"/>
        </w:rPr>
      </w:pPr>
      <w:bookmarkStart w:id="31" w:name="_Ref126579765"/>
      <w:r w:rsidRPr="00CB40DB">
        <w:rPr>
          <w:sz w:val="22"/>
          <w:szCs w:val="22"/>
        </w:rPr>
        <w:t>Biom</w:t>
      </w:r>
      <w:r w:rsidR="00A112A0" w:rsidRPr="00CB40DB">
        <w:rPr>
          <w:sz w:val="22"/>
          <w:szCs w:val="22"/>
        </w:rPr>
        <w:t xml:space="preserve">ethane feedstock </w:t>
      </w:r>
      <w:r w:rsidR="00D574BC" w:rsidRPr="00CB40DB">
        <w:rPr>
          <w:sz w:val="22"/>
          <w:szCs w:val="22"/>
        </w:rPr>
        <w:t>availability and cost</w:t>
      </w:r>
      <w:bookmarkEnd w:id="31"/>
    </w:p>
    <w:p w14:paraId="55300CFF" w14:textId="494A1DFC" w:rsidR="00514739" w:rsidRPr="00CB40DB" w:rsidRDefault="00884226" w:rsidP="0050136B">
      <w:pPr>
        <w:spacing w:after="240"/>
        <w:ind w:left="0"/>
        <w:jc w:val="both"/>
        <w:rPr>
          <w:sz w:val="20"/>
          <w:szCs w:val="20"/>
        </w:rPr>
      </w:pPr>
      <w:r w:rsidRPr="00CB40DB">
        <w:rPr>
          <w:sz w:val="20"/>
          <w:szCs w:val="20"/>
        </w:rPr>
        <w:t>Due to biomass feedstock dispers</w:t>
      </w:r>
      <w:r w:rsidR="00FB06FB" w:rsidRPr="00CB40DB">
        <w:rPr>
          <w:sz w:val="20"/>
          <w:szCs w:val="20"/>
        </w:rPr>
        <w:t>ion</w:t>
      </w:r>
      <w:r w:rsidRPr="00CB40DB">
        <w:rPr>
          <w:sz w:val="20"/>
          <w:szCs w:val="20"/>
        </w:rPr>
        <w:t xml:space="preserve"> across the country</w:t>
      </w:r>
      <w:r w:rsidR="00E523EC" w:rsidRPr="00CB40DB">
        <w:rPr>
          <w:sz w:val="20"/>
          <w:szCs w:val="20"/>
        </w:rPr>
        <w:t>,</w:t>
      </w:r>
      <w:r w:rsidRPr="00CB40DB">
        <w:rPr>
          <w:sz w:val="20"/>
          <w:szCs w:val="20"/>
        </w:rPr>
        <w:t xml:space="preserve"> </w:t>
      </w:r>
      <w:r w:rsidR="00E523EC" w:rsidRPr="00CB40DB">
        <w:rPr>
          <w:sz w:val="20"/>
          <w:szCs w:val="20"/>
        </w:rPr>
        <w:t>b</w:t>
      </w:r>
      <w:r w:rsidR="008838CA" w:rsidRPr="00CB40DB">
        <w:rPr>
          <w:sz w:val="20"/>
          <w:szCs w:val="20"/>
        </w:rPr>
        <w:t>iomethane is considered to be</w:t>
      </w:r>
      <w:r w:rsidR="004A30CD" w:rsidRPr="00CB40DB">
        <w:rPr>
          <w:sz w:val="20"/>
          <w:szCs w:val="20"/>
        </w:rPr>
        <w:t xml:space="preserve"> </w:t>
      </w:r>
      <w:r w:rsidR="00805988" w:rsidRPr="00CB40DB">
        <w:rPr>
          <w:sz w:val="20"/>
          <w:szCs w:val="20"/>
        </w:rPr>
        <w:t xml:space="preserve">produced at regional </w:t>
      </w:r>
      <w:r w:rsidRPr="00CB40DB">
        <w:rPr>
          <w:sz w:val="20"/>
          <w:szCs w:val="20"/>
        </w:rPr>
        <w:t>level</w:t>
      </w:r>
      <w:r w:rsidR="003374F9" w:rsidRPr="00CB40DB">
        <w:rPr>
          <w:sz w:val="20"/>
          <w:szCs w:val="20"/>
        </w:rPr>
        <w:t xml:space="preserve">. </w:t>
      </w:r>
      <w:r w:rsidR="007A6895" w:rsidRPr="00CB40DB">
        <w:rPr>
          <w:sz w:val="20"/>
          <w:szCs w:val="20"/>
        </w:rPr>
        <w:t>Biomethane</w:t>
      </w:r>
      <w:r w:rsidR="003374F9" w:rsidRPr="00CB40DB">
        <w:rPr>
          <w:sz w:val="20"/>
          <w:szCs w:val="20"/>
        </w:rPr>
        <w:t xml:space="preserve"> </w:t>
      </w:r>
      <w:r w:rsidR="000623B0" w:rsidRPr="00CB40DB">
        <w:rPr>
          <w:sz w:val="20"/>
          <w:szCs w:val="20"/>
        </w:rPr>
        <w:t>feedstock</w:t>
      </w:r>
      <w:r w:rsidR="003E22DC" w:rsidRPr="00CB40DB">
        <w:rPr>
          <w:sz w:val="20"/>
          <w:szCs w:val="20"/>
        </w:rPr>
        <w:t xml:space="preserve"> </w:t>
      </w:r>
      <w:r w:rsidR="00A02701" w:rsidRPr="00CB40DB">
        <w:rPr>
          <w:sz w:val="20"/>
          <w:szCs w:val="20"/>
        </w:rPr>
        <w:t xml:space="preserve">streams </w:t>
      </w:r>
      <w:r w:rsidR="00775185" w:rsidRPr="00CB40DB">
        <w:rPr>
          <w:sz w:val="20"/>
          <w:szCs w:val="20"/>
        </w:rPr>
        <w:t>such as</w:t>
      </w:r>
      <w:r w:rsidR="00A02701" w:rsidRPr="00CB40DB">
        <w:rPr>
          <w:sz w:val="20"/>
          <w:szCs w:val="20"/>
        </w:rPr>
        <w:t xml:space="preserve"> </w:t>
      </w:r>
      <w:r w:rsidR="003E22DC" w:rsidRPr="00CB40DB">
        <w:rPr>
          <w:sz w:val="20"/>
          <w:szCs w:val="20"/>
        </w:rPr>
        <w:t>biowaste</w:t>
      </w:r>
      <w:r w:rsidR="003B655F" w:rsidRPr="00CB40DB">
        <w:rPr>
          <w:sz w:val="20"/>
          <w:szCs w:val="20"/>
        </w:rPr>
        <w:t xml:space="preserve"> and </w:t>
      </w:r>
      <w:r w:rsidR="003E22DC" w:rsidRPr="00CB40DB">
        <w:rPr>
          <w:sz w:val="20"/>
          <w:szCs w:val="20"/>
        </w:rPr>
        <w:t>sewage/</w:t>
      </w:r>
      <w:r w:rsidR="00261E5B" w:rsidRPr="00CB40DB">
        <w:rPr>
          <w:sz w:val="20"/>
          <w:szCs w:val="20"/>
        </w:rPr>
        <w:t>wastewater</w:t>
      </w:r>
      <w:r w:rsidR="008A45D3" w:rsidRPr="00CB40DB">
        <w:rPr>
          <w:sz w:val="20"/>
          <w:szCs w:val="20"/>
        </w:rPr>
        <w:t xml:space="preserve"> have not been allocated </w:t>
      </w:r>
      <w:r w:rsidR="00041F45" w:rsidRPr="00CB40DB">
        <w:rPr>
          <w:sz w:val="20"/>
          <w:szCs w:val="20"/>
        </w:rPr>
        <w:t>any fuel</w:t>
      </w:r>
      <w:r w:rsidR="003E22DC" w:rsidRPr="00CB40DB">
        <w:rPr>
          <w:sz w:val="20"/>
          <w:szCs w:val="20"/>
        </w:rPr>
        <w:t xml:space="preserve"> cost</w:t>
      </w:r>
      <w:r w:rsidR="00B0430F" w:rsidRPr="00CB40DB">
        <w:rPr>
          <w:sz w:val="20"/>
          <w:szCs w:val="20"/>
        </w:rPr>
        <w:t xml:space="preserve">. </w:t>
      </w:r>
      <w:r w:rsidR="004B4F2E" w:rsidRPr="00CB40DB">
        <w:rPr>
          <w:sz w:val="20"/>
          <w:szCs w:val="20"/>
        </w:rPr>
        <w:t>B</w:t>
      </w:r>
      <w:r w:rsidR="00CD4208" w:rsidRPr="00CB40DB">
        <w:rPr>
          <w:sz w:val="20"/>
          <w:szCs w:val="20"/>
        </w:rPr>
        <w:t>iowaste streams</w:t>
      </w:r>
      <w:r w:rsidR="003E0411" w:rsidRPr="00CB40DB">
        <w:rPr>
          <w:sz w:val="20"/>
          <w:szCs w:val="20"/>
        </w:rPr>
        <w:t xml:space="preserve"> </w:t>
      </w:r>
      <w:r w:rsidR="004B4F2E" w:rsidRPr="00CB40DB">
        <w:rPr>
          <w:sz w:val="20"/>
          <w:szCs w:val="20"/>
        </w:rPr>
        <w:t xml:space="preserve">are considered to be delivered to the </w:t>
      </w:r>
      <w:r w:rsidR="003E0411" w:rsidRPr="00CB40DB">
        <w:rPr>
          <w:sz w:val="20"/>
          <w:szCs w:val="20"/>
        </w:rPr>
        <w:t>local biomethane</w:t>
      </w:r>
      <w:r w:rsidR="004B4F2E" w:rsidRPr="00CB40DB">
        <w:rPr>
          <w:sz w:val="20"/>
          <w:szCs w:val="20"/>
        </w:rPr>
        <w:t>/biogas</w:t>
      </w:r>
      <w:r w:rsidR="003E0411" w:rsidRPr="00CB40DB">
        <w:rPr>
          <w:sz w:val="20"/>
          <w:szCs w:val="20"/>
        </w:rPr>
        <w:t xml:space="preserve"> production plants</w:t>
      </w:r>
      <w:r w:rsidR="00D00464" w:rsidRPr="00CB40DB">
        <w:rPr>
          <w:sz w:val="20"/>
          <w:szCs w:val="20"/>
        </w:rPr>
        <w:t xml:space="preserve"> </w:t>
      </w:r>
      <w:r w:rsidR="003F788E" w:rsidRPr="00CB40DB">
        <w:rPr>
          <w:sz w:val="20"/>
          <w:szCs w:val="20"/>
        </w:rPr>
        <w:t>by the waste producers. In this way</w:t>
      </w:r>
      <w:r w:rsidR="002537FC" w:rsidRPr="00CB40DB">
        <w:rPr>
          <w:sz w:val="20"/>
          <w:szCs w:val="20"/>
        </w:rPr>
        <w:t xml:space="preserve">, the responsible entity </w:t>
      </w:r>
      <w:r w:rsidR="00AE1A39" w:rsidRPr="00CB40DB">
        <w:rPr>
          <w:sz w:val="20"/>
          <w:szCs w:val="20"/>
        </w:rPr>
        <w:t xml:space="preserve">can avoid </w:t>
      </w:r>
      <w:r w:rsidR="00D00464" w:rsidRPr="00CB40DB">
        <w:rPr>
          <w:sz w:val="20"/>
          <w:szCs w:val="20"/>
        </w:rPr>
        <w:t xml:space="preserve">the gate fee </w:t>
      </w:r>
      <w:r w:rsidR="00AE1A39" w:rsidRPr="00CB40DB">
        <w:rPr>
          <w:sz w:val="20"/>
          <w:szCs w:val="20"/>
        </w:rPr>
        <w:t xml:space="preserve">for the waste disposal </w:t>
      </w:r>
      <w:r w:rsidR="00D00464" w:rsidRPr="00CB40DB">
        <w:rPr>
          <w:sz w:val="20"/>
          <w:szCs w:val="20"/>
        </w:rPr>
        <w:t xml:space="preserve">by </w:t>
      </w:r>
      <w:r w:rsidR="00AE1A39" w:rsidRPr="00CB40DB">
        <w:rPr>
          <w:sz w:val="20"/>
          <w:szCs w:val="20"/>
        </w:rPr>
        <w:t xml:space="preserve">covering only the transport cost of the </w:t>
      </w:r>
      <w:r w:rsidR="00882F68" w:rsidRPr="00CB40DB">
        <w:rPr>
          <w:sz w:val="20"/>
          <w:szCs w:val="20"/>
        </w:rPr>
        <w:t>biowaste delivery to the plant</w:t>
      </w:r>
      <w:r w:rsidR="000D091D" w:rsidRPr="00CB40DB">
        <w:rPr>
          <w:sz w:val="20"/>
          <w:szCs w:val="20"/>
        </w:rPr>
        <w:t xml:space="preserve"> and the </w:t>
      </w:r>
      <w:r w:rsidR="00D60585" w:rsidRPr="00CB40DB">
        <w:rPr>
          <w:sz w:val="20"/>
          <w:szCs w:val="20"/>
        </w:rPr>
        <w:t xml:space="preserve">biomethane/biogas plant owners can avoid </w:t>
      </w:r>
      <w:r w:rsidR="00B90BF3" w:rsidRPr="00CB40DB">
        <w:rPr>
          <w:sz w:val="20"/>
          <w:szCs w:val="20"/>
        </w:rPr>
        <w:t xml:space="preserve">costs attached to the feedstock transportation and </w:t>
      </w:r>
      <w:r w:rsidR="0085129C" w:rsidRPr="00CB40DB">
        <w:rPr>
          <w:sz w:val="20"/>
          <w:szCs w:val="20"/>
        </w:rPr>
        <w:t xml:space="preserve">handling before it enters the plant premises. </w:t>
      </w:r>
      <w:r w:rsidR="007F2210" w:rsidRPr="00CB40DB">
        <w:rPr>
          <w:sz w:val="20"/>
          <w:szCs w:val="20"/>
        </w:rPr>
        <w:t xml:space="preserve">On the other hand, the agricultural residues are </w:t>
      </w:r>
      <w:r w:rsidR="00BB5769" w:rsidRPr="00CB40DB">
        <w:rPr>
          <w:sz w:val="20"/>
          <w:szCs w:val="20"/>
        </w:rPr>
        <w:t>considered</w:t>
      </w:r>
      <w:r w:rsidR="007F2210" w:rsidRPr="00CB40DB">
        <w:rPr>
          <w:sz w:val="20"/>
          <w:szCs w:val="20"/>
        </w:rPr>
        <w:t xml:space="preserve"> to have a </w:t>
      </w:r>
      <w:r w:rsidR="00574AA8" w:rsidRPr="00CB40DB">
        <w:rPr>
          <w:sz w:val="20"/>
          <w:szCs w:val="20"/>
        </w:rPr>
        <w:t xml:space="preserve">market value of </w:t>
      </w:r>
      <w:r w:rsidR="00754DF0" w:rsidRPr="00CB40DB">
        <w:rPr>
          <w:sz w:val="20"/>
          <w:szCs w:val="20"/>
        </w:rPr>
        <w:t>64 Euro/ton</w:t>
      </w:r>
      <w:r w:rsidR="00E92104" w:rsidRPr="00CB40DB">
        <w:rPr>
          <w:sz w:val="20"/>
          <w:szCs w:val="20"/>
        </w:rPr>
        <w:t xml:space="preserve"> (2022</w:t>
      </w:r>
      <w:r w:rsidR="0072455E" w:rsidRPr="00CB40DB">
        <w:rPr>
          <w:sz w:val="20"/>
          <w:szCs w:val="20"/>
        </w:rPr>
        <w:t>)</w:t>
      </w:r>
      <w:r w:rsidR="00910838" w:rsidRPr="00CB40DB">
        <w:rPr>
          <w:sz w:val="20"/>
          <w:szCs w:val="20"/>
        </w:rPr>
        <w:t>,</w:t>
      </w:r>
      <w:r w:rsidR="00D00464" w:rsidRPr="00CB40DB">
        <w:rPr>
          <w:sz w:val="20"/>
          <w:szCs w:val="20"/>
        </w:rPr>
        <w:t xml:space="preserve"> </w:t>
      </w:r>
      <w:r w:rsidR="00624EC2" w:rsidRPr="00CB40DB">
        <w:rPr>
          <w:sz w:val="20"/>
          <w:szCs w:val="20"/>
        </w:rPr>
        <w:t xml:space="preserve">and any further transportation costs of the feedstock are not considered. </w:t>
      </w:r>
      <w:r w:rsidR="00D00464" w:rsidRPr="00CB40DB">
        <w:rPr>
          <w:sz w:val="20"/>
          <w:szCs w:val="20"/>
        </w:rPr>
        <w:t xml:space="preserve"> </w:t>
      </w:r>
      <w:r w:rsidR="003E0411" w:rsidRPr="00CB40DB">
        <w:rPr>
          <w:sz w:val="20"/>
          <w:szCs w:val="20"/>
        </w:rPr>
        <w:t xml:space="preserve"> </w:t>
      </w:r>
    </w:p>
    <w:p w14:paraId="61D8A03F" w14:textId="1721F60D" w:rsidR="0048284A" w:rsidRPr="00CB40DB" w:rsidRDefault="00126F40" w:rsidP="003945E7">
      <w:pPr>
        <w:pStyle w:val="Heading4"/>
        <w:spacing w:after="120"/>
        <w:ind w:firstLine="0"/>
        <w:rPr>
          <w:sz w:val="22"/>
          <w:szCs w:val="22"/>
        </w:rPr>
      </w:pPr>
      <w:r w:rsidRPr="00CB40DB">
        <w:rPr>
          <w:sz w:val="22"/>
          <w:szCs w:val="22"/>
        </w:rPr>
        <w:t>CO</w:t>
      </w:r>
      <w:r w:rsidRPr="00CB40DB">
        <w:rPr>
          <w:sz w:val="22"/>
          <w:szCs w:val="22"/>
          <w:vertAlign w:val="subscript"/>
        </w:rPr>
        <w:t>2</w:t>
      </w:r>
      <w:r w:rsidRPr="00CB40DB">
        <w:rPr>
          <w:sz w:val="22"/>
          <w:szCs w:val="22"/>
        </w:rPr>
        <w:t xml:space="preserve"> source for </w:t>
      </w:r>
      <w:r w:rsidR="00AD1955" w:rsidRPr="00CB40DB">
        <w:rPr>
          <w:sz w:val="22"/>
          <w:szCs w:val="22"/>
        </w:rPr>
        <w:t>S</w:t>
      </w:r>
      <w:r w:rsidR="00A32DED" w:rsidRPr="00CB40DB">
        <w:rPr>
          <w:sz w:val="22"/>
          <w:szCs w:val="22"/>
        </w:rPr>
        <w:t>NG</w:t>
      </w:r>
      <w:r w:rsidR="00AD1955" w:rsidRPr="00CB40DB">
        <w:rPr>
          <w:sz w:val="22"/>
          <w:szCs w:val="22"/>
        </w:rPr>
        <w:t xml:space="preserve"> </w:t>
      </w:r>
      <w:r w:rsidR="008904EF" w:rsidRPr="00CB40DB">
        <w:rPr>
          <w:sz w:val="22"/>
          <w:szCs w:val="22"/>
        </w:rPr>
        <w:t>production</w:t>
      </w:r>
    </w:p>
    <w:p w14:paraId="4A20017D" w14:textId="5A92C2FB" w:rsidR="00D81705" w:rsidRPr="00CB40DB" w:rsidRDefault="00D81705" w:rsidP="00D81705">
      <w:pPr>
        <w:spacing w:after="240"/>
        <w:ind w:left="0"/>
        <w:jc w:val="both"/>
        <w:rPr>
          <w:sz w:val="20"/>
          <w:szCs w:val="20"/>
        </w:rPr>
      </w:pPr>
      <w:r w:rsidRPr="00CB40DB">
        <w:rPr>
          <w:sz w:val="20"/>
          <w:szCs w:val="20"/>
        </w:rPr>
        <w:t>Since CO</w:t>
      </w:r>
      <w:r w:rsidRPr="00CB40DB">
        <w:rPr>
          <w:sz w:val="20"/>
          <w:szCs w:val="20"/>
          <w:vertAlign w:val="subscript"/>
        </w:rPr>
        <w:t>2</w:t>
      </w:r>
      <w:r w:rsidRPr="00CB40DB">
        <w:rPr>
          <w:sz w:val="20"/>
          <w:szCs w:val="20"/>
        </w:rPr>
        <w:t xml:space="preserve"> is co-produced in biogas upgradation p</w:t>
      </w:r>
      <w:r w:rsidR="00C0487A" w:rsidRPr="00CB40DB">
        <w:rPr>
          <w:sz w:val="20"/>
          <w:szCs w:val="20"/>
        </w:rPr>
        <w:t>rocess</w:t>
      </w:r>
      <w:r w:rsidRPr="00CB40DB">
        <w:rPr>
          <w:sz w:val="20"/>
          <w:szCs w:val="20"/>
        </w:rPr>
        <w:t>, it is considered that the biomethane production plants can supply the required CO</w:t>
      </w:r>
      <w:r w:rsidRPr="00CB40DB">
        <w:rPr>
          <w:sz w:val="20"/>
          <w:szCs w:val="20"/>
          <w:vertAlign w:val="subscript"/>
        </w:rPr>
        <w:t>2</w:t>
      </w:r>
      <w:r w:rsidRPr="00CB40DB">
        <w:rPr>
          <w:sz w:val="20"/>
          <w:szCs w:val="20"/>
        </w:rPr>
        <w:t xml:space="preserve"> for SNG production. Consequently, CO</w:t>
      </w:r>
      <w:r w:rsidRPr="00CB40DB">
        <w:rPr>
          <w:sz w:val="20"/>
          <w:szCs w:val="20"/>
          <w:vertAlign w:val="subscript"/>
        </w:rPr>
        <w:t>2</w:t>
      </w:r>
      <w:r w:rsidRPr="00CB40DB">
        <w:rPr>
          <w:sz w:val="20"/>
          <w:szCs w:val="20"/>
        </w:rPr>
        <w:t xml:space="preserve"> capture costs can be avoided. Due to the inherent lucrative nature of the combination, CO</w:t>
      </w:r>
      <w:r w:rsidRPr="00CB40DB">
        <w:rPr>
          <w:sz w:val="20"/>
          <w:szCs w:val="20"/>
          <w:vertAlign w:val="subscript"/>
        </w:rPr>
        <w:t>2</w:t>
      </w:r>
      <w:r w:rsidRPr="00CB40DB">
        <w:rPr>
          <w:sz w:val="20"/>
          <w:szCs w:val="20"/>
        </w:rPr>
        <w:t xml:space="preserve"> sources from local biogas upgradation plants are selected for SNG production in the modelling. </w:t>
      </w:r>
    </w:p>
    <w:p w14:paraId="4B5A95A0" w14:textId="03CDCE7B" w:rsidR="001A161C" w:rsidRPr="00CB40DB" w:rsidRDefault="001A161C" w:rsidP="003945E7">
      <w:pPr>
        <w:pStyle w:val="Heading4"/>
        <w:spacing w:after="120"/>
        <w:ind w:firstLine="0"/>
        <w:rPr>
          <w:sz w:val="22"/>
          <w:szCs w:val="22"/>
        </w:rPr>
      </w:pPr>
      <w:r w:rsidRPr="00CB40DB">
        <w:rPr>
          <w:sz w:val="22"/>
          <w:szCs w:val="22"/>
        </w:rPr>
        <w:t>Gas storage</w:t>
      </w:r>
    </w:p>
    <w:p w14:paraId="5EBC0D0C" w14:textId="1BE9FEFB" w:rsidR="00F25E22" w:rsidRPr="00CB40DB" w:rsidRDefault="00600E2C" w:rsidP="0050136B">
      <w:pPr>
        <w:spacing w:after="240"/>
        <w:ind w:left="0"/>
        <w:jc w:val="both"/>
        <w:rPr>
          <w:sz w:val="20"/>
          <w:szCs w:val="20"/>
        </w:rPr>
      </w:pPr>
      <w:r w:rsidRPr="00CB40DB">
        <w:rPr>
          <w:sz w:val="20"/>
          <w:szCs w:val="20"/>
        </w:rPr>
        <w:t xml:space="preserve">Model </w:t>
      </w:r>
      <w:r w:rsidR="00BB5769" w:rsidRPr="00CB40DB">
        <w:rPr>
          <w:sz w:val="20"/>
          <w:szCs w:val="20"/>
        </w:rPr>
        <w:t>includes</w:t>
      </w:r>
      <w:r w:rsidRPr="00CB40DB">
        <w:rPr>
          <w:sz w:val="20"/>
          <w:szCs w:val="20"/>
        </w:rPr>
        <w:t xml:space="preserve"> two </w:t>
      </w:r>
      <w:r w:rsidR="00BB5769" w:rsidRPr="00CB40DB">
        <w:rPr>
          <w:sz w:val="20"/>
          <w:szCs w:val="20"/>
        </w:rPr>
        <w:t>di</w:t>
      </w:r>
      <w:r w:rsidR="00BF388C" w:rsidRPr="00CB40DB">
        <w:rPr>
          <w:sz w:val="20"/>
          <w:szCs w:val="20"/>
        </w:rPr>
        <w:t>stinct</w:t>
      </w:r>
      <w:r w:rsidRPr="00CB40DB">
        <w:rPr>
          <w:sz w:val="20"/>
          <w:szCs w:val="20"/>
        </w:rPr>
        <w:t xml:space="preserve"> gas storage infrastructure</w:t>
      </w:r>
      <w:r w:rsidR="00CA66D4" w:rsidRPr="00CB40DB">
        <w:rPr>
          <w:sz w:val="20"/>
          <w:szCs w:val="20"/>
        </w:rPr>
        <w:t xml:space="preserve">s, </w:t>
      </w:r>
      <w:r w:rsidR="00DE32AC" w:rsidRPr="00CB40DB">
        <w:rPr>
          <w:sz w:val="20"/>
          <w:szCs w:val="20"/>
        </w:rPr>
        <w:t xml:space="preserve">pipeline </w:t>
      </w:r>
      <w:r w:rsidR="00424AC2" w:rsidRPr="00CB40DB">
        <w:rPr>
          <w:sz w:val="20"/>
          <w:szCs w:val="20"/>
        </w:rPr>
        <w:t>gas storage</w:t>
      </w:r>
      <w:r w:rsidR="009961AC" w:rsidRPr="00CB40DB">
        <w:rPr>
          <w:sz w:val="20"/>
          <w:szCs w:val="20"/>
        </w:rPr>
        <w:t xml:space="preserve"> and Off-Network </w:t>
      </w:r>
      <w:r w:rsidR="005356CD" w:rsidRPr="00CB40DB">
        <w:rPr>
          <w:sz w:val="20"/>
          <w:szCs w:val="20"/>
        </w:rPr>
        <w:t xml:space="preserve">gas storage options. </w:t>
      </w:r>
      <w:r w:rsidR="006A5A29" w:rsidRPr="00CB40DB">
        <w:rPr>
          <w:sz w:val="20"/>
          <w:szCs w:val="20"/>
        </w:rPr>
        <w:t>Under pipeline gas storage</w:t>
      </w:r>
      <w:r w:rsidR="00AD465A" w:rsidRPr="00CB40DB">
        <w:rPr>
          <w:sz w:val="20"/>
          <w:szCs w:val="20"/>
        </w:rPr>
        <w:t>,</w:t>
      </w:r>
      <w:r w:rsidR="00AB1A55" w:rsidRPr="00CB40DB">
        <w:rPr>
          <w:sz w:val="20"/>
          <w:szCs w:val="20"/>
        </w:rPr>
        <w:t xml:space="preserve"> s</w:t>
      </w:r>
      <w:r w:rsidR="003F533A" w:rsidRPr="00CB40DB">
        <w:rPr>
          <w:sz w:val="20"/>
          <w:szCs w:val="20"/>
        </w:rPr>
        <w:t>urplus</w:t>
      </w:r>
      <w:r w:rsidR="003B1E45" w:rsidRPr="00CB40DB">
        <w:rPr>
          <w:sz w:val="20"/>
          <w:szCs w:val="20"/>
        </w:rPr>
        <w:t xml:space="preserve"> renewable </w:t>
      </w:r>
      <w:r w:rsidR="0038277B" w:rsidRPr="00CB40DB">
        <w:rPr>
          <w:sz w:val="20"/>
          <w:szCs w:val="20"/>
        </w:rPr>
        <w:t>gases</w:t>
      </w:r>
      <w:r w:rsidR="00C75446" w:rsidRPr="00CB40DB">
        <w:rPr>
          <w:sz w:val="20"/>
          <w:szCs w:val="20"/>
        </w:rPr>
        <w:t xml:space="preserve"> (in the </w:t>
      </w:r>
      <w:r w:rsidR="00BB5769" w:rsidRPr="00CB40DB">
        <w:rPr>
          <w:sz w:val="20"/>
          <w:szCs w:val="20"/>
        </w:rPr>
        <w:t>blended</w:t>
      </w:r>
      <w:r w:rsidR="00C75446" w:rsidRPr="00CB40DB">
        <w:rPr>
          <w:sz w:val="20"/>
          <w:szCs w:val="20"/>
        </w:rPr>
        <w:t xml:space="preserve"> state)</w:t>
      </w:r>
      <w:r w:rsidR="00657AB9" w:rsidRPr="00CB40DB">
        <w:rPr>
          <w:sz w:val="20"/>
          <w:szCs w:val="20"/>
        </w:rPr>
        <w:t xml:space="preserve"> </w:t>
      </w:r>
      <w:r w:rsidR="000A4274" w:rsidRPr="00CB40DB">
        <w:rPr>
          <w:sz w:val="20"/>
          <w:szCs w:val="20"/>
        </w:rPr>
        <w:t>from any of the 4 countries</w:t>
      </w:r>
      <w:r w:rsidR="009F0087" w:rsidRPr="00CB40DB">
        <w:rPr>
          <w:sz w:val="20"/>
          <w:szCs w:val="20"/>
        </w:rPr>
        <w:t xml:space="preserve"> </w:t>
      </w:r>
      <w:r w:rsidR="001F0B3D" w:rsidRPr="00CB40DB">
        <w:rPr>
          <w:sz w:val="20"/>
          <w:szCs w:val="20"/>
        </w:rPr>
        <w:t>(3B+F)</w:t>
      </w:r>
      <w:r w:rsidR="009F0087" w:rsidRPr="00CB40DB">
        <w:rPr>
          <w:sz w:val="20"/>
          <w:szCs w:val="20"/>
        </w:rPr>
        <w:t xml:space="preserve"> countries </w:t>
      </w:r>
      <w:r w:rsidR="001F0B3D" w:rsidRPr="00CB40DB">
        <w:rPr>
          <w:sz w:val="20"/>
          <w:szCs w:val="20"/>
        </w:rPr>
        <w:t xml:space="preserve">are </w:t>
      </w:r>
      <w:r w:rsidR="008C65F2" w:rsidRPr="00CB40DB">
        <w:rPr>
          <w:sz w:val="20"/>
          <w:szCs w:val="20"/>
        </w:rPr>
        <w:t>allowed to stor</w:t>
      </w:r>
      <w:r w:rsidR="00F7581F" w:rsidRPr="00CB40DB">
        <w:rPr>
          <w:sz w:val="20"/>
          <w:szCs w:val="20"/>
        </w:rPr>
        <w:t xml:space="preserve">e </w:t>
      </w:r>
      <w:r w:rsidR="00BB5769" w:rsidRPr="00CB40DB">
        <w:rPr>
          <w:sz w:val="20"/>
          <w:szCs w:val="20"/>
        </w:rPr>
        <w:t>their</w:t>
      </w:r>
      <w:r w:rsidR="003F533A" w:rsidRPr="00CB40DB">
        <w:rPr>
          <w:sz w:val="20"/>
          <w:szCs w:val="20"/>
        </w:rPr>
        <w:t xml:space="preserve"> sub-annual</w:t>
      </w:r>
      <w:r w:rsidR="0069686F" w:rsidRPr="00CB40DB">
        <w:rPr>
          <w:sz w:val="20"/>
          <w:szCs w:val="20"/>
        </w:rPr>
        <w:t xml:space="preserve"> </w:t>
      </w:r>
      <w:r w:rsidR="00AB0051" w:rsidRPr="00CB40DB">
        <w:rPr>
          <w:sz w:val="20"/>
          <w:szCs w:val="20"/>
        </w:rPr>
        <w:t>renewable gas surplus (in the blended state) at the</w:t>
      </w:r>
      <w:r w:rsidR="00F16364" w:rsidRPr="00CB40DB">
        <w:rPr>
          <w:sz w:val="20"/>
          <w:szCs w:val="20"/>
        </w:rPr>
        <w:t xml:space="preserve"> </w:t>
      </w:r>
      <w:proofErr w:type="spellStart"/>
      <w:r w:rsidR="00E53743" w:rsidRPr="00CB40DB">
        <w:rPr>
          <w:sz w:val="20"/>
          <w:szCs w:val="20"/>
        </w:rPr>
        <w:t>Inčukalns</w:t>
      </w:r>
      <w:proofErr w:type="spellEnd"/>
      <w:r w:rsidR="00E53743" w:rsidRPr="00CB40DB">
        <w:rPr>
          <w:sz w:val="20"/>
          <w:szCs w:val="20"/>
        </w:rPr>
        <w:t xml:space="preserve"> UGS in Latvia</w:t>
      </w:r>
      <w:r w:rsidR="00AB0051" w:rsidRPr="00CB40DB">
        <w:rPr>
          <w:sz w:val="20"/>
          <w:szCs w:val="20"/>
        </w:rPr>
        <w:t xml:space="preserve"> via</w:t>
      </w:r>
      <w:r w:rsidR="003F533A" w:rsidRPr="00CB40DB">
        <w:rPr>
          <w:sz w:val="20"/>
          <w:szCs w:val="20"/>
        </w:rPr>
        <w:t xml:space="preserve"> selected injection points at the transmission </w:t>
      </w:r>
      <w:r w:rsidR="00AB6D28" w:rsidRPr="00CB40DB">
        <w:rPr>
          <w:sz w:val="20"/>
          <w:szCs w:val="20"/>
        </w:rPr>
        <w:t>gas network</w:t>
      </w:r>
      <w:r w:rsidR="00AB0051" w:rsidRPr="00CB40DB">
        <w:rPr>
          <w:sz w:val="20"/>
          <w:szCs w:val="20"/>
        </w:rPr>
        <w:t xml:space="preserve"> in the respective countries</w:t>
      </w:r>
      <w:r w:rsidR="003F533A" w:rsidRPr="00CB40DB">
        <w:rPr>
          <w:sz w:val="20"/>
          <w:szCs w:val="20"/>
        </w:rPr>
        <w:t>.</w:t>
      </w:r>
      <w:r w:rsidR="00E45252" w:rsidRPr="00CB40DB">
        <w:rPr>
          <w:sz w:val="20"/>
          <w:szCs w:val="20"/>
        </w:rPr>
        <w:t xml:space="preserve"> </w:t>
      </w:r>
      <w:r w:rsidR="00B81D3A" w:rsidRPr="00CB40DB">
        <w:rPr>
          <w:sz w:val="20"/>
          <w:szCs w:val="20"/>
        </w:rPr>
        <w:t xml:space="preserve">Within the modelling scope, it is considered that the existing </w:t>
      </w:r>
      <w:r w:rsidR="005207FA" w:rsidRPr="00CB40DB">
        <w:rPr>
          <w:sz w:val="20"/>
          <w:szCs w:val="20"/>
        </w:rPr>
        <w:t xml:space="preserve">gas </w:t>
      </w:r>
      <w:r w:rsidR="00BB5769" w:rsidRPr="00CB40DB">
        <w:rPr>
          <w:sz w:val="20"/>
          <w:szCs w:val="20"/>
        </w:rPr>
        <w:t>storage</w:t>
      </w:r>
      <w:r w:rsidR="005207FA" w:rsidRPr="00CB40DB">
        <w:rPr>
          <w:sz w:val="20"/>
          <w:szCs w:val="20"/>
        </w:rPr>
        <w:t xml:space="preserve"> capacity at </w:t>
      </w:r>
      <w:proofErr w:type="spellStart"/>
      <w:r w:rsidR="005207FA" w:rsidRPr="00CB40DB">
        <w:rPr>
          <w:sz w:val="20"/>
          <w:szCs w:val="20"/>
        </w:rPr>
        <w:t>Inčukalns</w:t>
      </w:r>
      <w:proofErr w:type="spellEnd"/>
      <w:r w:rsidR="005207FA" w:rsidRPr="00CB40DB">
        <w:rPr>
          <w:sz w:val="20"/>
          <w:szCs w:val="20"/>
        </w:rPr>
        <w:t xml:space="preserve"> is</w:t>
      </w:r>
      <w:r w:rsidR="001276E2" w:rsidRPr="00CB40DB">
        <w:rPr>
          <w:sz w:val="20"/>
          <w:szCs w:val="20"/>
        </w:rPr>
        <w:t xml:space="preserve"> enough for pipeline connected storage and model is constrained not to add any new pipeline connected capacity. </w:t>
      </w:r>
      <w:r w:rsidR="00F25E22" w:rsidRPr="00CB40DB">
        <w:rPr>
          <w:sz w:val="20"/>
          <w:szCs w:val="20"/>
        </w:rPr>
        <w:t xml:space="preserve">On the other hand, Off-Network gases (pure biomethane and </w:t>
      </w:r>
      <w:r w:rsidR="00A76AAE" w:rsidRPr="00CB40DB">
        <w:rPr>
          <w:sz w:val="20"/>
          <w:szCs w:val="20"/>
        </w:rPr>
        <w:t xml:space="preserve">pure renewable hydrogen) </w:t>
      </w:r>
      <w:r w:rsidR="00314323" w:rsidRPr="00CB40DB">
        <w:rPr>
          <w:sz w:val="20"/>
          <w:szCs w:val="20"/>
        </w:rPr>
        <w:t xml:space="preserve">are considered to be stored in surface storage facilities </w:t>
      </w:r>
      <w:r w:rsidR="002116C0" w:rsidRPr="00CB40DB">
        <w:rPr>
          <w:sz w:val="20"/>
          <w:szCs w:val="20"/>
        </w:rPr>
        <w:t xml:space="preserve">(pressurized gas storage for biomethane and </w:t>
      </w:r>
      <w:r w:rsidR="007F0225" w:rsidRPr="00CB40DB">
        <w:rPr>
          <w:sz w:val="20"/>
          <w:szCs w:val="20"/>
        </w:rPr>
        <w:t xml:space="preserve">Liquid organic hydrogen carrier </w:t>
      </w:r>
      <w:r w:rsidR="00DF50E0" w:rsidRPr="00CB40DB">
        <w:rPr>
          <w:sz w:val="20"/>
          <w:szCs w:val="20"/>
        </w:rPr>
        <w:t>(LOHC)</w:t>
      </w:r>
      <w:r w:rsidR="007F0225" w:rsidRPr="00CB40DB">
        <w:rPr>
          <w:sz w:val="20"/>
          <w:szCs w:val="20"/>
        </w:rPr>
        <w:t xml:space="preserve"> technology for </w:t>
      </w:r>
      <w:r w:rsidR="00C83CCB" w:rsidRPr="00CB40DB">
        <w:rPr>
          <w:sz w:val="20"/>
          <w:szCs w:val="20"/>
        </w:rPr>
        <w:t>hydrogen</w:t>
      </w:r>
      <w:r w:rsidR="00CE0B02" w:rsidRPr="00CB40DB">
        <w:rPr>
          <w:sz w:val="20"/>
          <w:szCs w:val="20"/>
        </w:rPr>
        <w:t>)</w:t>
      </w:r>
      <w:r w:rsidR="00C83CCB" w:rsidRPr="00CB40DB">
        <w:rPr>
          <w:sz w:val="20"/>
          <w:szCs w:val="20"/>
        </w:rPr>
        <w:t xml:space="preserve">. </w:t>
      </w:r>
      <w:r w:rsidR="003C3E31" w:rsidRPr="00CB40DB">
        <w:rPr>
          <w:sz w:val="20"/>
          <w:szCs w:val="20"/>
        </w:rPr>
        <w:t xml:space="preserve">Model can </w:t>
      </w:r>
      <w:r w:rsidR="00BE2DE7" w:rsidRPr="00CB40DB">
        <w:rPr>
          <w:sz w:val="20"/>
          <w:szCs w:val="20"/>
        </w:rPr>
        <w:t xml:space="preserve">deploy </w:t>
      </w:r>
      <w:r w:rsidR="003D7B15" w:rsidRPr="00CB40DB">
        <w:rPr>
          <w:sz w:val="20"/>
          <w:szCs w:val="20"/>
        </w:rPr>
        <w:t xml:space="preserve">Off-Network gas storage capacities </w:t>
      </w:r>
      <w:r w:rsidR="00DF50E0" w:rsidRPr="00CB40DB">
        <w:rPr>
          <w:sz w:val="20"/>
          <w:szCs w:val="20"/>
        </w:rPr>
        <w:t xml:space="preserve">if it optimises to do so. </w:t>
      </w:r>
      <w:r w:rsidR="00C83CCB" w:rsidRPr="00CB40DB">
        <w:rPr>
          <w:sz w:val="20"/>
          <w:szCs w:val="20"/>
        </w:rPr>
        <w:t xml:space="preserve"> </w:t>
      </w:r>
    </w:p>
    <w:p w14:paraId="70AA031F" w14:textId="2C3B7913" w:rsidR="00144BC0" w:rsidRPr="00CB40DB" w:rsidRDefault="00F776D7" w:rsidP="003945E7">
      <w:pPr>
        <w:pStyle w:val="Heading4"/>
        <w:spacing w:after="120"/>
        <w:ind w:firstLine="0"/>
        <w:rPr>
          <w:sz w:val="22"/>
          <w:szCs w:val="22"/>
        </w:rPr>
      </w:pPr>
      <w:r w:rsidRPr="00CB40DB">
        <w:rPr>
          <w:sz w:val="22"/>
          <w:szCs w:val="22"/>
        </w:rPr>
        <w:t xml:space="preserve">Biomethane plant </w:t>
      </w:r>
      <w:r w:rsidR="00F85F53" w:rsidRPr="00CB40DB">
        <w:rPr>
          <w:sz w:val="22"/>
          <w:szCs w:val="22"/>
        </w:rPr>
        <w:t>uti</w:t>
      </w:r>
      <w:r w:rsidR="004E16C2" w:rsidRPr="00CB40DB">
        <w:rPr>
          <w:sz w:val="22"/>
          <w:szCs w:val="22"/>
        </w:rPr>
        <w:t>li</w:t>
      </w:r>
      <w:r w:rsidR="00F85F53" w:rsidRPr="00CB40DB">
        <w:rPr>
          <w:sz w:val="22"/>
          <w:szCs w:val="22"/>
        </w:rPr>
        <w:t>sation rate</w:t>
      </w:r>
    </w:p>
    <w:p w14:paraId="272CACD5" w14:textId="460A4510" w:rsidR="00214A6F" w:rsidRPr="00CB40DB" w:rsidRDefault="00214A6F" w:rsidP="0050136B">
      <w:pPr>
        <w:spacing w:after="240"/>
        <w:ind w:left="0"/>
        <w:jc w:val="both"/>
        <w:rPr>
          <w:sz w:val="20"/>
          <w:szCs w:val="20"/>
        </w:rPr>
      </w:pPr>
      <w:r w:rsidRPr="00CB40DB">
        <w:rPr>
          <w:sz w:val="20"/>
          <w:szCs w:val="20"/>
        </w:rPr>
        <w:t>As per the communications with the biomethane experts</w:t>
      </w:r>
      <w:r w:rsidR="000638BD" w:rsidRPr="00CB40DB">
        <w:rPr>
          <w:sz w:val="20"/>
          <w:szCs w:val="20"/>
        </w:rPr>
        <w:t>, biomethane plant</w:t>
      </w:r>
      <w:r w:rsidR="00092DAB" w:rsidRPr="00CB40DB">
        <w:rPr>
          <w:sz w:val="20"/>
          <w:szCs w:val="20"/>
        </w:rPr>
        <w:t xml:space="preserve"> utilisation rate is taken as 85% (constant throughout the year).</w:t>
      </w:r>
    </w:p>
    <w:p w14:paraId="79686607" w14:textId="2A1B2592" w:rsidR="00F776D7" w:rsidRPr="00CB40DB" w:rsidRDefault="00862E1A" w:rsidP="003945E7">
      <w:pPr>
        <w:pStyle w:val="Heading4"/>
        <w:spacing w:after="120"/>
        <w:ind w:firstLine="0"/>
        <w:rPr>
          <w:sz w:val="22"/>
          <w:szCs w:val="22"/>
        </w:rPr>
      </w:pPr>
      <w:r w:rsidRPr="00CB40DB">
        <w:rPr>
          <w:sz w:val="22"/>
          <w:szCs w:val="22"/>
        </w:rPr>
        <w:t xml:space="preserve">LNG </w:t>
      </w:r>
      <w:r w:rsidR="00D24E63" w:rsidRPr="00CB40DB">
        <w:rPr>
          <w:sz w:val="22"/>
          <w:szCs w:val="22"/>
        </w:rPr>
        <w:t>utilisation rates</w:t>
      </w:r>
    </w:p>
    <w:p w14:paraId="1B40335B" w14:textId="59C1A84C" w:rsidR="000638BD" w:rsidRPr="00CB40DB" w:rsidRDefault="00B5058B" w:rsidP="0050136B">
      <w:pPr>
        <w:spacing w:after="240"/>
        <w:ind w:left="0"/>
        <w:jc w:val="both"/>
        <w:rPr>
          <w:sz w:val="20"/>
          <w:szCs w:val="20"/>
        </w:rPr>
      </w:pPr>
      <w:r w:rsidRPr="00CB40DB">
        <w:rPr>
          <w:sz w:val="20"/>
          <w:szCs w:val="20"/>
        </w:rPr>
        <w:t>LNG terminal</w:t>
      </w:r>
      <w:r w:rsidR="00D85FB8" w:rsidRPr="00CB40DB">
        <w:rPr>
          <w:sz w:val="20"/>
          <w:szCs w:val="20"/>
        </w:rPr>
        <w:t>’s</w:t>
      </w:r>
      <w:r w:rsidRPr="00CB40DB">
        <w:rPr>
          <w:sz w:val="20"/>
          <w:szCs w:val="20"/>
        </w:rPr>
        <w:t xml:space="preserve"> </w:t>
      </w:r>
      <w:r w:rsidR="006D5D3C" w:rsidRPr="00CB40DB">
        <w:rPr>
          <w:sz w:val="20"/>
          <w:szCs w:val="20"/>
        </w:rPr>
        <w:t>utilisation rate</w:t>
      </w:r>
      <w:r w:rsidR="00D85FB8" w:rsidRPr="00CB40DB">
        <w:rPr>
          <w:sz w:val="20"/>
          <w:szCs w:val="20"/>
        </w:rPr>
        <w:t xml:space="preserve"> is taken as the historical </w:t>
      </w:r>
      <w:r w:rsidR="00DD637B" w:rsidRPr="00CB40DB">
        <w:rPr>
          <w:sz w:val="20"/>
          <w:szCs w:val="20"/>
        </w:rPr>
        <w:t xml:space="preserve">plant </w:t>
      </w:r>
      <w:r w:rsidR="006D5D3C" w:rsidRPr="00CB40DB">
        <w:rPr>
          <w:sz w:val="20"/>
          <w:szCs w:val="20"/>
        </w:rPr>
        <w:t>utilisation</w:t>
      </w:r>
      <w:r w:rsidR="00DD637B" w:rsidRPr="00CB40DB">
        <w:rPr>
          <w:sz w:val="20"/>
          <w:szCs w:val="20"/>
        </w:rPr>
        <w:t xml:space="preserve"> of the Klaipeda LNG terminal, as it is the only fun</w:t>
      </w:r>
      <w:r w:rsidR="00B40DC0" w:rsidRPr="00CB40DB">
        <w:rPr>
          <w:sz w:val="20"/>
          <w:szCs w:val="20"/>
        </w:rPr>
        <w:t>ctional LNG terminal at the time of the modelling exercise.</w:t>
      </w:r>
      <w:r w:rsidR="000465FA" w:rsidRPr="00CB40DB">
        <w:rPr>
          <w:sz w:val="20"/>
          <w:szCs w:val="20"/>
        </w:rPr>
        <w:t xml:space="preserve"> </w:t>
      </w:r>
      <w:r w:rsidR="00B13927" w:rsidRPr="00CB40DB">
        <w:rPr>
          <w:sz w:val="20"/>
          <w:szCs w:val="20"/>
        </w:rPr>
        <w:t>To have a</w:t>
      </w:r>
      <w:r w:rsidR="009B3A06" w:rsidRPr="00CB40DB">
        <w:rPr>
          <w:sz w:val="20"/>
          <w:szCs w:val="20"/>
        </w:rPr>
        <w:t xml:space="preserve"> realistic</w:t>
      </w:r>
      <w:r w:rsidR="00C559AD" w:rsidRPr="00CB40DB">
        <w:rPr>
          <w:sz w:val="20"/>
          <w:szCs w:val="20"/>
        </w:rPr>
        <w:t xml:space="preserve"> </w:t>
      </w:r>
      <w:r w:rsidR="00661522" w:rsidRPr="00CB40DB">
        <w:rPr>
          <w:sz w:val="20"/>
          <w:szCs w:val="20"/>
        </w:rPr>
        <w:lastRenderedPageBreak/>
        <w:t>sub-annual utilisation</w:t>
      </w:r>
      <w:r w:rsidR="008016D4" w:rsidRPr="00CB40DB">
        <w:rPr>
          <w:sz w:val="20"/>
          <w:szCs w:val="20"/>
        </w:rPr>
        <w:t xml:space="preserve"> curve for LNG terminals</w:t>
      </w:r>
      <w:r w:rsidR="00131C17" w:rsidRPr="00CB40DB">
        <w:rPr>
          <w:sz w:val="20"/>
          <w:szCs w:val="20"/>
        </w:rPr>
        <w:t xml:space="preserve">, </w:t>
      </w:r>
      <w:r w:rsidR="008016D4" w:rsidRPr="00CB40DB">
        <w:rPr>
          <w:sz w:val="20"/>
          <w:szCs w:val="20"/>
        </w:rPr>
        <w:t xml:space="preserve">Klaipeda LNG terminal’s </w:t>
      </w:r>
      <w:r w:rsidR="00131C17" w:rsidRPr="00CB40DB">
        <w:rPr>
          <w:sz w:val="20"/>
          <w:szCs w:val="20"/>
        </w:rPr>
        <w:t xml:space="preserve">utilisation rates </w:t>
      </w:r>
      <w:r w:rsidR="00126F5D" w:rsidRPr="00CB40DB">
        <w:rPr>
          <w:sz w:val="20"/>
          <w:szCs w:val="20"/>
        </w:rPr>
        <w:t>before</w:t>
      </w:r>
      <w:r w:rsidR="00644B0B" w:rsidRPr="00CB40DB">
        <w:rPr>
          <w:sz w:val="20"/>
          <w:szCs w:val="20"/>
        </w:rPr>
        <w:t xml:space="preserve"> (2021)</w:t>
      </w:r>
      <w:r w:rsidR="00126F5D" w:rsidRPr="00CB40DB">
        <w:rPr>
          <w:sz w:val="20"/>
          <w:szCs w:val="20"/>
        </w:rPr>
        <w:t xml:space="preserve"> </w:t>
      </w:r>
      <w:r w:rsidR="00CF549D" w:rsidRPr="00CB40DB">
        <w:rPr>
          <w:sz w:val="20"/>
          <w:szCs w:val="20"/>
        </w:rPr>
        <w:t>and</w:t>
      </w:r>
      <w:r w:rsidR="00644B0B" w:rsidRPr="00CB40DB">
        <w:rPr>
          <w:sz w:val="20"/>
          <w:szCs w:val="20"/>
        </w:rPr>
        <w:t xml:space="preserve"> after (2022) </w:t>
      </w:r>
      <w:r w:rsidR="000948A5" w:rsidRPr="00CB40DB">
        <w:rPr>
          <w:sz w:val="20"/>
          <w:szCs w:val="20"/>
        </w:rPr>
        <w:t xml:space="preserve">Russian invasion of Ukraine </w:t>
      </w:r>
      <w:r w:rsidR="006363D6" w:rsidRPr="00CB40DB">
        <w:rPr>
          <w:sz w:val="20"/>
          <w:szCs w:val="20"/>
        </w:rPr>
        <w:t xml:space="preserve">are averaged. </w:t>
      </w:r>
    </w:p>
    <w:p w14:paraId="172A3F3E" w14:textId="46E52E16" w:rsidR="00526AEC" w:rsidRPr="00CB40DB" w:rsidRDefault="00BB5769" w:rsidP="003945E7">
      <w:pPr>
        <w:pStyle w:val="Heading4"/>
        <w:spacing w:after="120"/>
        <w:ind w:firstLine="0"/>
        <w:rPr>
          <w:sz w:val="22"/>
          <w:szCs w:val="22"/>
        </w:rPr>
      </w:pPr>
      <w:r w:rsidRPr="00CB40DB">
        <w:rPr>
          <w:sz w:val="22"/>
          <w:szCs w:val="22"/>
        </w:rPr>
        <w:t>Electrolyser</w:t>
      </w:r>
      <w:r w:rsidR="00526AEC" w:rsidRPr="00CB40DB">
        <w:rPr>
          <w:sz w:val="22"/>
          <w:szCs w:val="22"/>
        </w:rPr>
        <w:t xml:space="preserve"> availability </w:t>
      </w:r>
    </w:p>
    <w:p w14:paraId="05B8FC41" w14:textId="6EE80F59" w:rsidR="00526AEC" w:rsidRPr="00CB40DB" w:rsidRDefault="00526AEC" w:rsidP="0050136B">
      <w:pPr>
        <w:spacing w:after="240"/>
        <w:ind w:left="0"/>
        <w:jc w:val="both"/>
        <w:rPr>
          <w:sz w:val="20"/>
          <w:szCs w:val="20"/>
        </w:rPr>
      </w:pPr>
      <w:r w:rsidRPr="00CB40DB">
        <w:rPr>
          <w:sz w:val="20"/>
          <w:szCs w:val="20"/>
        </w:rPr>
        <w:t xml:space="preserve">For hydrogen produced from electrolysis, the </w:t>
      </w:r>
      <w:r w:rsidR="00024ECF" w:rsidRPr="00CB40DB">
        <w:rPr>
          <w:sz w:val="20"/>
          <w:szCs w:val="20"/>
        </w:rPr>
        <w:t xml:space="preserve">load factor </w:t>
      </w:r>
      <w:r w:rsidRPr="00CB40DB">
        <w:rPr>
          <w:sz w:val="20"/>
          <w:szCs w:val="20"/>
        </w:rPr>
        <w:t>is assumed to be the same as the average monthly capacity factor of wind electricity (see Annex E).</w:t>
      </w:r>
    </w:p>
    <w:p w14:paraId="4222717A" w14:textId="02A35693" w:rsidR="00E56779" w:rsidRPr="00CB40DB" w:rsidRDefault="00175846" w:rsidP="003945E7">
      <w:pPr>
        <w:pStyle w:val="Heading4"/>
        <w:spacing w:after="120"/>
        <w:ind w:firstLine="0"/>
        <w:rPr>
          <w:sz w:val="22"/>
          <w:szCs w:val="22"/>
        </w:rPr>
      </w:pPr>
      <w:r w:rsidRPr="00CB40DB">
        <w:rPr>
          <w:sz w:val="22"/>
          <w:szCs w:val="22"/>
        </w:rPr>
        <w:t xml:space="preserve">Renewable electricity </w:t>
      </w:r>
      <w:r w:rsidR="003957BD" w:rsidRPr="00CB40DB">
        <w:rPr>
          <w:sz w:val="22"/>
          <w:szCs w:val="22"/>
        </w:rPr>
        <w:t>price</w:t>
      </w:r>
    </w:p>
    <w:p w14:paraId="180F66BC" w14:textId="1FE301B2" w:rsidR="0050488E" w:rsidRPr="00CB40DB" w:rsidRDefault="00425E99" w:rsidP="0050136B">
      <w:pPr>
        <w:spacing w:after="240"/>
        <w:ind w:left="0"/>
        <w:jc w:val="both"/>
        <w:rPr>
          <w:sz w:val="20"/>
          <w:szCs w:val="20"/>
        </w:rPr>
      </w:pPr>
      <w:r w:rsidRPr="00CB40DB">
        <w:rPr>
          <w:sz w:val="20"/>
          <w:szCs w:val="20"/>
        </w:rPr>
        <w:t xml:space="preserve">Hydrogen is </w:t>
      </w:r>
      <w:r w:rsidR="00BB5769" w:rsidRPr="00CB40DB">
        <w:rPr>
          <w:sz w:val="20"/>
          <w:szCs w:val="20"/>
        </w:rPr>
        <w:t>considered</w:t>
      </w:r>
      <w:r w:rsidRPr="00CB40DB">
        <w:rPr>
          <w:sz w:val="20"/>
          <w:szCs w:val="20"/>
        </w:rPr>
        <w:t xml:space="preserve"> to be produced only </w:t>
      </w:r>
      <w:r w:rsidR="00DE63B5" w:rsidRPr="00CB40DB">
        <w:rPr>
          <w:sz w:val="20"/>
          <w:szCs w:val="20"/>
        </w:rPr>
        <w:t>through electrolysers using renewable electricity</w:t>
      </w:r>
      <w:r w:rsidR="0063628B" w:rsidRPr="00CB40DB">
        <w:rPr>
          <w:sz w:val="20"/>
          <w:szCs w:val="20"/>
        </w:rPr>
        <w:t xml:space="preserve"> (</w:t>
      </w:r>
      <w:r w:rsidR="00DB2DF0" w:rsidRPr="00CB40DB">
        <w:rPr>
          <w:sz w:val="20"/>
          <w:szCs w:val="20"/>
        </w:rPr>
        <w:t>only o</w:t>
      </w:r>
      <w:r w:rsidR="0063628B" w:rsidRPr="00CB40DB">
        <w:rPr>
          <w:sz w:val="20"/>
          <w:szCs w:val="20"/>
        </w:rPr>
        <w:t xml:space="preserve">nshore and </w:t>
      </w:r>
      <w:r w:rsidR="00DB2DF0" w:rsidRPr="00CB40DB">
        <w:rPr>
          <w:sz w:val="20"/>
          <w:szCs w:val="20"/>
        </w:rPr>
        <w:t>o</w:t>
      </w:r>
      <w:r w:rsidR="0063628B" w:rsidRPr="00CB40DB">
        <w:rPr>
          <w:sz w:val="20"/>
          <w:szCs w:val="20"/>
        </w:rPr>
        <w:t>ffshore wind power</w:t>
      </w:r>
      <w:r w:rsidR="00920A99" w:rsidRPr="00CB40DB">
        <w:rPr>
          <w:sz w:val="20"/>
          <w:szCs w:val="20"/>
        </w:rPr>
        <w:t xml:space="preserve"> because of the </w:t>
      </w:r>
      <w:r w:rsidR="000D511C" w:rsidRPr="00CB40DB">
        <w:rPr>
          <w:sz w:val="20"/>
          <w:szCs w:val="20"/>
        </w:rPr>
        <w:t xml:space="preserve">very low </w:t>
      </w:r>
      <w:r w:rsidR="00D91B83" w:rsidRPr="00CB40DB">
        <w:rPr>
          <w:sz w:val="20"/>
          <w:szCs w:val="20"/>
        </w:rPr>
        <w:t>monthly capacity factor of solar)</w:t>
      </w:r>
      <w:r w:rsidR="00803845" w:rsidRPr="00CB40DB">
        <w:rPr>
          <w:sz w:val="20"/>
          <w:szCs w:val="20"/>
        </w:rPr>
        <w:t xml:space="preserve">. </w:t>
      </w:r>
      <w:proofErr w:type="spellStart"/>
      <w:r w:rsidR="002B5F3F" w:rsidRPr="00CB40DB">
        <w:rPr>
          <w:sz w:val="20"/>
          <w:szCs w:val="20"/>
        </w:rPr>
        <w:t>Levelised</w:t>
      </w:r>
      <w:proofErr w:type="spellEnd"/>
      <w:r w:rsidR="00803845" w:rsidRPr="00CB40DB">
        <w:rPr>
          <w:sz w:val="20"/>
          <w:szCs w:val="20"/>
        </w:rPr>
        <w:t xml:space="preserve"> costs </w:t>
      </w:r>
      <w:r w:rsidR="007F0D6A" w:rsidRPr="00CB40DB">
        <w:rPr>
          <w:sz w:val="20"/>
          <w:szCs w:val="20"/>
        </w:rPr>
        <w:t>projections of</w:t>
      </w:r>
      <w:r w:rsidR="00803845" w:rsidRPr="00CB40DB">
        <w:rPr>
          <w:sz w:val="20"/>
          <w:szCs w:val="20"/>
        </w:rPr>
        <w:t xml:space="preserve"> renewable electricity</w:t>
      </w:r>
      <w:r w:rsidR="003E3B5A" w:rsidRPr="00CB40DB">
        <w:rPr>
          <w:sz w:val="20"/>
          <w:szCs w:val="20"/>
        </w:rPr>
        <w:t xml:space="preserve"> are b</w:t>
      </w:r>
      <w:r w:rsidR="00803845" w:rsidRPr="00CB40DB">
        <w:rPr>
          <w:sz w:val="20"/>
          <w:szCs w:val="20"/>
        </w:rPr>
        <w:t>ased on projection data from IRENA 2022 and Lazard 2021 (Annex D)</w:t>
      </w:r>
      <w:r w:rsidR="00BE40D4" w:rsidRPr="00CB40DB">
        <w:rPr>
          <w:sz w:val="20"/>
          <w:szCs w:val="20"/>
        </w:rPr>
        <w:t xml:space="preserve">. </w:t>
      </w:r>
    </w:p>
    <w:p w14:paraId="55B8E17F" w14:textId="0C9070AC" w:rsidR="00F07E4D" w:rsidRPr="00CB40DB" w:rsidRDefault="00AC16F9" w:rsidP="00B008F7">
      <w:pPr>
        <w:pStyle w:val="Heading4"/>
        <w:spacing w:after="120"/>
        <w:ind w:firstLine="0"/>
        <w:rPr>
          <w:sz w:val="22"/>
          <w:szCs w:val="22"/>
        </w:rPr>
      </w:pPr>
      <w:r w:rsidRPr="00CB40DB">
        <w:rPr>
          <w:sz w:val="22"/>
          <w:szCs w:val="22"/>
        </w:rPr>
        <w:t>Candidates for endogenous capacity expansion</w:t>
      </w:r>
    </w:p>
    <w:p w14:paraId="79005092" w14:textId="0174B0A5" w:rsidR="00E51927" w:rsidRPr="00CB40DB" w:rsidRDefault="003D32ED" w:rsidP="0050136B">
      <w:pPr>
        <w:spacing w:after="240"/>
        <w:ind w:left="0"/>
        <w:jc w:val="both"/>
        <w:rPr>
          <w:sz w:val="20"/>
          <w:szCs w:val="20"/>
        </w:rPr>
      </w:pPr>
      <w:r w:rsidRPr="00CB40DB">
        <w:rPr>
          <w:sz w:val="20"/>
          <w:szCs w:val="20"/>
        </w:rPr>
        <w:t>M</w:t>
      </w:r>
      <w:r w:rsidR="005C158D" w:rsidRPr="00CB40DB">
        <w:rPr>
          <w:sz w:val="20"/>
          <w:szCs w:val="20"/>
        </w:rPr>
        <w:t>odel contains a projection of</w:t>
      </w:r>
      <w:r w:rsidR="004A652C" w:rsidRPr="00CB40DB">
        <w:rPr>
          <w:sz w:val="20"/>
          <w:szCs w:val="20"/>
        </w:rPr>
        <w:t xml:space="preserve"> planned</w:t>
      </w:r>
      <w:r w:rsidR="00776D7D" w:rsidRPr="00CB40DB">
        <w:rPr>
          <w:sz w:val="20"/>
          <w:szCs w:val="20"/>
        </w:rPr>
        <w:t xml:space="preserve"> or announced</w:t>
      </w:r>
      <w:r w:rsidR="004A652C" w:rsidRPr="00CB40DB">
        <w:rPr>
          <w:sz w:val="20"/>
          <w:szCs w:val="20"/>
        </w:rPr>
        <w:t xml:space="preserve"> (</w:t>
      </w:r>
      <w:r w:rsidR="005C158D" w:rsidRPr="00CB40DB">
        <w:rPr>
          <w:sz w:val="20"/>
          <w:szCs w:val="20"/>
        </w:rPr>
        <w:t>exogenously specified</w:t>
      </w:r>
      <w:r w:rsidR="00203399" w:rsidRPr="00CB40DB">
        <w:rPr>
          <w:sz w:val="20"/>
          <w:szCs w:val="20"/>
        </w:rPr>
        <w:t>)</w:t>
      </w:r>
      <w:r w:rsidR="00E47C7E" w:rsidRPr="00CB40DB">
        <w:rPr>
          <w:sz w:val="20"/>
          <w:szCs w:val="20"/>
        </w:rPr>
        <w:t xml:space="preserve"> gas infrastructure expansion</w:t>
      </w:r>
      <w:r w:rsidR="00E85A1F" w:rsidRPr="00CB40DB">
        <w:rPr>
          <w:sz w:val="20"/>
          <w:szCs w:val="20"/>
        </w:rPr>
        <w:t xml:space="preserve"> (e.g., new LNG import facilities</w:t>
      </w:r>
      <w:r w:rsidR="007318E1" w:rsidRPr="00CB40DB">
        <w:rPr>
          <w:sz w:val="20"/>
          <w:szCs w:val="20"/>
        </w:rPr>
        <w:t xml:space="preserve"> etc.)</w:t>
      </w:r>
      <w:r w:rsidR="005C158D" w:rsidRPr="00CB40DB">
        <w:rPr>
          <w:sz w:val="20"/>
          <w:szCs w:val="20"/>
        </w:rPr>
        <w:t xml:space="preserve">. These projections </w:t>
      </w:r>
      <w:r w:rsidR="005532BC" w:rsidRPr="00CB40DB">
        <w:rPr>
          <w:sz w:val="20"/>
          <w:szCs w:val="20"/>
        </w:rPr>
        <w:t xml:space="preserve">also </w:t>
      </w:r>
      <w:r w:rsidR="005C158D" w:rsidRPr="00CB40DB">
        <w:rPr>
          <w:sz w:val="20"/>
          <w:szCs w:val="20"/>
        </w:rPr>
        <w:t xml:space="preserve">include assumptions about anticipated retirements of the </w:t>
      </w:r>
      <w:r w:rsidR="00286451" w:rsidRPr="00CB40DB">
        <w:rPr>
          <w:sz w:val="20"/>
          <w:szCs w:val="20"/>
        </w:rPr>
        <w:t xml:space="preserve">existing </w:t>
      </w:r>
      <w:r w:rsidR="001C5130" w:rsidRPr="00CB40DB">
        <w:rPr>
          <w:sz w:val="20"/>
          <w:szCs w:val="20"/>
        </w:rPr>
        <w:t>or planned (</w:t>
      </w:r>
      <w:r w:rsidR="005C158D" w:rsidRPr="00CB40DB">
        <w:rPr>
          <w:sz w:val="20"/>
          <w:szCs w:val="20"/>
        </w:rPr>
        <w:t>exogenously specified</w:t>
      </w:r>
      <w:r w:rsidR="001C5130" w:rsidRPr="00CB40DB">
        <w:rPr>
          <w:sz w:val="20"/>
          <w:szCs w:val="20"/>
        </w:rPr>
        <w:t>) infrastructure</w:t>
      </w:r>
      <w:r w:rsidR="005C158D" w:rsidRPr="00CB40DB">
        <w:rPr>
          <w:sz w:val="20"/>
          <w:szCs w:val="20"/>
        </w:rPr>
        <w:t xml:space="preserve"> capacit</w:t>
      </w:r>
      <w:r w:rsidR="001C5130" w:rsidRPr="00CB40DB">
        <w:rPr>
          <w:sz w:val="20"/>
          <w:szCs w:val="20"/>
        </w:rPr>
        <w:t>ies</w:t>
      </w:r>
      <w:r w:rsidR="00F2345D" w:rsidRPr="00CB40DB">
        <w:rPr>
          <w:sz w:val="20"/>
          <w:szCs w:val="20"/>
        </w:rPr>
        <w:t xml:space="preserve"> (e.g., </w:t>
      </w:r>
      <w:r w:rsidR="001918E0" w:rsidRPr="00CB40DB">
        <w:rPr>
          <w:sz w:val="20"/>
          <w:szCs w:val="20"/>
        </w:rPr>
        <w:t xml:space="preserve">Klaipeda </w:t>
      </w:r>
      <w:r w:rsidR="00331EF7" w:rsidRPr="00CB40DB">
        <w:rPr>
          <w:sz w:val="20"/>
          <w:szCs w:val="20"/>
        </w:rPr>
        <w:t xml:space="preserve">LNG terminal’s </w:t>
      </w:r>
      <w:r w:rsidR="00BB5769" w:rsidRPr="00CB40DB">
        <w:rPr>
          <w:sz w:val="20"/>
          <w:szCs w:val="20"/>
        </w:rPr>
        <w:t>retirement</w:t>
      </w:r>
      <w:r w:rsidR="00331EF7" w:rsidRPr="00CB40DB">
        <w:rPr>
          <w:sz w:val="20"/>
          <w:szCs w:val="20"/>
        </w:rPr>
        <w:t xml:space="preserve"> in 2044 and </w:t>
      </w:r>
      <w:r w:rsidR="00BC7334" w:rsidRPr="00CB40DB">
        <w:rPr>
          <w:sz w:val="20"/>
          <w:szCs w:val="20"/>
        </w:rPr>
        <w:t xml:space="preserve">the lease </w:t>
      </w:r>
      <w:r w:rsidR="000B6F22" w:rsidRPr="00CB40DB">
        <w:rPr>
          <w:sz w:val="20"/>
          <w:szCs w:val="20"/>
        </w:rPr>
        <w:t xml:space="preserve">expiration of </w:t>
      </w:r>
      <w:proofErr w:type="spellStart"/>
      <w:r w:rsidR="0036222C" w:rsidRPr="00CB40DB">
        <w:rPr>
          <w:sz w:val="20"/>
          <w:szCs w:val="20"/>
        </w:rPr>
        <w:t>Inkoo</w:t>
      </w:r>
      <w:proofErr w:type="spellEnd"/>
      <w:r w:rsidR="0036222C" w:rsidRPr="00CB40DB">
        <w:rPr>
          <w:sz w:val="20"/>
          <w:szCs w:val="20"/>
        </w:rPr>
        <w:t xml:space="preserve"> </w:t>
      </w:r>
      <w:r w:rsidR="000B6F22" w:rsidRPr="00CB40DB">
        <w:rPr>
          <w:sz w:val="20"/>
          <w:szCs w:val="20"/>
        </w:rPr>
        <w:t>FSRU</w:t>
      </w:r>
      <w:r w:rsidR="00702469" w:rsidRPr="00CB40DB">
        <w:rPr>
          <w:sz w:val="20"/>
          <w:szCs w:val="20"/>
        </w:rPr>
        <w:t xml:space="preserve"> in 2033</w:t>
      </w:r>
      <w:r w:rsidR="000C08C7" w:rsidRPr="00CB40DB">
        <w:rPr>
          <w:sz w:val="20"/>
          <w:szCs w:val="20"/>
        </w:rPr>
        <w:t xml:space="preserve"> etc.).</w:t>
      </w:r>
      <w:r w:rsidR="005C158D" w:rsidRPr="00CB40DB">
        <w:rPr>
          <w:sz w:val="20"/>
          <w:szCs w:val="20"/>
        </w:rPr>
        <w:t xml:space="preserve"> In all scenarios, the model is permitted to complement the </w:t>
      </w:r>
      <w:r w:rsidR="00EC1E20" w:rsidRPr="00CB40DB">
        <w:rPr>
          <w:sz w:val="20"/>
          <w:szCs w:val="20"/>
        </w:rPr>
        <w:t>existing or planned LNG terminal</w:t>
      </w:r>
      <w:r w:rsidR="005C158D" w:rsidRPr="00CB40DB">
        <w:rPr>
          <w:sz w:val="20"/>
          <w:szCs w:val="20"/>
        </w:rPr>
        <w:t xml:space="preserve"> capa</w:t>
      </w:r>
      <w:r w:rsidR="005F714D" w:rsidRPr="00CB40DB">
        <w:rPr>
          <w:sz w:val="20"/>
          <w:szCs w:val="20"/>
        </w:rPr>
        <w:t>city</w:t>
      </w:r>
      <w:r w:rsidR="001C3D13" w:rsidRPr="00CB40DB">
        <w:rPr>
          <w:sz w:val="20"/>
          <w:szCs w:val="20"/>
        </w:rPr>
        <w:t xml:space="preserve"> in the region</w:t>
      </w:r>
      <w:r w:rsidR="005F714D" w:rsidRPr="00CB40DB">
        <w:rPr>
          <w:sz w:val="20"/>
          <w:szCs w:val="20"/>
        </w:rPr>
        <w:t xml:space="preserve">. </w:t>
      </w:r>
      <w:r w:rsidR="004C74BD" w:rsidRPr="00CB40DB">
        <w:rPr>
          <w:sz w:val="20"/>
          <w:szCs w:val="20"/>
        </w:rPr>
        <w:t xml:space="preserve">Model is permitted to add any new renewable gas production. These capacity requirements in each year are set by the capacity needed for the highest demand month (peak </w:t>
      </w:r>
      <w:r w:rsidR="00BB5769" w:rsidRPr="00CB40DB">
        <w:rPr>
          <w:sz w:val="20"/>
          <w:szCs w:val="20"/>
        </w:rPr>
        <w:t>demand</w:t>
      </w:r>
      <w:r w:rsidR="004C74BD" w:rsidRPr="00CB40DB">
        <w:rPr>
          <w:sz w:val="20"/>
          <w:szCs w:val="20"/>
        </w:rPr>
        <w:t xml:space="preserve"> month), mean</w:t>
      </w:r>
      <w:r w:rsidR="001C3D13" w:rsidRPr="00CB40DB">
        <w:rPr>
          <w:sz w:val="20"/>
          <w:szCs w:val="20"/>
        </w:rPr>
        <w:t>ing</w:t>
      </w:r>
      <w:r w:rsidR="004C74BD" w:rsidRPr="00CB40DB">
        <w:rPr>
          <w:sz w:val="20"/>
          <w:szCs w:val="20"/>
        </w:rPr>
        <w:t xml:space="preserve"> that the required total installed capacity in a year is dictated by the peak load month. </w:t>
      </w:r>
      <w:r w:rsidR="005F714D" w:rsidRPr="00CB40DB">
        <w:rPr>
          <w:sz w:val="20"/>
          <w:szCs w:val="20"/>
        </w:rPr>
        <w:t xml:space="preserve">In all scenarios, the model </w:t>
      </w:r>
      <w:r w:rsidR="00BD6763" w:rsidRPr="00CB40DB">
        <w:rPr>
          <w:sz w:val="20"/>
          <w:szCs w:val="20"/>
        </w:rPr>
        <w:t xml:space="preserve">is </w:t>
      </w:r>
      <w:r w:rsidR="00EE126C" w:rsidRPr="00CB40DB">
        <w:rPr>
          <w:sz w:val="20"/>
          <w:szCs w:val="20"/>
        </w:rPr>
        <w:t xml:space="preserve">constrained not to </w:t>
      </w:r>
      <w:r w:rsidR="00F06E79" w:rsidRPr="00CB40DB">
        <w:rPr>
          <w:sz w:val="20"/>
          <w:szCs w:val="20"/>
        </w:rPr>
        <w:t xml:space="preserve">add any new </w:t>
      </w:r>
      <w:r w:rsidR="00FA17D7" w:rsidRPr="00CB40DB">
        <w:rPr>
          <w:sz w:val="20"/>
          <w:szCs w:val="20"/>
        </w:rPr>
        <w:t>cross-</w:t>
      </w:r>
      <w:r w:rsidR="00BB5769" w:rsidRPr="00CB40DB">
        <w:rPr>
          <w:sz w:val="20"/>
          <w:szCs w:val="20"/>
        </w:rPr>
        <w:t>border</w:t>
      </w:r>
      <w:r w:rsidR="00FA17D7" w:rsidRPr="00CB40DB">
        <w:rPr>
          <w:sz w:val="20"/>
          <w:szCs w:val="20"/>
        </w:rPr>
        <w:t xml:space="preserve"> </w:t>
      </w:r>
      <w:r w:rsidR="00BB5769" w:rsidRPr="00CB40DB">
        <w:rPr>
          <w:sz w:val="20"/>
          <w:szCs w:val="20"/>
        </w:rPr>
        <w:t>pipeline</w:t>
      </w:r>
      <w:r w:rsidR="00FA17D7" w:rsidRPr="00CB40DB">
        <w:rPr>
          <w:sz w:val="20"/>
          <w:szCs w:val="20"/>
        </w:rPr>
        <w:t xml:space="preserve"> capacities</w:t>
      </w:r>
      <w:r w:rsidR="00261E5B" w:rsidRPr="00CB40DB">
        <w:rPr>
          <w:sz w:val="20"/>
          <w:szCs w:val="20"/>
        </w:rPr>
        <w:t>,</w:t>
      </w:r>
      <w:r w:rsidR="005F714D" w:rsidRPr="00CB40DB">
        <w:rPr>
          <w:sz w:val="20"/>
          <w:szCs w:val="20"/>
        </w:rPr>
        <w:t xml:space="preserve"> </w:t>
      </w:r>
      <w:r w:rsidR="00D6127D" w:rsidRPr="00CB40DB">
        <w:rPr>
          <w:sz w:val="20"/>
          <w:szCs w:val="20"/>
        </w:rPr>
        <w:t xml:space="preserve">or any new pipeline </w:t>
      </w:r>
      <w:r w:rsidR="00BB5769" w:rsidRPr="00CB40DB">
        <w:rPr>
          <w:sz w:val="20"/>
          <w:szCs w:val="20"/>
        </w:rPr>
        <w:t>connected</w:t>
      </w:r>
      <w:r w:rsidR="00D6127D" w:rsidRPr="00CB40DB">
        <w:rPr>
          <w:sz w:val="20"/>
          <w:szCs w:val="20"/>
        </w:rPr>
        <w:t xml:space="preserve"> </w:t>
      </w:r>
      <w:r w:rsidR="00EC723C" w:rsidRPr="00CB40DB">
        <w:rPr>
          <w:sz w:val="20"/>
          <w:szCs w:val="20"/>
        </w:rPr>
        <w:t>storage capacity</w:t>
      </w:r>
      <w:r w:rsidR="001C3D13" w:rsidRPr="00CB40DB">
        <w:rPr>
          <w:sz w:val="20"/>
          <w:szCs w:val="20"/>
        </w:rPr>
        <w:t xml:space="preserve"> (</w:t>
      </w:r>
      <w:r w:rsidR="000113F3" w:rsidRPr="00CB40DB">
        <w:rPr>
          <w:sz w:val="20"/>
          <w:szCs w:val="20"/>
        </w:rPr>
        <w:t xml:space="preserve">as there are no other UGS points in the region and </w:t>
      </w:r>
      <w:r w:rsidR="00F87D4C" w:rsidRPr="00CB40DB">
        <w:rPr>
          <w:sz w:val="20"/>
          <w:szCs w:val="20"/>
        </w:rPr>
        <w:t>no</w:t>
      </w:r>
      <w:r w:rsidR="006D34E4" w:rsidRPr="00CB40DB">
        <w:rPr>
          <w:sz w:val="20"/>
          <w:szCs w:val="20"/>
        </w:rPr>
        <w:t xml:space="preserve"> further</w:t>
      </w:r>
      <w:r w:rsidR="001C3D13" w:rsidRPr="00CB40DB">
        <w:rPr>
          <w:sz w:val="20"/>
          <w:szCs w:val="20"/>
        </w:rPr>
        <w:t xml:space="preserve"> </w:t>
      </w:r>
      <w:r w:rsidR="00335470" w:rsidRPr="00CB40DB">
        <w:rPr>
          <w:sz w:val="20"/>
          <w:szCs w:val="20"/>
        </w:rPr>
        <w:t xml:space="preserve">storage capacity expansion of </w:t>
      </w:r>
      <w:proofErr w:type="spellStart"/>
      <w:r w:rsidR="00F87D4C" w:rsidRPr="00CB40DB">
        <w:rPr>
          <w:sz w:val="20"/>
          <w:szCs w:val="20"/>
        </w:rPr>
        <w:t>I</w:t>
      </w:r>
      <w:r w:rsidR="000E7284" w:rsidRPr="00CB40DB">
        <w:rPr>
          <w:sz w:val="20"/>
          <w:szCs w:val="20"/>
        </w:rPr>
        <w:t>nčukalns</w:t>
      </w:r>
      <w:proofErr w:type="spellEnd"/>
      <w:r w:rsidR="00F87D4C" w:rsidRPr="00CB40DB">
        <w:rPr>
          <w:sz w:val="20"/>
          <w:szCs w:val="20"/>
        </w:rPr>
        <w:t xml:space="preserve"> is considered)</w:t>
      </w:r>
      <w:r w:rsidR="00F96EA2" w:rsidRPr="00CB40DB">
        <w:rPr>
          <w:sz w:val="20"/>
          <w:szCs w:val="20"/>
        </w:rPr>
        <w:t>.</w:t>
      </w:r>
      <w:r w:rsidR="00F96EA2" w:rsidRPr="00CB40DB">
        <w:t xml:space="preserve"> </w:t>
      </w:r>
    </w:p>
    <w:p w14:paraId="201DEDA6" w14:textId="464F20E6" w:rsidR="00AC16F9" w:rsidRPr="00CB40DB" w:rsidRDefault="002B5F3F" w:rsidP="00B008F7">
      <w:pPr>
        <w:pStyle w:val="Heading4"/>
        <w:spacing w:after="120"/>
        <w:ind w:firstLine="0"/>
        <w:rPr>
          <w:sz w:val="22"/>
          <w:szCs w:val="22"/>
        </w:rPr>
      </w:pPr>
      <w:bookmarkStart w:id="32" w:name="_Ref126576689"/>
      <w:proofErr w:type="spellStart"/>
      <w:r w:rsidRPr="00CB40DB">
        <w:rPr>
          <w:sz w:val="22"/>
          <w:szCs w:val="22"/>
        </w:rPr>
        <w:t>Levelised</w:t>
      </w:r>
      <w:proofErr w:type="spellEnd"/>
      <w:r w:rsidR="00AC16F9" w:rsidRPr="00CB40DB">
        <w:rPr>
          <w:sz w:val="22"/>
          <w:szCs w:val="22"/>
        </w:rPr>
        <w:t xml:space="preserve"> costs o</w:t>
      </w:r>
      <w:r w:rsidR="00B35769" w:rsidRPr="00CB40DB">
        <w:rPr>
          <w:sz w:val="22"/>
          <w:szCs w:val="22"/>
        </w:rPr>
        <w:t>f production of the renewable gases</w:t>
      </w:r>
      <w:bookmarkEnd w:id="32"/>
    </w:p>
    <w:p w14:paraId="3E23869F" w14:textId="7F4FA7DE" w:rsidR="004C74BD" w:rsidRPr="00CB40DB" w:rsidRDefault="002B5F3F" w:rsidP="0050136B">
      <w:pPr>
        <w:spacing w:after="240"/>
        <w:ind w:left="0"/>
        <w:jc w:val="both"/>
        <w:rPr>
          <w:sz w:val="20"/>
          <w:szCs w:val="20"/>
        </w:rPr>
      </w:pPr>
      <w:proofErr w:type="spellStart"/>
      <w:r w:rsidRPr="00CB40DB">
        <w:rPr>
          <w:sz w:val="20"/>
          <w:szCs w:val="20"/>
        </w:rPr>
        <w:t>Levelised</w:t>
      </w:r>
      <w:proofErr w:type="spellEnd"/>
      <w:r w:rsidR="00B10EC8" w:rsidRPr="00CB40DB">
        <w:rPr>
          <w:sz w:val="20"/>
          <w:szCs w:val="20"/>
        </w:rPr>
        <w:t xml:space="preserve"> cost</w:t>
      </w:r>
      <w:r w:rsidR="00D71694" w:rsidRPr="00CB40DB">
        <w:rPr>
          <w:sz w:val="20"/>
          <w:szCs w:val="20"/>
        </w:rPr>
        <w:t xml:space="preserve"> </w:t>
      </w:r>
      <w:r w:rsidR="001D13F8" w:rsidRPr="00CB40DB">
        <w:rPr>
          <w:sz w:val="20"/>
          <w:szCs w:val="20"/>
        </w:rPr>
        <w:t xml:space="preserve">of producing renewable gas </w:t>
      </w:r>
      <w:r w:rsidR="006E20C8" w:rsidRPr="00CB40DB">
        <w:rPr>
          <w:sz w:val="20"/>
          <w:szCs w:val="20"/>
        </w:rPr>
        <w:t xml:space="preserve">is calculated </w:t>
      </w:r>
      <w:r w:rsidR="001D4A8E" w:rsidRPr="00CB40DB">
        <w:rPr>
          <w:sz w:val="20"/>
          <w:szCs w:val="20"/>
        </w:rPr>
        <w:t>by</w:t>
      </w:r>
      <w:r w:rsidR="006E20C8" w:rsidRPr="00CB40DB">
        <w:rPr>
          <w:sz w:val="20"/>
          <w:szCs w:val="20"/>
        </w:rPr>
        <w:t xml:space="preserve"> </w:t>
      </w:r>
      <w:r w:rsidR="00BB5769" w:rsidRPr="00CB40DB">
        <w:rPr>
          <w:sz w:val="20"/>
          <w:szCs w:val="20"/>
        </w:rPr>
        <w:t>dividing</w:t>
      </w:r>
      <w:r w:rsidR="005A5788" w:rsidRPr="00CB40DB">
        <w:rPr>
          <w:sz w:val="20"/>
          <w:szCs w:val="20"/>
        </w:rPr>
        <w:t xml:space="preserve"> </w:t>
      </w:r>
      <w:r w:rsidR="00D71694" w:rsidRPr="00CB40DB">
        <w:rPr>
          <w:sz w:val="20"/>
          <w:szCs w:val="20"/>
        </w:rPr>
        <w:t xml:space="preserve">the </w:t>
      </w:r>
      <w:r w:rsidR="005202CB" w:rsidRPr="00CB40DB">
        <w:rPr>
          <w:sz w:val="20"/>
          <w:szCs w:val="20"/>
        </w:rPr>
        <w:t xml:space="preserve">overall discounted </w:t>
      </w:r>
      <w:r w:rsidR="00D71694" w:rsidRPr="00CB40DB">
        <w:rPr>
          <w:sz w:val="20"/>
          <w:szCs w:val="20"/>
        </w:rPr>
        <w:t xml:space="preserve">costs associated with a </w:t>
      </w:r>
      <w:r w:rsidR="00AD4C8E" w:rsidRPr="00CB40DB">
        <w:rPr>
          <w:sz w:val="20"/>
          <w:szCs w:val="20"/>
        </w:rPr>
        <w:t xml:space="preserve">renewable gas generating </w:t>
      </w:r>
      <w:r w:rsidR="00D71694" w:rsidRPr="00CB40DB">
        <w:rPr>
          <w:sz w:val="20"/>
          <w:szCs w:val="20"/>
        </w:rPr>
        <w:t>system</w:t>
      </w:r>
      <w:r w:rsidR="00525F52" w:rsidRPr="00CB40DB">
        <w:rPr>
          <w:sz w:val="20"/>
          <w:szCs w:val="20"/>
        </w:rPr>
        <w:t xml:space="preserve"> </w:t>
      </w:r>
      <w:r w:rsidR="005A5788" w:rsidRPr="00CB40DB">
        <w:rPr>
          <w:sz w:val="20"/>
          <w:szCs w:val="20"/>
        </w:rPr>
        <w:t xml:space="preserve">over a time slice </w:t>
      </w:r>
      <w:r w:rsidR="00525F52" w:rsidRPr="00CB40DB">
        <w:rPr>
          <w:sz w:val="20"/>
          <w:szCs w:val="20"/>
        </w:rPr>
        <w:t>(</w:t>
      </w:r>
      <w:r w:rsidR="00D71694" w:rsidRPr="00CB40DB">
        <w:rPr>
          <w:sz w:val="20"/>
          <w:szCs w:val="20"/>
        </w:rPr>
        <w:t xml:space="preserve">including </w:t>
      </w:r>
      <w:r w:rsidR="001D4A8E" w:rsidRPr="00CB40DB">
        <w:rPr>
          <w:sz w:val="20"/>
          <w:szCs w:val="20"/>
        </w:rPr>
        <w:t xml:space="preserve">discounted </w:t>
      </w:r>
      <w:r w:rsidR="00BA0F30" w:rsidRPr="00CB40DB">
        <w:rPr>
          <w:sz w:val="20"/>
          <w:szCs w:val="20"/>
        </w:rPr>
        <w:t xml:space="preserve">capital </w:t>
      </w:r>
      <w:r w:rsidR="001D4A8E" w:rsidRPr="00CB40DB">
        <w:rPr>
          <w:sz w:val="20"/>
          <w:szCs w:val="20"/>
        </w:rPr>
        <w:t>cost</w:t>
      </w:r>
      <w:r w:rsidR="00D71694" w:rsidRPr="00CB40DB">
        <w:rPr>
          <w:sz w:val="20"/>
          <w:szCs w:val="20"/>
        </w:rPr>
        <w:t xml:space="preserve">, </w:t>
      </w:r>
      <w:r w:rsidR="001D4A8E" w:rsidRPr="00CB40DB">
        <w:rPr>
          <w:sz w:val="20"/>
          <w:szCs w:val="20"/>
        </w:rPr>
        <w:t xml:space="preserve">discounted </w:t>
      </w:r>
      <w:r w:rsidR="00D71694" w:rsidRPr="00CB40DB">
        <w:rPr>
          <w:sz w:val="20"/>
          <w:szCs w:val="20"/>
        </w:rPr>
        <w:t>operation</w:t>
      </w:r>
      <w:r w:rsidR="001D4A8E" w:rsidRPr="00CB40DB">
        <w:rPr>
          <w:sz w:val="20"/>
          <w:szCs w:val="20"/>
        </w:rPr>
        <w:t>al</w:t>
      </w:r>
      <w:r w:rsidR="00BA0F30" w:rsidRPr="00CB40DB">
        <w:rPr>
          <w:sz w:val="20"/>
          <w:szCs w:val="20"/>
        </w:rPr>
        <w:t xml:space="preserve"> </w:t>
      </w:r>
      <w:r w:rsidR="002B68AD" w:rsidRPr="00CB40DB">
        <w:rPr>
          <w:sz w:val="20"/>
          <w:szCs w:val="20"/>
        </w:rPr>
        <w:t xml:space="preserve">and </w:t>
      </w:r>
      <w:r w:rsidR="00D71694" w:rsidRPr="00CB40DB">
        <w:rPr>
          <w:sz w:val="20"/>
          <w:szCs w:val="20"/>
        </w:rPr>
        <w:t>maintenance</w:t>
      </w:r>
      <w:r w:rsidR="00BA0F30" w:rsidRPr="00CB40DB">
        <w:rPr>
          <w:sz w:val="20"/>
          <w:szCs w:val="20"/>
        </w:rPr>
        <w:t xml:space="preserve"> costs</w:t>
      </w:r>
      <w:r w:rsidR="00D71694" w:rsidRPr="00CB40DB">
        <w:rPr>
          <w:sz w:val="20"/>
          <w:szCs w:val="20"/>
        </w:rPr>
        <w:t xml:space="preserve">, and </w:t>
      </w:r>
      <w:r w:rsidR="002B68AD" w:rsidRPr="00CB40DB">
        <w:rPr>
          <w:sz w:val="20"/>
          <w:szCs w:val="20"/>
        </w:rPr>
        <w:t xml:space="preserve">discounted </w:t>
      </w:r>
      <w:r w:rsidR="00D71694" w:rsidRPr="00CB40DB">
        <w:rPr>
          <w:sz w:val="20"/>
          <w:szCs w:val="20"/>
        </w:rPr>
        <w:t>fuel</w:t>
      </w:r>
      <w:r w:rsidR="00614A08" w:rsidRPr="00CB40DB">
        <w:rPr>
          <w:sz w:val="20"/>
          <w:szCs w:val="20"/>
        </w:rPr>
        <w:t xml:space="preserve"> costs)</w:t>
      </w:r>
      <w:r w:rsidR="00210506" w:rsidRPr="00CB40DB">
        <w:rPr>
          <w:sz w:val="20"/>
          <w:szCs w:val="20"/>
        </w:rPr>
        <w:t xml:space="preserve"> by </w:t>
      </w:r>
      <w:r w:rsidR="00125E06" w:rsidRPr="00CB40DB">
        <w:rPr>
          <w:sz w:val="20"/>
          <w:szCs w:val="20"/>
        </w:rPr>
        <w:t xml:space="preserve">the total </w:t>
      </w:r>
      <w:r w:rsidR="006F4C32" w:rsidRPr="00CB40DB">
        <w:rPr>
          <w:sz w:val="20"/>
          <w:szCs w:val="20"/>
        </w:rPr>
        <w:t>energy of the gas produced</w:t>
      </w:r>
      <w:r w:rsidR="00F21F1C" w:rsidRPr="00CB40DB">
        <w:rPr>
          <w:sz w:val="20"/>
          <w:szCs w:val="20"/>
        </w:rPr>
        <w:t xml:space="preserve"> by the </w:t>
      </w:r>
      <w:r w:rsidR="00E33C99" w:rsidRPr="00CB40DB">
        <w:rPr>
          <w:sz w:val="20"/>
          <w:szCs w:val="20"/>
        </w:rPr>
        <w:t xml:space="preserve">renewable </w:t>
      </w:r>
      <w:r w:rsidR="009600FD" w:rsidRPr="00CB40DB">
        <w:rPr>
          <w:sz w:val="20"/>
          <w:szCs w:val="20"/>
        </w:rPr>
        <w:t>gas production asset</w:t>
      </w:r>
      <w:r w:rsidR="00903FCA" w:rsidRPr="00CB40DB">
        <w:rPr>
          <w:sz w:val="20"/>
          <w:szCs w:val="20"/>
        </w:rPr>
        <w:t xml:space="preserve"> in that time slice</w:t>
      </w:r>
      <w:r w:rsidR="009600FD" w:rsidRPr="00CB40DB">
        <w:rPr>
          <w:sz w:val="20"/>
          <w:szCs w:val="20"/>
        </w:rPr>
        <w:t xml:space="preserve">. </w:t>
      </w:r>
      <w:r w:rsidR="00E33C99" w:rsidRPr="00CB40DB">
        <w:rPr>
          <w:sz w:val="20"/>
          <w:szCs w:val="20"/>
        </w:rPr>
        <w:t xml:space="preserve">It is shown in Euro/MWh. </w:t>
      </w:r>
    </w:p>
    <w:p w14:paraId="4B905322" w14:textId="4CBDA63C" w:rsidR="00A91ED2" w:rsidRPr="00CB40DB" w:rsidRDefault="00494177" w:rsidP="00F162FB">
      <w:pPr>
        <w:pStyle w:val="Heading4"/>
        <w:spacing w:after="120"/>
        <w:ind w:firstLine="0"/>
        <w:rPr>
          <w:sz w:val="22"/>
          <w:szCs w:val="22"/>
        </w:rPr>
      </w:pPr>
      <w:bookmarkStart w:id="33" w:name="_Ref126594059"/>
      <w:r w:rsidRPr="00CB40DB">
        <w:rPr>
          <w:sz w:val="22"/>
          <w:szCs w:val="22"/>
        </w:rPr>
        <w:t xml:space="preserve">Natural </w:t>
      </w:r>
      <w:r w:rsidR="001A3287" w:rsidRPr="00CB40DB">
        <w:rPr>
          <w:sz w:val="22"/>
          <w:szCs w:val="22"/>
        </w:rPr>
        <w:t>Gas</w:t>
      </w:r>
      <w:r w:rsidR="00D86C6D" w:rsidRPr="00CB40DB">
        <w:rPr>
          <w:sz w:val="22"/>
          <w:szCs w:val="22"/>
        </w:rPr>
        <w:t>/LNG</w:t>
      </w:r>
      <w:r w:rsidR="001A3287" w:rsidRPr="00CB40DB">
        <w:rPr>
          <w:sz w:val="22"/>
          <w:szCs w:val="22"/>
        </w:rPr>
        <w:t xml:space="preserve"> import</w:t>
      </w:r>
      <w:r w:rsidR="006B7237" w:rsidRPr="00CB40DB">
        <w:rPr>
          <w:sz w:val="22"/>
          <w:szCs w:val="22"/>
        </w:rPr>
        <w:t xml:space="preserve"> </w:t>
      </w:r>
      <w:r w:rsidR="009A3227" w:rsidRPr="00CB40DB">
        <w:rPr>
          <w:sz w:val="22"/>
          <w:szCs w:val="22"/>
        </w:rPr>
        <w:t xml:space="preserve">from </w:t>
      </w:r>
      <w:r w:rsidR="006B7237" w:rsidRPr="00CB40DB">
        <w:rPr>
          <w:sz w:val="22"/>
          <w:szCs w:val="22"/>
        </w:rPr>
        <w:t xml:space="preserve">outside the </w:t>
      </w:r>
      <w:r w:rsidR="00F57ADF" w:rsidRPr="00CB40DB">
        <w:rPr>
          <w:sz w:val="22"/>
          <w:szCs w:val="22"/>
        </w:rPr>
        <w:t>RGMCG region</w:t>
      </w:r>
      <w:bookmarkEnd w:id="33"/>
    </w:p>
    <w:p w14:paraId="1193E262" w14:textId="4D7FC13E" w:rsidR="00900424" w:rsidRPr="00CB40DB" w:rsidRDefault="0031313E" w:rsidP="0013683C">
      <w:pPr>
        <w:spacing w:after="120"/>
        <w:ind w:left="0"/>
        <w:jc w:val="both"/>
        <w:rPr>
          <w:sz w:val="20"/>
          <w:szCs w:val="20"/>
        </w:rPr>
      </w:pPr>
      <w:r w:rsidRPr="00CB40DB">
        <w:rPr>
          <w:sz w:val="20"/>
          <w:szCs w:val="20"/>
        </w:rPr>
        <w:t xml:space="preserve">The model </w:t>
      </w:r>
      <w:r w:rsidR="004249BA" w:rsidRPr="00CB40DB">
        <w:rPr>
          <w:sz w:val="20"/>
          <w:szCs w:val="20"/>
        </w:rPr>
        <w:t xml:space="preserve">refers the NG import </w:t>
      </w:r>
      <w:r w:rsidR="006C51DA" w:rsidRPr="00CB40DB">
        <w:rPr>
          <w:sz w:val="20"/>
          <w:szCs w:val="20"/>
        </w:rPr>
        <w:t xml:space="preserve">as the import from </w:t>
      </w:r>
      <w:r w:rsidR="001C6670" w:rsidRPr="00CB40DB">
        <w:rPr>
          <w:sz w:val="20"/>
          <w:szCs w:val="20"/>
        </w:rPr>
        <w:t>t</w:t>
      </w:r>
      <w:r w:rsidR="006D11B3" w:rsidRPr="00CB40DB">
        <w:rPr>
          <w:sz w:val="20"/>
          <w:szCs w:val="20"/>
        </w:rPr>
        <w:t>he “third-country” from outside the RGMCG region (Russia, Belarus</w:t>
      </w:r>
      <w:r w:rsidR="00D86C6D" w:rsidRPr="00CB40DB">
        <w:rPr>
          <w:sz w:val="20"/>
          <w:szCs w:val="20"/>
        </w:rPr>
        <w:t>,</w:t>
      </w:r>
      <w:r w:rsidR="006D11B3" w:rsidRPr="00CB40DB">
        <w:rPr>
          <w:sz w:val="20"/>
          <w:szCs w:val="20"/>
        </w:rPr>
        <w:t xml:space="preserve"> or Poland</w:t>
      </w:r>
      <w:r w:rsidR="00105FEF" w:rsidRPr="00CB40DB">
        <w:rPr>
          <w:sz w:val="20"/>
          <w:szCs w:val="20"/>
        </w:rPr>
        <w:t xml:space="preserve"> (</w:t>
      </w:r>
      <w:r w:rsidR="00F81685" w:rsidRPr="00CB40DB">
        <w:rPr>
          <w:sz w:val="20"/>
          <w:szCs w:val="20"/>
        </w:rPr>
        <w:t xml:space="preserve">via </w:t>
      </w:r>
      <w:r w:rsidR="00105FEF" w:rsidRPr="00CB40DB">
        <w:rPr>
          <w:sz w:val="20"/>
          <w:szCs w:val="20"/>
        </w:rPr>
        <w:t>GIPL)</w:t>
      </w:r>
      <w:r w:rsidR="006D11B3" w:rsidRPr="00CB40DB">
        <w:rPr>
          <w:sz w:val="20"/>
          <w:szCs w:val="20"/>
        </w:rPr>
        <w:t>, or rest-of-world via an LNG terminal) from which each RGMCG imports gas supply, using separate LEAP Transformation Processes for each</w:t>
      </w:r>
      <w:r w:rsidR="00607B02" w:rsidRPr="00CB40DB">
        <w:rPr>
          <w:sz w:val="20"/>
          <w:szCs w:val="20"/>
        </w:rPr>
        <w:t>.</w:t>
      </w:r>
    </w:p>
    <w:p w14:paraId="27F0FF57" w14:textId="02FC5A35" w:rsidR="00F759D4" w:rsidRPr="00CB40DB" w:rsidRDefault="000518A2" w:rsidP="00753712">
      <w:pPr>
        <w:spacing w:after="120"/>
        <w:ind w:left="0"/>
        <w:jc w:val="both"/>
        <w:rPr>
          <w:sz w:val="20"/>
          <w:szCs w:val="20"/>
        </w:rPr>
      </w:pPr>
      <w:r w:rsidRPr="00CB40DB">
        <w:rPr>
          <w:sz w:val="20"/>
          <w:szCs w:val="20"/>
        </w:rPr>
        <w:t>Due to the</w:t>
      </w:r>
      <w:r w:rsidR="0075465B" w:rsidRPr="00CB40DB">
        <w:rPr>
          <w:sz w:val="20"/>
          <w:szCs w:val="20"/>
        </w:rPr>
        <w:t xml:space="preserve"> Russian invasion of Ukraine</w:t>
      </w:r>
      <w:r w:rsidR="00A643F5" w:rsidRPr="00CB40DB">
        <w:rPr>
          <w:sz w:val="20"/>
          <w:szCs w:val="20"/>
        </w:rPr>
        <w:t>,</w:t>
      </w:r>
      <w:r w:rsidR="00063E96" w:rsidRPr="00CB40DB">
        <w:rPr>
          <w:sz w:val="20"/>
          <w:szCs w:val="20"/>
        </w:rPr>
        <w:t xml:space="preserve"> </w:t>
      </w:r>
      <w:r w:rsidR="0075465B" w:rsidRPr="00CB40DB">
        <w:rPr>
          <w:sz w:val="20"/>
          <w:szCs w:val="20"/>
        </w:rPr>
        <w:t>E</w:t>
      </w:r>
      <w:r w:rsidRPr="00CB40DB">
        <w:rPr>
          <w:sz w:val="20"/>
          <w:szCs w:val="20"/>
        </w:rPr>
        <w:t>urope</w:t>
      </w:r>
      <w:r w:rsidR="003B0051" w:rsidRPr="00CB40DB">
        <w:rPr>
          <w:sz w:val="20"/>
          <w:szCs w:val="20"/>
        </w:rPr>
        <w:t xml:space="preserve"> </w:t>
      </w:r>
      <w:r w:rsidR="0075465B" w:rsidRPr="00CB40DB">
        <w:rPr>
          <w:sz w:val="20"/>
          <w:szCs w:val="20"/>
        </w:rPr>
        <w:t>stop</w:t>
      </w:r>
      <w:r w:rsidR="004F0B6E" w:rsidRPr="00CB40DB">
        <w:rPr>
          <w:sz w:val="20"/>
          <w:szCs w:val="20"/>
        </w:rPr>
        <w:t>ped</w:t>
      </w:r>
      <w:r w:rsidR="0075465B" w:rsidRPr="00CB40DB">
        <w:rPr>
          <w:sz w:val="20"/>
          <w:szCs w:val="20"/>
        </w:rPr>
        <w:t xml:space="preserve"> importing NG from Russia</w:t>
      </w:r>
      <w:r w:rsidR="00C1661E" w:rsidRPr="00CB40DB">
        <w:rPr>
          <w:sz w:val="20"/>
          <w:szCs w:val="20"/>
        </w:rPr>
        <w:t xml:space="preserve"> in the mid of 2022.</w:t>
      </w:r>
      <w:r w:rsidR="009920CC" w:rsidRPr="00CB40DB">
        <w:rPr>
          <w:sz w:val="20"/>
          <w:szCs w:val="20"/>
        </w:rPr>
        <w:t xml:space="preserve"> </w:t>
      </w:r>
      <w:r w:rsidR="00F81685" w:rsidRPr="00CB40DB">
        <w:rPr>
          <w:sz w:val="20"/>
          <w:szCs w:val="20"/>
        </w:rPr>
        <w:t xml:space="preserve">Thus, </w:t>
      </w:r>
      <w:r w:rsidR="009C6A2F" w:rsidRPr="00CB40DB">
        <w:rPr>
          <w:sz w:val="20"/>
          <w:szCs w:val="20"/>
        </w:rPr>
        <w:t xml:space="preserve">the model </w:t>
      </w:r>
      <w:r w:rsidR="00394ADC" w:rsidRPr="00CB40DB">
        <w:rPr>
          <w:sz w:val="20"/>
          <w:szCs w:val="20"/>
        </w:rPr>
        <w:t>is const</w:t>
      </w:r>
      <w:r w:rsidR="00982900" w:rsidRPr="00CB40DB">
        <w:rPr>
          <w:sz w:val="20"/>
          <w:szCs w:val="20"/>
        </w:rPr>
        <w:t>r</w:t>
      </w:r>
      <w:r w:rsidR="00394ADC" w:rsidRPr="00CB40DB">
        <w:rPr>
          <w:sz w:val="20"/>
          <w:szCs w:val="20"/>
        </w:rPr>
        <w:t>ained</w:t>
      </w:r>
      <w:r w:rsidR="009C6A2F" w:rsidRPr="00CB40DB">
        <w:rPr>
          <w:sz w:val="20"/>
          <w:szCs w:val="20"/>
        </w:rPr>
        <w:t xml:space="preserve"> not </w:t>
      </w:r>
      <w:r w:rsidR="007B7998" w:rsidRPr="00CB40DB">
        <w:rPr>
          <w:sz w:val="20"/>
          <w:szCs w:val="20"/>
        </w:rPr>
        <w:t xml:space="preserve">to </w:t>
      </w:r>
      <w:r w:rsidR="009C6A2F" w:rsidRPr="00CB40DB">
        <w:rPr>
          <w:sz w:val="20"/>
          <w:szCs w:val="20"/>
        </w:rPr>
        <w:t>import any</w:t>
      </w:r>
      <w:r w:rsidR="009227B2" w:rsidRPr="00CB40DB">
        <w:rPr>
          <w:sz w:val="20"/>
          <w:szCs w:val="20"/>
        </w:rPr>
        <w:t xml:space="preserve"> Russian</w:t>
      </w:r>
      <w:r w:rsidR="00147167" w:rsidRPr="00CB40DB">
        <w:rPr>
          <w:sz w:val="20"/>
          <w:szCs w:val="20"/>
        </w:rPr>
        <w:t xml:space="preserve"> NG</w:t>
      </w:r>
      <w:r w:rsidR="00AF5C29" w:rsidRPr="00CB40DB">
        <w:rPr>
          <w:sz w:val="20"/>
          <w:szCs w:val="20"/>
        </w:rPr>
        <w:t xml:space="preserve"> </w:t>
      </w:r>
      <w:r w:rsidR="000B2EF9" w:rsidRPr="00CB40DB">
        <w:rPr>
          <w:sz w:val="20"/>
          <w:szCs w:val="20"/>
        </w:rPr>
        <w:t xml:space="preserve">in </w:t>
      </w:r>
      <w:r w:rsidR="00AF5C29" w:rsidRPr="00CB40DB">
        <w:rPr>
          <w:sz w:val="20"/>
          <w:szCs w:val="20"/>
        </w:rPr>
        <w:t xml:space="preserve">the region </w:t>
      </w:r>
      <w:r w:rsidR="00BA14AE" w:rsidRPr="00CB40DB">
        <w:rPr>
          <w:sz w:val="20"/>
          <w:szCs w:val="20"/>
        </w:rPr>
        <w:t>after</w:t>
      </w:r>
      <w:r w:rsidR="00AF5C29" w:rsidRPr="00CB40DB">
        <w:rPr>
          <w:sz w:val="20"/>
          <w:szCs w:val="20"/>
        </w:rPr>
        <w:t xml:space="preserve"> </w:t>
      </w:r>
      <w:r w:rsidR="00E210AA" w:rsidRPr="00CB40DB">
        <w:rPr>
          <w:sz w:val="20"/>
          <w:szCs w:val="20"/>
        </w:rPr>
        <w:t>May 2022</w:t>
      </w:r>
      <w:r w:rsidR="0075465B" w:rsidRPr="00CB40DB">
        <w:rPr>
          <w:sz w:val="20"/>
          <w:szCs w:val="20"/>
        </w:rPr>
        <w:t xml:space="preserve">. </w:t>
      </w:r>
      <w:r w:rsidR="00080E5A" w:rsidRPr="00CB40DB">
        <w:rPr>
          <w:sz w:val="20"/>
          <w:szCs w:val="20"/>
        </w:rPr>
        <w:t>The</w:t>
      </w:r>
      <w:r w:rsidR="00FC1E91" w:rsidRPr="00CB40DB">
        <w:rPr>
          <w:sz w:val="20"/>
          <w:szCs w:val="20"/>
        </w:rPr>
        <w:t xml:space="preserve"> model </w:t>
      </w:r>
      <w:r w:rsidR="00DA58F8" w:rsidRPr="00CB40DB">
        <w:rPr>
          <w:sz w:val="20"/>
          <w:szCs w:val="20"/>
        </w:rPr>
        <w:t>optimi</w:t>
      </w:r>
      <w:r w:rsidR="00213F64" w:rsidRPr="00CB40DB">
        <w:rPr>
          <w:sz w:val="20"/>
          <w:szCs w:val="20"/>
        </w:rPr>
        <w:t>s</w:t>
      </w:r>
      <w:r w:rsidR="00DA58F8" w:rsidRPr="00CB40DB">
        <w:rPr>
          <w:sz w:val="20"/>
          <w:szCs w:val="20"/>
        </w:rPr>
        <w:t>es</w:t>
      </w:r>
      <w:r w:rsidR="00470A70" w:rsidRPr="00CB40DB">
        <w:rPr>
          <w:sz w:val="20"/>
          <w:szCs w:val="20"/>
        </w:rPr>
        <w:t xml:space="preserve"> </w:t>
      </w:r>
      <w:r w:rsidR="00182DE2" w:rsidRPr="00CB40DB">
        <w:rPr>
          <w:sz w:val="20"/>
          <w:szCs w:val="20"/>
        </w:rPr>
        <w:t xml:space="preserve">the future </w:t>
      </w:r>
      <w:r w:rsidR="00555694" w:rsidRPr="00CB40DB">
        <w:rPr>
          <w:sz w:val="20"/>
          <w:szCs w:val="20"/>
        </w:rPr>
        <w:t>NG</w:t>
      </w:r>
      <w:r w:rsidR="00002B6B" w:rsidRPr="00CB40DB">
        <w:rPr>
          <w:sz w:val="20"/>
          <w:szCs w:val="20"/>
        </w:rPr>
        <w:t xml:space="preserve"> or LNG </w:t>
      </w:r>
      <w:r w:rsidR="00E26902" w:rsidRPr="00CB40DB">
        <w:rPr>
          <w:sz w:val="20"/>
          <w:szCs w:val="20"/>
        </w:rPr>
        <w:t xml:space="preserve">imports </w:t>
      </w:r>
      <w:r w:rsidR="00002B6B" w:rsidRPr="00CB40DB">
        <w:rPr>
          <w:sz w:val="20"/>
          <w:szCs w:val="20"/>
        </w:rPr>
        <w:t>(</w:t>
      </w:r>
      <w:r w:rsidR="00270CEB" w:rsidRPr="00CB40DB">
        <w:rPr>
          <w:sz w:val="20"/>
          <w:szCs w:val="20"/>
        </w:rPr>
        <w:t xml:space="preserve">compressed </w:t>
      </w:r>
      <w:r w:rsidR="004D65D4" w:rsidRPr="00CB40DB">
        <w:rPr>
          <w:sz w:val="20"/>
          <w:szCs w:val="20"/>
        </w:rPr>
        <w:t>NG if</w:t>
      </w:r>
      <w:r w:rsidR="004C3103" w:rsidRPr="00CB40DB">
        <w:rPr>
          <w:sz w:val="20"/>
          <w:szCs w:val="20"/>
        </w:rPr>
        <w:t xml:space="preserve"> from GIPL and LNG if from the regional LNG terminals)</w:t>
      </w:r>
      <w:r w:rsidR="00182DE2" w:rsidRPr="00CB40DB">
        <w:rPr>
          <w:sz w:val="20"/>
          <w:szCs w:val="20"/>
        </w:rPr>
        <w:t xml:space="preserve">, the future gas </w:t>
      </w:r>
      <w:r w:rsidR="00B00520" w:rsidRPr="00CB40DB">
        <w:rPr>
          <w:sz w:val="20"/>
          <w:szCs w:val="20"/>
        </w:rPr>
        <w:t>flow</w:t>
      </w:r>
      <w:r w:rsidR="00794206" w:rsidRPr="00CB40DB">
        <w:rPr>
          <w:sz w:val="20"/>
          <w:szCs w:val="20"/>
        </w:rPr>
        <w:t xml:space="preserve"> volumes</w:t>
      </w:r>
      <w:r w:rsidR="00182DE2" w:rsidRPr="00CB40DB">
        <w:rPr>
          <w:sz w:val="20"/>
          <w:szCs w:val="20"/>
        </w:rPr>
        <w:t xml:space="preserve"> between the RGMCG countries</w:t>
      </w:r>
      <w:r w:rsidR="00C01002" w:rsidRPr="00CB40DB">
        <w:rPr>
          <w:sz w:val="20"/>
          <w:szCs w:val="20"/>
        </w:rPr>
        <w:t xml:space="preserve"> </w:t>
      </w:r>
      <w:r w:rsidR="00E965D9" w:rsidRPr="00CB40DB">
        <w:rPr>
          <w:sz w:val="20"/>
          <w:szCs w:val="20"/>
        </w:rPr>
        <w:t xml:space="preserve">as per the existing </w:t>
      </w:r>
      <w:r w:rsidR="00A459CA" w:rsidRPr="00CB40DB">
        <w:rPr>
          <w:sz w:val="20"/>
          <w:szCs w:val="20"/>
        </w:rPr>
        <w:t xml:space="preserve">interconnector </w:t>
      </w:r>
      <w:r w:rsidR="00245DE9" w:rsidRPr="00CB40DB">
        <w:rPr>
          <w:sz w:val="20"/>
          <w:szCs w:val="20"/>
        </w:rPr>
        <w:t>capacity availability within the region</w:t>
      </w:r>
      <w:r w:rsidR="007903EA" w:rsidRPr="00CB40DB">
        <w:rPr>
          <w:sz w:val="20"/>
          <w:szCs w:val="20"/>
        </w:rPr>
        <w:t xml:space="preserve">, and the </w:t>
      </w:r>
      <w:r w:rsidR="005C130A" w:rsidRPr="00CB40DB">
        <w:rPr>
          <w:sz w:val="20"/>
          <w:szCs w:val="20"/>
        </w:rPr>
        <w:t xml:space="preserve">future </w:t>
      </w:r>
      <w:r w:rsidR="00012297" w:rsidRPr="00CB40DB">
        <w:rPr>
          <w:sz w:val="20"/>
          <w:szCs w:val="20"/>
        </w:rPr>
        <w:t>utili</w:t>
      </w:r>
      <w:r w:rsidR="00165923" w:rsidRPr="00CB40DB">
        <w:rPr>
          <w:sz w:val="20"/>
          <w:szCs w:val="20"/>
        </w:rPr>
        <w:t>s</w:t>
      </w:r>
      <w:r w:rsidR="00012297" w:rsidRPr="00CB40DB">
        <w:rPr>
          <w:sz w:val="20"/>
          <w:szCs w:val="20"/>
        </w:rPr>
        <w:t xml:space="preserve">ation of the </w:t>
      </w:r>
      <w:r w:rsidR="00727F69" w:rsidRPr="00CB40DB">
        <w:rPr>
          <w:sz w:val="20"/>
          <w:szCs w:val="20"/>
        </w:rPr>
        <w:t xml:space="preserve">regional gas storage </w:t>
      </w:r>
      <w:r w:rsidR="00964853" w:rsidRPr="00CB40DB">
        <w:rPr>
          <w:sz w:val="20"/>
          <w:szCs w:val="20"/>
        </w:rPr>
        <w:t>in Latvia</w:t>
      </w:r>
      <w:r w:rsidR="00E26FF0" w:rsidRPr="00CB40DB">
        <w:rPr>
          <w:sz w:val="20"/>
          <w:szCs w:val="20"/>
        </w:rPr>
        <w:t xml:space="preserve">. </w:t>
      </w:r>
    </w:p>
    <w:p w14:paraId="41045405" w14:textId="3FC8F0EC" w:rsidR="004D7A61" w:rsidRDefault="00BD002E" w:rsidP="0013683C">
      <w:pPr>
        <w:ind w:left="0"/>
        <w:jc w:val="both"/>
        <w:rPr>
          <w:sz w:val="20"/>
          <w:szCs w:val="20"/>
        </w:rPr>
      </w:pPr>
      <w:r w:rsidRPr="00CB40DB">
        <w:rPr>
          <w:sz w:val="20"/>
          <w:szCs w:val="20"/>
        </w:rPr>
        <w:t>As discussed above, the model has two possibilities for the future NG import, either from the existing/pl</w:t>
      </w:r>
      <w:r w:rsidR="008D2FFB" w:rsidRPr="00CB40DB">
        <w:rPr>
          <w:sz w:val="20"/>
          <w:szCs w:val="20"/>
        </w:rPr>
        <w:t>anned/newly calculated LNG terminal capacities in the form of LNG</w:t>
      </w:r>
      <w:r w:rsidR="00F2174C" w:rsidRPr="00CB40DB">
        <w:rPr>
          <w:sz w:val="20"/>
          <w:szCs w:val="20"/>
        </w:rPr>
        <w:t xml:space="preserve"> and </w:t>
      </w:r>
      <w:proofErr w:type="spellStart"/>
      <w:r w:rsidR="00F2174C" w:rsidRPr="00CB40DB">
        <w:rPr>
          <w:sz w:val="20"/>
          <w:szCs w:val="20"/>
        </w:rPr>
        <w:t>regasifing</w:t>
      </w:r>
      <w:proofErr w:type="spellEnd"/>
      <w:r w:rsidR="00F2174C" w:rsidRPr="00CB40DB">
        <w:rPr>
          <w:sz w:val="20"/>
          <w:szCs w:val="20"/>
        </w:rPr>
        <w:t xml:space="preserve"> it</w:t>
      </w:r>
      <w:r w:rsidR="008D2FFB" w:rsidRPr="00CB40DB">
        <w:rPr>
          <w:sz w:val="20"/>
          <w:szCs w:val="20"/>
        </w:rPr>
        <w:t xml:space="preserve"> or </w:t>
      </w:r>
      <w:r w:rsidR="008D2FFB" w:rsidRPr="00CB40DB">
        <w:rPr>
          <w:sz w:val="20"/>
          <w:szCs w:val="20"/>
        </w:rPr>
        <w:lastRenderedPageBreak/>
        <w:t xml:space="preserve">from the </w:t>
      </w:r>
      <w:r w:rsidR="00DA04B1" w:rsidRPr="00CB40DB">
        <w:rPr>
          <w:sz w:val="20"/>
          <w:szCs w:val="20"/>
        </w:rPr>
        <w:t xml:space="preserve">GIPL (Lithuania-Poland) </w:t>
      </w:r>
      <w:r w:rsidR="00304DF0" w:rsidRPr="00CB40DB">
        <w:rPr>
          <w:sz w:val="20"/>
          <w:szCs w:val="20"/>
        </w:rPr>
        <w:t xml:space="preserve">pipeline </w:t>
      </w:r>
      <w:r w:rsidR="00DA04B1" w:rsidRPr="00CB40DB">
        <w:rPr>
          <w:sz w:val="20"/>
          <w:szCs w:val="20"/>
        </w:rPr>
        <w:t>interconnection</w:t>
      </w:r>
      <w:r w:rsidR="009039F6" w:rsidRPr="00CB40DB">
        <w:rPr>
          <w:sz w:val="20"/>
          <w:szCs w:val="20"/>
        </w:rPr>
        <w:t>.</w:t>
      </w:r>
      <w:r w:rsidR="00B1500F" w:rsidRPr="00CB40DB">
        <w:rPr>
          <w:sz w:val="20"/>
          <w:szCs w:val="20"/>
        </w:rPr>
        <w:t xml:space="preserve"> </w:t>
      </w:r>
      <w:r w:rsidR="00CB7280" w:rsidRPr="00CB40DB">
        <w:rPr>
          <w:sz w:val="20"/>
          <w:szCs w:val="20"/>
        </w:rPr>
        <w:t xml:space="preserve">There is no import restriction on the LNG terminal </w:t>
      </w:r>
      <w:r w:rsidR="00726291" w:rsidRPr="00CB40DB">
        <w:rPr>
          <w:sz w:val="20"/>
          <w:szCs w:val="20"/>
        </w:rPr>
        <w:t>module in the model</w:t>
      </w:r>
      <w:r w:rsidR="00D86C6D" w:rsidRPr="00CB40DB">
        <w:rPr>
          <w:sz w:val="20"/>
          <w:szCs w:val="20"/>
        </w:rPr>
        <w:t>,</w:t>
      </w:r>
      <w:r w:rsidR="00726291" w:rsidRPr="00CB40DB">
        <w:rPr>
          <w:sz w:val="20"/>
          <w:szCs w:val="20"/>
        </w:rPr>
        <w:t xml:space="preserve"> but th</w:t>
      </w:r>
      <w:r w:rsidR="007F4A65" w:rsidRPr="00CB40DB">
        <w:rPr>
          <w:sz w:val="20"/>
          <w:szCs w:val="20"/>
        </w:rPr>
        <w:t xml:space="preserve">e plant utilisation </w:t>
      </w:r>
      <w:r w:rsidR="008A0DE6" w:rsidRPr="00CB40DB">
        <w:rPr>
          <w:sz w:val="20"/>
          <w:szCs w:val="20"/>
        </w:rPr>
        <w:t xml:space="preserve">is dictated by the </w:t>
      </w:r>
      <w:r w:rsidR="004853F5" w:rsidRPr="00CB40DB">
        <w:rPr>
          <w:sz w:val="20"/>
          <w:szCs w:val="20"/>
        </w:rPr>
        <w:t>plant availability curve</w:t>
      </w:r>
      <w:r w:rsidR="002625FE" w:rsidRPr="00CB40DB">
        <w:rPr>
          <w:sz w:val="20"/>
          <w:szCs w:val="20"/>
        </w:rPr>
        <w:t xml:space="preserve"> for which </w:t>
      </w:r>
      <w:r w:rsidR="00D86C6D" w:rsidRPr="00CB40DB">
        <w:rPr>
          <w:sz w:val="20"/>
          <w:szCs w:val="20"/>
        </w:rPr>
        <w:t>Klaipeda</w:t>
      </w:r>
      <w:r w:rsidR="00B8351C" w:rsidRPr="00CB40DB">
        <w:rPr>
          <w:sz w:val="20"/>
          <w:szCs w:val="20"/>
        </w:rPr>
        <w:t xml:space="preserve"> LNG terminal</w:t>
      </w:r>
      <w:r w:rsidR="00CD35B7" w:rsidRPr="00CB40DB">
        <w:rPr>
          <w:sz w:val="20"/>
          <w:szCs w:val="20"/>
        </w:rPr>
        <w:t>’</w:t>
      </w:r>
      <w:r w:rsidR="00B8351C" w:rsidRPr="00CB40DB">
        <w:rPr>
          <w:sz w:val="20"/>
          <w:szCs w:val="20"/>
        </w:rPr>
        <w:t xml:space="preserve">s </w:t>
      </w:r>
      <w:r w:rsidR="00060413" w:rsidRPr="00CB40DB">
        <w:rPr>
          <w:sz w:val="20"/>
          <w:szCs w:val="20"/>
        </w:rPr>
        <w:t xml:space="preserve">real </w:t>
      </w:r>
      <w:r w:rsidR="006E06E4" w:rsidRPr="00CB40DB">
        <w:rPr>
          <w:sz w:val="20"/>
          <w:szCs w:val="20"/>
        </w:rPr>
        <w:t xml:space="preserve">sub-annual </w:t>
      </w:r>
      <w:r w:rsidR="00060413" w:rsidRPr="00CB40DB">
        <w:rPr>
          <w:sz w:val="20"/>
          <w:szCs w:val="20"/>
        </w:rPr>
        <w:t>utili</w:t>
      </w:r>
      <w:r w:rsidR="00191DF2" w:rsidRPr="00CB40DB">
        <w:rPr>
          <w:sz w:val="20"/>
          <w:szCs w:val="20"/>
        </w:rPr>
        <w:t>s</w:t>
      </w:r>
      <w:r w:rsidR="00060413" w:rsidRPr="00CB40DB">
        <w:rPr>
          <w:sz w:val="20"/>
          <w:szCs w:val="20"/>
        </w:rPr>
        <w:t>ation data</w:t>
      </w:r>
      <w:r w:rsidR="006E06E4" w:rsidRPr="00CB40DB">
        <w:rPr>
          <w:sz w:val="20"/>
          <w:szCs w:val="20"/>
        </w:rPr>
        <w:t xml:space="preserve"> for 2021 and 2022 is averaged</w:t>
      </w:r>
      <w:r w:rsidR="000A0F21" w:rsidRPr="00CB40DB">
        <w:rPr>
          <w:sz w:val="20"/>
          <w:szCs w:val="20"/>
        </w:rPr>
        <w:t xml:space="preserve">. On the other hand, </w:t>
      </w:r>
      <w:r w:rsidR="008634DF" w:rsidRPr="00CB40DB">
        <w:rPr>
          <w:sz w:val="20"/>
          <w:szCs w:val="20"/>
        </w:rPr>
        <w:t xml:space="preserve">the GIPL </w:t>
      </w:r>
      <w:r w:rsidR="000D6959" w:rsidRPr="00CB40DB">
        <w:rPr>
          <w:sz w:val="20"/>
          <w:szCs w:val="20"/>
        </w:rPr>
        <w:t xml:space="preserve">(Lithuania-Poland) </w:t>
      </w:r>
      <w:r w:rsidR="008634DF" w:rsidRPr="00CB40DB">
        <w:rPr>
          <w:sz w:val="20"/>
          <w:szCs w:val="20"/>
        </w:rPr>
        <w:t xml:space="preserve">pipeline interconnection </w:t>
      </w:r>
      <w:r w:rsidR="000A1FD6" w:rsidRPr="00CB40DB">
        <w:rPr>
          <w:sz w:val="20"/>
          <w:szCs w:val="20"/>
        </w:rPr>
        <w:t xml:space="preserve">became operational and </w:t>
      </w:r>
      <w:r w:rsidR="003620A6" w:rsidRPr="00CB40DB">
        <w:rPr>
          <w:sz w:val="20"/>
          <w:szCs w:val="20"/>
        </w:rPr>
        <w:t>so far</w:t>
      </w:r>
      <w:r w:rsidR="00D86C6D" w:rsidRPr="00CB40DB">
        <w:rPr>
          <w:sz w:val="20"/>
          <w:szCs w:val="20"/>
        </w:rPr>
        <w:t>,</w:t>
      </w:r>
      <w:r w:rsidR="003620A6" w:rsidRPr="00CB40DB">
        <w:rPr>
          <w:sz w:val="20"/>
          <w:szCs w:val="20"/>
        </w:rPr>
        <w:t xml:space="preserve"> has </w:t>
      </w:r>
      <w:r w:rsidR="00591B99" w:rsidRPr="00CB40DB">
        <w:rPr>
          <w:sz w:val="20"/>
          <w:szCs w:val="20"/>
        </w:rPr>
        <w:t xml:space="preserve">one sided gas </w:t>
      </w:r>
      <w:r w:rsidR="003620A6" w:rsidRPr="00CB40DB">
        <w:rPr>
          <w:sz w:val="20"/>
          <w:szCs w:val="20"/>
        </w:rPr>
        <w:t>flo</w:t>
      </w:r>
      <w:r w:rsidR="00591B99" w:rsidRPr="00CB40DB">
        <w:rPr>
          <w:sz w:val="20"/>
          <w:szCs w:val="20"/>
        </w:rPr>
        <w:t>w</w:t>
      </w:r>
      <w:r w:rsidR="003620A6" w:rsidRPr="00CB40DB">
        <w:rPr>
          <w:sz w:val="20"/>
          <w:szCs w:val="20"/>
        </w:rPr>
        <w:t xml:space="preserve">s </w:t>
      </w:r>
      <w:r w:rsidR="00591B99" w:rsidRPr="00CB40DB">
        <w:rPr>
          <w:sz w:val="20"/>
          <w:szCs w:val="20"/>
        </w:rPr>
        <w:t>(</w:t>
      </w:r>
      <w:r w:rsidR="003620A6" w:rsidRPr="00CB40DB">
        <w:rPr>
          <w:sz w:val="20"/>
          <w:szCs w:val="20"/>
        </w:rPr>
        <w:t>from Lithuania to Poland</w:t>
      </w:r>
      <w:r w:rsidR="00591B99" w:rsidRPr="00CB40DB">
        <w:rPr>
          <w:sz w:val="20"/>
          <w:szCs w:val="20"/>
        </w:rPr>
        <w:t>).</w:t>
      </w:r>
      <w:r w:rsidR="00F3107B" w:rsidRPr="00CB40DB">
        <w:rPr>
          <w:sz w:val="20"/>
          <w:szCs w:val="20"/>
        </w:rPr>
        <w:t xml:space="preserve"> </w:t>
      </w:r>
      <w:r w:rsidR="00F51943" w:rsidRPr="00CB40DB">
        <w:rPr>
          <w:sz w:val="20"/>
          <w:szCs w:val="20"/>
        </w:rPr>
        <w:t>For GIPL, t</w:t>
      </w:r>
      <w:r w:rsidR="002C79E9" w:rsidRPr="00CB40DB">
        <w:rPr>
          <w:sz w:val="20"/>
          <w:szCs w:val="20"/>
        </w:rPr>
        <w:t xml:space="preserve">he model contains the constraint </w:t>
      </w:r>
      <w:r w:rsidR="00EA0B0B" w:rsidRPr="00CB40DB">
        <w:rPr>
          <w:sz w:val="20"/>
          <w:szCs w:val="20"/>
        </w:rPr>
        <w:t xml:space="preserve">of using the historical gas import data for the </w:t>
      </w:r>
      <w:r w:rsidR="00D03AD7" w:rsidRPr="00CB40DB">
        <w:rPr>
          <w:sz w:val="20"/>
          <w:szCs w:val="20"/>
        </w:rPr>
        <w:t>opti</w:t>
      </w:r>
      <w:r w:rsidR="00DB256E" w:rsidRPr="00CB40DB">
        <w:rPr>
          <w:sz w:val="20"/>
          <w:szCs w:val="20"/>
        </w:rPr>
        <w:t>mi</w:t>
      </w:r>
      <w:r w:rsidR="004923E7" w:rsidRPr="00CB40DB">
        <w:rPr>
          <w:sz w:val="20"/>
          <w:szCs w:val="20"/>
        </w:rPr>
        <w:t>s</w:t>
      </w:r>
      <w:r w:rsidR="00DB256E" w:rsidRPr="00CB40DB">
        <w:rPr>
          <w:sz w:val="20"/>
          <w:szCs w:val="20"/>
        </w:rPr>
        <w:t>at</w:t>
      </w:r>
      <w:r w:rsidR="00A53952" w:rsidRPr="00CB40DB">
        <w:rPr>
          <w:sz w:val="20"/>
          <w:szCs w:val="20"/>
        </w:rPr>
        <w:t xml:space="preserve">ion </w:t>
      </w:r>
      <w:r w:rsidR="00F51943" w:rsidRPr="00CB40DB">
        <w:rPr>
          <w:sz w:val="20"/>
          <w:szCs w:val="20"/>
        </w:rPr>
        <w:t xml:space="preserve">of the future gas import. </w:t>
      </w:r>
    </w:p>
    <w:p w14:paraId="1ACF6BEC" w14:textId="77777777" w:rsidR="00CB40DB" w:rsidRPr="00CB40DB" w:rsidRDefault="00CB40DB" w:rsidP="0013683C">
      <w:pPr>
        <w:ind w:left="0"/>
        <w:jc w:val="both"/>
        <w:rPr>
          <w:sz w:val="20"/>
          <w:szCs w:val="20"/>
        </w:rPr>
      </w:pPr>
    </w:p>
    <w:p w14:paraId="73A52242" w14:textId="77777777" w:rsidR="00A759C1" w:rsidRPr="00CB40DB" w:rsidRDefault="00643B7F" w:rsidP="00B8686C">
      <w:pPr>
        <w:pStyle w:val="Heading2"/>
        <w:ind w:left="426" w:hanging="426"/>
      </w:pPr>
      <w:bookmarkStart w:id="34" w:name="_Toc131782461"/>
      <w:r w:rsidRPr="00CB40DB">
        <w:t>Model</w:t>
      </w:r>
      <w:r w:rsidR="003A4746" w:rsidRPr="00CB40DB">
        <w:t>led scenarios</w:t>
      </w:r>
      <w:bookmarkEnd w:id="34"/>
    </w:p>
    <w:p w14:paraId="21203018" w14:textId="21A0C56F" w:rsidR="00EE3BAC" w:rsidRPr="00CB40DB" w:rsidRDefault="00643B7F" w:rsidP="0050136B">
      <w:pPr>
        <w:spacing w:after="240"/>
        <w:ind w:left="0"/>
        <w:jc w:val="both"/>
        <w:rPr>
          <w:sz w:val="20"/>
          <w:szCs w:val="20"/>
        </w:rPr>
      </w:pPr>
      <w:r w:rsidRPr="00CB40DB">
        <w:rPr>
          <w:sz w:val="20"/>
          <w:szCs w:val="20"/>
        </w:rPr>
        <w:t xml:space="preserve">The project used the </w:t>
      </w:r>
      <w:r w:rsidR="007E4428" w:rsidRPr="00CB40DB">
        <w:rPr>
          <w:sz w:val="20"/>
          <w:szCs w:val="20"/>
        </w:rPr>
        <w:t xml:space="preserve">Deliverable 3 model to explore </w:t>
      </w:r>
      <w:r w:rsidR="00EC749A" w:rsidRPr="00CB40DB">
        <w:rPr>
          <w:sz w:val="20"/>
          <w:szCs w:val="20"/>
        </w:rPr>
        <w:t xml:space="preserve">four future scenarios </w:t>
      </w:r>
      <w:r w:rsidR="0043165E" w:rsidRPr="00CB40DB">
        <w:rPr>
          <w:sz w:val="20"/>
          <w:szCs w:val="20"/>
        </w:rPr>
        <w:t>for</w:t>
      </w:r>
      <w:r w:rsidR="00B1009A" w:rsidRPr="00CB40DB">
        <w:rPr>
          <w:sz w:val="20"/>
          <w:szCs w:val="20"/>
        </w:rPr>
        <w:t xml:space="preserve"> </w:t>
      </w:r>
      <w:r w:rsidR="00E14C0B" w:rsidRPr="00CB40DB">
        <w:rPr>
          <w:sz w:val="20"/>
          <w:szCs w:val="20"/>
        </w:rPr>
        <w:t>the joint regional market in 3B+F.</w:t>
      </w:r>
      <w:r w:rsidR="00111D42" w:rsidRPr="00CB40DB">
        <w:rPr>
          <w:sz w:val="20"/>
          <w:szCs w:val="20"/>
        </w:rPr>
        <w:t xml:space="preserve"> </w:t>
      </w:r>
      <w:r w:rsidR="00B00F52" w:rsidRPr="00CB40DB">
        <w:rPr>
          <w:sz w:val="20"/>
          <w:szCs w:val="20"/>
        </w:rPr>
        <w:t xml:space="preserve">The scenario without a climate neutrality requirement </w:t>
      </w:r>
      <w:r w:rsidR="00482A51" w:rsidRPr="00CB40DB">
        <w:rPr>
          <w:sz w:val="20"/>
          <w:szCs w:val="20"/>
        </w:rPr>
        <w:t>is attributed as a Business-as-usual scenario</w:t>
      </w:r>
      <w:r w:rsidR="00DC021B" w:rsidRPr="00CB40DB">
        <w:rPr>
          <w:sz w:val="20"/>
          <w:szCs w:val="20"/>
        </w:rPr>
        <w:t xml:space="preserve"> based on the </w:t>
      </w:r>
      <w:r w:rsidR="007A43DA" w:rsidRPr="00CB40DB">
        <w:rPr>
          <w:sz w:val="20"/>
          <w:szCs w:val="20"/>
        </w:rPr>
        <w:t xml:space="preserve">existing </w:t>
      </w:r>
      <w:r w:rsidR="001272CE" w:rsidRPr="00CB40DB">
        <w:rPr>
          <w:sz w:val="20"/>
          <w:szCs w:val="20"/>
        </w:rPr>
        <w:t>climate and energy policy framework</w:t>
      </w:r>
      <w:r w:rsidR="00780CE6" w:rsidRPr="00CB40DB">
        <w:rPr>
          <w:sz w:val="20"/>
          <w:szCs w:val="20"/>
        </w:rPr>
        <w:t xml:space="preserve">, assuming no significant </w:t>
      </w:r>
      <w:r w:rsidR="00B30CCE" w:rsidRPr="00CB40DB">
        <w:rPr>
          <w:sz w:val="20"/>
          <w:szCs w:val="20"/>
        </w:rPr>
        <w:t xml:space="preserve">increase in </w:t>
      </w:r>
      <w:r w:rsidR="0030238B" w:rsidRPr="00CB40DB">
        <w:rPr>
          <w:sz w:val="20"/>
          <w:szCs w:val="20"/>
        </w:rPr>
        <w:t xml:space="preserve">climate change </w:t>
      </w:r>
      <w:r w:rsidR="0003458F" w:rsidRPr="00CB40DB">
        <w:rPr>
          <w:sz w:val="20"/>
          <w:szCs w:val="20"/>
        </w:rPr>
        <w:t xml:space="preserve">mitigation ambition. </w:t>
      </w:r>
      <w:r w:rsidR="001F320C" w:rsidRPr="00CB40DB">
        <w:rPr>
          <w:sz w:val="20"/>
          <w:szCs w:val="20"/>
        </w:rPr>
        <w:t>On the o</w:t>
      </w:r>
      <w:r w:rsidR="00B5447A" w:rsidRPr="00CB40DB">
        <w:rPr>
          <w:sz w:val="20"/>
          <w:szCs w:val="20"/>
        </w:rPr>
        <w:t xml:space="preserve">ther hand, </w:t>
      </w:r>
      <w:r w:rsidR="00D84380" w:rsidRPr="00CB40DB">
        <w:rPr>
          <w:sz w:val="20"/>
          <w:szCs w:val="20"/>
        </w:rPr>
        <w:t xml:space="preserve">three </w:t>
      </w:r>
      <w:r w:rsidR="00DD278B" w:rsidRPr="00CB40DB">
        <w:rPr>
          <w:sz w:val="20"/>
          <w:szCs w:val="20"/>
        </w:rPr>
        <w:t>different</w:t>
      </w:r>
      <w:r w:rsidR="00860D6F" w:rsidRPr="00CB40DB">
        <w:rPr>
          <w:sz w:val="20"/>
          <w:szCs w:val="20"/>
        </w:rPr>
        <w:t xml:space="preserve"> </w:t>
      </w:r>
      <w:r w:rsidR="00B303CF" w:rsidRPr="00CB40DB">
        <w:rPr>
          <w:sz w:val="20"/>
          <w:szCs w:val="20"/>
        </w:rPr>
        <w:t>climate-neutral scenarios</w:t>
      </w:r>
      <w:r w:rsidR="00671871" w:rsidRPr="00CB40DB">
        <w:rPr>
          <w:sz w:val="20"/>
          <w:szCs w:val="20"/>
        </w:rPr>
        <w:t xml:space="preserve"> are considered</w:t>
      </w:r>
      <w:r w:rsidR="00E17A84" w:rsidRPr="00CB40DB">
        <w:rPr>
          <w:sz w:val="20"/>
          <w:szCs w:val="20"/>
        </w:rPr>
        <w:t xml:space="preserve">: </w:t>
      </w:r>
      <w:r w:rsidR="00C53893" w:rsidRPr="00CB40DB">
        <w:rPr>
          <w:sz w:val="20"/>
          <w:szCs w:val="20"/>
        </w:rPr>
        <w:t xml:space="preserve">renewable methane focused </w:t>
      </w:r>
      <w:r w:rsidR="0049086F" w:rsidRPr="00CB40DB">
        <w:rPr>
          <w:sz w:val="20"/>
          <w:szCs w:val="20"/>
        </w:rPr>
        <w:t xml:space="preserve">that </w:t>
      </w:r>
      <w:r w:rsidR="006863C1" w:rsidRPr="00CB40DB">
        <w:rPr>
          <w:sz w:val="20"/>
          <w:szCs w:val="20"/>
        </w:rPr>
        <w:t>explore</w:t>
      </w:r>
      <w:r w:rsidR="00410EA2" w:rsidRPr="00CB40DB">
        <w:rPr>
          <w:sz w:val="20"/>
          <w:szCs w:val="20"/>
        </w:rPr>
        <w:t xml:space="preserve">s the impacts </w:t>
      </w:r>
      <w:r w:rsidR="00BA0739" w:rsidRPr="00CB40DB">
        <w:rPr>
          <w:sz w:val="20"/>
          <w:szCs w:val="20"/>
        </w:rPr>
        <w:t xml:space="preserve">of investing in </w:t>
      </w:r>
      <w:r w:rsidR="00454DB2" w:rsidRPr="00CB40DB">
        <w:rPr>
          <w:sz w:val="20"/>
          <w:szCs w:val="20"/>
        </w:rPr>
        <w:t>mainly</w:t>
      </w:r>
      <w:r w:rsidR="00637570" w:rsidRPr="00CB40DB">
        <w:rPr>
          <w:sz w:val="20"/>
          <w:szCs w:val="20"/>
        </w:rPr>
        <w:t xml:space="preserve"> biomethane </w:t>
      </w:r>
      <w:r w:rsidR="00454DB2" w:rsidRPr="00CB40DB">
        <w:rPr>
          <w:sz w:val="20"/>
          <w:szCs w:val="20"/>
        </w:rPr>
        <w:t>and SNG</w:t>
      </w:r>
      <w:r w:rsidR="00895565" w:rsidRPr="00CB40DB">
        <w:rPr>
          <w:sz w:val="20"/>
          <w:szCs w:val="20"/>
        </w:rPr>
        <w:t xml:space="preserve"> in </w:t>
      </w:r>
      <w:r w:rsidR="00C06DC2" w:rsidRPr="00CB40DB">
        <w:rPr>
          <w:sz w:val="20"/>
          <w:szCs w:val="20"/>
        </w:rPr>
        <w:t>the region (3B+F)</w:t>
      </w:r>
      <w:r w:rsidR="0062092B" w:rsidRPr="00CB40DB">
        <w:rPr>
          <w:sz w:val="20"/>
          <w:szCs w:val="20"/>
        </w:rPr>
        <w:t xml:space="preserve">, </w:t>
      </w:r>
      <w:r w:rsidR="00985215" w:rsidRPr="00CB40DB">
        <w:rPr>
          <w:sz w:val="20"/>
          <w:szCs w:val="20"/>
        </w:rPr>
        <w:t>renewable hydrogen focused</w:t>
      </w:r>
      <w:r w:rsidR="006235FE" w:rsidRPr="00CB40DB">
        <w:rPr>
          <w:sz w:val="20"/>
          <w:szCs w:val="20"/>
        </w:rPr>
        <w:t xml:space="preserve"> that explores the effects of</w:t>
      </w:r>
      <w:r w:rsidR="00981122" w:rsidRPr="00CB40DB">
        <w:rPr>
          <w:sz w:val="20"/>
          <w:szCs w:val="20"/>
        </w:rPr>
        <w:t xml:space="preserve"> investing in a </w:t>
      </w:r>
      <w:r w:rsidR="000A7CA6" w:rsidRPr="00CB40DB">
        <w:rPr>
          <w:sz w:val="20"/>
          <w:szCs w:val="20"/>
        </w:rPr>
        <w:t>renewable hydrogen</w:t>
      </w:r>
      <w:r w:rsidR="00424CED" w:rsidRPr="00CB40DB">
        <w:rPr>
          <w:sz w:val="20"/>
          <w:szCs w:val="20"/>
        </w:rPr>
        <w:t>-</w:t>
      </w:r>
      <w:r w:rsidR="000A7CA6" w:rsidRPr="00CB40DB">
        <w:rPr>
          <w:sz w:val="20"/>
          <w:szCs w:val="20"/>
        </w:rPr>
        <w:t xml:space="preserve">based gas </w:t>
      </w:r>
      <w:r w:rsidR="0050136B" w:rsidRPr="00CB40DB">
        <w:rPr>
          <w:sz w:val="20"/>
          <w:szCs w:val="20"/>
        </w:rPr>
        <w:t>infrastructure and</w:t>
      </w:r>
      <w:r w:rsidR="000A7CA6" w:rsidRPr="00CB40DB">
        <w:rPr>
          <w:sz w:val="20"/>
          <w:szCs w:val="20"/>
        </w:rPr>
        <w:t xml:space="preserve"> cost minimal scenario that allo</w:t>
      </w:r>
      <w:r w:rsidR="0008754F" w:rsidRPr="00CB40DB">
        <w:rPr>
          <w:sz w:val="20"/>
          <w:szCs w:val="20"/>
        </w:rPr>
        <w:t>ws the competition between different fuels</w:t>
      </w:r>
      <w:r w:rsidR="007047E8" w:rsidRPr="00CB40DB">
        <w:rPr>
          <w:sz w:val="20"/>
          <w:szCs w:val="20"/>
        </w:rPr>
        <w:t>, given set constraints.</w:t>
      </w:r>
      <w:r w:rsidR="003A31B6" w:rsidRPr="00CB40DB">
        <w:rPr>
          <w:sz w:val="20"/>
          <w:szCs w:val="20"/>
        </w:rPr>
        <w:t xml:space="preserve"> </w:t>
      </w:r>
      <w:r w:rsidR="007E56DE" w:rsidRPr="00CB40DB">
        <w:rPr>
          <w:sz w:val="20"/>
          <w:szCs w:val="20"/>
        </w:rPr>
        <w:fldChar w:fldCharType="begin"/>
      </w:r>
      <w:r w:rsidR="007E56DE" w:rsidRPr="00CB40DB">
        <w:rPr>
          <w:sz w:val="20"/>
          <w:szCs w:val="20"/>
        </w:rPr>
        <w:instrText xml:space="preserve"> REF _Ref119845936 \h  \* MERGEFORMAT </w:instrText>
      </w:r>
      <w:r w:rsidR="007E56DE" w:rsidRPr="00CB40DB">
        <w:rPr>
          <w:sz w:val="20"/>
          <w:szCs w:val="20"/>
        </w:rPr>
      </w:r>
      <w:r w:rsidR="007E56DE" w:rsidRPr="00CB40DB">
        <w:rPr>
          <w:sz w:val="20"/>
          <w:szCs w:val="20"/>
        </w:rPr>
        <w:fldChar w:fldCharType="separate"/>
      </w:r>
      <w:r w:rsidR="005A1EC9" w:rsidRPr="00CB40DB">
        <w:rPr>
          <w:sz w:val="20"/>
          <w:szCs w:val="20"/>
        </w:rPr>
        <w:t xml:space="preserve">Table </w:t>
      </w:r>
      <w:r w:rsidR="005A1EC9" w:rsidRPr="00CB40DB">
        <w:rPr>
          <w:sz w:val="20"/>
          <w:szCs w:val="20"/>
          <w:cs/>
        </w:rPr>
        <w:t>‎</w:t>
      </w:r>
      <w:r w:rsidR="005A1EC9" w:rsidRPr="00CB40DB">
        <w:rPr>
          <w:noProof/>
        </w:rPr>
        <w:t>2</w:t>
      </w:r>
      <w:r w:rsidR="005A1EC9" w:rsidRPr="00CB40DB">
        <w:rPr>
          <w:noProof/>
        </w:rPr>
        <w:noBreakHyphen/>
        <w:t>3</w:t>
      </w:r>
      <w:r w:rsidR="007E56DE" w:rsidRPr="00CB40DB">
        <w:rPr>
          <w:sz w:val="20"/>
          <w:szCs w:val="20"/>
        </w:rPr>
        <w:fldChar w:fldCharType="end"/>
      </w:r>
      <w:r w:rsidR="003A31B6" w:rsidRPr="00CB40DB">
        <w:rPr>
          <w:sz w:val="20"/>
          <w:szCs w:val="20"/>
        </w:rPr>
        <w:t xml:space="preserve"> provides an overview of the scenarios’ definitions, while sections </w:t>
      </w:r>
      <w:r w:rsidR="004242CD" w:rsidRPr="00CB40DB">
        <w:rPr>
          <w:sz w:val="20"/>
          <w:szCs w:val="20"/>
        </w:rPr>
        <w:fldChar w:fldCharType="begin"/>
      </w:r>
      <w:r w:rsidR="004242CD" w:rsidRPr="00CB40DB">
        <w:rPr>
          <w:sz w:val="20"/>
          <w:szCs w:val="20"/>
        </w:rPr>
        <w:instrText xml:space="preserve"> REF _Ref117762634 \r \h </w:instrText>
      </w:r>
      <w:r w:rsidR="00424CED" w:rsidRPr="00CB40DB">
        <w:rPr>
          <w:sz w:val="20"/>
          <w:szCs w:val="20"/>
        </w:rPr>
        <w:instrText xml:space="preserve"> \* MERGEFORMAT </w:instrText>
      </w:r>
      <w:r w:rsidR="004242CD" w:rsidRPr="00CB40DB">
        <w:rPr>
          <w:sz w:val="20"/>
          <w:szCs w:val="20"/>
        </w:rPr>
      </w:r>
      <w:r w:rsidR="004242CD" w:rsidRPr="00CB40DB">
        <w:rPr>
          <w:sz w:val="20"/>
          <w:szCs w:val="20"/>
        </w:rPr>
        <w:fldChar w:fldCharType="separate"/>
      </w:r>
      <w:r w:rsidR="005A1EC9" w:rsidRPr="00CB40DB">
        <w:rPr>
          <w:sz w:val="20"/>
          <w:szCs w:val="20"/>
        </w:rPr>
        <w:t>2.5.1</w:t>
      </w:r>
      <w:r w:rsidR="004242CD" w:rsidRPr="00CB40DB">
        <w:rPr>
          <w:sz w:val="20"/>
          <w:szCs w:val="20"/>
        </w:rPr>
        <w:fldChar w:fldCharType="end"/>
      </w:r>
      <w:r w:rsidR="004242CD" w:rsidRPr="00CB40DB">
        <w:rPr>
          <w:sz w:val="20"/>
          <w:szCs w:val="20"/>
        </w:rPr>
        <w:t xml:space="preserve">, </w:t>
      </w:r>
      <w:r w:rsidR="004242CD" w:rsidRPr="00CB40DB">
        <w:rPr>
          <w:sz w:val="20"/>
          <w:szCs w:val="20"/>
        </w:rPr>
        <w:fldChar w:fldCharType="begin"/>
      </w:r>
      <w:r w:rsidR="004242CD" w:rsidRPr="00CB40DB">
        <w:rPr>
          <w:sz w:val="20"/>
          <w:szCs w:val="20"/>
        </w:rPr>
        <w:instrText xml:space="preserve"> REF _Ref117762648 \r \h </w:instrText>
      </w:r>
      <w:r w:rsidR="00424CED" w:rsidRPr="00CB40DB">
        <w:rPr>
          <w:sz w:val="20"/>
          <w:szCs w:val="20"/>
        </w:rPr>
        <w:instrText xml:space="preserve"> \* MERGEFORMAT </w:instrText>
      </w:r>
      <w:r w:rsidR="004242CD" w:rsidRPr="00CB40DB">
        <w:rPr>
          <w:sz w:val="20"/>
          <w:szCs w:val="20"/>
        </w:rPr>
      </w:r>
      <w:r w:rsidR="004242CD" w:rsidRPr="00CB40DB">
        <w:rPr>
          <w:sz w:val="20"/>
          <w:szCs w:val="20"/>
        </w:rPr>
        <w:fldChar w:fldCharType="separate"/>
      </w:r>
      <w:r w:rsidR="005A1EC9" w:rsidRPr="00CB40DB">
        <w:rPr>
          <w:sz w:val="20"/>
          <w:szCs w:val="20"/>
        </w:rPr>
        <w:t>2.5.2</w:t>
      </w:r>
      <w:r w:rsidR="004242CD" w:rsidRPr="00CB40DB">
        <w:rPr>
          <w:sz w:val="20"/>
          <w:szCs w:val="20"/>
        </w:rPr>
        <w:fldChar w:fldCharType="end"/>
      </w:r>
      <w:r w:rsidR="004242CD" w:rsidRPr="00CB40DB">
        <w:rPr>
          <w:sz w:val="20"/>
          <w:szCs w:val="20"/>
        </w:rPr>
        <w:t xml:space="preserve">, </w:t>
      </w:r>
      <w:r w:rsidR="004F27CB" w:rsidRPr="00CB40DB">
        <w:rPr>
          <w:sz w:val="20"/>
          <w:szCs w:val="20"/>
        </w:rPr>
        <w:fldChar w:fldCharType="begin"/>
      </w:r>
      <w:r w:rsidR="004F27CB" w:rsidRPr="00CB40DB">
        <w:rPr>
          <w:sz w:val="20"/>
          <w:szCs w:val="20"/>
        </w:rPr>
        <w:instrText xml:space="preserve"> REF _Ref117762682 \r \h </w:instrText>
      </w:r>
      <w:r w:rsidR="00424CED" w:rsidRPr="00CB40DB">
        <w:rPr>
          <w:sz w:val="20"/>
          <w:szCs w:val="20"/>
        </w:rPr>
        <w:instrText xml:space="preserve"> \* MERGEFORMAT </w:instrText>
      </w:r>
      <w:r w:rsidR="004F27CB" w:rsidRPr="00CB40DB">
        <w:rPr>
          <w:sz w:val="20"/>
          <w:szCs w:val="20"/>
        </w:rPr>
      </w:r>
      <w:r w:rsidR="004F27CB" w:rsidRPr="00CB40DB">
        <w:rPr>
          <w:sz w:val="20"/>
          <w:szCs w:val="20"/>
        </w:rPr>
        <w:fldChar w:fldCharType="separate"/>
      </w:r>
      <w:r w:rsidR="005A1EC9" w:rsidRPr="00CB40DB">
        <w:rPr>
          <w:sz w:val="20"/>
          <w:szCs w:val="20"/>
        </w:rPr>
        <w:t>2.5.3</w:t>
      </w:r>
      <w:r w:rsidR="004F27CB" w:rsidRPr="00CB40DB">
        <w:rPr>
          <w:sz w:val="20"/>
          <w:szCs w:val="20"/>
        </w:rPr>
        <w:fldChar w:fldCharType="end"/>
      </w:r>
      <w:r w:rsidR="004F27CB" w:rsidRPr="00CB40DB">
        <w:rPr>
          <w:sz w:val="20"/>
          <w:szCs w:val="20"/>
        </w:rPr>
        <w:t xml:space="preserve">, and </w:t>
      </w:r>
      <w:r w:rsidR="004F27CB" w:rsidRPr="00CB40DB">
        <w:rPr>
          <w:sz w:val="20"/>
          <w:szCs w:val="20"/>
        </w:rPr>
        <w:fldChar w:fldCharType="begin"/>
      </w:r>
      <w:r w:rsidR="004F27CB" w:rsidRPr="00CB40DB">
        <w:rPr>
          <w:sz w:val="20"/>
          <w:szCs w:val="20"/>
        </w:rPr>
        <w:instrText xml:space="preserve"> REF _Ref117762692 \r \h </w:instrText>
      </w:r>
      <w:r w:rsidR="00424CED" w:rsidRPr="00CB40DB">
        <w:rPr>
          <w:sz w:val="20"/>
          <w:szCs w:val="20"/>
        </w:rPr>
        <w:instrText xml:space="preserve"> \* MERGEFORMAT </w:instrText>
      </w:r>
      <w:r w:rsidR="004F27CB" w:rsidRPr="00CB40DB">
        <w:rPr>
          <w:sz w:val="20"/>
          <w:szCs w:val="20"/>
        </w:rPr>
      </w:r>
      <w:r w:rsidR="004F27CB" w:rsidRPr="00CB40DB">
        <w:rPr>
          <w:sz w:val="20"/>
          <w:szCs w:val="20"/>
        </w:rPr>
        <w:fldChar w:fldCharType="separate"/>
      </w:r>
      <w:r w:rsidR="005A1EC9" w:rsidRPr="00CB40DB">
        <w:rPr>
          <w:sz w:val="20"/>
          <w:szCs w:val="20"/>
        </w:rPr>
        <w:t>2.5.4</w:t>
      </w:r>
      <w:r w:rsidR="004F27CB" w:rsidRPr="00CB40DB">
        <w:rPr>
          <w:sz w:val="20"/>
          <w:szCs w:val="20"/>
        </w:rPr>
        <w:fldChar w:fldCharType="end"/>
      </w:r>
      <w:r w:rsidR="003A31B6" w:rsidRPr="00CB40DB">
        <w:rPr>
          <w:sz w:val="20"/>
          <w:szCs w:val="20"/>
        </w:rPr>
        <w:t xml:space="preserve"> describe each scenario's main assumptions and critical characteristics in more depth.  </w:t>
      </w:r>
    </w:p>
    <w:p w14:paraId="6AE1D4C5" w14:textId="77777777" w:rsidR="006A5654" w:rsidRPr="00CB40DB" w:rsidRDefault="006A5654" w:rsidP="00251984">
      <w:pPr>
        <w:spacing w:after="240"/>
        <w:ind w:left="0"/>
        <w:rPr>
          <w:sz w:val="22"/>
          <w:szCs w:val="22"/>
        </w:rPr>
        <w:sectPr w:rsidR="006A5654" w:rsidRPr="00CB40DB" w:rsidSect="00BB3C0F">
          <w:pgSz w:w="11906" w:h="16838"/>
          <w:pgMar w:top="1440" w:right="1440" w:bottom="1440" w:left="1440" w:header="708" w:footer="569" w:gutter="0"/>
          <w:cols w:space="708"/>
          <w:docGrid w:linePitch="360"/>
        </w:sectPr>
      </w:pPr>
    </w:p>
    <w:p w14:paraId="74AC716A" w14:textId="032FEF13" w:rsidR="004E3F51" w:rsidRPr="00CB40DB" w:rsidRDefault="00643B7F" w:rsidP="00554099">
      <w:pPr>
        <w:pStyle w:val="Caption"/>
        <w:rPr>
          <w:sz w:val="22"/>
          <w:szCs w:val="22"/>
        </w:rPr>
      </w:pPr>
      <w:bookmarkStart w:id="35" w:name="_Ref119845936"/>
      <w:r w:rsidRPr="00CB40DB">
        <w:lastRenderedPageBreak/>
        <w:t xml:space="preserve">Table </w:t>
      </w:r>
      <w:r w:rsidRPr="00CB40DB">
        <w:fldChar w:fldCharType="begin"/>
      </w:r>
      <w:r w:rsidRPr="00CB40DB">
        <w:instrText>STYLEREF 1 \s</w:instrText>
      </w:r>
      <w:r w:rsidRPr="00CB40DB">
        <w:fldChar w:fldCharType="separate"/>
      </w:r>
      <w:r w:rsidR="00F81685" w:rsidRPr="00CB40DB">
        <w:rPr>
          <w:noProof/>
          <w:cs/>
        </w:rPr>
        <w:t>‎</w:t>
      </w:r>
      <w:r w:rsidR="00F81685" w:rsidRPr="00CB40DB">
        <w:rPr>
          <w:noProof/>
        </w:rPr>
        <w:t>2</w:t>
      </w:r>
      <w:r w:rsidRPr="00CB40DB">
        <w:fldChar w:fldCharType="end"/>
      </w:r>
      <w:r w:rsidR="00FF7F4B" w:rsidRPr="00CB40DB">
        <w:noBreakHyphen/>
      </w:r>
      <w:r w:rsidRPr="00CB40DB">
        <w:fldChar w:fldCharType="begin"/>
      </w:r>
      <w:r w:rsidRPr="00CB40DB">
        <w:instrText>SEQ Table \* ARABIC \s 1</w:instrText>
      </w:r>
      <w:r w:rsidRPr="00CB40DB">
        <w:fldChar w:fldCharType="separate"/>
      </w:r>
      <w:r w:rsidR="00F81685" w:rsidRPr="00CB40DB">
        <w:rPr>
          <w:noProof/>
        </w:rPr>
        <w:t>3</w:t>
      </w:r>
      <w:r w:rsidRPr="00CB40DB">
        <w:fldChar w:fldCharType="end"/>
      </w:r>
      <w:bookmarkEnd w:id="35"/>
      <w:r w:rsidRPr="00CB40DB">
        <w:t xml:space="preserve">. </w:t>
      </w:r>
      <w:r w:rsidR="007A6076" w:rsidRPr="00CB40DB">
        <w:t xml:space="preserve">Overview of the </w:t>
      </w:r>
      <w:r w:rsidR="00327371" w:rsidRPr="00CB40DB">
        <w:t>scenario definitions (</w:t>
      </w:r>
      <w:r w:rsidR="0045137D" w:rsidRPr="00CB40DB">
        <w:rPr>
          <w:color w:val="005962" w:themeColor="accent1"/>
        </w:rPr>
        <w:t xml:space="preserve">qualitative comparison of the </w:t>
      </w:r>
      <w:r w:rsidR="00CB3E1A" w:rsidRPr="00CB40DB">
        <w:rPr>
          <w:color w:val="005962" w:themeColor="accent1"/>
        </w:rPr>
        <w:t xml:space="preserve">explored scenarios for the </w:t>
      </w:r>
      <w:r w:rsidR="002C30E3" w:rsidRPr="00CB40DB">
        <w:rPr>
          <w:color w:val="005962" w:themeColor="accent1"/>
        </w:rPr>
        <w:t>3B+F</w:t>
      </w:r>
      <w:r w:rsidR="001A0FE8" w:rsidRPr="00CB40DB">
        <w:rPr>
          <w:color w:val="005962" w:themeColor="accent1"/>
        </w:rPr>
        <w:t xml:space="preserve"> joint gas market</w:t>
      </w:r>
      <w:r w:rsidR="006B6879" w:rsidRPr="00CB40DB">
        <w:rPr>
          <w:color w:val="005962" w:themeColor="accent1"/>
        </w:rPr>
        <w:t>)</w:t>
      </w:r>
    </w:p>
    <w:tbl>
      <w:tblPr>
        <w:tblW w:w="14024" w:type="dxa"/>
        <w:tblCellMar>
          <w:left w:w="0" w:type="dxa"/>
          <w:right w:w="0" w:type="dxa"/>
        </w:tblCellMar>
        <w:tblLook w:val="04A0" w:firstRow="1" w:lastRow="0" w:firstColumn="1" w:lastColumn="0" w:noHBand="0" w:noVBand="1"/>
      </w:tblPr>
      <w:tblGrid>
        <w:gridCol w:w="2400"/>
        <w:gridCol w:w="2693"/>
        <w:gridCol w:w="3119"/>
        <w:gridCol w:w="3118"/>
        <w:gridCol w:w="2694"/>
      </w:tblGrid>
      <w:tr w:rsidR="00636EF5" w:rsidRPr="00CB40DB" w14:paraId="0297CB41" w14:textId="77777777" w:rsidTr="00BD7BF8">
        <w:trPr>
          <w:trHeight w:val="234"/>
          <w:tblHeader/>
        </w:trPr>
        <w:tc>
          <w:tcPr>
            <w:tcW w:w="2400" w:type="dxa"/>
            <w:tcBorders>
              <w:top w:val="single" w:sz="8" w:space="0" w:color="000000"/>
              <w:left w:val="single" w:sz="8" w:space="0" w:color="000000"/>
              <w:bottom w:val="single" w:sz="8" w:space="0" w:color="000000"/>
              <w:right w:val="single" w:sz="8" w:space="0" w:color="000000"/>
            </w:tcBorders>
            <w:shd w:val="clear" w:color="auto" w:fill="005962"/>
            <w:tcMar>
              <w:top w:w="15" w:type="dxa"/>
              <w:left w:w="44" w:type="dxa"/>
              <w:bottom w:w="0" w:type="dxa"/>
              <w:right w:w="44" w:type="dxa"/>
            </w:tcMar>
            <w:hideMark/>
          </w:tcPr>
          <w:p w14:paraId="1687E66C" w14:textId="77777777" w:rsidR="00115D1A" w:rsidRPr="00CB40DB" w:rsidRDefault="00643B7F" w:rsidP="003613EB">
            <w:pPr>
              <w:spacing w:before="60" w:after="60" w:line="276" w:lineRule="auto"/>
              <w:ind w:left="0"/>
              <w:rPr>
                <w:color w:val="FFFFFF" w:themeColor="background1"/>
                <w:sz w:val="20"/>
                <w:szCs w:val="20"/>
              </w:rPr>
            </w:pPr>
            <w:r w:rsidRPr="00CB40DB">
              <w:rPr>
                <w:b/>
                <w:bCs/>
                <w:color w:val="FFFFFF" w:themeColor="background1"/>
                <w:sz w:val="20"/>
                <w:szCs w:val="20"/>
              </w:rPr>
              <w:t>Indicators</w:t>
            </w:r>
          </w:p>
        </w:tc>
        <w:tc>
          <w:tcPr>
            <w:tcW w:w="2693" w:type="dxa"/>
            <w:tcBorders>
              <w:top w:val="single" w:sz="8" w:space="0" w:color="000000"/>
              <w:left w:val="single" w:sz="8" w:space="0" w:color="000000"/>
              <w:bottom w:val="single" w:sz="8" w:space="0" w:color="000000"/>
              <w:right w:val="single" w:sz="8" w:space="0" w:color="000000"/>
            </w:tcBorders>
            <w:shd w:val="clear" w:color="auto" w:fill="005962"/>
            <w:tcMar>
              <w:top w:w="15" w:type="dxa"/>
              <w:left w:w="44" w:type="dxa"/>
              <w:bottom w:w="0" w:type="dxa"/>
              <w:right w:w="44" w:type="dxa"/>
            </w:tcMar>
            <w:hideMark/>
          </w:tcPr>
          <w:p w14:paraId="769F7AE6" w14:textId="77777777" w:rsidR="00115D1A" w:rsidRPr="00CB40DB" w:rsidRDefault="00643B7F" w:rsidP="00BD7BF8">
            <w:pPr>
              <w:spacing w:before="60" w:after="60" w:line="276" w:lineRule="auto"/>
              <w:ind w:left="0"/>
              <w:jc w:val="center"/>
              <w:rPr>
                <w:color w:val="FFFFFF" w:themeColor="background1"/>
                <w:sz w:val="20"/>
                <w:szCs w:val="20"/>
              </w:rPr>
            </w:pPr>
            <w:r w:rsidRPr="00CB40DB">
              <w:rPr>
                <w:b/>
                <w:bCs/>
                <w:color w:val="FFFFFF" w:themeColor="background1"/>
                <w:sz w:val="20"/>
                <w:szCs w:val="20"/>
              </w:rPr>
              <w:t>Scenario 1</w:t>
            </w:r>
          </w:p>
        </w:tc>
        <w:tc>
          <w:tcPr>
            <w:tcW w:w="3119" w:type="dxa"/>
            <w:tcBorders>
              <w:top w:val="single" w:sz="8" w:space="0" w:color="000000"/>
              <w:left w:val="single" w:sz="8" w:space="0" w:color="000000"/>
              <w:bottom w:val="single" w:sz="8" w:space="0" w:color="000000"/>
              <w:right w:val="single" w:sz="8" w:space="0" w:color="000000"/>
            </w:tcBorders>
            <w:shd w:val="clear" w:color="auto" w:fill="005962"/>
            <w:tcMar>
              <w:top w:w="15" w:type="dxa"/>
              <w:left w:w="44" w:type="dxa"/>
              <w:bottom w:w="0" w:type="dxa"/>
              <w:right w:w="44" w:type="dxa"/>
            </w:tcMar>
            <w:hideMark/>
          </w:tcPr>
          <w:p w14:paraId="5F3AB633" w14:textId="77777777" w:rsidR="00115D1A" w:rsidRPr="00CB40DB" w:rsidRDefault="00643B7F" w:rsidP="00BD7BF8">
            <w:pPr>
              <w:spacing w:before="60" w:after="60" w:line="276" w:lineRule="auto"/>
              <w:ind w:left="0"/>
              <w:jc w:val="center"/>
              <w:rPr>
                <w:color w:val="FFFFFF" w:themeColor="background1"/>
                <w:sz w:val="20"/>
                <w:szCs w:val="20"/>
              </w:rPr>
            </w:pPr>
            <w:r w:rsidRPr="00CB40DB">
              <w:rPr>
                <w:b/>
                <w:bCs/>
                <w:color w:val="FFFFFF" w:themeColor="background1"/>
                <w:sz w:val="20"/>
                <w:szCs w:val="20"/>
              </w:rPr>
              <w:t>Scenario 2</w:t>
            </w:r>
          </w:p>
        </w:tc>
        <w:tc>
          <w:tcPr>
            <w:tcW w:w="3118" w:type="dxa"/>
            <w:tcBorders>
              <w:top w:val="single" w:sz="8" w:space="0" w:color="000000"/>
              <w:left w:val="single" w:sz="8" w:space="0" w:color="000000"/>
              <w:bottom w:val="single" w:sz="8" w:space="0" w:color="000000"/>
              <w:right w:val="single" w:sz="8" w:space="0" w:color="000000"/>
            </w:tcBorders>
            <w:shd w:val="clear" w:color="auto" w:fill="005962"/>
            <w:tcMar>
              <w:top w:w="15" w:type="dxa"/>
              <w:left w:w="44" w:type="dxa"/>
              <w:bottom w:w="0" w:type="dxa"/>
              <w:right w:w="44" w:type="dxa"/>
            </w:tcMar>
            <w:hideMark/>
          </w:tcPr>
          <w:p w14:paraId="6A6CAB0D" w14:textId="6D3E5350" w:rsidR="00115D1A" w:rsidRPr="00CB40DB" w:rsidRDefault="00990CD5" w:rsidP="00BD7BF8">
            <w:pPr>
              <w:spacing w:before="60" w:after="60" w:line="276" w:lineRule="auto"/>
              <w:ind w:left="0"/>
              <w:jc w:val="center"/>
              <w:rPr>
                <w:color w:val="FFFFFF" w:themeColor="background1"/>
                <w:sz w:val="20"/>
                <w:szCs w:val="20"/>
              </w:rPr>
            </w:pPr>
            <w:r w:rsidRPr="00CB40DB">
              <w:rPr>
                <w:b/>
                <w:bCs/>
                <w:color w:val="FFFFFF" w:themeColor="background1"/>
                <w:sz w:val="20"/>
                <w:szCs w:val="20"/>
              </w:rPr>
              <w:t>Scenario 3</w:t>
            </w:r>
          </w:p>
        </w:tc>
        <w:tc>
          <w:tcPr>
            <w:tcW w:w="2694" w:type="dxa"/>
            <w:tcBorders>
              <w:top w:val="single" w:sz="8" w:space="0" w:color="000000"/>
              <w:left w:val="single" w:sz="8" w:space="0" w:color="000000"/>
              <w:bottom w:val="single" w:sz="8" w:space="0" w:color="000000"/>
              <w:right w:val="single" w:sz="8" w:space="0" w:color="000000"/>
            </w:tcBorders>
            <w:shd w:val="clear" w:color="auto" w:fill="005962"/>
            <w:tcMar>
              <w:top w:w="15" w:type="dxa"/>
              <w:left w:w="44" w:type="dxa"/>
              <w:bottom w:w="0" w:type="dxa"/>
              <w:right w:w="44" w:type="dxa"/>
            </w:tcMar>
            <w:hideMark/>
          </w:tcPr>
          <w:p w14:paraId="65EAFA78" w14:textId="77777777" w:rsidR="00115D1A" w:rsidRPr="00CB40DB" w:rsidRDefault="00643B7F" w:rsidP="00BD7BF8">
            <w:pPr>
              <w:spacing w:before="60" w:after="60" w:line="276" w:lineRule="auto"/>
              <w:ind w:left="0"/>
              <w:jc w:val="center"/>
              <w:rPr>
                <w:color w:val="FFFFFF" w:themeColor="background1"/>
                <w:sz w:val="20"/>
                <w:szCs w:val="20"/>
              </w:rPr>
            </w:pPr>
            <w:r w:rsidRPr="00CB40DB">
              <w:rPr>
                <w:b/>
                <w:bCs/>
                <w:color w:val="FFFFFF" w:themeColor="background1"/>
                <w:sz w:val="20"/>
                <w:szCs w:val="20"/>
              </w:rPr>
              <w:t>Scenario 4</w:t>
            </w:r>
          </w:p>
        </w:tc>
      </w:tr>
      <w:tr w:rsidR="00636EF5" w:rsidRPr="00CB40DB" w14:paraId="5A9A8A2A" w14:textId="77777777" w:rsidTr="00BD7BF8">
        <w:trPr>
          <w:trHeight w:val="227"/>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145D212E" w14:textId="77777777" w:rsidR="00115D1A" w:rsidRPr="00CB40DB" w:rsidRDefault="00643B7F" w:rsidP="003613EB">
            <w:pPr>
              <w:spacing w:before="60" w:after="60" w:line="276" w:lineRule="auto"/>
              <w:ind w:left="0"/>
              <w:rPr>
                <w:sz w:val="16"/>
                <w:szCs w:val="16"/>
              </w:rPr>
            </w:pPr>
            <w:r w:rsidRPr="00CB40DB">
              <w:rPr>
                <w:b/>
                <w:bCs/>
                <w:sz w:val="16"/>
                <w:szCs w:val="16"/>
              </w:rPr>
              <w:t>Scenario definition</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53CEADC4" w14:textId="77777777" w:rsidR="00115D1A" w:rsidRPr="00CB40DB" w:rsidRDefault="00643B7F" w:rsidP="00BD7BF8">
            <w:pPr>
              <w:spacing w:before="60" w:after="60" w:line="276" w:lineRule="auto"/>
              <w:ind w:left="0"/>
              <w:jc w:val="center"/>
              <w:rPr>
                <w:sz w:val="16"/>
                <w:szCs w:val="16"/>
              </w:rPr>
            </w:pPr>
            <w:r w:rsidRPr="00CB40DB">
              <w:rPr>
                <w:sz w:val="16"/>
                <w:szCs w:val="16"/>
              </w:rPr>
              <w:t>‘Business-as-usual’</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3AED10B2" w14:textId="77777777" w:rsidR="00115D1A" w:rsidRPr="00CB40DB" w:rsidRDefault="00643B7F" w:rsidP="00BD7BF8">
            <w:pPr>
              <w:spacing w:before="60" w:after="60" w:line="276" w:lineRule="auto"/>
              <w:ind w:left="0"/>
              <w:jc w:val="center"/>
              <w:rPr>
                <w:sz w:val="16"/>
                <w:szCs w:val="16"/>
              </w:rPr>
            </w:pPr>
            <w:r w:rsidRPr="00CB40DB">
              <w:rPr>
                <w:sz w:val="16"/>
                <w:szCs w:val="16"/>
              </w:rPr>
              <w:t>‘REN -Methane dominant scenario’</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33A643FF" w14:textId="77777777" w:rsidR="00115D1A" w:rsidRPr="00CB40DB" w:rsidRDefault="00643B7F" w:rsidP="00BD7BF8">
            <w:pPr>
              <w:spacing w:before="60" w:after="60" w:line="276" w:lineRule="auto"/>
              <w:ind w:left="0"/>
              <w:jc w:val="center"/>
              <w:rPr>
                <w:sz w:val="16"/>
                <w:szCs w:val="16"/>
              </w:rPr>
            </w:pPr>
            <w:r w:rsidRPr="00CB40DB">
              <w:rPr>
                <w:sz w:val="16"/>
                <w:szCs w:val="16"/>
              </w:rPr>
              <w:t>‘REN -Hydrogen dominant scenario’</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0C8B647B" w14:textId="77777777" w:rsidR="00115D1A" w:rsidRPr="00CB40DB" w:rsidRDefault="00643B7F" w:rsidP="00BD7BF8">
            <w:pPr>
              <w:spacing w:before="60" w:after="60" w:line="276" w:lineRule="auto"/>
              <w:ind w:left="0"/>
              <w:jc w:val="center"/>
              <w:rPr>
                <w:sz w:val="16"/>
                <w:szCs w:val="16"/>
              </w:rPr>
            </w:pPr>
            <w:r w:rsidRPr="00CB40DB">
              <w:rPr>
                <w:sz w:val="16"/>
                <w:szCs w:val="16"/>
              </w:rPr>
              <w:t>‘Cost minimal scenario’</w:t>
            </w:r>
          </w:p>
        </w:tc>
      </w:tr>
      <w:tr w:rsidR="00636EF5" w:rsidRPr="00CB40DB" w14:paraId="5959E4C4" w14:textId="77777777" w:rsidTr="00BD7BF8">
        <w:trPr>
          <w:trHeight w:val="24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75B35209" w14:textId="77777777" w:rsidR="00115D1A" w:rsidRPr="00CB40DB" w:rsidRDefault="00643B7F" w:rsidP="003613EB">
            <w:pPr>
              <w:spacing w:before="60" w:after="60" w:line="276" w:lineRule="auto"/>
              <w:ind w:left="0"/>
              <w:rPr>
                <w:sz w:val="16"/>
                <w:szCs w:val="16"/>
              </w:rPr>
            </w:pPr>
            <w:r w:rsidRPr="00CB40DB">
              <w:rPr>
                <w:b/>
                <w:bCs/>
                <w:sz w:val="16"/>
                <w:szCs w:val="16"/>
              </w:rPr>
              <w:t>Decarbonisation level</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7B5F08DE" w14:textId="77777777" w:rsidR="00115D1A" w:rsidRPr="00CB40DB" w:rsidRDefault="00643B7F" w:rsidP="00457172">
            <w:pPr>
              <w:spacing w:before="60" w:after="60" w:line="276" w:lineRule="auto"/>
              <w:ind w:left="0"/>
              <w:rPr>
                <w:sz w:val="16"/>
                <w:szCs w:val="16"/>
              </w:rPr>
            </w:pPr>
            <w:r w:rsidRPr="00CB40DB">
              <w:rPr>
                <w:sz w:val="16"/>
                <w:szCs w:val="16"/>
              </w:rPr>
              <w:t>Non-</w:t>
            </w:r>
            <w:r w:rsidR="00B0094B" w:rsidRPr="00CB40DB">
              <w:rPr>
                <w:sz w:val="16"/>
                <w:szCs w:val="16"/>
              </w:rPr>
              <w:t>Climate neutral scenario</w:t>
            </w:r>
            <w:r w:rsidR="006E2F9A" w:rsidRPr="00CB40DB">
              <w:rPr>
                <w:sz w:val="16"/>
                <w:szCs w:val="16"/>
              </w:rPr>
              <w:t xml:space="preserve"> (Joint gas market is not decarbonised by 2050)</w:t>
            </w:r>
          </w:p>
        </w:tc>
        <w:tc>
          <w:tcPr>
            <w:tcW w:w="893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07E4388B" w14:textId="77777777" w:rsidR="00115D1A" w:rsidRPr="00CB40DB" w:rsidRDefault="00643B7F" w:rsidP="00BD7BF8">
            <w:pPr>
              <w:spacing w:before="60" w:after="60" w:line="276" w:lineRule="auto"/>
              <w:ind w:left="0"/>
              <w:jc w:val="center"/>
              <w:rPr>
                <w:sz w:val="16"/>
                <w:szCs w:val="16"/>
              </w:rPr>
            </w:pPr>
            <w:r w:rsidRPr="00CB40DB">
              <w:rPr>
                <w:sz w:val="16"/>
                <w:szCs w:val="16"/>
              </w:rPr>
              <w:t>Climate-neutral scenarios (Gas sector is decarbonised by 2050)</w:t>
            </w:r>
          </w:p>
        </w:tc>
      </w:tr>
      <w:tr w:rsidR="00636EF5" w:rsidRPr="00CB40DB" w14:paraId="6121B561" w14:textId="77777777" w:rsidTr="00BD7BF8">
        <w:trPr>
          <w:trHeight w:val="108"/>
        </w:trPr>
        <w:tc>
          <w:tcPr>
            <w:tcW w:w="14024" w:type="dxa"/>
            <w:gridSpan w:val="5"/>
            <w:tcBorders>
              <w:top w:val="single" w:sz="8" w:space="0" w:color="000000"/>
              <w:left w:val="single" w:sz="8" w:space="0" w:color="000000"/>
              <w:bottom w:val="single" w:sz="8" w:space="0" w:color="000000"/>
              <w:right w:val="single" w:sz="8" w:space="0" w:color="000000"/>
            </w:tcBorders>
            <w:shd w:val="clear" w:color="auto" w:fill="005962"/>
            <w:tcMar>
              <w:top w:w="15" w:type="dxa"/>
              <w:left w:w="44" w:type="dxa"/>
              <w:bottom w:w="0" w:type="dxa"/>
              <w:right w:w="44" w:type="dxa"/>
            </w:tcMar>
            <w:hideMark/>
          </w:tcPr>
          <w:p w14:paraId="68AA1CDA" w14:textId="77777777" w:rsidR="00115D1A" w:rsidRPr="00CB40DB" w:rsidRDefault="00643B7F" w:rsidP="00BD7BF8">
            <w:pPr>
              <w:spacing w:before="60" w:after="60" w:line="276" w:lineRule="auto"/>
              <w:ind w:left="0"/>
              <w:jc w:val="center"/>
              <w:rPr>
                <w:sz w:val="16"/>
                <w:szCs w:val="16"/>
              </w:rPr>
            </w:pPr>
            <w:r w:rsidRPr="00CB40DB">
              <w:rPr>
                <w:b/>
                <w:bCs/>
                <w:color w:val="FFFFFF" w:themeColor="background1"/>
              </w:rPr>
              <w:t>End-user decisions</w:t>
            </w:r>
          </w:p>
        </w:tc>
      </w:tr>
      <w:tr w:rsidR="00636EF5" w:rsidRPr="00CB40DB" w14:paraId="10552B16" w14:textId="77777777" w:rsidTr="00BD7BF8">
        <w:trPr>
          <w:trHeight w:val="348"/>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65383070" w14:textId="77777777" w:rsidR="00115D1A" w:rsidRPr="00CB40DB" w:rsidRDefault="00643B7F" w:rsidP="003613EB">
            <w:pPr>
              <w:spacing w:before="60" w:after="60" w:line="276" w:lineRule="auto"/>
              <w:ind w:left="0"/>
              <w:rPr>
                <w:sz w:val="16"/>
                <w:szCs w:val="16"/>
              </w:rPr>
            </w:pPr>
            <w:r w:rsidRPr="00CB40DB">
              <w:rPr>
                <w:b/>
                <w:bCs/>
                <w:sz w:val="16"/>
                <w:szCs w:val="16"/>
              </w:rPr>
              <w:t>End-user decisions regarding the applications in demand sectors</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37A72F99" w14:textId="77777777" w:rsidR="00115D1A" w:rsidRPr="00CB40DB" w:rsidRDefault="00643B7F" w:rsidP="00BD7BF8">
            <w:pPr>
              <w:spacing w:before="60" w:after="60" w:line="276" w:lineRule="auto"/>
              <w:ind w:left="0"/>
              <w:jc w:val="center"/>
              <w:rPr>
                <w:sz w:val="16"/>
                <w:szCs w:val="16"/>
              </w:rPr>
            </w:pPr>
            <w:r w:rsidRPr="00CB40DB">
              <w:rPr>
                <w:sz w:val="16"/>
                <w:szCs w:val="16"/>
              </w:rPr>
              <w:t>Focus on methane-based end-user applications</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23D9E48A" w14:textId="77777777" w:rsidR="00115D1A" w:rsidRPr="00CB40DB" w:rsidRDefault="00643B7F" w:rsidP="00BD7BF8">
            <w:pPr>
              <w:spacing w:before="60" w:after="60" w:line="276" w:lineRule="auto"/>
              <w:ind w:left="0"/>
              <w:jc w:val="center"/>
              <w:rPr>
                <w:sz w:val="16"/>
                <w:szCs w:val="16"/>
              </w:rPr>
            </w:pPr>
            <w:r w:rsidRPr="00CB40DB">
              <w:rPr>
                <w:sz w:val="16"/>
                <w:szCs w:val="16"/>
              </w:rPr>
              <w:t>Focus on methane-based end-user applications</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79214172" w14:textId="77777777" w:rsidR="00115D1A" w:rsidRPr="00CB40DB" w:rsidRDefault="00643B7F" w:rsidP="00BD7BF8">
            <w:pPr>
              <w:spacing w:before="60" w:after="60" w:line="276" w:lineRule="auto"/>
              <w:ind w:left="0"/>
              <w:jc w:val="center"/>
              <w:rPr>
                <w:sz w:val="16"/>
                <w:szCs w:val="16"/>
              </w:rPr>
            </w:pPr>
            <w:r w:rsidRPr="00CB40DB">
              <w:rPr>
                <w:sz w:val="16"/>
                <w:szCs w:val="16"/>
              </w:rPr>
              <w:t>Focus on hydrogen-based end-user applications</w:t>
            </w:r>
          </w:p>
        </w:tc>
        <w:tc>
          <w:tcPr>
            <w:tcW w:w="269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0BD89EEA" w14:textId="77777777" w:rsidR="00115D1A" w:rsidRPr="00CB40DB" w:rsidRDefault="00643B7F" w:rsidP="00BD7BF8">
            <w:pPr>
              <w:spacing w:before="60" w:after="60" w:line="276" w:lineRule="auto"/>
              <w:ind w:left="0"/>
              <w:jc w:val="center"/>
              <w:rPr>
                <w:sz w:val="16"/>
                <w:szCs w:val="16"/>
              </w:rPr>
            </w:pPr>
            <w:r w:rsidRPr="00CB40DB">
              <w:rPr>
                <w:sz w:val="16"/>
                <w:szCs w:val="16"/>
              </w:rPr>
              <w:t>Focus on the least cost-based fuel mix (with the hydrogen technical limitation constraints without significant investment for retrofitting)</w:t>
            </w:r>
          </w:p>
        </w:tc>
      </w:tr>
      <w:tr w:rsidR="00636EF5" w:rsidRPr="00CB40DB" w14:paraId="31BAEF97" w14:textId="77777777" w:rsidTr="00BD7BF8">
        <w:trPr>
          <w:trHeight w:val="364"/>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2E62A7AF" w14:textId="77777777" w:rsidR="00115D1A" w:rsidRPr="00CB40DB" w:rsidRDefault="00643B7F" w:rsidP="003613EB">
            <w:pPr>
              <w:spacing w:before="60" w:after="60" w:line="276" w:lineRule="auto"/>
              <w:ind w:left="0"/>
              <w:rPr>
                <w:sz w:val="16"/>
                <w:szCs w:val="16"/>
              </w:rPr>
            </w:pPr>
            <w:r w:rsidRPr="00CB40DB">
              <w:rPr>
                <w:b/>
                <w:bCs/>
                <w:sz w:val="16"/>
                <w:szCs w:val="16"/>
              </w:rPr>
              <w:t>Major gas carrier</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19C7C35C" w14:textId="77777777" w:rsidR="00115D1A" w:rsidRPr="00CB40DB" w:rsidRDefault="00643B7F" w:rsidP="00BD7BF8">
            <w:pPr>
              <w:spacing w:before="60" w:after="60" w:line="276" w:lineRule="auto"/>
              <w:ind w:left="0"/>
              <w:jc w:val="center"/>
              <w:rPr>
                <w:sz w:val="16"/>
                <w:szCs w:val="16"/>
              </w:rPr>
            </w:pPr>
            <w:r w:rsidRPr="00CB40DB">
              <w:rPr>
                <w:sz w:val="16"/>
                <w:szCs w:val="16"/>
              </w:rPr>
              <w:t>NG is still a major part of the gas demand (followed by biomethane and hydrogen and a small portion of biogas)</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1F9E71A5" w14:textId="77777777" w:rsidR="00115D1A" w:rsidRPr="00CB40DB" w:rsidRDefault="00643B7F" w:rsidP="00BD7BF8">
            <w:pPr>
              <w:spacing w:before="60" w:after="60" w:line="276" w:lineRule="auto"/>
              <w:ind w:left="0"/>
              <w:jc w:val="center"/>
              <w:rPr>
                <w:sz w:val="16"/>
                <w:szCs w:val="16"/>
              </w:rPr>
            </w:pPr>
            <w:r w:rsidRPr="00CB40DB">
              <w:rPr>
                <w:sz w:val="16"/>
                <w:szCs w:val="16"/>
              </w:rPr>
              <w:t>Methane (includes biomethane and SNG and followed by H</w:t>
            </w:r>
            <w:r w:rsidRPr="00CB40DB">
              <w:rPr>
                <w:sz w:val="16"/>
                <w:szCs w:val="16"/>
                <w:vertAlign w:val="subscript"/>
              </w:rPr>
              <w:t>2</w:t>
            </w:r>
            <w:r w:rsidRPr="00CB40DB">
              <w:rPr>
                <w:sz w:val="16"/>
                <w:szCs w:val="16"/>
              </w:rPr>
              <w:t xml:space="preserve"> and a small portion of biogas)</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1C7A9CE3" w14:textId="77777777" w:rsidR="00115D1A" w:rsidRPr="00CB40DB" w:rsidRDefault="00643B7F" w:rsidP="00BD7BF8">
            <w:pPr>
              <w:spacing w:before="60" w:after="60" w:line="276" w:lineRule="auto"/>
              <w:ind w:left="0"/>
              <w:jc w:val="center"/>
              <w:rPr>
                <w:sz w:val="16"/>
                <w:szCs w:val="16"/>
              </w:rPr>
            </w:pPr>
            <w:r w:rsidRPr="00CB40DB">
              <w:rPr>
                <w:sz w:val="16"/>
                <w:szCs w:val="16"/>
              </w:rPr>
              <w:t>Hydrogen (followed by a small portion of biomethane and biogas)</w:t>
            </w:r>
          </w:p>
        </w:tc>
        <w:tc>
          <w:tcPr>
            <w:tcW w:w="2694" w:type="dxa"/>
            <w:vMerge/>
            <w:tcBorders>
              <w:top w:val="single" w:sz="8" w:space="0" w:color="000000"/>
              <w:left w:val="single" w:sz="8" w:space="0" w:color="000000"/>
              <w:bottom w:val="single" w:sz="8" w:space="0" w:color="000000"/>
              <w:right w:val="single" w:sz="8" w:space="0" w:color="000000"/>
            </w:tcBorders>
            <w:vAlign w:val="center"/>
            <w:hideMark/>
          </w:tcPr>
          <w:p w14:paraId="26E1710E" w14:textId="77777777" w:rsidR="00115D1A" w:rsidRPr="00CB40DB" w:rsidRDefault="00115D1A" w:rsidP="00BD7BF8">
            <w:pPr>
              <w:spacing w:before="60" w:after="60" w:line="276" w:lineRule="auto"/>
              <w:ind w:left="0"/>
              <w:jc w:val="center"/>
              <w:rPr>
                <w:sz w:val="16"/>
                <w:szCs w:val="16"/>
              </w:rPr>
            </w:pPr>
          </w:p>
        </w:tc>
      </w:tr>
      <w:tr w:rsidR="00636EF5" w:rsidRPr="00CB40DB" w14:paraId="1B764ACB" w14:textId="77777777" w:rsidTr="00BD7BF8">
        <w:trPr>
          <w:trHeight w:val="108"/>
        </w:trPr>
        <w:tc>
          <w:tcPr>
            <w:tcW w:w="14024" w:type="dxa"/>
            <w:gridSpan w:val="5"/>
            <w:tcBorders>
              <w:top w:val="single" w:sz="8" w:space="0" w:color="000000"/>
              <w:left w:val="single" w:sz="8" w:space="0" w:color="000000"/>
              <w:bottom w:val="single" w:sz="8" w:space="0" w:color="000000"/>
              <w:right w:val="single" w:sz="8" w:space="0" w:color="000000"/>
            </w:tcBorders>
            <w:shd w:val="clear" w:color="auto" w:fill="005962"/>
            <w:tcMar>
              <w:top w:w="15" w:type="dxa"/>
              <w:left w:w="44" w:type="dxa"/>
              <w:bottom w:w="0" w:type="dxa"/>
              <w:right w:w="44" w:type="dxa"/>
            </w:tcMar>
            <w:hideMark/>
          </w:tcPr>
          <w:p w14:paraId="6B8654F6" w14:textId="77777777" w:rsidR="00115D1A" w:rsidRPr="00CB40DB" w:rsidRDefault="00643B7F" w:rsidP="00BD7BF8">
            <w:pPr>
              <w:spacing w:before="60" w:after="60" w:line="276" w:lineRule="auto"/>
              <w:ind w:left="0"/>
              <w:jc w:val="center"/>
              <w:rPr>
                <w:color w:val="FFFFFF" w:themeColor="background1"/>
              </w:rPr>
            </w:pPr>
            <w:r w:rsidRPr="00CB40DB">
              <w:rPr>
                <w:b/>
                <w:bCs/>
                <w:color w:val="FFFFFF" w:themeColor="background1"/>
              </w:rPr>
              <w:t>Strategy for the gas infrastructure to follow end-user decisions</w:t>
            </w:r>
          </w:p>
        </w:tc>
      </w:tr>
      <w:tr w:rsidR="00636EF5" w:rsidRPr="00CB40DB" w14:paraId="12F2F300" w14:textId="77777777" w:rsidTr="00BD7BF8">
        <w:trPr>
          <w:trHeight w:val="607"/>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2420171A" w14:textId="77777777" w:rsidR="00115D1A" w:rsidRPr="00CB40DB" w:rsidRDefault="00643B7F" w:rsidP="003613EB">
            <w:pPr>
              <w:spacing w:before="60" w:after="60" w:line="276" w:lineRule="auto"/>
              <w:ind w:left="0"/>
              <w:rPr>
                <w:sz w:val="16"/>
                <w:szCs w:val="16"/>
              </w:rPr>
            </w:pPr>
            <w:r w:rsidRPr="00CB40DB">
              <w:rPr>
                <w:b/>
                <w:bCs/>
                <w:sz w:val="16"/>
                <w:szCs w:val="16"/>
              </w:rPr>
              <w:t>Gas type expected within a national and cross-border gas infrastructure</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7E23139D" w14:textId="77777777" w:rsidR="00115D1A" w:rsidRPr="00CB40DB" w:rsidRDefault="00643B7F" w:rsidP="00BD7BF8">
            <w:pPr>
              <w:spacing w:before="60" w:after="60" w:line="276" w:lineRule="auto"/>
              <w:ind w:left="0"/>
              <w:jc w:val="center"/>
              <w:rPr>
                <w:sz w:val="16"/>
                <w:szCs w:val="16"/>
              </w:rPr>
            </w:pPr>
            <w:r w:rsidRPr="00CB40DB">
              <w:rPr>
                <w:sz w:val="16"/>
                <w:szCs w:val="16"/>
              </w:rPr>
              <w:t>NG followed by biomethane and hydrogen</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22B45FB4" w14:textId="77777777" w:rsidR="00115D1A" w:rsidRPr="00CB40DB" w:rsidRDefault="00643B7F" w:rsidP="00BD7BF8">
            <w:pPr>
              <w:spacing w:before="60" w:after="60" w:line="276" w:lineRule="auto"/>
              <w:ind w:left="0"/>
              <w:jc w:val="center"/>
              <w:rPr>
                <w:sz w:val="16"/>
                <w:szCs w:val="16"/>
              </w:rPr>
            </w:pPr>
            <w:r w:rsidRPr="00CB40DB">
              <w:rPr>
                <w:sz w:val="16"/>
                <w:szCs w:val="16"/>
              </w:rPr>
              <w:t>Short term: NG followed by biomethane, SNG, and hydrogen</w:t>
            </w:r>
          </w:p>
          <w:p w14:paraId="7CC844FE" w14:textId="77777777" w:rsidR="00115D1A" w:rsidRPr="00CB40DB" w:rsidRDefault="00643B7F" w:rsidP="00BD7BF8">
            <w:pPr>
              <w:spacing w:before="60" w:after="60" w:line="276" w:lineRule="auto"/>
              <w:ind w:left="0"/>
              <w:jc w:val="center"/>
              <w:rPr>
                <w:sz w:val="16"/>
                <w:szCs w:val="16"/>
              </w:rPr>
            </w:pPr>
            <w:r w:rsidRPr="00CB40DB">
              <w:rPr>
                <w:sz w:val="16"/>
                <w:szCs w:val="16"/>
              </w:rPr>
              <w:t>Long-term: Biomethane followed by SNG and hydrogen</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2A0BC4DA" w14:textId="77777777" w:rsidR="00115D1A" w:rsidRPr="00CB40DB" w:rsidRDefault="00643B7F" w:rsidP="00BD7BF8">
            <w:pPr>
              <w:spacing w:before="60" w:after="60" w:line="276" w:lineRule="auto"/>
              <w:ind w:left="0"/>
              <w:jc w:val="center"/>
              <w:rPr>
                <w:sz w:val="16"/>
                <w:szCs w:val="16"/>
              </w:rPr>
            </w:pPr>
            <w:r w:rsidRPr="00CB40DB">
              <w:rPr>
                <w:sz w:val="16"/>
                <w:szCs w:val="16"/>
              </w:rPr>
              <w:t>Short term: NG followed by hydrogen</w:t>
            </w:r>
          </w:p>
          <w:p w14:paraId="208BAD59" w14:textId="77777777" w:rsidR="00115D1A" w:rsidRPr="00CB40DB" w:rsidRDefault="00643B7F" w:rsidP="00BD7BF8">
            <w:pPr>
              <w:spacing w:before="60" w:after="60" w:line="276" w:lineRule="auto"/>
              <w:ind w:left="0"/>
              <w:jc w:val="center"/>
              <w:rPr>
                <w:sz w:val="16"/>
                <w:szCs w:val="16"/>
              </w:rPr>
            </w:pPr>
            <w:r w:rsidRPr="00CB40DB">
              <w:rPr>
                <w:sz w:val="16"/>
                <w:szCs w:val="16"/>
              </w:rPr>
              <w:t>Long term: NG followed by hydrogen and eventually pure hydrogen</w:t>
            </w:r>
          </w:p>
        </w:tc>
        <w:tc>
          <w:tcPr>
            <w:tcW w:w="269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2985F41E" w14:textId="77777777" w:rsidR="00115D1A" w:rsidRPr="00CB40DB" w:rsidRDefault="00643B7F" w:rsidP="00BD7BF8">
            <w:pPr>
              <w:spacing w:before="60" w:after="60" w:line="276" w:lineRule="auto"/>
              <w:ind w:left="0"/>
              <w:jc w:val="center"/>
              <w:rPr>
                <w:sz w:val="16"/>
                <w:szCs w:val="16"/>
              </w:rPr>
            </w:pPr>
            <w:r w:rsidRPr="00CB40DB">
              <w:rPr>
                <w:sz w:val="16"/>
                <w:szCs w:val="16"/>
              </w:rPr>
              <w:t>Optimised scenario for the least cost solution (with the hydrogen technical limitation constraints without significant investment for retrofitting)</w:t>
            </w:r>
          </w:p>
        </w:tc>
      </w:tr>
      <w:tr w:rsidR="00636EF5" w:rsidRPr="00CB40DB" w14:paraId="69676BE7" w14:textId="77777777" w:rsidTr="00BD7BF8">
        <w:trPr>
          <w:trHeight w:val="486"/>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0D610126" w14:textId="77777777" w:rsidR="00115D1A" w:rsidRPr="00CB40DB" w:rsidRDefault="00643B7F" w:rsidP="003613EB">
            <w:pPr>
              <w:spacing w:before="60" w:after="60" w:line="276" w:lineRule="auto"/>
              <w:ind w:left="0"/>
              <w:rPr>
                <w:sz w:val="16"/>
                <w:szCs w:val="16"/>
              </w:rPr>
            </w:pPr>
            <w:r w:rsidRPr="00CB40DB">
              <w:rPr>
                <w:b/>
                <w:bCs/>
                <w:sz w:val="16"/>
                <w:szCs w:val="16"/>
              </w:rPr>
              <w:t>Hydrogen blending</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5D75C07B" w14:textId="77777777" w:rsidR="00115D1A" w:rsidRPr="00CB40DB" w:rsidRDefault="00643B7F" w:rsidP="00BD7BF8">
            <w:pPr>
              <w:spacing w:before="60" w:after="60" w:line="276" w:lineRule="auto"/>
              <w:ind w:left="0"/>
              <w:jc w:val="center"/>
              <w:rPr>
                <w:sz w:val="16"/>
                <w:szCs w:val="16"/>
              </w:rPr>
            </w:pPr>
            <w:r w:rsidRPr="00CB40DB">
              <w:rPr>
                <w:sz w:val="16"/>
                <w:szCs w:val="16"/>
              </w:rPr>
              <w:t>Up to 5 vol.%</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096618F0" w14:textId="77777777" w:rsidR="00115D1A" w:rsidRPr="00CB40DB" w:rsidRDefault="00643B7F" w:rsidP="00BD7BF8">
            <w:pPr>
              <w:spacing w:before="60" w:after="60" w:line="276" w:lineRule="auto"/>
              <w:ind w:left="0"/>
              <w:jc w:val="center"/>
              <w:rPr>
                <w:sz w:val="16"/>
                <w:szCs w:val="16"/>
              </w:rPr>
            </w:pPr>
            <w:r w:rsidRPr="00CB40DB">
              <w:rPr>
                <w:sz w:val="16"/>
                <w:szCs w:val="16"/>
              </w:rPr>
              <w:t>Up to 10 vol.%</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2CD75208" w14:textId="77777777" w:rsidR="00115D1A" w:rsidRPr="00CB40DB" w:rsidRDefault="00643B7F" w:rsidP="00BD7BF8">
            <w:pPr>
              <w:spacing w:before="60" w:after="60" w:line="276" w:lineRule="auto"/>
              <w:ind w:left="0"/>
              <w:jc w:val="center"/>
              <w:rPr>
                <w:sz w:val="16"/>
                <w:szCs w:val="16"/>
              </w:rPr>
            </w:pPr>
            <w:r w:rsidRPr="00CB40DB">
              <w:rPr>
                <w:sz w:val="16"/>
                <w:szCs w:val="16"/>
              </w:rPr>
              <w:t>Up to 10 vol.%</w:t>
            </w:r>
          </w:p>
          <w:p w14:paraId="5B72C223" w14:textId="77777777" w:rsidR="00115D1A" w:rsidRPr="00CB40DB" w:rsidRDefault="00643B7F" w:rsidP="00BD7BF8">
            <w:pPr>
              <w:spacing w:before="60" w:after="60" w:line="276" w:lineRule="auto"/>
              <w:ind w:left="0"/>
              <w:jc w:val="center"/>
              <w:rPr>
                <w:sz w:val="16"/>
                <w:szCs w:val="16"/>
              </w:rPr>
            </w:pPr>
            <w:r w:rsidRPr="00CB40DB">
              <w:rPr>
                <w:sz w:val="16"/>
                <w:szCs w:val="16"/>
              </w:rPr>
              <w:t>and eventually 100 vol.% pure hydrogen</w:t>
            </w:r>
          </w:p>
        </w:tc>
        <w:tc>
          <w:tcPr>
            <w:tcW w:w="2694" w:type="dxa"/>
            <w:vMerge/>
            <w:tcBorders>
              <w:top w:val="single" w:sz="8" w:space="0" w:color="000000"/>
              <w:left w:val="single" w:sz="8" w:space="0" w:color="000000"/>
              <w:bottom w:val="single" w:sz="8" w:space="0" w:color="000000"/>
              <w:right w:val="single" w:sz="8" w:space="0" w:color="000000"/>
            </w:tcBorders>
            <w:vAlign w:val="center"/>
            <w:hideMark/>
          </w:tcPr>
          <w:p w14:paraId="5C8EB29F" w14:textId="77777777" w:rsidR="00115D1A" w:rsidRPr="00CB40DB" w:rsidRDefault="00115D1A" w:rsidP="00BD7BF8">
            <w:pPr>
              <w:spacing w:before="60" w:after="60" w:line="276" w:lineRule="auto"/>
              <w:ind w:left="0"/>
              <w:jc w:val="center"/>
              <w:rPr>
                <w:sz w:val="16"/>
                <w:szCs w:val="16"/>
              </w:rPr>
            </w:pPr>
          </w:p>
        </w:tc>
      </w:tr>
      <w:tr w:rsidR="00636EF5" w:rsidRPr="00CB40DB" w14:paraId="3201BAA4" w14:textId="77777777" w:rsidTr="00BD7BF8">
        <w:trPr>
          <w:trHeight w:val="104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3FA37D92" w14:textId="77777777" w:rsidR="00115D1A" w:rsidRPr="00CB40DB" w:rsidRDefault="00643B7F" w:rsidP="003613EB">
            <w:pPr>
              <w:spacing w:before="60" w:after="60" w:line="276" w:lineRule="auto"/>
              <w:ind w:left="0"/>
              <w:rPr>
                <w:sz w:val="16"/>
                <w:szCs w:val="16"/>
              </w:rPr>
            </w:pPr>
            <w:r w:rsidRPr="00CB40DB">
              <w:rPr>
                <w:b/>
                <w:bCs/>
                <w:sz w:val="16"/>
                <w:szCs w:val="16"/>
              </w:rPr>
              <w:t>NG infrastructure</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7E151F27" w14:textId="77777777" w:rsidR="00115D1A" w:rsidRPr="00CB40DB" w:rsidRDefault="00643B7F" w:rsidP="00BD7BF8">
            <w:pPr>
              <w:spacing w:before="60" w:after="60" w:line="276" w:lineRule="auto"/>
              <w:ind w:left="0"/>
              <w:jc w:val="center"/>
              <w:rPr>
                <w:sz w:val="16"/>
                <w:szCs w:val="16"/>
              </w:rPr>
            </w:pPr>
            <w:r w:rsidRPr="00CB40DB">
              <w:rPr>
                <w:sz w:val="16"/>
                <w:szCs w:val="16"/>
              </w:rPr>
              <w:t>No retrofitting of gas supply infrastructure is envisioned</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0B592890" w14:textId="77777777" w:rsidR="00115D1A" w:rsidRPr="00CB40DB" w:rsidRDefault="00643B7F" w:rsidP="00BD7BF8">
            <w:pPr>
              <w:spacing w:before="60" w:after="60" w:line="276" w:lineRule="auto"/>
              <w:ind w:left="0"/>
              <w:jc w:val="center"/>
              <w:rPr>
                <w:sz w:val="16"/>
                <w:szCs w:val="16"/>
              </w:rPr>
            </w:pPr>
            <w:r w:rsidRPr="00CB40DB">
              <w:rPr>
                <w:sz w:val="16"/>
                <w:szCs w:val="16"/>
              </w:rPr>
              <w:t>No heavy retrofitting on gas supply infrastructure is envisioned</w:t>
            </w:r>
          </w:p>
          <w:p w14:paraId="7675C67E" w14:textId="77777777" w:rsidR="00115D1A" w:rsidRPr="00CB40DB" w:rsidRDefault="00643B7F" w:rsidP="00BD7BF8">
            <w:pPr>
              <w:spacing w:before="60" w:after="60" w:line="276" w:lineRule="auto"/>
              <w:ind w:left="0"/>
              <w:jc w:val="center"/>
              <w:rPr>
                <w:sz w:val="16"/>
                <w:szCs w:val="16"/>
              </w:rPr>
            </w:pPr>
            <w:r w:rsidRPr="00CB40DB">
              <w:rPr>
                <w:sz w:val="16"/>
                <w:szCs w:val="16"/>
              </w:rPr>
              <w:t>Technical possibilities of biomethane and hydrogen injection in transmission and/or distribution lines are considered.</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1F4CDA18" w14:textId="3D9A8C03" w:rsidR="00115D1A" w:rsidRPr="00CB40DB" w:rsidRDefault="00643B7F" w:rsidP="00BD7BF8">
            <w:pPr>
              <w:spacing w:before="60" w:after="60" w:line="276" w:lineRule="auto"/>
              <w:ind w:left="0"/>
              <w:jc w:val="center"/>
              <w:rPr>
                <w:sz w:val="16"/>
                <w:szCs w:val="16"/>
              </w:rPr>
            </w:pPr>
            <w:r w:rsidRPr="00CB40DB">
              <w:rPr>
                <w:sz w:val="16"/>
                <w:szCs w:val="16"/>
              </w:rPr>
              <w:t>No heavy retrofitting on gas supply infrastructure is envisioned for blending levels up to 10 vol.%</w:t>
            </w:r>
          </w:p>
          <w:p w14:paraId="62578A2E" w14:textId="6C5568BF" w:rsidR="00115D1A" w:rsidRPr="00CB40DB" w:rsidRDefault="00643B7F" w:rsidP="00BD7BF8">
            <w:pPr>
              <w:spacing w:before="60" w:after="60" w:line="276" w:lineRule="auto"/>
              <w:ind w:left="0"/>
              <w:jc w:val="center"/>
              <w:rPr>
                <w:sz w:val="16"/>
                <w:szCs w:val="16"/>
              </w:rPr>
            </w:pPr>
            <w:r w:rsidRPr="00CB40DB">
              <w:rPr>
                <w:sz w:val="16"/>
                <w:szCs w:val="16"/>
              </w:rPr>
              <w:t xml:space="preserve">By 2041, total repurposing of the </w:t>
            </w:r>
            <w:r w:rsidR="001545CA" w:rsidRPr="00CB40DB">
              <w:rPr>
                <w:sz w:val="16"/>
                <w:szCs w:val="16"/>
              </w:rPr>
              <w:t>NG network</w:t>
            </w:r>
            <w:r w:rsidRPr="00CB40DB">
              <w:rPr>
                <w:sz w:val="16"/>
                <w:szCs w:val="16"/>
              </w:rPr>
              <w:t xml:space="preserve"> infrastructure (TSO and DSO lines) is envisioned.</w:t>
            </w:r>
            <w:r w:rsidR="001609CB" w:rsidRPr="00CB40DB">
              <w:rPr>
                <w:rStyle w:val="FootnoteReference"/>
                <w:sz w:val="16"/>
                <w:szCs w:val="16"/>
              </w:rPr>
              <w:footnoteReference w:id="13"/>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535D0125" w14:textId="58040805" w:rsidR="00115D1A" w:rsidRPr="00CB40DB" w:rsidRDefault="00643B7F" w:rsidP="00BD7BF8">
            <w:pPr>
              <w:spacing w:before="60" w:after="60" w:line="276" w:lineRule="auto"/>
              <w:ind w:left="0"/>
              <w:jc w:val="center"/>
              <w:rPr>
                <w:sz w:val="16"/>
                <w:szCs w:val="16"/>
              </w:rPr>
            </w:pPr>
            <w:r w:rsidRPr="00CB40DB">
              <w:rPr>
                <w:sz w:val="16"/>
                <w:szCs w:val="16"/>
              </w:rPr>
              <w:t xml:space="preserve">Retrofitting constraints (on the </w:t>
            </w:r>
            <w:r w:rsidR="001545CA" w:rsidRPr="00CB40DB">
              <w:rPr>
                <w:sz w:val="16"/>
                <w:szCs w:val="16"/>
              </w:rPr>
              <w:t>NG network</w:t>
            </w:r>
            <w:r w:rsidRPr="00CB40DB">
              <w:rPr>
                <w:sz w:val="16"/>
                <w:szCs w:val="16"/>
              </w:rPr>
              <w:t xml:space="preserve"> infrastructure) are envisioned if the hydrogen blending levels cross the threshold of 10 vol.%</w:t>
            </w:r>
          </w:p>
        </w:tc>
      </w:tr>
      <w:tr w:rsidR="00636EF5" w:rsidRPr="00CB40DB" w14:paraId="40FCF186" w14:textId="77777777" w:rsidTr="00BD7BF8">
        <w:trPr>
          <w:trHeight w:val="798"/>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0761E306" w14:textId="31AEBDE8" w:rsidR="00115D1A" w:rsidRPr="00CB40DB" w:rsidRDefault="00643B7F" w:rsidP="003613EB">
            <w:pPr>
              <w:spacing w:before="60" w:after="60" w:line="276" w:lineRule="auto"/>
              <w:ind w:left="0"/>
              <w:rPr>
                <w:sz w:val="16"/>
                <w:szCs w:val="16"/>
              </w:rPr>
            </w:pPr>
            <w:r w:rsidRPr="00CB40DB">
              <w:rPr>
                <w:b/>
                <w:bCs/>
                <w:sz w:val="16"/>
                <w:szCs w:val="16"/>
              </w:rPr>
              <w:lastRenderedPageBreak/>
              <w:t>End-user equipment adaptation</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514F0E8F" w14:textId="77777777" w:rsidR="00115D1A" w:rsidRPr="00CB40DB" w:rsidRDefault="00643B7F" w:rsidP="00BD7BF8">
            <w:pPr>
              <w:spacing w:before="60" w:after="60" w:line="276" w:lineRule="auto"/>
              <w:ind w:left="0"/>
              <w:jc w:val="center"/>
              <w:rPr>
                <w:sz w:val="16"/>
                <w:szCs w:val="16"/>
              </w:rPr>
            </w:pPr>
            <w:r w:rsidRPr="00CB40DB">
              <w:rPr>
                <w:sz w:val="16"/>
                <w:szCs w:val="16"/>
              </w:rPr>
              <w:t>No retrofitting constraints for end-use applications are considered except for the applications where the end equipment is sensitive to the NG gas quality</w:t>
            </w:r>
            <w:r w:rsidRPr="00CB40DB">
              <w:rPr>
                <w:b/>
                <w:bCs/>
                <w:sz w:val="16"/>
                <w:szCs w:val="16"/>
              </w:rPr>
              <w: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60EE5253" w14:textId="77777777" w:rsidR="00115D1A" w:rsidRPr="00CB40DB" w:rsidRDefault="00643B7F" w:rsidP="00BD7BF8">
            <w:pPr>
              <w:spacing w:before="60" w:after="60" w:line="276" w:lineRule="auto"/>
              <w:ind w:left="0"/>
              <w:jc w:val="center"/>
              <w:rPr>
                <w:sz w:val="16"/>
                <w:szCs w:val="16"/>
              </w:rPr>
            </w:pPr>
            <w:r w:rsidRPr="00CB40DB">
              <w:rPr>
                <w:sz w:val="16"/>
                <w:szCs w:val="16"/>
              </w:rPr>
              <w:t>Retrofitting constraints for end-use specific applications.</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31D913D8" w14:textId="77777777" w:rsidR="00115D1A" w:rsidRPr="00CB40DB" w:rsidRDefault="00643B7F" w:rsidP="00BD7BF8">
            <w:pPr>
              <w:spacing w:before="60" w:after="60" w:line="276" w:lineRule="auto"/>
              <w:ind w:left="0"/>
              <w:jc w:val="center"/>
              <w:rPr>
                <w:sz w:val="16"/>
                <w:szCs w:val="16"/>
              </w:rPr>
            </w:pPr>
            <w:r w:rsidRPr="00CB40DB">
              <w:rPr>
                <w:sz w:val="16"/>
                <w:szCs w:val="16"/>
              </w:rPr>
              <w:t>Retrofitting or replacement constraints for end-use-specific applications.</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6FDB0934" w14:textId="77777777" w:rsidR="00115D1A" w:rsidRPr="00CB40DB" w:rsidRDefault="00643B7F" w:rsidP="00BD7BF8">
            <w:pPr>
              <w:spacing w:before="60" w:after="60" w:line="276" w:lineRule="auto"/>
              <w:ind w:left="0"/>
              <w:jc w:val="center"/>
              <w:rPr>
                <w:sz w:val="16"/>
                <w:szCs w:val="16"/>
              </w:rPr>
            </w:pPr>
            <w:r w:rsidRPr="00CB40DB">
              <w:rPr>
                <w:sz w:val="16"/>
                <w:szCs w:val="16"/>
              </w:rPr>
              <w:t>Retrofitting constraints for end-use specific applications.</w:t>
            </w:r>
          </w:p>
        </w:tc>
      </w:tr>
      <w:tr w:rsidR="00636EF5" w:rsidRPr="00CB40DB" w14:paraId="2BAF885F" w14:textId="77777777" w:rsidTr="00BD7BF8">
        <w:trPr>
          <w:trHeight w:val="478"/>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42CA6F3B" w14:textId="77777777" w:rsidR="00115D1A" w:rsidRPr="00CB40DB" w:rsidRDefault="00643B7F" w:rsidP="00F72ED0">
            <w:pPr>
              <w:spacing w:before="60" w:after="60" w:line="276" w:lineRule="auto"/>
              <w:ind w:left="0"/>
              <w:rPr>
                <w:sz w:val="16"/>
                <w:szCs w:val="16"/>
              </w:rPr>
            </w:pPr>
            <w:r w:rsidRPr="00CB40DB">
              <w:rPr>
                <w:b/>
                <w:bCs/>
                <w:sz w:val="16"/>
                <w:szCs w:val="16"/>
              </w:rPr>
              <w:t>Gas supply infrastructure in use</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6B1A0432" w14:textId="77777777" w:rsidR="00115D1A" w:rsidRPr="00CB40DB" w:rsidRDefault="00643B7F" w:rsidP="003613EB">
            <w:pPr>
              <w:spacing w:before="60" w:after="60" w:line="276" w:lineRule="auto"/>
              <w:ind w:left="0"/>
              <w:jc w:val="center"/>
              <w:rPr>
                <w:sz w:val="16"/>
                <w:szCs w:val="16"/>
              </w:rPr>
            </w:pPr>
            <w:r w:rsidRPr="00CB40DB">
              <w:rPr>
                <w:sz w:val="16"/>
                <w:szCs w:val="16"/>
              </w:rPr>
              <w:t>The role of transmission lines remains largely intact. Gas distribution via DSO lines.</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601FE33B" w14:textId="77777777" w:rsidR="00115D1A" w:rsidRPr="00CB40DB" w:rsidRDefault="00643B7F" w:rsidP="003613EB">
            <w:pPr>
              <w:spacing w:before="60" w:after="60" w:line="276" w:lineRule="auto"/>
              <w:ind w:left="0"/>
              <w:jc w:val="center"/>
              <w:rPr>
                <w:sz w:val="16"/>
                <w:szCs w:val="16"/>
              </w:rPr>
            </w:pPr>
            <w:r w:rsidRPr="00CB40DB">
              <w:rPr>
                <w:sz w:val="16"/>
                <w:szCs w:val="16"/>
              </w:rPr>
              <w:t>The role of transmission lines remains largely intact. Gas distribution via DSO lines.</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425D2C05" w14:textId="77777777" w:rsidR="00115D1A" w:rsidRPr="00CB40DB" w:rsidRDefault="00643B7F" w:rsidP="003613EB">
            <w:pPr>
              <w:spacing w:before="60" w:after="60" w:line="276" w:lineRule="auto"/>
              <w:ind w:left="0"/>
              <w:jc w:val="center"/>
              <w:rPr>
                <w:sz w:val="16"/>
                <w:szCs w:val="16"/>
              </w:rPr>
            </w:pPr>
            <w:r w:rsidRPr="00CB40DB">
              <w:rPr>
                <w:sz w:val="16"/>
                <w:szCs w:val="16"/>
              </w:rPr>
              <w:t>The role of transmission lines remains largely intact. Gas distribution via DSO lines.</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0B6E90A4" w14:textId="77777777" w:rsidR="00115D1A" w:rsidRPr="00CB40DB" w:rsidRDefault="00643B7F" w:rsidP="003613EB">
            <w:pPr>
              <w:spacing w:before="60" w:after="60" w:line="276" w:lineRule="auto"/>
              <w:ind w:left="0"/>
              <w:jc w:val="center"/>
              <w:rPr>
                <w:sz w:val="16"/>
                <w:szCs w:val="16"/>
              </w:rPr>
            </w:pPr>
            <w:r w:rsidRPr="00CB40DB">
              <w:rPr>
                <w:sz w:val="16"/>
                <w:szCs w:val="16"/>
              </w:rPr>
              <w:t>The role of transmission lines remains largely intact. Gas distribution via DSO lines.</w:t>
            </w:r>
          </w:p>
        </w:tc>
      </w:tr>
      <w:tr w:rsidR="00636EF5" w:rsidRPr="00CB40DB" w14:paraId="00BAB723" w14:textId="77777777" w:rsidTr="00BD7BF8">
        <w:trPr>
          <w:trHeight w:val="475"/>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080F5F1C" w14:textId="77777777" w:rsidR="00115D1A" w:rsidRPr="00CB40DB" w:rsidRDefault="00643B7F" w:rsidP="00F72ED0">
            <w:pPr>
              <w:spacing w:before="60" w:after="60" w:line="276" w:lineRule="auto"/>
              <w:ind w:left="0"/>
              <w:rPr>
                <w:sz w:val="16"/>
                <w:szCs w:val="16"/>
              </w:rPr>
            </w:pPr>
            <w:r w:rsidRPr="00CB40DB">
              <w:rPr>
                <w:b/>
                <w:bCs/>
                <w:sz w:val="16"/>
                <w:szCs w:val="16"/>
              </w:rPr>
              <w:t>Deployment of dedicated gas pipelines by TSO and/or DSO</w:t>
            </w:r>
          </w:p>
        </w:tc>
        <w:tc>
          <w:tcPr>
            <w:tcW w:w="1162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50C06A4C" w14:textId="77777777" w:rsidR="00115D1A" w:rsidRPr="00CB40DB" w:rsidRDefault="00643B7F" w:rsidP="003613EB">
            <w:pPr>
              <w:spacing w:before="60" w:after="60" w:line="276" w:lineRule="auto"/>
              <w:ind w:left="0"/>
              <w:jc w:val="center"/>
              <w:rPr>
                <w:sz w:val="16"/>
                <w:szCs w:val="16"/>
              </w:rPr>
            </w:pPr>
            <w:r w:rsidRPr="00CB40DB">
              <w:rPr>
                <w:sz w:val="16"/>
                <w:szCs w:val="16"/>
              </w:rPr>
              <w:t>Limited and separated hydrogen networks may exist. New reliable pipelines are not modelled, but comparative cost feasibility of pure gas supply modes will be provided in a case study (dedicated pipeline vs. gaseous truck transport)</w:t>
            </w:r>
          </w:p>
        </w:tc>
      </w:tr>
      <w:tr w:rsidR="00636EF5" w:rsidRPr="00CB40DB" w14:paraId="6DADBAC6" w14:textId="77777777" w:rsidTr="00BD7BF8">
        <w:trPr>
          <w:trHeight w:val="227"/>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16105ECF" w14:textId="77777777" w:rsidR="00115D1A" w:rsidRPr="00CB40DB" w:rsidRDefault="00643B7F" w:rsidP="00F72ED0">
            <w:pPr>
              <w:spacing w:before="60" w:after="60" w:line="276" w:lineRule="auto"/>
              <w:ind w:left="0"/>
              <w:rPr>
                <w:sz w:val="16"/>
                <w:szCs w:val="16"/>
              </w:rPr>
            </w:pPr>
            <w:r w:rsidRPr="00CB40DB">
              <w:rPr>
                <w:b/>
                <w:bCs/>
                <w:sz w:val="16"/>
                <w:szCs w:val="16"/>
              </w:rPr>
              <w:t>Change of demand between scenarios</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0D11DB4F" w14:textId="77777777" w:rsidR="00115D1A" w:rsidRPr="00CB40DB" w:rsidRDefault="00643B7F" w:rsidP="003613EB">
            <w:pPr>
              <w:spacing w:before="60" w:after="60" w:line="276" w:lineRule="auto"/>
              <w:ind w:left="0"/>
              <w:jc w:val="center"/>
              <w:rPr>
                <w:sz w:val="16"/>
                <w:szCs w:val="16"/>
              </w:rPr>
            </w:pPr>
            <w:r w:rsidRPr="00CB40DB">
              <w:rPr>
                <w:sz w:val="16"/>
                <w:szCs w:val="16"/>
              </w:rPr>
              <w:t>Baseline demand projections</w:t>
            </w:r>
          </w:p>
        </w:tc>
        <w:tc>
          <w:tcPr>
            <w:tcW w:w="893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011715D8" w14:textId="77777777" w:rsidR="00115D1A" w:rsidRPr="00CB40DB" w:rsidRDefault="00643B7F" w:rsidP="003613EB">
            <w:pPr>
              <w:spacing w:before="60" w:after="60" w:line="276" w:lineRule="auto"/>
              <w:ind w:left="0"/>
              <w:jc w:val="center"/>
              <w:rPr>
                <w:sz w:val="16"/>
                <w:szCs w:val="16"/>
              </w:rPr>
            </w:pPr>
            <w:r w:rsidRPr="00CB40DB">
              <w:rPr>
                <w:sz w:val="16"/>
                <w:szCs w:val="16"/>
              </w:rPr>
              <w:t>Gas demand projections with electrification considerations</w:t>
            </w:r>
          </w:p>
        </w:tc>
      </w:tr>
      <w:tr w:rsidR="00636EF5" w:rsidRPr="00CB40DB" w14:paraId="66DE88F0" w14:textId="77777777" w:rsidTr="00BD7BF8">
        <w:trPr>
          <w:trHeight w:val="1092"/>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3CE32213" w14:textId="77777777" w:rsidR="00115D1A" w:rsidRPr="00CB40DB" w:rsidRDefault="00643B7F" w:rsidP="00F72ED0">
            <w:pPr>
              <w:spacing w:before="60" w:after="60" w:line="276" w:lineRule="auto"/>
              <w:ind w:left="0"/>
              <w:rPr>
                <w:sz w:val="16"/>
                <w:szCs w:val="16"/>
              </w:rPr>
            </w:pPr>
            <w:r w:rsidRPr="00CB40DB">
              <w:rPr>
                <w:b/>
                <w:bCs/>
                <w:sz w:val="16"/>
                <w:szCs w:val="16"/>
              </w:rPr>
              <w:t>Gas storage</w:t>
            </w:r>
          </w:p>
        </w:tc>
        <w:tc>
          <w:tcPr>
            <w:tcW w:w="581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709EFBF4" w14:textId="6716BD30" w:rsidR="00115D1A" w:rsidRPr="00CB40DB" w:rsidRDefault="00643B7F">
            <w:pPr>
              <w:spacing w:before="60" w:after="60" w:line="276" w:lineRule="auto"/>
              <w:ind w:left="0"/>
              <w:jc w:val="center"/>
              <w:rPr>
                <w:sz w:val="16"/>
                <w:szCs w:val="16"/>
              </w:rPr>
            </w:pPr>
            <w:r w:rsidRPr="00CB40DB">
              <w:rPr>
                <w:sz w:val="16"/>
                <w:szCs w:val="16"/>
              </w:rPr>
              <w:t>Conventional large-scale underground methane storage with an assumption to be able to store blended gas up to 10 vol.% H</w:t>
            </w:r>
            <w:r w:rsidRPr="00CB40DB">
              <w:rPr>
                <w:sz w:val="16"/>
                <w:szCs w:val="16"/>
                <w:vertAlign w:val="subscript"/>
              </w:rPr>
              <w:t>2</w:t>
            </w:r>
            <w:r w:rsidR="002B440F" w:rsidRPr="00CB40DB">
              <w:rPr>
                <w:rStyle w:val="FootnoteReference"/>
                <w:sz w:val="16"/>
                <w:szCs w:val="16"/>
              </w:rPr>
              <w:footnoteReference w:id="14"/>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69432CB1" w14:textId="1039F285" w:rsidR="00115D1A" w:rsidRPr="00CB40DB" w:rsidRDefault="00643B7F" w:rsidP="00F437B9">
            <w:pPr>
              <w:spacing w:before="60" w:after="60" w:line="276" w:lineRule="auto"/>
              <w:ind w:left="0"/>
              <w:jc w:val="center"/>
              <w:rPr>
                <w:sz w:val="16"/>
                <w:szCs w:val="16"/>
              </w:rPr>
            </w:pPr>
            <w:r w:rsidRPr="00CB40DB">
              <w:rPr>
                <w:sz w:val="16"/>
                <w:szCs w:val="16"/>
              </w:rPr>
              <w:t>Conventional large-scale underground methane storage with an assumption to be able to store blended gas up to 10 vol.% H</w:t>
            </w:r>
            <w:r w:rsidRPr="00CB40DB">
              <w:rPr>
                <w:sz w:val="16"/>
                <w:szCs w:val="16"/>
                <w:vertAlign w:val="subscript"/>
              </w:rPr>
              <w:t>2</w:t>
            </w:r>
            <w:r w:rsidRPr="00CB40DB">
              <w:rPr>
                <w:sz w:val="16"/>
                <w:szCs w:val="16"/>
              </w:rPr>
              <w:t xml:space="preserve"> blends</w:t>
            </w:r>
            <w:r w:rsidR="00F437B9" w:rsidRPr="00CB40DB">
              <w:rPr>
                <w:sz w:val="16"/>
                <w:szCs w:val="16"/>
              </w:rPr>
              <w:t xml:space="preserve"> and pure H</w:t>
            </w:r>
            <w:r w:rsidR="00F437B9" w:rsidRPr="00CB40DB">
              <w:rPr>
                <w:sz w:val="16"/>
                <w:szCs w:val="16"/>
                <w:vertAlign w:val="subscript"/>
              </w:rPr>
              <w:t>2</w:t>
            </w:r>
            <w:r w:rsidR="00F437B9" w:rsidRPr="00CB40DB">
              <w:rPr>
                <w:sz w:val="16"/>
                <w:szCs w:val="16"/>
              </w:rPr>
              <w:t xml:space="preserve"> after 20</w:t>
            </w:r>
            <w:r w:rsidR="00A42189" w:rsidRPr="00CB40DB">
              <w:rPr>
                <w:sz w:val="16"/>
                <w:szCs w:val="16"/>
              </w:rPr>
              <w:t>4</w:t>
            </w:r>
            <w:r w:rsidR="00F437B9" w:rsidRPr="00CB40DB">
              <w:rPr>
                <w:sz w:val="16"/>
                <w:szCs w:val="16"/>
              </w:rPr>
              <w:t>0.</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51167DA2" w14:textId="77777777" w:rsidR="00115D1A" w:rsidRPr="00CB40DB" w:rsidRDefault="00643B7F" w:rsidP="003613EB">
            <w:pPr>
              <w:spacing w:before="60" w:after="60" w:line="276" w:lineRule="auto"/>
              <w:ind w:left="0"/>
              <w:jc w:val="center"/>
              <w:rPr>
                <w:sz w:val="16"/>
                <w:szCs w:val="16"/>
              </w:rPr>
            </w:pPr>
            <w:r w:rsidRPr="00CB40DB">
              <w:rPr>
                <w:sz w:val="16"/>
                <w:szCs w:val="16"/>
              </w:rPr>
              <w:t>Conventional large-scale underground methane storage with an assumption to be able to store blended gas up to 10 vol.% H</w:t>
            </w:r>
            <w:r w:rsidRPr="00CB40DB">
              <w:rPr>
                <w:sz w:val="16"/>
                <w:szCs w:val="16"/>
                <w:vertAlign w:val="subscript"/>
              </w:rPr>
              <w:t>2</w:t>
            </w:r>
            <w:r w:rsidRPr="00CB40DB">
              <w:rPr>
                <w:sz w:val="16"/>
                <w:szCs w:val="16"/>
              </w:rPr>
              <w:t xml:space="preserve"> blends</w:t>
            </w:r>
          </w:p>
        </w:tc>
      </w:tr>
    </w:tbl>
    <w:p w14:paraId="0EEFE7A1" w14:textId="3FD978A4" w:rsidR="00DC18F5" w:rsidRPr="00CB40DB" w:rsidDel="00B16017" w:rsidRDefault="00DC18F5" w:rsidP="00251984">
      <w:pPr>
        <w:spacing w:after="240"/>
        <w:ind w:left="0"/>
        <w:rPr>
          <w:sz w:val="22"/>
          <w:szCs w:val="22"/>
        </w:rPr>
        <w:sectPr w:rsidR="00DC18F5" w:rsidRPr="00CB40DB" w:rsidDel="00B16017" w:rsidSect="00F81685">
          <w:pgSz w:w="16838" w:h="11906" w:orient="landscape" w:code="9"/>
          <w:pgMar w:top="1440" w:right="1440" w:bottom="1440" w:left="1440" w:header="709" w:footer="567" w:gutter="0"/>
          <w:cols w:space="708"/>
          <w:docGrid w:linePitch="360"/>
        </w:sectPr>
      </w:pPr>
    </w:p>
    <w:p w14:paraId="2495BCCB" w14:textId="77777777" w:rsidR="003E4C72" w:rsidRPr="00CB40DB" w:rsidRDefault="00643B7F" w:rsidP="00B8686C">
      <w:pPr>
        <w:pStyle w:val="Heading3"/>
        <w:spacing w:after="240"/>
        <w:ind w:left="720"/>
        <w:rPr>
          <w:sz w:val="22"/>
          <w:szCs w:val="22"/>
        </w:rPr>
      </w:pPr>
      <w:bookmarkStart w:id="36" w:name="_Ref117762634"/>
      <w:bookmarkStart w:id="37" w:name="_Toc131782462"/>
      <w:r w:rsidRPr="00CB40DB">
        <w:rPr>
          <w:sz w:val="22"/>
          <w:szCs w:val="22"/>
        </w:rPr>
        <w:lastRenderedPageBreak/>
        <w:t>Business-as-usual (BAU) scenario</w:t>
      </w:r>
      <w:bookmarkEnd w:id="36"/>
      <w:bookmarkEnd w:id="37"/>
    </w:p>
    <w:p w14:paraId="1F787F28" w14:textId="55659E19" w:rsidR="00345E2E" w:rsidRPr="00CB40DB" w:rsidRDefault="00643B7F" w:rsidP="0050136B">
      <w:pPr>
        <w:spacing w:after="240"/>
        <w:ind w:left="0"/>
        <w:jc w:val="both"/>
        <w:rPr>
          <w:sz w:val="20"/>
          <w:szCs w:val="20"/>
        </w:rPr>
      </w:pPr>
      <w:r w:rsidRPr="00CB40DB">
        <w:rPr>
          <w:sz w:val="20"/>
          <w:szCs w:val="20"/>
        </w:rPr>
        <w:t xml:space="preserve">The BAU scenario assumes no </w:t>
      </w:r>
      <w:r w:rsidR="00E54207" w:rsidRPr="00CB40DB">
        <w:rPr>
          <w:sz w:val="20"/>
          <w:szCs w:val="20"/>
        </w:rPr>
        <w:t>new</w:t>
      </w:r>
      <w:r w:rsidRPr="00CB40DB">
        <w:rPr>
          <w:sz w:val="20"/>
          <w:szCs w:val="20"/>
        </w:rPr>
        <w:t xml:space="preserve"> climate </w:t>
      </w:r>
      <w:r w:rsidR="00FB0BBA" w:rsidRPr="00CB40DB">
        <w:rPr>
          <w:sz w:val="20"/>
          <w:szCs w:val="20"/>
        </w:rPr>
        <w:t>change mitigation</w:t>
      </w:r>
      <w:r w:rsidRPr="00CB40DB">
        <w:rPr>
          <w:sz w:val="20"/>
          <w:szCs w:val="20"/>
        </w:rPr>
        <w:t xml:space="preserve"> requirements</w:t>
      </w:r>
      <w:r w:rsidR="00DE03E7" w:rsidRPr="00CB40DB">
        <w:rPr>
          <w:sz w:val="20"/>
          <w:szCs w:val="20"/>
        </w:rPr>
        <w:t xml:space="preserve"> are implemented in the study area</w:t>
      </w:r>
      <w:r w:rsidRPr="00CB40DB">
        <w:rPr>
          <w:sz w:val="20"/>
          <w:szCs w:val="20"/>
        </w:rPr>
        <w:t xml:space="preserve"> in </w:t>
      </w:r>
      <w:r w:rsidR="00183F3F" w:rsidRPr="00CB40DB">
        <w:rPr>
          <w:sz w:val="20"/>
          <w:szCs w:val="20"/>
        </w:rPr>
        <w:t xml:space="preserve">addition </w:t>
      </w:r>
      <w:r w:rsidR="008E0E25" w:rsidRPr="00CB40DB">
        <w:rPr>
          <w:sz w:val="20"/>
          <w:szCs w:val="20"/>
        </w:rPr>
        <w:t xml:space="preserve">to what </w:t>
      </w:r>
      <w:r w:rsidR="007B734A" w:rsidRPr="00CB40DB">
        <w:rPr>
          <w:sz w:val="20"/>
          <w:szCs w:val="20"/>
        </w:rPr>
        <w:t xml:space="preserve">already exists in the </w:t>
      </w:r>
      <w:r w:rsidR="00FB3358" w:rsidRPr="00CB40DB">
        <w:rPr>
          <w:rFonts w:cs="Arial"/>
          <w:sz w:val="20"/>
          <w:szCs w:val="20"/>
        </w:rPr>
        <w:t>National energy and climate plans and other existing strategy documents</w:t>
      </w:r>
      <w:r w:rsidRPr="00CB40DB">
        <w:rPr>
          <w:sz w:val="20"/>
          <w:szCs w:val="20"/>
        </w:rPr>
        <w:t xml:space="preserve">. The BAU scenario </w:t>
      </w:r>
      <w:r w:rsidR="00C470CA" w:rsidRPr="00CB40DB">
        <w:rPr>
          <w:sz w:val="20"/>
          <w:szCs w:val="20"/>
        </w:rPr>
        <w:t>is</w:t>
      </w:r>
      <w:r w:rsidRPr="00CB40DB">
        <w:rPr>
          <w:sz w:val="20"/>
          <w:szCs w:val="20"/>
        </w:rPr>
        <w:t xml:space="preserve"> the first scenario modelled for Deliverable 3. It assesses implications for Estonia</w:t>
      </w:r>
      <w:r w:rsidR="00AD5D5B" w:rsidRPr="00CB40DB">
        <w:rPr>
          <w:sz w:val="20"/>
          <w:szCs w:val="20"/>
        </w:rPr>
        <w:t xml:space="preserve"> and other </w:t>
      </w:r>
      <w:r w:rsidR="0048058C" w:rsidRPr="00CB40DB">
        <w:rPr>
          <w:sz w:val="20"/>
          <w:szCs w:val="20"/>
        </w:rPr>
        <w:t xml:space="preserve">joint </w:t>
      </w:r>
      <w:r w:rsidR="00823051" w:rsidRPr="00CB40DB">
        <w:rPr>
          <w:sz w:val="20"/>
          <w:szCs w:val="20"/>
        </w:rPr>
        <w:t>gas market participant countries</w:t>
      </w:r>
      <w:r w:rsidR="00F268E4" w:rsidRPr="00CB40DB">
        <w:rPr>
          <w:sz w:val="20"/>
          <w:szCs w:val="20"/>
        </w:rPr>
        <w:t xml:space="preserve"> (Latvia, Lithuania, and Finland)</w:t>
      </w:r>
      <w:r w:rsidRPr="00CB40DB">
        <w:rPr>
          <w:sz w:val="20"/>
          <w:szCs w:val="20"/>
        </w:rPr>
        <w:t xml:space="preserve"> if the</w:t>
      </w:r>
      <w:r w:rsidR="00A70F95" w:rsidRPr="00CB40DB">
        <w:rPr>
          <w:sz w:val="20"/>
          <w:szCs w:val="20"/>
        </w:rPr>
        <w:t xml:space="preserve"> region's gas</w:t>
      </w:r>
      <w:r w:rsidRPr="00CB40DB">
        <w:rPr>
          <w:sz w:val="20"/>
          <w:szCs w:val="20"/>
        </w:rPr>
        <w:t xml:space="preserve"> systems develop </w:t>
      </w:r>
      <w:r w:rsidR="00576AC5" w:rsidRPr="00CB40DB">
        <w:rPr>
          <w:sz w:val="20"/>
          <w:szCs w:val="20"/>
        </w:rPr>
        <w:t>without a carbon neutrality</w:t>
      </w:r>
      <w:r w:rsidRPr="00CB40DB">
        <w:rPr>
          <w:sz w:val="20"/>
          <w:szCs w:val="20"/>
        </w:rPr>
        <w:t xml:space="preserve"> requirement. Unless otherwise noted, the BAU and all other modelled scenarios use the methods described in section </w:t>
      </w:r>
      <w:r w:rsidR="006D26A6" w:rsidRPr="00CB40DB">
        <w:rPr>
          <w:sz w:val="20"/>
          <w:szCs w:val="20"/>
        </w:rPr>
        <w:fldChar w:fldCharType="begin"/>
      </w:r>
      <w:r w:rsidR="006D26A6" w:rsidRPr="00CB40DB">
        <w:rPr>
          <w:sz w:val="20"/>
          <w:szCs w:val="20"/>
        </w:rPr>
        <w:instrText xml:space="preserve"> REF _Ref117773511 \r \h </w:instrText>
      </w:r>
      <w:r w:rsidR="00D63871" w:rsidRPr="00CB40DB">
        <w:rPr>
          <w:sz w:val="20"/>
          <w:szCs w:val="20"/>
        </w:rPr>
        <w:instrText xml:space="preserve"> \* MERGEFORMAT </w:instrText>
      </w:r>
      <w:r w:rsidR="006D26A6" w:rsidRPr="00CB40DB">
        <w:rPr>
          <w:sz w:val="20"/>
          <w:szCs w:val="20"/>
        </w:rPr>
      </w:r>
      <w:r w:rsidR="006D26A6" w:rsidRPr="00CB40DB">
        <w:rPr>
          <w:sz w:val="20"/>
          <w:szCs w:val="20"/>
        </w:rPr>
        <w:fldChar w:fldCharType="separate"/>
      </w:r>
      <w:r w:rsidR="00F2018E" w:rsidRPr="00CB40DB" w:rsidDel="00F81685">
        <w:rPr>
          <w:sz w:val="20"/>
          <w:szCs w:val="20"/>
        </w:rPr>
        <w:t>2.2</w:t>
      </w:r>
      <w:r w:rsidR="006D26A6" w:rsidRPr="00CB40DB">
        <w:rPr>
          <w:sz w:val="20"/>
          <w:szCs w:val="20"/>
        </w:rPr>
        <w:fldChar w:fldCharType="end"/>
      </w:r>
      <w:r w:rsidRPr="00CB40DB">
        <w:rPr>
          <w:sz w:val="20"/>
          <w:szCs w:val="20"/>
        </w:rPr>
        <w:t xml:space="preserve">. Complementing these, the BAU </w:t>
      </w:r>
      <w:r w:rsidR="00ED3338" w:rsidRPr="00CB40DB">
        <w:rPr>
          <w:sz w:val="20"/>
          <w:szCs w:val="20"/>
        </w:rPr>
        <w:t>also includes different vital assumptions, as outlined below</w:t>
      </w:r>
      <w:r w:rsidRPr="00CB40DB">
        <w:rPr>
          <w:sz w:val="20"/>
          <w:szCs w:val="20"/>
        </w:rPr>
        <w:t>.</w:t>
      </w:r>
    </w:p>
    <w:tbl>
      <w:tblPr>
        <w:tblStyle w:val="Table15"/>
        <w:tblW w:w="9067" w:type="dxa"/>
        <w:tblLook w:val="04A0" w:firstRow="1" w:lastRow="0" w:firstColumn="1" w:lastColumn="0" w:noHBand="0" w:noVBand="1"/>
      </w:tblPr>
      <w:tblGrid>
        <w:gridCol w:w="9067"/>
      </w:tblGrid>
      <w:tr w:rsidR="00636EF5" w:rsidRPr="00CB40DB" w14:paraId="243AD88C" w14:textId="77777777" w:rsidTr="00636E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vAlign w:val="top"/>
          </w:tcPr>
          <w:p w14:paraId="6CB2D8FA" w14:textId="77777777" w:rsidR="0010738D" w:rsidRPr="00CB40DB" w:rsidRDefault="00643B7F" w:rsidP="00E70CBF">
            <w:pPr>
              <w:spacing w:line="240" w:lineRule="auto"/>
              <w:jc w:val="left"/>
              <w:rPr>
                <w:rFonts w:cs="Arial"/>
                <w:sz w:val="20"/>
                <w:szCs w:val="20"/>
                <w:lang w:val="en-GB"/>
              </w:rPr>
            </w:pPr>
            <w:r w:rsidRPr="00CB40DB">
              <w:rPr>
                <w:rFonts w:ascii="Trebuchet MS" w:hAnsi="Trebuchet MS" w:cs="Arial"/>
                <w:sz w:val="20"/>
                <w:szCs w:val="20"/>
                <w:lang w:val="en-GB"/>
              </w:rPr>
              <w:t>Defining characteristics of the BAU scenario</w:t>
            </w:r>
          </w:p>
        </w:tc>
      </w:tr>
      <w:tr w:rsidR="00636EF5" w:rsidRPr="00CB40DB" w14:paraId="2BDBB31D" w14:textId="77777777" w:rsidTr="00636EF5">
        <w:tc>
          <w:tcPr>
            <w:cnfStyle w:val="001000000000" w:firstRow="0" w:lastRow="0" w:firstColumn="1" w:lastColumn="0" w:oddVBand="0" w:evenVBand="0" w:oddHBand="0" w:evenHBand="0" w:firstRowFirstColumn="0" w:firstRowLastColumn="0" w:lastRowFirstColumn="0" w:lastRowLastColumn="0"/>
            <w:tcW w:w="9067" w:type="dxa"/>
            <w:vAlign w:val="top"/>
          </w:tcPr>
          <w:p w14:paraId="009231BA" w14:textId="06B095C1" w:rsidR="0010738D" w:rsidRPr="00CB40DB" w:rsidRDefault="00643B7F" w:rsidP="000D20BC">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Final gas demand</w:t>
            </w:r>
            <w:r w:rsidR="00B404DC" w:rsidRPr="00CB40DB">
              <w:rPr>
                <w:rStyle w:val="FootnoteReference"/>
                <w:rFonts w:cs="Arial"/>
                <w:sz w:val="20"/>
                <w:szCs w:val="20"/>
                <w:lang w:val="en-GB"/>
              </w:rPr>
              <w:footnoteReference w:id="15"/>
            </w:r>
          </w:p>
          <w:p w14:paraId="038A6F43" w14:textId="77777777" w:rsidR="0010738D" w:rsidRPr="00CB40DB" w:rsidRDefault="00643B7F" w:rsidP="000D20BC">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To be covered by NG, followed by biomethane and hydrogen. NG is still to be a significant part of the gas supply by 2050</w:t>
            </w:r>
          </w:p>
          <w:p w14:paraId="70DB03C7" w14:textId="77777777" w:rsidR="0010738D" w:rsidRPr="00CB40DB" w:rsidRDefault="00643B7F" w:rsidP="000D20BC">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 xml:space="preserve">Estonia: Gas demand projection based on </w:t>
            </w:r>
            <w:proofErr w:type="spellStart"/>
            <w:r w:rsidR="004856ED" w:rsidRPr="00CB40DB">
              <w:rPr>
                <w:rFonts w:cs="Arial"/>
                <w:sz w:val="20"/>
                <w:szCs w:val="20"/>
                <w:lang w:val="en-GB"/>
              </w:rPr>
              <w:t>Civitta</w:t>
            </w:r>
            <w:proofErr w:type="spellEnd"/>
            <w:r w:rsidR="001F68D6" w:rsidRPr="00CB40DB">
              <w:rPr>
                <w:rFonts w:cs="Arial"/>
                <w:sz w:val="20"/>
                <w:szCs w:val="20"/>
                <w:lang w:val="en-GB"/>
              </w:rPr>
              <w:t xml:space="preserve"> </w:t>
            </w:r>
            <w:proofErr w:type="spellStart"/>
            <w:r w:rsidR="001F68D6" w:rsidRPr="00CB40DB">
              <w:rPr>
                <w:rFonts w:cs="Arial"/>
                <w:sz w:val="20"/>
                <w:szCs w:val="20"/>
                <w:lang w:val="en-GB"/>
              </w:rPr>
              <w:t>Eesti</w:t>
            </w:r>
            <w:proofErr w:type="spellEnd"/>
            <w:r w:rsidR="001F68D6" w:rsidRPr="00CB40DB">
              <w:rPr>
                <w:rFonts w:cs="Arial"/>
                <w:sz w:val="20"/>
                <w:szCs w:val="20"/>
                <w:lang w:val="en-GB"/>
              </w:rPr>
              <w:t>,</w:t>
            </w:r>
            <w:r w:rsidR="000B0A8B" w:rsidRPr="00CB40DB">
              <w:rPr>
                <w:rFonts w:cs="Arial"/>
                <w:sz w:val="20"/>
                <w:szCs w:val="20"/>
                <w:lang w:val="en-GB"/>
              </w:rPr>
              <w:t xml:space="preserve"> </w:t>
            </w:r>
            <w:r w:rsidR="001F68D6" w:rsidRPr="00CB40DB">
              <w:rPr>
                <w:rFonts w:cs="Arial"/>
                <w:sz w:val="20"/>
                <w:szCs w:val="20"/>
                <w:lang w:val="en-GB"/>
              </w:rPr>
              <w:t>2021</w:t>
            </w:r>
            <w:r w:rsidRPr="00CB40DB">
              <w:rPr>
                <w:rStyle w:val="FootnoteReference"/>
                <w:rFonts w:cs="Arial"/>
                <w:sz w:val="20"/>
                <w:szCs w:val="20"/>
                <w:lang w:val="en-GB"/>
              </w:rPr>
              <w:footnoteReference w:id="16"/>
            </w:r>
            <w:r w:rsidRPr="00CB40DB">
              <w:rPr>
                <w:rFonts w:cs="Arial"/>
                <w:sz w:val="20"/>
                <w:szCs w:val="20"/>
                <w:lang w:val="en-GB"/>
              </w:rPr>
              <w:t xml:space="preserve"> and verified by </w:t>
            </w:r>
            <w:proofErr w:type="spellStart"/>
            <w:r w:rsidRPr="00CB40DB">
              <w:rPr>
                <w:rFonts w:cs="Arial"/>
                <w:sz w:val="20"/>
                <w:szCs w:val="20"/>
                <w:lang w:val="en-GB"/>
              </w:rPr>
              <w:t>Elering</w:t>
            </w:r>
            <w:proofErr w:type="spellEnd"/>
            <w:r w:rsidRPr="00CB40DB">
              <w:rPr>
                <w:rFonts w:cs="Arial"/>
                <w:sz w:val="20"/>
                <w:szCs w:val="20"/>
                <w:lang w:val="en-GB"/>
              </w:rPr>
              <w:t xml:space="preserve"> </w:t>
            </w:r>
          </w:p>
          <w:p w14:paraId="1D2CD599" w14:textId="77777777" w:rsidR="0010738D" w:rsidRPr="00CB40DB" w:rsidRDefault="00643B7F" w:rsidP="000D20BC">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Finland: Gas demand estimates provided by the Ministry of Energy Finland</w:t>
            </w:r>
          </w:p>
          <w:p w14:paraId="5C0B232D" w14:textId="57A4DF06" w:rsidR="0010738D" w:rsidRPr="00CB40DB" w:rsidRDefault="00643B7F" w:rsidP="000D20BC">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Latvia: Gas demand estimated based on RS2020</w:t>
            </w:r>
            <w:r w:rsidRPr="00CB40DB">
              <w:rPr>
                <w:rStyle w:val="FootnoteReference"/>
                <w:rFonts w:cs="Arial"/>
                <w:sz w:val="20"/>
                <w:szCs w:val="20"/>
                <w:lang w:val="en-GB"/>
              </w:rPr>
              <w:footnoteReference w:id="17"/>
            </w:r>
            <w:r w:rsidR="00EC604D" w:rsidRPr="00CB40DB">
              <w:rPr>
                <w:rFonts w:cs="Arial"/>
                <w:sz w:val="20"/>
                <w:szCs w:val="20"/>
                <w:lang w:val="en-GB"/>
              </w:rPr>
              <w:t xml:space="preserve">, </w:t>
            </w:r>
            <w:r w:rsidRPr="00CB40DB">
              <w:rPr>
                <w:rFonts w:cs="Arial"/>
                <w:sz w:val="20"/>
                <w:szCs w:val="20"/>
                <w:lang w:val="en-GB"/>
              </w:rPr>
              <w:t>verified by the Ministry of E</w:t>
            </w:r>
            <w:r w:rsidR="00791469" w:rsidRPr="00CB40DB">
              <w:rPr>
                <w:rFonts w:cs="Arial"/>
                <w:sz w:val="20"/>
                <w:szCs w:val="20"/>
                <w:lang w:val="en-GB"/>
              </w:rPr>
              <w:t>conomics</w:t>
            </w:r>
            <w:r w:rsidR="00193A35" w:rsidRPr="00CB40DB">
              <w:rPr>
                <w:rFonts w:cs="Arial"/>
                <w:sz w:val="20"/>
                <w:szCs w:val="20"/>
                <w:lang w:val="en-GB"/>
              </w:rPr>
              <w:t xml:space="preserve"> </w:t>
            </w:r>
            <w:r w:rsidR="00791469" w:rsidRPr="00CB40DB">
              <w:rPr>
                <w:rFonts w:cs="Arial"/>
                <w:sz w:val="20"/>
                <w:szCs w:val="20"/>
                <w:lang w:val="en-GB"/>
              </w:rPr>
              <w:t>of</w:t>
            </w:r>
            <w:r w:rsidRPr="00CB40DB">
              <w:rPr>
                <w:rFonts w:cs="Arial"/>
                <w:sz w:val="20"/>
                <w:szCs w:val="20"/>
                <w:lang w:val="en-GB"/>
              </w:rPr>
              <w:t xml:space="preserve"> Latvia</w:t>
            </w:r>
          </w:p>
          <w:p w14:paraId="25C75DC7" w14:textId="116BFC7C" w:rsidR="00852E16" w:rsidRPr="00CB40DB" w:rsidRDefault="00643B7F" w:rsidP="000D20BC">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Lithuania: Estimated based on RS2020</w:t>
            </w:r>
            <w:r w:rsidR="00EC604D" w:rsidRPr="00CB40DB">
              <w:rPr>
                <w:rFonts w:cs="Arial"/>
                <w:sz w:val="20"/>
                <w:szCs w:val="20"/>
                <w:lang w:val="en-GB"/>
              </w:rPr>
              <w:t xml:space="preserve">, </w:t>
            </w:r>
            <w:r w:rsidRPr="00CB40DB">
              <w:rPr>
                <w:rFonts w:cs="Arial"/>
                <w:sz w:val="20"/>
                <w:szCs w:val="20"/>
                <w:lang w:val="en-GB"/>
              </w:rPr>
              <w:t>verified with the Ministry of Energy Lithuania</w:t>
            </w:r>
          </w:p>
          <w:p w14:paraId="74C21152" w14:textId="77777777" w:rsidR="0010738D" w:rsidRPr="00CB40DB" w:rsidRDefault="00643B7F" w:rsidP="000D20BC">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Gas production and storage capacity</w:t>
            </w:r>
          </w:p>
          <w:p w14:paraId="541F7784" w14:textId="77777777" w:rsidR="0010738D" w:rsidRPr="00CB40DB" w:rsidRDefault="00643B7F" w:rsidP="000D20BC">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Biomethane production as per existing country-specific targets specified in National energy and climate plans and other strategy documents</w:t>
            </w:r>
          </w:p>
          <w:p w14:paraId="5638DF30" w14:textId="1347AF36" w:rsidR="0010738D" w:rsidRPr="00CB40DB" w:rsidRDefault="00643B7F" w:rsidP="000D20BC">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 xml:space="preserve">Distributed (regional) biomethane production and injection in </w:t>
            </w:r>
            <w:r w:rsidR="00024FB9" w:rsidRPr="00CB40DB">
              <w:rPr>
                <w:rFonts w:cs="Arial"/>
                <w:sz w:val="20"/>
                <w:szCs w:val="20"/>
                <w:lang w:val="en-GB"/>
              </w:rPr>
              <w:t xml:space="preserve">DSO &amp; TSO </w:t>
            </w:r>
            <w:r w:rsidR="00791469" w:rsidRPr="00CB40DB">
              <w:rPr>
                <w:rFonts w:cs="Arial"/>
                <w:sz w:val="20"/>
                <w:szCs w:val="20"/>
                <w:lang w:val="en-GB"/>
              </w:rPr>
              <w:t>system/grid</w:t>
            </w:r>
          </w:p>
          <w:p w14:paraId="5ED72547" w14:textId="77777777" w:rsidR="0010738D" w:rsidRPr="00CB40DB" w:rsidRDefault="00643B7F" w:rsidP="000D20BC">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Renewable hydrogen production as per country profiles from Fuel cell hydrogen joint undertaking</w:t>
            </w:r>
            <w:r w:rsidR="00B31193" w:rsidRPr="00CB40DB">
              <w:rPr>
                <w:rFonts w:cs="Arial"/>
                <w:sz w:val="20"/>
                <w:szCs w:val="20"/>
                <w:lang w:val="en-GB"/>
              </w:rPr>
              <w:t xml:space="preserve"> (FCH JU 2020)</w:t>
            </w:r>
            <w:bookmarkStart w:id="38" w:name="_Ref118723693"/>
            <w:r w:rsidRPr="00CB40DB">
              <w:rPr>
                <w:rStyle w:val="FootnoteReference"/>
                <w:rFonts w:cs="Arial"/>
                <w:sz w:val="20"/>
                <w:szCs w:val="20"/>
                <w:lang w:val="en-GB"/>
              </w:rPr>
              <w:footnoteReference w:id="18"/>
            </w:r>
            <w:bookmarkEnd w:id="38"/>
            <w:r w:rsidRPr="00CB40DB">
              <w:rPr>
                <w:rFonts w:cs="Arial"/>
                <w:sz w:val="20"/>
                <w:szCs w:val="20"/>
                <w:lang w:val="en-GB"/>
              </w:rPr>
              <w:t>, low demand scenario</w:t>
            </w:r>
          </w:p>
          <w:p w14:paraId="7EBE03C2" w14:textId="254BB7E0" w:rsidR="0010738D" w:rsidRPr="00CB40DB" w:rsidRDefault="00643B7F" w:rsidP="000D20BC">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 xml:space="preserve">Hydrogen injection at transmission </w:t>
            </w:r>
            <w:r w:rsidR="00AB6D28" w:rsidRPr="00CB40DB">
              <w:rPr>
                <w:rFonts w:cs="Arial"/>
                <w:sz w:val="20"/>
                <w:szCs w:val="20"/>
                <w:lang w:val="en-GB"/>
              </w:rPr>
              <w:t>gas network</w:t>
            </w:r>
            <w:r w:rsidRPr="00CB40DB">
              <w:rPr>
                <w:rFonts w:cs="Arial"/>
                <w:sz w:val="20"/>
                <w:szCs w:val="20"/>
                <w:lang w:val="en-GB"/>
              </w:rPr>
              <w:t xml:space="preserve"> up to 5 vol.% by 2050</w:t>
            </w:r>
          </w:p>
          <w:p w14:paraId="5AA32A0D" w14:textId="77777777" w:rsidR="0010738D" w:rsidRPr="00CB40DB" w:rsidRDefault="00643B7F" w:rsidP="000D20BC">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No additions to synthetic natural gas (SNG) capacity</w:t>
            </w:r>
          </w:p>
          <w:p w14:paraId="4091293D" w14:textId="55D6AC90" w:rsidR="0010738D" w:rsidRPr="00CB40DB" w:rsidRDefault="00643B7F" w:rsidP="000D20BC">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 xml:space="preserve">No further reserves of </w:t>
            </w:r>
            <w:r w:rsidR="00223134" w:rsidRPr="00CB40DB">
              <w:rPr>
                <w:rFonts w:cs="Arial"/>
                <w:sz w:val="20"/>
                <w:szCs w:val="20"/>
                <w:lang w:val="en-GB"/>
              </w:rPr>
              <w:t xml:space="preserve">underground </w:t>
            </w:r>
            <w:r w:rsidRPr="00CB40DB">
              <w:rPr>
                <w:rFonts w:cs="Arial"/>
                <w:sz w:val="20"/>
                <w:szCs w:val="20"/>
                <w:lang w:val="en-GB"/>
              </w:rPr>
              <w:t xml:space="preserve">gas storage (i.e., only existing </w:t>
            </w:r>
            <w:proofErr w:type="spellStart"/>
            <w:r w:rsidRPr="00CB40DB">
              <w:rPr>
                <w:rFonts w:cs="Arial"/>
                <w:sz w:val="20"/>
                <w:szCs w:val="20"/>
                <w:lang w:val="en-GB"/>
              </w:rPr>
              <w:t>Inčukalns</w:t>
            </w:r>
            <w:proofErr w:type="spellEnd"/>
            <w:r w:rsidRPr="00CB40DB">
              <w:rPr>
                <w:rFonts w:cs="Arial"/>
                <w:sz w:val="20"/>
                <w:szCs w:val="20"/>
                <w:lang w:val="en-GB"/>
              </w:rPr>
              <w:t xml:space="preserve"> UGS)</w:t>
            </w:r>
          </w:p>
          <w:p w14:paraId="1BE7CDF2" w14:textId="50247829" w:rsidR="0010738D" w:rsidRPr="00CB40DB" w:rsidRDefault="00AB6D28" w:rsidP="000D20BC">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Off-network</w:t>
            </w:r>
            <w:r w:rsidR="00643B7F" w:rsidRPr="00CB40DB">
              <w:rPr>
                <w:rFonts w:cs="Arial"/>
                <w:sz w:val="20"/>
                <w:szCs w:val="20"/>
                <w:lang w:val="en-GB"/>
              </w:rPr>
              <w:t xml:space="preserve"> gas storage capacity for biomethane and hydrogen may be added based on the model optimisation</w:t>
            </w:r>
          </w:p>
          <w:p w14:paraId="26D48D04" w14:textId="77777777" w:rsidR="0010738D" w:rsidRPr="00CB40DB" w:rsidRDefault="00643B7F" w:rsidP="000D20BC">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Gas transmission</w:t>
            </w:r>
          </w:p>
          <w:p w14:paraId="43328C99" w14:textId="254495B0" w:rsidR="0010738D" w:rsidRPr="00CB40DB" w:rsidRDefault="00643B7F" w:rsidP="000D20BC">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The modelled area (3B+F): Includes existing (historical and the</w:t>
            </w:r>
            <w:r w:rsidR="00D54702" w:rsidRPr="00CB40DB">
              <w:rPr>
                <w:rFonts w:cs="Arial"/>
                <w:sz w:val="20"/>
                <w:szCs w:val="20"/>
                <w:lang w:val="en-GB"/>
              </w:rPr>
              <w:t xml:space="preserve"> </w:t>
            </w:r>
            <w:r w:rsidR="001034E0" w:rsidRPr="00CB40DB">
              <w:rPr>
                <w:rFonts w:cs="Arial"/>
                <w:sz w:val="20"/>
                <w:szCs w:val="20"/>
                <w:lang w:val="en-GB"/>
              </w:rPr>
              <w:t>most recent</w:t>
            </w:r>
            <w:r w:rsidR="00C2641B" w:rsidRPr="00CB40DB">
              <w:rPr>
                <w:rFonts w:cs="Arial"/>
                <w:sz w:val="20"/>
                <w:szCs w:val="20"/>
                <w:lang w:val="en-GB"/>
              </w:rPr>
              <w:t xml:space="preserve"> till May 2022</w:t>
            </w:r>
            <w:r w:rsidR="001034E0" w:rsidRPr="00CB40DB">
              <w:rPr>
                <w:rFonts w:cs="Arial"/>
                <w:sz w:val="20"/>
                <w:szCs w:val="20"/>
                <w:lang w:val="en-GB"/>
              </w:rPr>
              <w:t>)</w:t>
            </w:r>
            <w:r w:rsidRPr="00CB40DB">
              <w:rPr>
                <w:rFonts w:cs="Arial"/>
                <w:sz w:val="20"/>
                <w:szCs w:val="20"/>
                <w:lang w:val="en-GB"/>
              </w:rPr>
              <w:t xml:space="preserve"> pipelines and cross-border interconnectors. </w:t>
            </w:r>
          </w:p>
          <w:p w14:paraId="0548A1A0" w14:textId="77777777" w:rsidR="0010738D" w:rsidRPr="00CB40DB" w:rsidRDefault="00643B7F" w:rsidP="000D20BC">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 xml:space="preserve">Third country: No Russian/Belarusian gas flows available after mid-2022. </w:t>
            </w:r>
          </w:p>
          <w:p w14:paraId="4E6D3B02" w14:textId="77777777" w:rsidR="0010738D" w:rsidRPr="00CB40DB" w:rsidRDefault="00643B7F" w:rsidP="000D20BC">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LNG terminal capacities</w:t>
            </w:r>
          </w:p>
          <w:p w14:paraId="4F7DAB4B" w14:textId="25825C9F" w:rsidR="0010738D" w:rsidRPr="00CB40DB" w:rsidRDefault="00643B7F" w:rsidP="000D20BC">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 xml:space="preserve">The modelled area includes existing and </w:t>
            </w:r>
            <w:r w:rsidR="005673B1" w:rsidRPr="00CB40DB">
              <w:rPr>
                <w:rFonts w:cs="Arial"/>
                <w:sz w:val="20"/>
                <w:szCs w:val="20"/>
                <w:lang w:val="en-GB"/>
              </w:rPr>
              <w:t>planned</w:t>
            </w:r>
            <w:r w:rsidRPr="00CB40DB">
              <w:rPr>
                <w:rFonts w:cs="Arial"/>
                <w:sz w:val="20"/>
                <w:szCs w:val="20"/>
                <w:lang w:val="en-GB"/>
              </w:rPr>
              <w:t xml:space="preserve"> capacities</w:t>
            </w:r>
            <w:r w:rsidR="00022D3C" w:rsidRPr="00CB40DB">
              <w:rPr>
                <w:rFonts w:cs="Arial"/>
                <w:sz w:val="20"/>
                <w:szCs w:val="20"/>
                <w:lang w:val="en-GB"/>
              </w:rPr>
              <w:t xml:space="preserve">. </w:t>
            </w:r>
          </w:p>
          <w:p w14:paraId="26567850" w14:textId="3FF8CAA6" w:rsidR="005A1F0C" w:rsidRPr="00CB40DB" w:rsidRDefault="005A1F0C" w:rsidP="005A1F0C">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 xml:space="preserve">The model optimises the LNG terminal capacity based on the LNG terminal sub-annual utilisation curve given in </w:t>
            </w:r>
            <w:r w:rsidRPr="00CB40DB">
              <w:rPr>
                <w:rFonts w:cs="Arial"/>
                <w:sz w:val="20"/>
                <w:szCs w:val="20"/>
              </w:rPr>
              <w:fldChar w:fldCharType="begin"/>
            </w:r>
            <w:r w:rsidRPr="00CB40DB">
              <w:rPr>
                <w:rFonts w:cs="Arial"/>
                <w:sz w:val="20"/>
                <w:szCs w:val="20"/>
                <w:lang w:val="en-GB"/>
              </w:rPr>
              <w:instrText xml:space="preserve"> REF _Ref126599187 \h  \* MERGEFORMAT </w:instrText>
            </w:r>
            <w:r w:rsidRPr="00CB40DB">
              <w:rPr>
                <w:rFonts w:cs="Arial"/>
                <w:sz w:val="20"/>
                <w:szCs w:val="20"/>
              </w:rPr>
            </w:r>
            <w:r w:rsidRPr="00CB40DB">
              <w:rPr>
                <w:rFonts w:cs="Arial"/>
                <w:sz w:val="20"/>
                <w:szCs w:val="20"/>
              </w:rPr>
              <w:fldChar w:fldCharType="separate"/>
            </w:r>
            <w:r w:rsidR="005A1EC9" w:rsidRPr="00CB40DB">
              <w:rPr>
                <w:sz w:val="20"/>
                <w:szCs w:val="20"/>
                <w:lang w:val="en-GB"/>
              </w:rPr>
              <w:t>Annex D – Technical assumptions</w:t>
            </w:r>
            <w:r w:rsidRPr="00CB40DB">
              <w:rPr>
                <w:rFonts w:cs="Arial"/>
                <w:sz w:val="20"/>
                <w:szCs w:val="20"/>
              </w:rPr>
              <w:fldChar w:fldCharType="end"/>
            </w:r>
            <w:r w:rsidRPr="00CB40DB">
              <w:rPr>
                <w:rFonts w:cs="Arial"/>
                <w:sz w:val="20"/>
                <w:szCs w:val="20"/>
                <w:lang w:val="en-GB"/>
              </w:rPr>
              <w:t>.</w:t>
            </w:r>
          </w:p>
          <w:p w14:paraId="232147D8" w14:textId="77777777" w:rsidR="0010738D" w:rsidRPr="00CB40DB" w:rsidRDefault="00643B7F" w:rsidP="000D20BC">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Additional required capacities may be added based on the model optimisation.</w:t>
            </w:r>
          </w:p>
          <w:p w14:paraId="4ECDFD03" w14:textId="77777777" w:rsidR="0010738D" w:rsidRPr="00CB40DB" w:rsidRDefault="00643B7F" w:rsidP="000D20BC">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ETS price projection: Based on projection data</w:t>
            </w:r>
            <w:r w:rsidRPr="00CB40DB">
              <w:rPr>
                <w:rStyle w:val="FootnoteReference"/>
                <w:rFonts w:cs="Arial"/>
                <w:sz w:val="20"/>
                <w:szCs w:val="20"/>
                <w:lang w:val="en-GB"/>
              </w:rPr>
              <w:footnoteReference w:id="19"/>
            </w:r>
            <w:r w:rsidRPr="00CB40DB">
              <w:rPr>
                <w:rFonts w:cs="Arial"/>
                <w:sz w:val="20"/>
                <w:szCs w:val="20"/>
                <w:lang w:val="en-GB"/>
              </w:rPr>
              <w:t xml:space="preserve"> </w:t>
            </w:r>
            <w:r w:rsidR="00B9590A" w:rsidRPr="00CB40DB">
              <w:rPr>
                <w:rFonts w:cs="Arial"/>
                <w:sz w:val="20"/>
                <w:szCs w:val="20"/>
                <w:lang w:val="en-GB"/>
              </w:rPr>
              <w:t>(S&amp;P Global, 2022)</w:t>
            </w:r>
            <w:bookmarkStart w:id="39" w:name="_Ref118723751"/>
            <w:r w:rsidRPr="00CB40DB">
              <w:rPr>
                <w:rStyle w:val="FootnoteReference"/>
                <w:rFonts w:cs="Arial"/>
                <w:sz w:val="20"/>
                <w:szCs w:val="20"/>
                <w:lang w:val="en-GB"/>
              </w:rPr>
              <w:footnoteReference w:id="20"/>
            </w:r>
            <w:bookmarkEnd w:id="39"/>
            <w:r w:rsidR="00662348" w:rsidRPr="00CB40DB">
              <w:rPr>
                <w:rFonts w:cs="Arial"/>
                <w:sz w:val="20"/>
                <w:szCs w:val="20"/>
                <w:lang w:val="en-GB"/>
              </w:rPr>
              <w:t xml:space="preserve"> </w:t>
            </w:r>
            <w:r w:rsidRPr="00CB40DB">
              <w:rPr>
                <w:rFonts w:cs="Arial"/>
                <w:sz w:val="20"/>
                <w:szCs w:val="20"/>
                <w:lang w:val="en-GB"/>
              </w:rPr>
              <w:t>and</w:t>
            </w:r>
            <w:r w:rsidR="000D20BC" w:rsidRPr="00CB40DB">
              <w:rPr>
                <w:rFonts w:cs="Arial"/>
                <w:sz w:val="20"/>
                <w:szCs w:val="20"/>
                <w:lang w:val="en-GB"/>
              </w:rPr>
              <w:t xml:space="preserve"> </w:t>
            </w:r>
            <w:r w:rsidR="00354412" w:rsidRPr="00CB40DB">
              <w:rPr>
                <w:rFonts w:cs="Arial"/>
                <w:sz w:val="20"/>
                <w:szCs w:val="20"/>
                <w:lang w:val="en-GB"/>
              </w:rPr>
              <w:t>(REUTERS, 2022)</w:t>
            </w:r>
            <w:bookmarkStart w:id="40" w:name="_Ref118723804"/>
            <w:r w:rsidRPr="00CB40DB">
              <w:rPr>
                <w:rStyle w:val="FootnoteReference"/>
                <w:rFonts w:cs="Arial"/>
                <w:sz w:val="20"/>
                <w:szCs w:val="20"/>
                <w:lang w:val="en-GB"/>
              </w:rPr>
              <w:footnoteReference w:id="21"/>
            </w:r>
            <w:bookmarkEnd w:id="40"/>
            <w:r w:rsidR="008E7331" w:rsidRPr="00CB40DB">
              <w:rPr>
                <w:rFonts w:cs="Arial"/>
                <w:sz w:val="20"/>
                <w:szCs w:val="20"/>
                <w:lang w:val="en-GB"/>
              </w:rPr>
              <w:t xml:space="preserve"> (Annex D)</w:t>
            </w:r>
          </w:p>
          <w:p w14:paraId="4F704A3C" w14:textId="76C7134F" w:rsidR="00931657" w:rsidRPr="00CB40DB" w:rsidRDefault="002B5F3F" w:rsidP="000D20BC">
            <w:pPr>
              <w:pStyle w:val="ListParagraph"/>
              <w:numPr>
                <w:ilvl w:val="0"/>
                <w:numId w:val="12"/>
              </w:numPr>
              <w:tabs>
                <w:tab w:val="clear" w:pos="851"/>
              </w:tabs>
              <w:spacing w:after="240" w:line="240" w:lineRule="auto"/>
              <w:ind w:left="425"/>
              <w:jc w:val="both"/>
              <w:rPr>
                <w:rFonts w:cs="Arial"/>
                <w:sz w:val="20"/>
                <w:szCs w:val="20"/>
                <w:lang w:val="en-GB"/>
              </w:rPr>
            </w:pPr>
            <w:proofErr w:type="spellStart"/>
            <w:r w:rsidRPr="00CB40DB">
              <w:rPr>
                <w:rFonts w:cs="Arial"/>
                <w:sz w:val="20"/>
                <w:szCs w:val="20"/>
                <w:lang w:val="en-GB"/>
              </w:rPr>
              <w:lastRenderedPageBreak/>
              <w:t>Levelised</w:t>
            </w:r>
            <w:proofErr w:type="spellEnd"/>
            <w:r w:rsidR="00643B7F" w:rsidRPr="00CB40DB">
              <w:rPr>
                <w:rFonts w:cs="Arial"/>
                <w:sz w:val="20"/>
                <w:szCs w:val="20"/>
                <w:lang w:val="en-GB"/>
              </w:rPr>
              <w:t xml:space="preserve"> costs of renewable electricity: Based </w:t>
            </w:r>
            <w:r w:rsidR="004A4A34" w:rsidRPr="00CB40DB">
              <w:rPr>
                <w:rFonts w:cs="Arial"/>
                <w:sz w:val="20"/>
                <w:szCs w:val="20"/>
                <w:lang w:val="en-GB"/>
              </w:rPr>
              <w:t xml:space="preserve">on </w:t>
            </w:r>
            <w:r w:rsidR="00643B7F" w:rsidRPr="00CB40DB">
              <w:rPr>
                <w:rFonts w:cs="Arial"/>
                <w:sz w:val="20"/>
                <w:szCs w:val="20"/>
                <w:lang w:val="en-GB"/>
              </w:rPr>
              <w:t>projection data from IRENA 2022</w:t>
            </w:r>
            <w:bookmarkStart w:id="41" w:name="_Ref118723869"/>
            <w:r w:rsidR="00643B7F" w:rsidRPr="00CB40DB">
              <w:rPr>
                <w:rStyle w:val="FootnoteReference"/>
                <w:rFonts w:cs="Arial"/>
                <w:sz w:val="20"/>
                <w:szCs w:val="20"/>
                <w:lang w:val="en-GB"/>
              </w:rPr>
              <w:footnoteReference w:id="22"/>
            </w:r>
            <w:bookmarkEnd w:id="41"/>
            <w:r w:rsidR="00643B7F" w:rsidRPr="00CB40DB">
              <w:rPr>
                <w:rFonts w:cs="Arial"/>
                <w:sz w:val="20"/>
                <w:szCs w:val="20"/>
                <w:lang w:val="en-GB"/>
              </w:rPr>
              <w:t xml:space="preserve"> and Lazard 2021</w:t>
            </w:r>
            <w:bookmarkStart w:id="42" w:name="_Ref118723854"/>
            <w:r w:rsidR="00643B7F" w:rsidRPr="00CB40DB">
              <w:rPr>
                <w:rStyle w:val="FootnoteReference"/>
                <w:rFonts w:cs="Arial"/>
                <w:sz w:val="20"/>
                <w:szCs w:val="20"/>
                <w:lang w:val="en-GB"/>
              </w:rPr>
              <w:footnoteReference w:id="23"/>
            </w:r>
            <w:bookmarkEnd w:id="42"/>
            <w:r w:rsidR="00A06C84" w:rsidRPr="00CB40DB">
              <w:rPr>
                <w:rFonts w:cs="Arial"/>
                <w:sz w:val="20"/>
                <w:szCs w:val="20"/>
                <w:lang w:val="en-GB"/>
              </w:rPr>
              <w:t xml:space="preserve"> </w:t>
            </w:r>
            <w:r w:rsidR="00CD063B" w:rsidRPr="00CB40DB">
              <w:rPr>
                <w:rFonts w:cs="Arial"/>
                <w:sz w:val="20"/>
                <w:szCs w:val="20"/>
                <w:lang w:val="en-GB"/>
              </w:rPr>
              <w:t>(due to the low</w:t>
            </w:r>
            <w:r w:rsidR="000E09CE" w:rsidRPr="00CB40DB">
              <w:rPr>
                <w:rFonts w:cs="Arial"/>
                <w:sz w:val="20"/>
                <w:szCs w:val="20"/>
                <w:lang w:val="en-GB"/>
              </w:rPr>
              <w:t>-</w:t>
            </w:r>
            <w:r w:rsidR="00CD063B" w:rsidRPr="00CB40DB">
              <w:rPr>
                <w:rFonts w:cs="Arial"/>
                <w:sz w:val="20"/>
                <w:szCs w:val="20"/>
                <w:lang w:val="en-GB"/>
              </w:rPr>
              <w:t>capacity factor of solar</w:t>
            </w:r>
            <w:r w:rsidR="00846F21" w:rsidRPr="00CB40DB">
              <w:rPr>
                <w:rFonts w:cs="Arial"/>
                <w:sz w:val="20"/>
                <w:szCs w:val="20"/>
                <w:lang w:val="en-GB"/>
              </w:rPr>
              <w:t>,</w:t>
            </w:r>
            <w:r w:rsidR="00CD063B" w:rsidRPr="00CB40DB">
              <w:rPr>
                <w:rFonts w:cs="Arial"/>
                <w:sz w:val="20"/>
                <w:szCs w:val="20"/>
                <w:lang w:val="en-GB"/>
              </w:rPr>
              <w:t xml:space="preserve"> only onshore &amp; offshore wind power is considered – See Annex D)</w:t>
            </w:r>
            <w:r w:rsidR="00CD063B" w:rsidRPr="00CB40DB" w:rsidDel="00CD063B">
              <w:rPr>
                <w:rFonts w:cs="Arial"/>
                <w:sz w:val="20"/>
                <w:szCs w:val="20"/>
                <w:lang w:val="en-GB"/>
              </w:rPr>
              <w:t xml:space="preserve"> </w:t>
            </w:r>
          </w:p>
          <w:p w14:paraId="21DCBA16" w14:textId="77777777" w:rsidR="0010738D" w:rsidRPr="00CB40DB" w:rsidRDefault="00643B7F" w:rsidP="000D20BC">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 xml:space="preserve">Climate-neutral gas supply in 3B+F: not </w:t>
            </w:r>
            <w:r w:rsidR="00280BED" w:rsidRPr="00CB40DB">
              <w:rPr>
                <w:rFonts w:cs="Arial"/>
                <w:sz w:val="20"/>
                <w:szCs w:val="20"/>
                <w:lang w:val="en-GB"/>
              </w:rPr>
              <w:t xml:space="preserve">fulfilled </w:t>
            </w:r>
          </w:p>
        </w:tc>
      </w:tr>
    </w:tbl>
    <w:p w14:paraId="26732033" w14:textId="5D06C475" w:rsidR="0010738D" w:rsidRPr="00CB40DB" w:rsidRDefault="00643B7F" w:rsidP="001239CE">
      <w:pPr>
        <w:spacing w:before="240" w:after="240"/>
        <w:ind w:left="0"/>
        <w:jc w:val="both"/>
        <w:rPr>
          <w:sz w:val="20"/>
          <w:szCs w:val="20"/>
        </w:rPr>
      </w:pPr>
      <w:r w:rsidRPr="00CB40DB">
        <w:rPr>
          <w:sz w:val="20"/>
          <w:szCs w:val="20"/>
        </w:rPr>
        <w:lastRenderedPageBreak/>
        <w:fldChar w:fldCharType="begin"/>
      </w:r>
      <w:r w:rsidRPr="00CB40DB">
        <w:rPr>
          <w:sz w:val="20"/>
          <w:szCs w:val="20"/>
        </w:rPr>
        <w:instrText xml:space="preserve"> REF _Ref118643806 \h </w:instrText>
      </w:r>
      <w:r w:rsidRPr="00CB40DB">
        <w:rPr>
          <w:sz w:val="20"/>
          <w:szCs w:val="20"/>
        </w:rPr>
      </w:r>
      <w:r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2</w:t>
      </w:r>
      <w:r w:rsidR="00F81685" w:rsidRPr="00CB40DB">
        <w:rPr>
          <w:sz w:val="20"/>
          <w:szCs w:val="20"/>
        </w:rPr>
        <w:noBreakHyphen/>
      </w:r>
      <w:r w:rsidR="00F81685" w:rsidRPr="00CB40DB">
        <w:rPr>
          <w:noProof/>
          <w:sz w:val="20"/>
          <w:szCs w:val="20"/>
        </w:rPr>
        <w:t>3</w:t>
      </w:r>
      <w:r w:rsidRPr="00CB40DB">
        <w:rPr>
          <w:sz w:val="20"/>
          <w:szCs w:val="20"/>
        </w:rPr>
        <w:fldChar w:fldCharType="end"/>
      </w:r>
      <w:r w:rsidR="00F3479D" w:rsidRPr="00CB40DB">
        <w:rPr>
          <w:sz w:val="20"/>
          <w:szCs w:val="20"/>
        </w:rPr>
        <w:t xml:space="preserve"> </w:t>
      </w:r>
      <w:bookmarkStart w:id="43" w:name="_Hlk118643963"/>
      <w:r w:rsidR="0095148D" w:rsidRPr="00CB40DB">
        <w:rPr>
          <w:sz w:val="20"/>
          <w:szCs w:val="20"/>
        </w:rPr>
        <w:t>illustrates the BAU scenario approach for the Baltic-Finnish region. For a detailed scenario storyline</w:t>
      </w:r>
      <w:r w:rsidR="001239CE" w:rsidRPr="00CB40DB">
        <w:rPr>
          <w:sz w:val="20"/>
          <w:szCs w:val="20"/>
        </w:rPr>
        <w:t>,</w:t>
      </w:r>
      <w:r w:rsidR="0095148D" w:rsidRPr="00CB40DB">
        <w:rPr>
          <w:sz w:val="20"/>
          <w:szCs w:val="20"/>
        </w:rPr>
        <w:t xml:space="preserve"> see the </w:t>
      </w:r>
      <w:r w:rsidR="001239CE" w:rsidRPr="00CB40DB">
        <w:rPr>
          <w:sz w:val="20"/>
          <w:szCs w:val="20"/>
        </w:rPr>
        <w:t xml:space="preserve">attached file in Annex A.  </w:t>
      </w:r>
      <w:bookmarkEnd w:id="43"/>
    </w:p>
    <w:p w14:paraId="29A71501" w14:textId="326EFD6A" w:rsidR="0017637B" w:rsidRPr="00CB40DB" w:rsidRDefault="00643B7F" w:rsidP="00554099">
      <w:pPr>
        <w:pStyle w:val="Caption"/>
      </w:pPr>
      <w:bookmarkStart w:id="44" w:name="_Ref118643806"/>
      <w:r w:rsidRPr="00CB40DB">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2</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3</w:t>
      </w:r>
      <w:r w:rsidR="00AF1BF1">
        <w:rPr>
          <w:noProof/>
        </w:rPr>
        <w:fldChar w:fldCharType="end"/>
      </w:r>
      <w:bookmarkEnd w:id="44"/>
      <w:r w:rsidRPr="00CB40DB">
        <w:t xml:space="preserve"> Holistic </w:t>
      </w:r>
      <w:r w:rsidR="00EA2E2D" w:rsidRPr="00CB40DB">
        <w:t>vision of BAU scenario</w:t>
      </w:r>
    </w:p>
    <w:p w14:paraId="09DD7DFD" w14:textId="77777777" w:rsidR="00EA2E2D" w:rsidRPr="00CB40DB" w:rsidRDefault="00643B7F" w:rsidP="001239CE">
      <w:pPr>
        <w:spacing w:after="360"/>
        <w:ind w:left="0"/>
        <w:jc w:val="both"/>
        <w:rPr>
          <w:sz w:val="22"/>
          <w:szCs w:val="22"/>
        </w:rPr>
      </w:pPr>
      <w:r w:rsidRPr="00CB40DB">
        <w:rPr>
          <w:noProof/>
        </w:rPr>
        <w:drawing>
          <wp:inline distT="0" distB="0" distL="0" distR="0" wp14:anchorId="7FF4AEB5" wp14:editId="68DF58CD">
            <wp:extent cx="5891530" cy="3904091"/>
            <wp:effectExtent l="0" t="0" r="0" b="127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Diagram&#10;&#10;Description automatically generated"/>
                    <pic:cNvPicPr/>
                  </pic:nvPicPr>
                  <pic:blipFill>
                    <a:blip r:embed="rId29"/>
                    <a:stretch>
                      <a:fillRect/>
                    </a:stretch>
                  </pic:blipFill>
                  <pic:spPr>
                    <a:xfrm>
                      <a:off x="0" y="0"/>
                      <a:ext cx="5895740" cy="3906881"/>
                    </a:xfrm>
                    <a:prstGeom prst="rect">
                      <a:avLst/>
                    </a:prstGeom>
                  </pic:spPr>
                </pic:pic>
              </a:graphicData>
            </a:graphic>
          </wp:inline>
        </w:drawing>
      </w:r>
    </w:p>
    <w:p w14:paraId="11371659" w14:textId="77777777" w:rsidR="00610723" w:rsidRPr="00CB40DB" w:rsidRDefault="00643B7F" w:rsidP="00B8686C">
      <w:pPr>
        <w:pStyle w:val="Heading3"/>
        <w:spacing w:before="240" w:after="240"/>
        <w:ind w:left="720"/>
        <w:rPr>
          <w:sz w:val="22"/>
          <w:szCs w:val="22"/>
        </w:rPr>
      </w:pPr>
      <w:bookmarkStart w:id="45" w:name="_Ref117762648"/>
      <w:bookmarkStart w:id="46" w:name="_Toc131782463"/>
      <w:bookmarkStart w:id="47" w:name="_Hlk117850245"/>
      <w:r w:rsidRPr="00CB40DB">
        <w:rPr>
          <w:sz w:val="22"/>
          <w:szCs w:val="22"/>
        </w:rPr>
        <w:t xml:space="preserve">Renewable </w:t>
      </w:r>
      <w:r w:rsidR="00903063" w:rsidRPr="00CB40DB">
        <w:rPr>
          <w:sz w:val="22"/>
          <w:szCs w:val="22"/>
        </w:rPr>
        <w:t>M</w:t>
      </w:r>
      <w:r w:rsidRPr="00CB40DB">
        <w:rPr>
          <w:sz w:val="22"/>
          <w:szCs w:val="22"/>
        </w:rPr>
        <w:t>ethane focused (</w:t>
      </w:r>
      <w:r w:rsidR="00473C67" w:rsidRPr="00CB40DB">
        <w:rPr>
          <w:sz w:val="22"/>
          <w:szCs w:val="22"/>
        </w:rPr>
        <w:t>REN-Methane)</w:t>
      </w:r>
      <w:bookmarkEnd w:id="45"/>
      <w:bookmarkEnd w:id="46"/>
    </w:p>
    <w:p w14:paraId="09611A18" w14:textId="1A537773" w:rsidR="00673A03" w:rsidRPr="00CB40DB" w:rsidRDefault="00643B7F" w:rsidP="0050136B">
      <w:pPr>
        <w:spacing w:after="240"/>
        <w:ind w:left="0"/>
        <w:jc w:val="both"/>
        <w:rPr>
          <w:sz w:val="20"/>
          <w:szCs w:val="20"/>
        </w:rPr>
      </w:pPr>
      <w:bookmarkStart w:id="48" w:name="_Hlk117850706"/>
      <w:bookmarkEnd w:id="47"/>
      <w:r w:rsidRPr="00CB40DB">
        <w:rPr>
          <w:sz w:val="20"/>
          <w:szCs w:val="20"/>
        </w:rPr>
        <w:t xml:space="preserve">The renewable methane-focused (REN-Methane) scenario assumes </w:t>
      </w:r>
      <w:r w:rsidR="002225B3" w:rsidRPr="00CB40DB">
        <w:rPr>
          <w:sz w:val="20"/>
          <w:szCs w:val="20"/>
        </w:rPr>
        <w:t>a</w:t>
      </w:r>
      <w:r w:rsidRPr="00CB40DB">
        <w:rPr>
          <w:sz w:val="20"/>
          <w:szCs w:val="20"/>
        </w:rPr>
        <w:t xml:space="preserve"> climate change mitigation </w:t>
      </w:r>
      <w:r w:rsidR="00CD4D25" w:rsidRPr="00CB40DB">
        <w:rPr>
          <w:sz w:val="20"/>
          <w:szCs w:val="20"/>
        </w:rPr>
        <w:t xml:space="preserve">ambition and carbon-neutral gas </w:t>
      </w:r>
      <w:r w:rsidR="005372FE" w:rsidRPr="00CB40DB">
        <w:rPr>
          <w:sz w:val="20"/>
          <w:szCs w:val="20"/>
        </w:rPr>
        <w:t>supply</w:t>
      </w:r>
      <w:r w:rsidR="00CD4D25" w:rsidRPr="00CB40DB">
        <w:rPr>
          <w:sz w:val="20"/>
          <w:szCs w:val="20"/>
        </w:rPr>
        <w:t xml:space="preserve"> solution to be implemented by 2050 to </w:t>
      </w:r>
      <w:r w:rsidR="002A4DAC" w:rsidRPr="00CB40DB">
        <w:rPr>
          <w:sz w:val="20"/>
          <w:szCs w:val="20"/>
        </w:rPr>
        <w:t>enable the region towards carbon neutrality</w:t>
      </w:r>
      <w:r w:rsidRPr="00CB40DB">
        <w:rPr>
          <w:sz w:val="20"/>
          <w:szCs w:val="20"/>
        </w:rPr>
        <w:t>. The</w:t>
      </w:r>
      <w:r w:rsidR="00472AFF" w:rsidRPr="00CB40DB">
        <w:rPr>
          <w:sz w:val="20"/>
          <w:szCs w:val="20"/>
        </w:rPr>
        <w:t xml:space="preserve"> REN-Methane</w:t>
      </w:r>
      <w:r w:rsidRPr="00CB40DB">
        <w:rPr>
          <w:sz w:val="20"/>
          <w:szCs w:val="20"/>
        </w:rPr>
        <w:t xml:space="preserve"> scenario is the</w:t>
      </w:r>
      <w:r w:rsidR="00472AFF" w:rsidRPr="00CB40DB">
        <w:rPr>
          <w:sz w:val="20"/>
          <w:szCs w:val="20"/>
        </w:rPr>
        <w:t xml:space="preserve"> second</w:t>
      </w:r>
      <w:r w:rsidRPr="00CB40DB">
        <w:rPr>
          <w:sz w:val="20"/>
          <w:szCs w:val="20"/>
        </w:rPr>
        <w:t xml:space="preserve"> scenario modelled for Deliverable 3. It assesses the implications </w:t>
      </w:r>
      <w:r w:rsidR="00AA7DF4" w:rsidRPr="00CB40DB">
        <w:rPr>
          <w:sz w:val="20"/>
          <w:szCs w:val="20"/>
        </w:rPr>
        <w:t xml:space="preserve">of the </w:t>
      </w:r>
      <w:r w:rsidR="006A27DB" w:rsidRPr="00CB40DB">
        <w:rPr>
          <w:sz w:val="20"/>
          <w:szCs w:val="20"/>
        </w:rPr>
        <w:t xml:space="preserve">future </w:t>
      </w:r>
      <w:r w:rsidR="00AA7DF4" w:rsidRPr="00CB40DB">
        <w:rPr>
          <w:sz w:val="20"/>
          <w:szCs w:val="20"/>
        </w:rPr>
        <w:t xml:space="preserve">carbon-neutral gas </w:t>
      </w:r>
      <w:r w:rsidR="00B45D72" w:rsidRPr="00CB40DB">
        <w:rPr>
          <w:sz w:val="20"/>
          <w:szCs w:val="20"/>
        </w:rPr>
        <w:t xml:space="preserve">supply </w:t>
      </w:r>
      <w:r w:rsidR="009D65B6" w:rsidRPr="00CB40DB">
        <w:rPr>
          <w:sz w:val="20"/>
          <w:szCs w:val="20"/>
        </w:rPr>
        <w:t xml:space="preserve">systems </w:t>
      </w:r>
      <w:r w:rsidRPr="00CB40DB">
        <w:rPr>
          <w:sz w:val="20"/>
          <w:szCs w:val="20"/>
        </w:rPr>
        <w:t xml:space="preserve">for Estonia and other joint gas market participant countries (Latvia, Lithuania, and Finland). </w:t>
      </w:r>
      <w:r w:rsidR="00B1756D" w:rsidRPr="00CB40DB">
        <w:rPr>
          <w:sz w:val="20"/>
          <w:szCs w:val="20"/>
        </w:rPr>
        <w:t xml:space="preserve">Unless otherwise noted, all modelled scenarios use the methods described in section </w:t>
      </w:r>
      <w:r w:rsidR="0039288C" w:rsidRPr="00CB40DB">
        <w:rPr>
          <w:sz w:val="20"/>
          <w:szCs w:val="20"/>
        </w:rPr>
        <w:fldChar w:fldCharType="begin"/>
      </w:r>
      <w:r w:rsidR="0039288C" w:rsidRPr="00CB40DB">
        <w:rPr>
          <w:sz w:val="20"/>
          <w:szCs w:val="20"/>
        </w:rPr>
        <w:instrText xml:space="preserve"> REF _Ref117850625 \r \h  \* MERGEFORMAT </w:instrText>
      </w:r>
      <w:r w:rsidR="0039288C" w:rsidRPr="00CB40DB">
        <w:rPr>
          <w:sz w:val="20"/>
          <w:szCs w:val="20"/>
        </w:rPr>
      </w:r>
      <w:r w:rsidR="0039288C" w:rsidRPr="00CB40DB">
        <w:rPr>
          <w:sz w:val="20"/>
          <w:szCs w:val="20"/>
        </w:rPr>
        <w:fldChar w:fldCharType="separate"/>
      </w:r>
      <w:r w:rsidR="00F81685" w:rsidRPr="00CB40DB">
        <w:rPr>
          <w:sz w:val="20"/>
          <w:szCs w:val="20"/>
          <w:cs/>
        </w:rPr>
        <w:t>‎</w:t>
      </w:r>
      <w:r w:rsidR="00F81685" w:rsidRPr="00CB40DB">
        <w:rPr>
          <w:sz w:val="20"/>
          <w:szCs w:val="20"/>
        </w:rPr>
        <w:t>2.2</w:t>
      </w:r>
      <w:r w:rsidR="0039288C" w:rsidRPr="00CB40DB">
        <w:rPr>
          <w:sz w:val="20"/>
          <w:szCs w:val="20"/>
        </w:rPr>
        <w:fldChar w:fldCharType="end"/>
      </w:r>
      <w:r w:rsidRPr="00CB40DB">
        <w:rPr>
          <w:sz w:val="20"/>
          <w:szCs w:val="20"/>
        </w:rPr>
        <w:t xml:space="preserve">. Complementing these, the </w:t>
      </w:r>
      <w:r w:rsidR="0039288C" w:rsidRPr="00CB40DB">
        <w:rPr>
          <w:sz w:val="20"/>
          <w:szCs w:val="20"/>
        </w:rPr>
        <w:t>REN-Methane</w:t>
      </w:r>
      <w:r w:rsidRPr="00CB40DB">
        <w:rPr>
          <w:sz w:val="20"/>
          <w:szCs w:val="20"/>
        </w:rPr>
        <w:t xml:space="preserve"> </w:t>
      </w:r>
      <w:r w:rsidR="00ED3338" w:rsidRPr="00CB40DB">
        <w:rPr>
          <w:sz w:val="20"/>
          <w:szCs w:val="20"/>
        </w:rPr>
        <w:t>also includes other vital assumptions as outlined below</w:t>
      </w:r>
      <w:r w:rsidRPr="00CB40DB">
        <w:rPr>
          <w:sz w:val="20"/>
          <w:szCs w:val="20"/>
        </w:rPr>
        <w:t>.</w:t>
      </w:r>
    </w:p>
    <w:p w14:paraId="32024690" w14:textId="77777777" w:rsidR="00760FEB" w:rsidRPr="00CB40DB" w:rsidRDefault="00760FEB" w:rsidP="0050136B">
      <w:pPr>
        <w:spacing w:after="240"/>
        <w:ind w:left="0"/>
        <w:jc w:val="both"/>
        <w:rPr>
          <w:sz w:val="20"/>
          <w:szCs w:val="20"/>
        </w:rPr>
      </w:pPr>
    </w:p>
    <w:tbl>
      <w:tblPr>
        <w:tblStyle w:val="Table15"/>
        <w:tblW w:w="9067" w:type="dxa"/>
        <w:tblLook w:val="04A0" w:firstRow="1" w:lastRow="0" w:firstColumn="1" w:lastColumn="0" w:noHBand="0" w:noVBand="1"/>
      </w:tblPr>
      <w:tblGrid>
        <w:gridCol w:w="9067"/>
      </w:tblGrid>
      <w:tr w:rsidR="00636EF5" w:rsidRPr="00CB40DB" w14:paraId="4F556EB9" w14:textId="77777777" w:rsidTr="00636E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vAlign w:val="top"/>
          </w:tcPr>
          <w:p w14:paraId="6D32C250" w14:textId="77777777" w:rsidR="001239CE" w:rsidRPr="00CB40DB" w:rsidRDefault="00643B7F" w:rsidP="00E70CBF">
            <w:pPr>
              <w:spacing w:line="240" w:lineRule="auto"/>
              <w:jc w:val="left"/>
              <w:rPr>
                <w:rFonts w:cs="Arial"/>
                <w:sz w:val="20"/>
                <w:szCs w:val="20"/>
                <w:lang w:val="en-GB"/>
              </w:rPr>
            </w:pPr>
            <w:r w:rsidRPr="00CB40DB">
              <w:rPr>
                <w:rFonts w:ascii="Trebuchet MS" w:hAnsi="Trebuchet MS" w:cs="Arial"/>
                <w:sz w:val="20"/>
                <w:szCs w:val="20"/>
                <w:lang w:val="en-GB"/>
              </w:rPr>
              <w:lastRenderedPageBreak/>
              <w:t>Defining characteristics of the REN-Methane scenario</w:t>
            </w:r>
          </w:p>
        </w:tc>
      </w:tr>
      <w:tr w:rsidR="00636EF5" w:rsidRPr="00CB40DB" w14:paraId="437F03B8" w14:textId="77777777" w:rsidTr="00636EF5">
        <w:tc>
          <w:tcPr>
            <w:cnfStyle w:val="001000000000" w:firstRow="0" w:lastRow="0" w:firstColumn="1" w:lastColumn="0" w:oddVBand="0" w:evenVBand="0" w:oddHBand="0" w:evenHBand="0" w:firstRowFirstColumn="0" w:firstRowLastColumn="0" w:lastRowFirstColumn="0" w:lastRowLastColumn="0"/>
            <w:tcW w:w="9067" w:type="dxa"/>
            <w:vAlign w:val="top"/>
          </w:tcPr>
          <w:p w14:paraId="1B858C32" w14:textId="07620282" w:rsidR="001239CE" w:rsidRPr="00CB40DB" w:rsidRDefault="00643B7F" w:rsidP="00EB4252">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Final gas demand</w:t>
            </w:r>
            <w:r w:rsidR="00182D32" w:rsidRPr="00CB40DB">
              <w:rPr>
                <w:rStyle w:val="FootnoteReference"/>
                <w:rFonts w:cs="Arial"/>
                <w:sz w:val="20"/>
                <w:szCs w:val="20"/>
                <w:lang w:val="en-GB"/>
              </w:rPr>
              <w:footnoteReference w:id="24"/>
            </w:r>
          </w:p>
          <w:p w14:paraId="6D601D99" w14:textId="1142D8A1" w:rsidR="001239CE" w:rsidRPr="00CB40DB" w:rsidRDefault="00643B7F" w:rsidP="00EB4252">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 xml:space="preserve">To be covered by biomethane followed by hydrogen and SNG (SNG injection only in NG </w:t>
            </w:r>
            <w:r w:rsidR="00AB6D28" w:rsidRPr="00CB40DB">
              <w:rPr>
                <w:rFonts w:cs="Arial"/>
                <w:sz w:val="20"/>
                <w:szCs w:val="20"/>
                <w:lang w:val="en-GB"/>
              </w:rPr>
              <w:t>gas network</w:t>
            </w:r>
            <w:r w:rsidRPr="00CB40DB">
              <w:rPr>
                <w:rFonts w:cs="Arial"/>
                <w:sz w:val="20"/>
                <w:szCs w:val="20"/>
                <w:lang w:val="en-GB"/>
              </w:rPr>
              <w:t xml:space="preserve"> to cover the remaining gas share in pipelines due to H</w:t>
            </w:r>
            <w:r w:rsidRPr="00CB40DB">
              <w:rPr>
                <w:rFonts w:cs="Arial"/>
                <w:sz w:val="20"/>
                <w:szCs w:val="20"/>
                <w:vertAlign w:val="subscript"/>
                <w:lang w:val="en-GB"/>
              </w:rPr>
              <w:t>2</w:t>
            </w:r>
            <w:r w:rsidRPr="00CB40DB">
              <w:rPr>
                <w:rFonts w:cs="Arial"/>
                <w:sz w:val="20"/>
                <w:szCs w:val="20"/>
                <w:lang w:val="en-GB"/>
              </w:rPr>
              <w:t xml:space="preserve"> blending limitations – no </w:t>
            </w:r>
            <w:r w:rsidR="00AB6D28" w:rsidRPr="00CB40DB">
              <w:rPr>
                <w:rFonts w:cs="Arial"/>
                <w:sz w:val="20"/>
                <w:szCs w:val="20"/>
                <w:lang w:val="en-GB"/>
              </w:rPr>
              <w:t>off-network</w:t>
            </w:r>
            <w:r w:rsidRPr="00CB40DB">
              <w:rPr>
                <w:rFonts w:cs="Arial"/>
                <w:sz w:val="20"/>
                <w:szCs w:val="20"/>
                <w:lang w:val="en-GB"/>
              </w:rPr>
              <w:t xml:space="preserve"> use of SNG)</w:t>
            </w:r>
            <w:r w:rsidR="001F2B79" w:rsidRPr="00CB40DB">
              <w:rPr>
                <w:rFonts w:cs="Arial"/>
                <w:sz w:val="20"/>
                <w:szCs w:val="20"/>
                <w:lang w:val="en-GB"/>
              </w:rPr>
              <w:t xml:space="preserve">, SNG will be produced from </w:t>
            </w:r>
            <w:r w:rsidR="00CB2781" w:rsidRPr="00CB40DB">
              <w:rPr>
                <w:rFonts w:cs="Arial"/>
                <w:sz w:val="20"/>
                <w:szCs w:val="20"/>
                <w:lang w:val="en-GB"/>
              </w:rPr>
              <w:t xml:space="preserve">the </w:t>
            </w:r>
            <w:r w:rsidR="001F2B79" w:rsidRPr="00CB40DB">
              <w:rPr>
                <w:rFonts w:cs="Arial"/>
                <w:sz w:val="20"/>
                <w:szCs w:val="20"/>
                <w:lang w:val="en-GB"/>
              </w:rPr>
              <w:t>C0</w:t>
            </w:r>
            <w:r w:rsidR="001F2B79" w:rsidRPr="00CB40DB">
              <w:rPr>
                <w:rFonts w:cs="Arial"/>
                <w:sz w:val="20"/>
                <w:szCs w:val="20"/>
                <w:vertAlign w:val="subscript"/>
                <w:lang w:val="en-GB"/>
              </w:rPr>
              <w:t>2</w:t>
            </w:r>
            <w:r w:rsidR="001F2B79" w:rsidRPr="00CB40DB">
              <w:rPr>
                <w:rFonts w:cs="Arial"/>
                <w:sz w:val="20"/>
                <w:szCs w:val="20"/>
                <w:lang w:val="en-GB"/>
              </w:rPr>
              <w:t xml:space="preserve"> captured </w:t>
            </w:r>
            <w:r w:rsidR="00504E64" w:rsidRPr="00CB40DB">
              <w:rPr>
                <w:rFonts w:cs="Arial"/>
                <w:sz w:val="20"/>
                <w:szCs w:val="20"/>
                <w:lang w:val="en-GB"/>
              </w:rPr>
              <w:t>in the biomethane plants</w:t>
            </w:r>
            <w:r w:rsidR="004A7FC4" w:rsidRPr="00CB40DB">
              <w:rPr>
                <w:rFonts w:cs="Arial"/>
                <w:sz w:val="20"/>
                <w:szCs w:val="20"/>
                <w:lang w:val="en-GB"/>
              </w:rPr>
              <w:t xml:space="preserve"> (costs are explained in the later section)</w:t>
            </w:r>
            <w:r w:rsidR="00504E64" w:rsidRPr="00CB40DB">
              <w:rPr>
                <w:rFonts w:cs="Arial"/>
                <w:sz w:val="20"/>
                <w:szCs w:val="20"/>
                <w:lang w:val="en-GB"/>
              </w:rPr>
              <w:t xml:space="preserve">. </w:t>
            </w:r>
          </w:p>
          <w:p w14:paraId="1B5C62B5" w14:textId="77777777" w:rsidR="001239CE" w:rsidRPr="00CB40DB" w:rsidRDefault="00643B7F" w:rsidP="00EB4252">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Baseline gas demands from the BAU scenario are updated for the reduced demand implications due to the electrification effect based on EU infra. Study</w:t>
            </w:r>
            <w:bookmarkStart w:id="49" w:name="_Ref118723987"/>
            <w:r w:rsidRPr="00CB40DB">
              <w:rPr>
                <w:rStyle w:val="FootnoteReference"/>
                <w:rFonts w:cs="Arial"/>
                <w:sz w:val="20"/>
                <w:szCs w:val="20"/>
                <w:lang w:val="en-GB"/>
              </w:rPr>
              <w:footnoteReference w:id="25"/>
            </w:r>
            <w:bookmarkEnd w:id="49"/>
            <w:r w:rsidRPr="00CB40DB">
              <w:rPr>
                <w:rFonts w:cs="Arial"/>
                <w:sz w:val="20"/>
                <w:szCs w:val="20"/>
                <w:lang w:val="en-GB"/>
              </w:rPr>
              <w:t xml:space="preserve"> </w:t>
            </w:r>
          </w:p>
          <w:p w14:paraId="4243716D" w14:textId="77777777" w:rsidR="001239CE" w:rsidRPr="00CB40DB" w:rsidRDefault="00643B7F" w:rsidP="00EB4252">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Gas production and storage capacity</w:t>
            </w:r>
          </w:p>
          <w:p w14:paraId="30633ADD" w14:textId="77777777" w:rsidR="001239CE" w:rsidRPr="00CB40DB" w:rsidRDefault="00643B7F" w:rsidP="00EB4252">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Biomethane production as per country-specific technical (economically realisable) production potential (discussed and verified with each member state, see</w:t>
            </w:r>
            <w:r w:rsidR="001C4F75" w:rsidRPr="00CB40DB">
              <w:rPr>
                <w:rFonts w:cs="Arial"/>
                <w:sz w:val="20"/>
                <w:szCs w:val="20"/>
                <w:lang w:val="en-GB"/>
              </w:rPr>
              <w:t xml:space="preserve"> sub-section 5.1 of Deliverable 2 ‘Baseline data collection’ report</w:t>
            </w:r>
            <w:r w:rsidRPr="00CB40DB">
              <w:rPr>
                <w:rFonts w:cs="Arial"/>
                <w:sz w:val="20"/>
                <w:szCs w:val="20"/>
                <w:lang w:val="en-GB"/>
              </w:rPr>
              <w:t xml:space="preserve">) </w:t>
            </w:r>
          </w:p>
          <w:p w14:paraId="69D60913" w14:textId="1010CE17" w:rsidR="001239CE" w:rsidRPr="00CB40DB" w:rsidRDefault="00643B7F" w:rsidP="00EB4252">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Distributed (regional) biomethane production and injection in DSO</w:t>
            </w:r>
            <w:r w:rsidR="00E03074" w:rsidRPr="00CB40DB">
              <w:rPr>
                <w:rFonts w:cs="Arial"/>
                <w:sz w:val="20"/>
                <w:szCs w:val="20"/>
                <w:lang w:val="en-GB"/>
              </w:rPr>
              <w:t xml:space="preserve"> &amp; TSO</w:t>
            </w:r>
            <w:r w:rsidRPr="00CB40DB">
              <w:rPr>
                <w:rFonts w:cs="Arial"/>
                <w:sz w:val="20"/>
                <w:szCs w:val="20"/>
                <w:lang w:val="en-GB"/>
              </w:rPr>
              <w:t xml:space="preserve"> lines</w:t>
            </w:r>
          </w:p>
          <w:p w14:paraId="5327011B" w14:textId="2C12A930" w:rsidR="001239CE" w:rsidRPr="00CB40DB" w:rsidRDefault="00643B7F" w:rsidP="00EB4252">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Renewable hydrogen production as per country profiles from</w:t>
            </w:r>
            <w:r w:rsidR="00886E20" w:rsidRPr="00CB40DB">
              <w:rPr>
                <w:rFonts w:cs="Arial"/>
                <w:sz w:val="20"/>
                <w:szCs w:val="20"/>
                <w:lang w:val="en-GB"/>
              </w:rPr>
              <w:t xml:space="preserve"> (FCH JU 2020)</w:t>
            </w:r>
            <w:r w:rsidR="00E0679B" w:rsidRPr="00CB40DB">
              <w:rPr>
                <w:rFonts w:cs="Arial"/>
                <w:sz w:val="20"/>
                <w:szCs w:val="20"/>
                <w:vertAlign w:val="superscript"/>
              </w:rPr>
              <w:fldChar w:fldCharType="begin"/>
            </w:r>
            <w:r w:rsidR="00E0679B" w:rsidRPr="00CB40DB">
              <w:rPr>
                <w:rFonts w:cs="Arial"/>
                <w:sz w:val="20"/>
                <w:szCs w:val="20"/>
                <w:vertAlign w:val="superscript"/>
                <w:lang w:val="en-GB"/>
              </w:rPr>
              <w:instrText xml:space="preserve"> NOTEREF _Ref118723693 \h  \* MERGEFORMAT </w:instrText>
            </w:r>
            <w:r w:rsidR="00E0679B" w:rsidRPr="00CB40DB">
              <w:rPr>
                <w:rFonts w:cs="Arial"/>
                <w:sz w:val="20"/>
                <w:szCs w:val="20"/>
                <w:vertAlign w:val="superscript"/>
              </w:rPr>
            </w:r>
            <w:r w:rsidR="00E0679B" w:rsidRPr="00CB40DB">
              <w:rPr>
                <w:rFonts w:cs="Arial"/>
                <w:sz w:val="20"/>
                <w:szCs w:val="20"/>
                <w:vertAlign w:val="superscript"/>
              </w:rPr>
              <w:fldChar w:fldCharType="separate"/>
            </w:r>
            <w:r w:rsidR="005A1EC9" w:rsidRPr="00CB40DB">
              <w:rPr>
                <w:rFonts w:cs="Arial"/>
                <w:sz w:val="20"/>
                <w:szCs w:val="20"/>
                <w:vertAlign w:val="superscript"/>
                <w:lang w:val="en-GB"/>
              </w:rPr>
              <w:t>18</w:t>
            </w:r>
            <w:r w:rsidR="00E0679B" w:rsidRPr="00CB40DB">
              <w:rPr>
                <w:rFonts w:cs="Arial"/>
                <w:sz w:val="20"/>
                <w:szCs w:val="20"/>
                <w:vertAlign w:val="superscript"/>
              </w:rPr>
              <w:fldChar w:fldCharType="end"/>
            </w:r>
            <w:r w:rsidRPr="00CB40DB">
              <w:rPr>
                <w:rFonts w:cs="Arial"/>
                <w:sz w:val="20"/>
                <w:szCs w:val="20"/>
                <w:lang w:val="en-GB"/>
              </w:rPr>
              <w:t>, low demand scenario</w:t>
            </w:r>
          </w:p>
          <w:p w14:paraId="1A625588" w14:textId="23DDDD65" w:rsidR="001239CE" w:rsidRPr="00CB40DB" w:rsidRDefault="00643B7F" w:rsidP="00EB4252">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 xml:space="preserve">Hydrogen injection at transmission </w:t>
            </w:r>
            <w:r w:rsidR="00AB6D28" w:rsidRPr="00CB40DB">
              <w:rPr>
                <w:rFonts w:cs="Arial"/>
                <w:sz w:val="20"/>
                <w:szCs w:val="20"/>
                <w:lang w:val="en-GB"/>
              </w:rPr>
              <w:t>gas network</w:t>
            </w:r>
            <w:r w:rsidRPr="00CB40DB">
              <w:rPr>
                <w:rFonts w:cs="Arial"/>
                <w:sz w:val="20"/>
                <w:szCs w:val="20"/>
                <w:lang w:val="en-GB"/>
              </w:rPr>
              <w:t xml:space="preserve"> up to 10 vol.% by 2050</w:t>
            </w:r>
          </w:p>
          <w:p w14:paraId="49780B63" w14:textId="77777777" w:rsidR="001239CE" w:rsidRPr="00CB40DB" w:rsidRDefault="00643B7F" w:rsidP="00EB4252">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 xml:space="preserve">Addition of synthetic natural gas capacity according to the need to fulfil the pipeline gas requirement </w:t>
            </w:r>
          </w:p>
          <w:p w14:paraId="1D59ABA9" w14:textId="4DBE666C" w:rsidR="001239CE" w:rsidRPr="00CB40DB" w:rsidRDefault="00F15017" w:rsidP="00EB4252">
            <w:pPr>
              <w:pStyle w:val="ListParagraph"/>
              <w:numPr>
                <w:ilvl w:val="1"/>
                <w:numId w:val="12"/>
              </w:numPr>
              <w:tabs>
                <w:tab w:val="clear" w:pos="851"/>
              </w:tabs>
              <w:spacing w:after="240" w:line="240" w:lineRule="auto"/>
              <w:ind w:left="1145"/>
              <w:jc w:val="both"/>
              <w:rPr>
                <w:rFonts w:cs="Arial"/>
                <w:sz w:val="20"/>
                <w:szCs w:val="20"/>
                <w:lang w:val="en-GB"/>
              </w:rPr>
            </w:pPr>
            <w:r w:rsidRPr="00CB40DB">
              <w:rPr>
                <w:sz w:val="20"/>
                <w:szCs w:val="20"/>
                <w:lang w:val="en-GB"/>
              </w:rPr>
              <w:t xml:space="preserve">No </w:t>
            </w:r>
            <w:r w:rsidRPr="00CB40DB">
              <w:rPr>
                <w:rFonts w:cs="Arial"/>
                <w:sz w:val="20"/>
                <w:szCs w:val="20"/>
                <w:lang w:val="en-GB"/>
              </w:rPr>
              <w:t xml:space="preserve">further reserves of underground gas storage (i.e., only existing </w:t>
            </w:r>
            <w:proofErr w:type="spellStart"/>
            <w:r w:rsidRPr="00CB40DB">
              <w:rPr>
                <w:rFonts w:cs="Arial"/>
                <w:sz w:val="20"/>
                <w:szCs w:val="20"/>
                <w:lang w:val="en-GB"/>
              </w:rPr>
              <w:t>Inčukalns</w:t>
            </w:r>
            <w:proofErr w:type="spellEnd"/>
            <w:r w:rsidRPr="00CB40DB">
              <w:rPr>
                <w:rFonts w:cs="Arial"/>
                <w:sz w:val="20"/>
                <w:szCs w:val="20"/>
                <w:lang w:val="en-GB"/>
              </w:rPr>
              <w:t xml:space="preserve"> UGS</w:t>
            </w:r>
          </w:p>
          <w:p w14:paraId="141B2BF1" w14:textId="5E979325" w:rsidR="001239CE" w:rsidRPr="00CB40DB" w:rsidRDefault="00AB6D28" w:rsidP="00EB4252">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Off-network</w:t>
            </w:r>
            <w:r w:rsidR="00643B7F" w:rsidRPr="00CB40DB">
              <w:rPr>
                <w:rFonts w:cs="Arial"/>
                <w:sz w:val="20"/>
                <w:szCs w:val="20"/>
                <w:lang w:val="en-GB"/>
              </w:rPr>
              <w:t xml:space="preserve"> gas storage capacity for biomethane and hydrogen may be added based on the model optimisation</w:t>
            </w:r>
          </w:p>
          <w:p w14:paraId="71718335" w14:textId="77777777" w:rsidR="001239CE" w:rsidRPr="00CB40DB" w:rsidRDefault="00643B7F" w:rsidP="00EB4252">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Gas transmission</w:t>
            </w:r>
          </w:p>
          <w:p w14:paraId="2AC36D1C" w14:textId="58E00B4D" w:rsidR="001239CE" w:rsidRPr="00CB40DB" w:rsidRDefault="00643B7F" w:rsidP="00EB4252">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The modelled area (3B+F): Includes existing (historical and the most recent</w:t>
            </w:r>
            <w:r w:rsidR="00C2641B" w:rsidRPr="00CB40DB">
              <w:rPr>
                <w:rFonts w:cs="Arial"/>
                <w:sz w:val="20"/>
                <w:szCs w:val="20"/>
                <w:lang w:val="en-GB"/>
              </w:rPr>
              <w:t xml:space="preserve"> till May 2022</w:t>
            </w:r>
            <w:r w:rsidRPr="00CB40DB">
              <w:rPr>
                <w:rFonts w:cs="Arial"/>
                <w:sz w:val="20"/>
                <w:szCs w:val="20"/>
                <w:lang w:val="en-GB"/>
              </w:rPr>
              <w:t xml:space="preserve">) pipelines and cross-border interconnectors. </w:t>
            </w:r>
          </w:p>
          <w:p w14:paraId="263D9188" w14:textId="77777777" w:rsidR="001239CE" w:rsidRPr="00CB40DB" w:rsidRDefault="00643B7F" w:rsidP="00EB4252">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 xml:space="preserve">Third country: No Russian/Belarusian gas flows available after mid-2022. </w:t>
            </w:r>
          </w:p>
          <w:p w14:paraId="2304D763" w14:textId="77777777" w:rsidR="001239CE" w:rsidRPr="00CB40DB" w:rsidRDefault="00643B7F" w:rsidP="00EB4252">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LNG terminal capacities</w:t>
            </w:r>
          </w:p>
          <w:p w14:paraId="2FD7FD0B" w14:textId="3525B52C" w:rsidR="006079F0" w:rsidRPr="00CB40DB" w:rsidRDefault="006079F0" w:rsidP="006079F0">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 xml:space="preserve">The modelled area includes existing and planned capacities. </w:t>
            </w:r>
          </w:p>
          <w:p w14:paraId="6C70824D" w14:textId="507D5E76" w:rsidR="005A1F0C" w:rsidRPr="00CB40DB" w:rsidRDefault="005A1F0C" w:rsidP="005A1F0C">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 xml:space="preserve">The model optimises the LNG terminal capacity based on the LNG terminal sub-annual utilisation curve given in </w:t>
            </w:r>
            <w:r w:rsidRPr="00CB40DB">
              <w:rPr>
                <w:rFonts w:cs="Arial"/>
                <w:sz w:val="20"/>
                <w:szCs w:val="20"/>
              </w:rPr>
              <w:fldChar w:fldCharType="begin"/>
            </w:r>
            <w:r w:rsidRPr="00CB40DB">
              <w:rPr>
                <w:rFonts w:cs="Arial"/>
                <w:sz w:val="20"/>
                <w:szCs w:val="20"/>
                <w:lang w:val="en-GB"/>
              </w:rPr>
              <w:instrText xml:space="preserve"> REF _Ref126599187 \h  \* MERGEFORMAT </w:instrText>
            </w:r>
            <w:r w:rsidRPr="00CB40DB">
              <w:rPr>
                <w:rFonts w:cs="Arial"/>
                <w:sz w:val="20"/>
                <w:szCs w:val="20"/>
              </w:rPr>
            </w:r>
            <w:r w:rsidRPr="00CB40DB">
              <w:rPr>
                <w:rFonts w:cs="Arial"/>
                <w:sz w:val="20"/>
                <w:szCs w:val="20"/>
              </w:rPr>
              <w:fldChar w:fldCharType="separate"/>
            </w:r>
            <w:r w:rsidR="005A1EC9" w:rsidRPr="00CB40DB">
              <w:rPr>
                <w:sz w:val="20"/>
                <w:szCs w:val="20"/>
                <w:lang w:val="en-GB"/>
              </w:rPr>
              <w:t>Annex D – Technical assumptions</w:t>
            </w:r>
            <w:r w:rsidRPr="00CB40DB">
              <w:rPr>
                <w:rFonts w:cs="Arial"/>
                <w:sz w:val="20"/>
                <w:szCs w:val="20"/>
              </w:rPr>
              <w:fldChar w:fldCharType="end"/>
            </w:r>
            <w:r w:rsidRPr="00CB40DB">
              <w:rPr>
                <w:rFonts w:cs="Arial"/>
                <w:sz w:val="20"/>
                <w:szCs w:val="20"/>
                <w:lang w:val="en-GB"/>
              </w:rPr>
              <w:t>.</w:t>
            </w:r>
          </w:p>
          <w:p w14:paraId="0A4357F1" w14:textId="77777777" w:rsidR="001239CE" w:rsidRPr="00CB40DB" w:rsidRDefault="00643B7F" w:rsidP="00EB4252">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Additional required capacities may be added based on the model optimisation.</w:t>
            </w:r>
          </w:p>
          <w:p w14:paraId="54917F35" w14:textId="4641F4D7" w:rsidR="001239CE" w:rsidRPr="00CB40DB" w:rsidRDefault="00643B7F" w:rsidP="00EB4252">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ETS price projection: Based on projection data</w:t>
            </w:r>
            <w:r w:rsidRPr="00CB40DB">
              <w:rPr>
                <w:rStyle w:val="FootnoteReference"/>
                <w:rFonts w:cs="Arial"/>
                <w:sz w:val="20"/>
                <w:szCs w:val="20"/>
                <w:lang w:val="en-GB"/>
              </w:rPr>
              <w:footnoteReference w:id="26"/>
            </w:r>
            <w:r w:rsidRPr="00CB40DB">
              <w:rPr>
                <w:rFonts w:cs="Arial"/>
                <w:sz w:val="20"/>
                <w:szCs w:val="20"/>
                <w:lang w:val="en-GB"/>
              </w:rPr>
              <w:t xml:space="preserve"> from </w:t>
            </w:r>
            <w:r w:rsidR="00E0679B" w:rsidRPr="00CB40DB">
              <w:rPr>
                <w:rFonts w:cs="Arial"/>
                <w:sz w:val="20"/>
                <w:szCs w:val="20"/>
                <w:lang w:val="en-GB"/>
              </w:rPr>
              <w:t>(S&amp;P Global, 2022)</w:t>
            </w:r>
            <w:r w:rsidR="00E0679B" w:rsidRPr="00CB40DB">
              <w:rPr>
                <w:rFonts w:cs="Arial"/>
                <w:sz w:val="20"/>
                <w:szCs w:val="20"/>
                <w:vertAlign w:val="superscript"/>
              </w:rPr>
              <w:fldChar w:fldCharType="begin"/>
            </w:r>
            <w:r w:rsidR="00E0679B" w:rsidRPr="00CB40DB">
              <w:rPr>
                <w:rFonts w:cs="Arial"/>
                <w:sz w:val="20"/>
                <w:szCs w:val="20"/>
                <w:vertAlign w:val="superscript"/>
                <w:lang w:val="en-GB"/>
              </w:rPr>
              <w:instrText xml:space="preserve"> NOTEREF _Ref118723751 \h </w:instrText>
            </w:r>
            <w:r w:rsidR="0086504E" w:rsidRPr="00CB40DB">
              <w:rPr>
                <w:rFonts w:cs="Arial"/>
                <w:sz w:val="20"/>
                <w:szCs w:val="20"/>
                <w:vertAlign w:val="superscript"/>
                <w:lang w:val="en-GB"/>
              </w:rPr>
              <w:instrText xml:space="preserve"> \* MERGEFORMAT </w:instrText>
            </w:r>
            <w:r w:rsidR="00E0679B" w:rsidRPr="00CB40DB">
              <w:rPr>
                <w:rFonts w:cs="Arial"/>
                <w:sz w:val="20"/>
                <w:szCs w:val="20"/>
                <w:vertAlign w:val="superscript"/>
              </w:rPr>
            </w:r>
            <w:r w:rsidR="00E0679B" w:rsidRPr="00CB40DB">
              <w:rPr>
                <w:rFonts w:cs="Arial"/>
                <w:sz w:val="20"/>
                <w:szCs w:val="20"/>
                <w:vertAlign w:val="superscript"/>
              </w:rPr>
              <w:fldChar w:fldCharType="separate"/>
            </w:r>
            <w:r w:rsidR="005A1EC9" w:rsidRPr="00CB40DB">
              <w:rPr>
                <w:rFonts w:cs="Arial"/>
                <w:sz w:val="20"/>
                <w:szCs w:val="20"/>
                <w:vertAlign w:val="superscript"/>
                <w:lang w:val="en-GB"/>
              </w:rPr>
              <w:t>20</w:t>
            </w:r>
            <w:r w:rsidR="00E0679B" w:rsidRPr="00CB40DB">
              <w:rPr>
                <w:rFonts w:cs="Arial"/>
                <w:sz w:val="20"/>
                <w:szCs w:val="20"/>
                <w:vertAlign w:val="superscript"/>
              </w:rPr>
              <w:fldChar w:fldCharType="end"/>
            </w:r>
            <w:r w:rsidRPr="00CB40DB">
              <w:rPr>
                <w:rFonts w:cs="Arial"/>
                <w:sz w:val="20"/>
                <w:szCs w:val="20"/>
                <w:lang w:val="en-GB"/>
              </w:rPr>
              <w:t xml:space="preserve"> and </w:t>
            </w:r>
            <w:r w:rsidR="00EE2A37" w:rsidRPr="00CB40DB">
              <w:rPr>
                <w:rFonts w:cs="Arial"/>
                <w:sz w:val="20"/>
                <w:szCs w:val="20"/>
                <w:lang w:val="en-GB"/>
              </w:rPr>
              <w:t>(REUTERS 2022)</w:t>
            </w:r>
            <w:r w:rsidR="00EB4252" w:rsidRPr="00CB40DB">
              <w:rPr>
                <w:rFonts w:cs="Arial"/>
                <w:sz w:val="20"/>
                <w:szCs w:val="20"/>
                <w:vertAlign w:val="superscript"/>
              </w:rPr>
              <w:fldChar w:fldCharType="begin"/>
            </w:r>
            <w:r w:rsidR="00EB4252" w:rsidRPr="00CB40DB">
              <w:rPr>
                <w:rFonts w:cs="Arial"/>
                <w:sz w:val="20"/>
                <w:szCs w:val="20"/>
                <w:vertAlign w:val="superscript"/>
                <w:lang w:val="en-GB"/>
              </w:rPr>
              <w:instrText xml:space="preserve"> NOTEREF _Ref118723804 \h  \* MERGEFORMAT </w:instrText>
            </w:r>
            <w:r w:rsidR="00EB4252" w:rsidRPr="00CB40DB">
              <w:rPr>
                <w:rFonts w:cs="Arial"/>
                <w:sz w:val="20"/>
                <w:szCs w:val="20"/>
                <w:vertAlign w:val="superscript"/>
              </w:rPr>
            </w:r>
            <w:r w:rsidR="00EB4252" w:rsidRPr="00CB40DB">
              <w:rPr>
                <w:rFonts w:cs="Arial"/>
                <w:sz w:val="20"/>
                <w:szCs w:val="20"/>
                <w:vertAlign w:val="superscript"/>
              </w:rPr>
              <w:fldChar w:fldCharType="separate"/>
            </w:r>
            <w:r w:rsidR="005A1EC9" w:rsidRPr="00CB40DB">
              <w:rPr>
                <w:rFonts w:cs="Arial"/>
                <w:sz w:val="20"/>
                <w:szCs w:val="20"/>
                <w:vertAlign w:val="superscript"/>
                <w:lang w:val="en-GB"/>
              </w:rPr>
              <w:t>21</w:t>
            </w:r>
            <w:r w:rsidR="00EB4252" w:rsidRPr="00CB40DB">
              <w:rPr>
                <w:rFonts w:cs="Arial"/>
                <w:sz w:val="20"/>
                <w:szCs w:val="20"/>
                <w:vertAlign w:val="superscript"/>
              </w:rPr>
              <w:fldChar w:fldCharType="end"/>
            </w:r>
            <w:r w:rsidR="007B797F" w:rsidRPr="00CB40DB">
              <w:rPr>
                <w:rFonts w:cs="Arial"/>
                <w:sz w:val="20"/>
                <w:szCs w:val="20"/>
                <w:vertAlign w:val="superscript"/>
                <w:lang w:val="en-GB"/>
              </w:rPr>
              <w:t xml:space="preserve"> </w:t>
            </w:r>
            <w:r w:rsidR="007B797F" w:rsidRPr="00CB40DB">
              <w:rPr>
                <w:rFonts w:cs="Arial"/>
                <w:sz w:val="20"/>
                <w:szCs w:val="20"/>
                <w:lang w:val="en-GB"/>
              </w:rPr>
              <w:t>(Annex D)</w:t>
            </w:r>
          </w:p>
          <w:p w14:paraId="6CC9F91B" w14:textId="09C72A42" w:rsidR="00931657" w:rsidRPr="00CB40DB" w:rsidRDefault="002B5F3F" w:rsidP="00EB4252">
            <w:pPr>
              <w:pStyle w:val="ListParagraph"/>
              <w:numPr>
                <w:ilvl w:val="0"/>
                <w:numId w:val="12"/>
              </w:numPr>
              <w:tabs>
                <w:tab w:val="clear" w:pos="851"/>
              </w:tabs>
              <w:spacing w:after="240" w:line="240" w:lineRule="auto"/>
              <w:ind w:left="425"/>
              <w:jc w:val="both"/>
              <w:rPr>
                <w:rFonts w:cs="Arial"/>
                <w:sz w:val="20"/>
                <w:szCs w:val="20"/>
                <w:lang w:val="en-GB"/>
              </w:rPr>
            </w:pPr>
            <w:proofErr w:type="spellStart"/>
            <w:r w:rsidRPr="00CB40DB">
              <w:rPr>
                <w:rFonts w:cs="Arial"/>
                <w:sz w:val="20"/>
                <w:szCs w:val="20"/>
                <w:lang w:val="en-GB"/>
              </w:rPr>
              <w:t>Levelised</w:t>
            </w:r>
            <w:proofErr w:type="spellEnd"/>
            <w:r w:rsidR="00643B7F" w:rsidRPr="00CB40DB">
              <w:rPr>
                <w:rFonts w:cs="Arial"/>
                <w:sz w:val="20"/>
                <w:szCs w:val="20"/>
                <w:lang w:val="en-GB"/>
              </w:rPr>
              <w:t xml:space="preserve"> costs of renewable electricity: Based </w:t>
            </w:r>
            <w:r w:rsidR="004A4A34" w:rsidRPr="00CB40DB">
              <w:rPr>
                <w:rFonts w:cs="Arial"/>
                <w:sz w:val="20"/>
                <w:szCs w:val="20"/>
                <w:lang w:val="en-GB"/>
              </w:rPr>
              <w:t xml:space="preserve">on </w:t>
            </w:r>
            <w:r w:rsidR="00643B7F" w:rsidRPr="00CB40DB">
              <w:rPr>
                <w:rFonts w:cs="Arial"/>
                <w:sz w:val="20"/>
                <w:szCs w:val="20"/>
                <w:lang w:val="en-GB"/>
              </w:rPr>
              <w:t>projection data from IRENA 2022</w:t>
            </w:r>
            <w:r w:rsidR="00EB4252" w:rsidRPr="00CB40DB">
              <w:rPr>
                <w:rFonts w:cs="Arial"/>
                <w:sz w:val="20"/>
                <w:szCs w:val="20"/>
                <w:vertAlign w:val="superscript"/>
              </w:rPr>
              <w:fldChar w:fldCharType="begin"/>
            </w:r>
            <w:r w:rsidR="00EB4252" w:rsidRPr="00CB40DB">
              <w:rPr>
                <w:rFonts w:cs="Arial"/>
                <w:sz w:val="20"/>
                <w:szCs w:val="20"/>
                <w:vertAlign w:val="superscript"/>
                <w:lang w:val="en-GB"/>
              </w:rPr>
              <w:instrText xml:space="preserve"> NOTEREF _Ref118723869 \h  \* MERGEFORMAT </w:instrText>
            </w:r>
            <w:r w:rsidR="00EB4252" w:rsidRPr="00CB40DB">
              <w:rPr>
                <w:rFonts w:cs="Arial"/>
                <w:sz w:val="20"/>
                <w:szCs w:val="20"/>
                <w:vertAlign w:val="superscript"/>
              </w:rPr>
            </w:r>
            <w:r w:rsidR="00EB4252" w:rsidRPr="00CB40DB">
              <w:rPr>
                <w:rFonts w:cs="Arial"/>
                <w:sz w:val="20"/>
                <w:szCs w:val="20"/>
                <w:vertAlign w:val="superscript"/>
              </w:rPr>
              <w:fldChar w:fldCharType="separate"/>
            </w:r>
            <w:r w:rsidR="005A1EC9" w:rsidRPr="00CB40DB">
              <w:rPr>
                <w:rFonts w:cs="Arial"/>
                <w:sz w:val="20"/>
                <w:szCs w:val="20"/>
                <w:vertAlign w:val="superscript"/>
                <w:lang w:val="en-GB"/>
              </w:rPr>
              <w:t>22</w:t>
            </w:r>
            <w:r w:rsidR="00EB4252" w:rsidRPr="00CB40DB">
              <w:rPr>
                <w:rFonts w:cs="Arial"/>
                <w:sz w:val="20"/>
                <w:szCs w:val="20"/>
                <w:vertAlign w:val="superscript"/>
              </w:rPr>
              <w:fldChar w:fldCharType="end"/>
            </w:r>
            <w:r w:rsidR="00643B7F" w:rsidRPr="00CB40DB">
              <w:rPr>
                <w:rFonts w:cs="Arial"/>
                <w:sz w:val="20"/>
                <w:szCs w:val="20"/>
                <w:lang w:val="en-GB"/>
              </w:rPr>
              <w:t xml:space="preserve"> and Lazard 2021</w:t>
            </w:r>
            <w:r w:rsidR="00EB4252" w:rsidRPr="00CB40DB">
              <w:rPr>
                <w:rFonts w:cs="Arial"/>
                <w:sz w:val="20"/>
                <w:szCs w:val="20"/>
                <w:vertAlign w:val="superscript"/>
              </w:rPr>
              <w:fldChar w:fldCharType="begin"/>
            </w:r>
            <w:r w:rsidR="00EB4252" w:rsidRPr="00CB40DB">
              <w:rPr>
                <w:rFonts w:cs="Arial"/>
                <w:sz w:val="20"/>
                <w:szCs w:val="20"/>
                <w:vertAlign w:val="superscript"/>
                <w:lang w:val="en-GB"/>
              </w:rPr>
              <w:instrText xml:space="preserve"> NOTEREF _Ref118723854 \h  \* MERGEFORMAT </w:instrText>
            </w:r>
            <w:r w:rsidR="00EB4252" w:rsidRPr="00CB40DB">
              <w:rPr>
                <w:rFonts w:cs="Arial"/>
                <w:sz w:val="20"/>
                <w:szCs w:val="20"/>
                <w:vertAlign w:val="superscript"/>
              </w:rPr>
            </w:r>
            <w:r w:rsidR="00EB4252" w:rsidRPr="00CB40DB">
              <w:rPr>
                <w:rFonts w:cs="Arial"/>
                <w:sz w:val="20"/>
                <w:szCs w:val="20"/>
                <w:vertAlign w:val="superscript"/>
              </w:rPr>
              <w:fldChar w:fldCharType="separate"/>
            </w:r>
            <w:r w:rsidR="005A1EC9" w:rsidRPr="00CB40DB">
              <w:rPr>
                <w:rFonts w:cs="Arial"/>
                <w:sz w:val="20"/>
                <w:szCs w:val="20"/>
                <w:vertAlign w:val="superscript"/>
                <w:lang w:val="en-GB"/>
              </w:rPr>
              <w:t>23</w:t>
            </w:r>
            <w:r w:rsidR="00EB4252" w:rsidRPr="00CB40DB">
              <w:rPr>
                <w:rFonts w:cs="Arial"/>
                <w:sz w:val="20"/>
                <w:szCs w:val="20"/>
                <w:vertAlign w:val="superscript"/>
              </w:rPr>
              <w:fldChar w:fldCharType="end"/>
            </w:r>
            <w:r w:rsidR="007B797F" w:rsidRPr="00CB40DB">
              <w:rPr>
                <w:rFonts w:cs="Arial"/>
                <w:sz w:val="20"/>
                <w:szCs w:val="20"/>
                <w:vertAlign w:val="superscript"/>
                <w:lang w:val="en-GB"/>
              </w:rPr>
              <w:t xml:space="preserve"> </w:t>
            </w:r>
            <w:r w:rsidR="00CD063B" w:rsidRPr="00CB40DB">
              <w:rPr>
                <w:rFonts w:cs="Arial"/>
                <w:sz w:val="20"/>
                <w:szCs w:val="20"/>
                <w:lang w:val="en-GB"/>
              </w:rPr>
              <w:t>(due to the low capacity factor of solar</w:t>
            </w:r>
            <w:r w:rsidR="007E20D5" w:rsidRPr="00CB40DB">
              <w:rPr>
                <w:rFonts w:cs="Arial"/>
                <w:sz w:val="20"/>
                <w:szCs w:val="20"/>
                <w:lang w:val="en-GB"/>
              </w:rPr>
              <w:t>,</w:t>
            </w:r>
            <w:r w:rsidR="00CD063B" w:rsidRPr="00CB40DB">
              <w:rPr>
                <w:rFonts w:cs="Arial"/>
                <w:sz w:val="20"/>
                <w:szCs w:val="20"/>
                <w:lang w:val="en-GB"/>
              </w:rPr>
              <w:t xml:space="preserve"> only onshore &amp; offshore wind power is considered – See Annex D)</w:t>
            </w:r>
          </w:p>
          <w:p w14:paraId="1B666D62" w14:textId="77777777" w:rsidR="001239CE" w:rsidRPr="00CB40DB" w:rsidRDefault="00643B7F" w:rsidP="00EB4252">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Climate-neutral gas supply in 3B+F: fulfilled</w:t>
            </w:r>
          </w:p>
        </w:tc>
      </w:tr>
    </w:tbl>
    <w:bookmarkEnd w:id="48"/>
    <w:p w14:paraId="7ABE8FBE" w14:textId="429C6DA3" w:rsidR="001239CE" w:rsidRPr="00CB40DB" w:rsidRDefault="00643B7F" w:rsidP="001239CE">
      <w:pPr>
        <w:spacing w:before="240" w:after="240"/>
        <w:ind w:left="0"/>
        <w:jc w:val="both"/>
        <w:rPr>
          <w:sz w:val="20"/>
          <w:szCs w:val="20"/>
        </w:rPr>
      </w:pPr>
      <w:r w:rsidRPr="00CB40DB">
        <w:rPr>
          <w:sz w:val="20"/>
          <w:szCs w:val="20"/>
        </w:rPr>
        <w:fldChar w:fldCharType="begin"/>
      </w:r>
      <w:r w:rsidRPr="00CB40DB">
        <w:rPr>
          <w:sz w:val="20"/>
          <w:szCs w:val="20"/>
        </w:rPr>
        <w:instrText xml:space="preserve"> REF _Ref118643981 \h  \* MERGEFORMAT </w:instrText>
      </w:r>
      <w:r w:rsidRPr="00CB40DB">
        <w:rPr>
          <w:sz w:val="20"/>
          <w:szCs w:val="20"/>
        </w:rPr>
      </w:r>
      <w:r w:rsidRPr="00CB40DB">
        <w:rPr>
          <w:sz w:val="20"/>
          <w:szCs w:val="20"/>
        </w:rPr>
        <w:fldChar w:fldCharType="separate"/>
      </w:r>
      <w:r w:rsidR="00F81685" w:rsidRPr="00CB40DB">
        <w:rPr>
          <w:sz w:val="20"/>
          <w:szCs w:val="20"/>
        </w:rPr>
        <w:t xml:space="preserve">Figure </w:t>
      </w:r>
      <w:r w:rsidR="00F81685" w:rsidRPr="00CB40DB">
        <w:rPr>
          <w:sz w:val="20"/>
          <w:szCs w:val="20"/>
          <w:cs/>
        </w:rPr>
        <w:t>‎</w:t>
      </w:r>
      <w:r w:rsidR="00F81685" w:rsidRPr="00CB40DB">
        <w:rPr>
          <w:noProof/>
          <w:sz w:val="20"/>
          <w:szCs w:val="20"/>
        </w:rPr>
        <w:t>2</w:t>
      </w:r>
      <w:r w:rsidR="00F81685" w:rsidRPr="00CB40DB">
        <w:rPr>
          <w:noProof/>
          <w:sz w:val="20"/>
          <w:szCs w:val="20"/>
        </w:rPr>
        <w:noBreakHyphen/>
        <w:t>4</w:t>
      </w:r>
      <w:r w:rsidRPr="00CB40DB">
        <w:rPr>
          <w:sz w:val="20"/>
          <w:szCs w:val="20"/>
        </w:rPr>
        <w:fldChar w:fldCharType="end"/>
      </w:r>
      <w:r w:rsidRPr="00CB40DB">
        <w:rPr>
          <w:sz w:val="20"/>
          <w:szCs w:val="20"/>
        </w:rPr>
        <w:t xml:space="preserve"> illustrates the Ren-Methane scenario approach for the Baltic-Finnish region. For a detailed scenario storyline, see the attached file in Annex A.  </w:t>
      </w:r>
    </w:p>
    <w:p w14:paraId="7B9D6D6C" w14:textId="5A6F39A2" w:rsidR="009607FE" w:rsidRPr="00CB40DB" w:rsidRDefault="00643B7F" w:rsidP="00554099">
      <w:pPr>
        <w:pStyle w:val="Caption"/>
      </w:pPr>
      <w:bookmarkStart w:id="50" w:name="_Ref118643981"/>
      <w:r w:rsidRPr="00CB40DB">
        <w:lastRenderedPageBreak/>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2</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4</w:t>
      </w:r>
      <w:r w:rsidR="00AF1BF1">
        <w:rPr>
          <w:noProof/>
        </w:rPr>
        <w:fldChar w:fldCharType="end"/>
      </w:r>
      <w:bookmarkEnd w:id="50"/>
      <w:r w:rsidRPr="00CB40DB">
        <w:t xml:space="preserve"> Holistic vision of the REN-Methane scenario</w:t>
      </w:r>
    </w:p>
    <w:p w14:paraId="617BBCBF" w14:textId="77777777" w:rsidR="00366AA5" w:rsidRPr="00CB40DB" w:rsidRDefault="00643B7F" w:rsidP="00CE6272">
      <w:pPr>
        <w:spacing w:after="120"/>
        <w:ind w:left="0"/>
        <w:jc w:val="both"/>
        <w:rPr>
          <w:sz w:val="22"/>
          <w:szCs w:val="22"/>
        </w:rPr>
      </w:pPr>
      <w:r w:rsidRPr="00CB40DB">
        <w:rPr>
          <w:noProof/>
        </w:rPr>
        <w:drawing>
          <wp:inline distT="0" distB="0" distL="0" distR="0" wp14:anchorId="5B5EA4D6" wp14:editId="58E682F4">
            <wp:extent cx="5730875" cy="3816626"/>
            <wp:effectExtent l="0" t="0" r="3175"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descr="Diagram&#10;&#10;Description automatically generated"/>
                    <pic:cNvPicPr/>
                  </pic:nvPicPr>
                  <pic:blipFill>
                    <a:blip r:embed="rId30"/>
                    <a:stretch>
                      <a:fillRect/>
                    </a:stretch>
                  </pic:blipFill>
                  <pic:spPr>
                    <a:xfrm>
                      <a:off x="0" y="0"/>
                      <a:ext cx="5734535" cy="3819063"/>
                    </a:xfrm>
                    <a:prstGeom prst="rect">
                      <a:avLst/>
                    </a:prstGeom>
                  </pic:spPr>
                </pic:pic>
              </a:graphicData>
            </a:graphic>
          </wp:inline>
        </w:drawing>
      </w:r>
    </w:p>
    <w:p w14:paraId="6304D69B" w14:textId="77777777" w:rsidR="00473C67" w:rsidRPr="00F41A70" w:rsidRDefault="00643B7F" w:rsidP="00B8686C">
      <w:pPr>
        <w:pStyle w:val="Heading3"/>
        <w:spacing w:before="240" w:after="240"/>
        <w:ind w:left="720"/>
        <w:rPr>
          <w:sz w:val="22"/>
          <w:lang w:val="de-DE"/>
        </w:rPr>
      </w:pPr>
      <w:bookmarkStart w:id="51" w:name="_Ref117762682"/>
      <w:bookmarkStart w:id="52" w:name="_Toc131782464"/>
      <w:proofErr w:type="spellStart"/>
      <w:r w:rsidRPr="00F41A70">
        <w:rPr>
          <w:sz w:val="22"/>
          <w:lang w:val="de-DE"/>
        </w:rPr>
        <w:t>Renewable</w:t>
      </w:r>
      <w:proofErr w:type="spellEnd"/>
      <w:r w:rsidRPr="00F41A70">
        <w:rPr>
          <w:sz w:val="22"/>
          <w:lang w:val="de-DE"/>
        </w:rPr>
        <w:t xml:space="preserve"> </w:t>
      </w:r>
      <w:r w:rsidR="00E73497" w:rsidRPr="00F41A70">
        <w:rPr>
          <w:sz w:val="22"/>
          <w:lang w:val="de-DE"/>
        </w:rPr>
        <w:t>H</w:t>
      </w:r>
      <w:r w:rsidR="008714FA" w:rsidRPr="00F41A70">
        <w:rPr>
          <w:sz w:val="22"/>
          <w:lang w:val="de-DE"/>
        </w:rPr>
        <w:t>ydrogen-</w:t>
      </w:r>
      <w:proofErr w:type="spellStart"/>
      <w:r w:rsidR="008714FA" w:rsidRPr="00F41A70">
        <w:rPr>
          <w:sz w:val="22"/>
          <w:lang w:val="de-DE"/>
        </w:rPr>
        <w:t>focused</w:t>
      </w:r>
      <w:proofErr w:type="spellEnd"/>
      <w:r w:rsidRPr="00F41A70">
        <w:rPr>
          <w:sz w:val="22"/>
          <w:lang w:val="de-DE"/>
        </w:rPr>
        <w:t xml:space="preserve"> (REN-Hydrogen)</w:t>
      </w:r>
      <w:bookmarkEnd w:id="51"/>
      <w:bookmarkEnd w:id="52"/>
    </w:p>
    <w:p w14:paraId="4BA9F5BD" w14:textId="0626D56B" w:rsidR="00AC55F2" w:rsidRPr="00CB40DB" w:rsidRDefault="00643B7F" w:rsidP="0050136B">
      <w:pPr>
        <w:spacing w:after="240"/>
        <w:ind w:left="0"/>
        <w:jc w:val="both"/>
        <w:rPr>
          <w:sz w:val="20"/>
          <w:szCs w:val="20"/>
        </w:rPr>
      </w:pPr>
      <w:r w:rsidRPr="00CB40DB">
        <w:rPr>
          <w:sz w:val="20"/>
          <w:szCs w:val="20"/>
        </w:rPr>
        <w:t>Similar</w:t>
      </w:r>
      <w:r w:rsidR="00AC23FA" w:rsidRPr="00CB40DB">
        <w:rPr>
          <w:sz w:val="20"/>
          <w:szCs w:val="20"/>
        </w:rPr>
        <w:t xml:space="preserve"> to the REN-Methane scenario, t</w:t>
      </w:r>
      <w:r w:rsidR="00F169FB" w:rsidRPr="00CB40DB">
        <w:rPr>
          <w:sz w:val="20"/>
          <w:szCs w:val="20"/>
        </w:rPr>
        <w:t xml:space="preserve">he renewable hydrogen-focused (REN-Hydrogen) scenario assumes a climate change mitigation ambition and carbon-neutral gas supply solution to be implemented by 2050 to enable the region towards carbon neutrality. </w:t>
      </w:r>
      <w:r w:rsidR="00AC23FA" w:rsidRPr="00CB40DB">
        <w:rPr>
          <w:sz w:val="20"/>
          <w:szCs w:val="20"/>
        </w:rPr>
        <w:t>It</w:t>
      </w:r>
      <w:r w:rsidR="00F169FB" w:rsidRPr="00CB40DB">
        <w:rPr>
          <w:sz w:val="20"/>
          <w:szCs w:val="20"/>
        </w:rPr>
        <w:t xml:space="preserve"> is the </w:t>
      </w:r>
      <w:r w:rsidR="00AC23FA" w:rsidRPr="00CB40DB">
        <w:rPr>
          <w:sz w:val="20"/>
          <w:szCs w:val="20"/>
        </w:rPr>
        <w:t>third</w:t>
      </w:r>
      <w:r w:rsidR="00F169FB" w:rsidRPr="00CB40DB">
        <w:rPr>
          <w:sz w:val="20"/>
          <w:szCs w:val="20"/>
        </w:rPr>
        <w:t xml:space="preserve"> scenario modelled for Deliverable 3. It assesses the implications of the future carbon-neutral gas supply systems for Estonia and other joint gas market participant countries (Latvia, Lithuania, and Finland). Unless otherwise noted, all</w:t>
      </w:r>
      <w:r w:rsidR="00B1756D" w:rsidRPr="00CB40DB">
        <w:rPr>
          <w:sz w:val="20"/>
          <w:szCs w:val="20"/>
        </w:rPr>
        <w:t xml:space="preserve"> </w:t>
      </w:r>
      <w:r w:rsidR="00F169FB" w:rsidRPr="00CB40DB">
        <w:rPr>
          <w:sz w:val="20"/>
          <w:szCs w:val="20"/>
        </w:rPr>
        <w:t xml:space="preserve">modelled scenarios use the methods described in section </w:t>
      </w:r>
      <w:r w:rsidR="00F169FB" w:rsidRPr="00CB40DB">
        <w:rPr>
          <w:sz w:val="20"/>
          <w:szCs w:val="20"/>
        </w:rPr>
        <w:fldChar w:fldCharType="begin"/>
      </w:r>
      <w:r w:rsidR="00F169FB" w:rsidRPr="00CB40DB">
        <w:rPr>
          <w:sz w:val="20"/>
          <w:szCs w:val="20"/>
        </w:rPr>
        <w:instrText xml:space="preserve"> REF _Ref117850718 \r \h  \* MERGEFORMAT </w:instrText>
      </w:r>
      <w:r w:rsidR="00F169FB" w:rsidRPr="00CB40DB">
        <w:rPr>
          <w:sz w:val="20"/>
          <w:szCs w:val="20"/>
        </w:rPr>
      </w:r>
      <w:r w:rsidR="00F169FB" w:rsidRPr="00CB40DB">
        <w:rPr>
          <w:sz w:val="20"/>
          <w:szCs w:val="20"/>
        </w:rPr>
        <w:fldChar w:fldCharType="separate"/>
      </w:r>
      <w:r w:rsidR="00F81685" w:rsidRPr="00CB40DB">
        <w:rPr>
          <w:sz w:val="20"/>
          <w:szCs w:val="20"/>
          <w:cs/>
        </w:rPr>
        <w:t>‎</w:t>
      </w:r>
      <w:r w:rsidR="00F81685" w:rsidRPr="00CB40DB">
        <w:rPr>
          <w:sz w:val="20"/>
          <w:szCs w:val="20"/>
        </w:rPr>
        <w:t>2.2</w:t>
      </w:r>
      <w:r w:rsidR="00F169FB" w:rsidRPr="00CB40DB">
        <w:rPr>
          <w:sz w:val="20"/>
          <w:szCs w:val="20"/>
        </w:rPr>
        <w:fldChar w:fldCharType="end"/>
      </w:r>
      <w:r w:rsidR="00F169FB" w:rsidRPr="00CB40DB">
        <w:rPr>
          <w:sz w:val="20"/>
          <w:szCs w:val="20"/>
        </w:rPr>
        <w:t>. Complementing these, the REN-</w:t>
      </w:r>
      <w:r w:rsidR="00B1756D" w:rsidRPr="00CB40DB">
        <w:rPr>
          <w:sz w:val="20"/>
          <w:szCs w:val="20"/>
        </w:rPr>
        <w:t>Hydrogen scenario</w:t>
      </w:r>
      <w:r w:rsidR="00F169FB" w:rsidRPr="00CB40DB">
        <w:rPr>
          <w:sz w:val="20"/>
          <w:szCs w:val="20"/>
        </w:rPr>
        <w:t xml:space="preserve"> </w:t>
      </w:r>
      <w:r w:rsidR="00ED3338" w:rsidRPr="00CB40DB">
        <w:rPr>
          <w:sz w:val="20"/>
          <w:szCs w:val="20"/>
        </w:rPr>
        <w:t>also includes other vital assumptions outlined below</w:t>
      </w:r>
      <w:r w:rsidR="00F169FB" w:rsidRPr="00CB40DB">
        <w:rPr>
          <w:sz w:val="20"/>
          <w:szCs w:val="20"/>
        </w:rPr>
        <w:t>.</w:t>
      </w:r>
    </w:p>
    <w:tbl>
      <w:tblPr>
        <w:tblStyle w:val="Table15"/>
        <w:tblW w:w="9067" w:type="dxa"/>
        <w:tblLook w:val="04A0" w:firstRow="1" w:lastRow="0" w:firstColumn="1" w:lastColumn="0" w:noHBand="0" w:noVBand="1"/>
      </w:tblPr>
      <w:tblGrid>
        <w:gridCol w:w="9067"/>
      </w:tblGrid>
      <w:tr w:rsidR="00636EF5" w:rsidRPr="00CB40DB" w14:paraId="435114C6" w14:textId="77777777" w:rsidTr="00636E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vAlign w:val="top"/>
          </w:tcPr>
          <w:p w14:paraId="5245300C" w14:textId="77777777" w:rsidR="00910CE4" w:rsidRPr="00CB40DB" w:rsidRDefault="00643B7F" w:rsidP="00E70CBF">
            <w:pPr>
              <w:spacing w:line="240" w:lineRule="auto"/>
              <w:jc w:val="left"/>
              <w:rPr>
                <w:rFonts w:cs="Arial"/>
                <w:sz w:val="20"/>
                <w:szCs w:val="20"/>
                <w:lang w:val="en-GB"/>
              </w:rPr>
            </w:pPr>
            <w:r w:rsidRPr="00CB40DB">
              <w:rPr>
                <w:rFonts w:ascii="Trebuchet MS" w:hAnsi="Trebuchet MS" w:cs="Arial"/>
                <w:sz w:val="20"/>
                <w:szCs w:val="20"/>
                <w:lang w:val="en-GB"/>
              </w:rPr>
              <w:t>Defining characteristics of the REN-H</w:t>
            </w:r>
            <w:r w:rsidRPr="00CB40DB">
              <w:rPr>
                <w:rFonts w:ascii="Trebuchet MS" w:hAnsi="Trebuchet MS" w:cs="Arial"/>
                <w:sz w:val="20"/>
                <w:szCs w:val="20"/>
                <w:vertAlign w:val="subscript"/>
                <w:lang w:val="en-GB"/>
              </w:rPr>
              <w:t>2</w:t>
            </w:r>
            <w:r w:rsidRPr="00CB40DB">
              <w:rPr>
                <w:rFonts w:ascii="Trebuchet MS" w:hAnsi="Trebuchet MS" w:cs="Arial"/>
                <w:sz w:val="20"/>
                <w:szCs w:val="20"/>
                <w:lang w:val="en-GB"/>
              </w:rPr>
              <w:t xml:space="preserve"> scenario</w:t>
            </w:r>
          </w:p>
        </w:tc>
      </w:tr>
      <w:tr w:rsidR="00636EF5" w:rsidRPr="00CB40DB" w14:paraId="5683319A" w14:textId="77777777" w:rsidTr="00636EF5">
        <w:tc>
          <w:tcPr>
            <w:cnfStyle w:val="001000000000" w:firstRow="0" w:lastRow="0" w:firstColumn="1" w:lastColumn="0" w:oddVBand="0" w:evenVBand="0" w:oddHBand="0" w:evenHBand="0" w:firstRowFirstColumn="0" w:firstRowLastColumn="0" w:lastRowFirstColumn="0" w:lastRowLastColumn="0"/>
            <w:tcW w:w="9067" w:type="dxa"/>
            <w:vAlign w:val="top"/>
          </w:tcPr>
          <w:p w14:paraId="1896D6A9" w14:textId="310AA3D5" w:rsidR="00910CE4" w:rsidRPr="00CB40DB" w:rsidRDefault="00643B7F" w:rsidP="00894D94">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Final gas demand</w:t>
            </w:r>
            <w:r w:rsidR="00A83483" w:rsidRPr="00CB40DB">
              <w:rPr>
                <w:rStyle w:val="FootnoteReference"/>
                <w:rFonts w:cs="Arial"/>
                <w:sz w:val="20"/>
                <w:szCs w:val="20"/>
                <w:lang w:val="en-GB"/>
              </w:rPr>
              <w:footnoteReference w:id="27"/>
            </w:r>
          </w:p>
          <w:p w14:paraId="4A40D1A5" w14:textId="5AACD4C9" w:rsidR="00024FB9" w:rsidRPr="00CB40DB" w:rsidRDefault="00024FB9" w:rsidP="00024FB9">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To be covered mainly by renewable hydrogen by 2050</w:t>
            </w:r>
          </w:p>
          <w:p w14:paraId="71798EBE" w14:textId="680534DC" w:rsidR="00910CE4" w:rsidRPr="00CB40DB" w:rsidRDefault="00643B7F" w:rsidP="00894D94">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Baseline gas demands from the BAU scenario are updated for the reduced demand implications due to the electrification effect based on EU infra. Study</w:t>
            </w:r>
            <w:r w:rsidR="00B04C84" w:rsidRPr="00CB40DB">
              <w:rPr>
                <w:vertAlign w:val="superscript"/>
              </w:rPr>
              <w:fldChar w:fldCharType="begin"/>
            </w:r>
            <w:r w:rsidR="00B04C84" w:rsidRPr="00CB40DB">
              <w:rPr>
                <w:rFonts w:cs="Arial"/>
                <w:sz w:val="20"/>
                <w:szCs w:val="20"/>
                <w:vertAlign w:val="superscript"/>
                <w:lang w:val="en-GB"/>
              </w:rPr>
              <w:instrText xml:space="preserve"> NOTEREF _Ref118723987 \h </w:instrText>
            </w:r>
            <w:r w:rsidR="00B04C84" w:rsidRPr="00CB40DB">
              <w:rPr>
                <w:vertAlign w:val="superscript"/>
                <w:lang w:val="en-GB"/>
              </w:rPr>
              <w:instrText xml:space="preserve"> \* MERGEFORMAT </w:instrText>
            </w:r>
            <w:r w:rsidR="00B04C84" w:rsidRPr="00CB40DB">
              <w:rPr>
                <w:vertAlign w:val="superscript"/>
              </w:rPr>
            </w:r>
            <w:r w:rsidR="00B04C84" w:rsidRPr="00CB40DB">
              <w:rPr>
                <w:vertAlign w:val="superscript"/>
              </w:rPr>
              <w:fldChar w:fldCharType="separate"/>
            </w:r>
            <w:r w:rsidR="005A1EC9" w:rsidRPr="00CB40DB">
              <w:rPr>
                <w:rFonts w:cs="Arial"/>
                <w:sz w:val="20"/>
                <w:szCs w:val="20"/>
                <w:vertAlign w:val="superscript"/>
                <w:lang w:val="en-GB"/>
              </w:rPr>
              <w:t>25</w:t>
            </w:r>
            <w:r w:rsidR="00B04C84" w:rsidRPr="00CB40DB">
              <w:rPr>
                <w:vertAlign w:val="superscript"/>
              </w:rPr>
              <w:fldChar w:fldCharType="end"/>
            </w:r>
            <w:r w:rsidRPr="00CB40DB">
              <w:rPr>
                <w:rFonts w:cs="Arial"/>
                <w:sz w:val="20"/>
                <w:szCs w:val="20"/>
                <w:lang w:val="en-GB"/>
              </w:rPr>
              <w:t xml:space="preserve"> (similar to REN-Methane scenario) </w:t>
            </w:r>
          </w:p>
          <w:p w14:paraId="5F65F766" w14:textId="6757A426" w:rsidR="00910CE4" w:rsidRPr="00CB40DB" w:rsidRDefault="00643B7F" w:rsidP="00894D94">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Gas production and storage capacity</w:t>
            </w:r>
          </w:p>
          <w:p w14:paraId="65D0DEF1" w14:textId="77777777" w:rsidR="00910CE4" w:rsidRPr="00CB40DB" w:rsidRDefault="00643B7F" w:rsidP="00894D94">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Biomethane production as per existing country-specific targets specified in National energy and climate plans and other strategy documents</w:t>
            </w:r>
          </w:p>
          <w:p w14:paraId="1905AA0E" w14:textId="3C7D665F" w:rsidR="00910CE4" w:rsidRPr="00CB40DB" w:rsidRDefault="00643B7F" w:rsidP="00894D94">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Distributed (regional) biomethane production and injection in DSO</w:t>
            </w:r>
            <w:r w:rsidR="00E03074" w:rsidRPr="00CB40DB">
              <w:rPr>
                <w:rFonts w:cs="Arial"/>
                <w:sz w:val="20"/>
                <w:szCs w:val="20"/>
                <w:lang w:val="en-GB"/>
              </w:rPr>
              <w:t xml:space="preserve"> &amp; TSO</w:t>
            </w:r>
            <w:r w:rsidRPr="00CB40DB">
              <w:rPr>
                <w:rFonts w:cs="Arial"/>
                <w:sz w:val="20"/>
                <w:szCs w:val="20"/>
                <w:lang w:val="en-GB"/>
              </w:rPr>
              <w:t xml:space="preserve"> lines</w:t>
            </w:r>
          </w:p>
          <w:p w14:paraId="0959A126" w14:textId="77777777" w:rsidR="00910CE4" w:rsidRPr="00CB40DB" w:rsidRDefault="00643B7F" w:rsidP="00894D94">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 xml:space="preserve">Renewable hydrogen production as per </w:t>
            </w:r>
            <w:r w:rsidR="009568A8" w:rsidRPr="00CB40DB">
              <w:rPr>
                <w:rFonts w:cs="Arial"/>
                <w:sz w:val="20"/>
                <w:szCs w:val="20"/>
                <w:lang w:val="en-GB"/>
              </w:rPr>
              <w:t>country-specific technical (economically realisable) production potential (discussed and verified with each member state, see sub-section 5.</w:t>
            </w:r>
            <w:r w:rsidR="00E22C93" w:rsidRPr="00CB40DB">
              <w:rPr>
                <w:rFonts w:cs="Arial"/>
                <w:sz w:val="20"/>
                <w:szCs w:val="20"/>
                <w:lang w:val="en-GB"/>
              </w:rPr>
              <w:t>2</w:t>
            </w:r>
            <w:r w:rsidR="009568A8" w:rsidRPr="00CB40DB">
              <w:rPr>
                <w:rFonts w:cs="Arial"/>
                <w:sz w:val="20"/>
                <w:szCs w:val="20"/>
                <w:lang w:val="en-GB"/>
              </w:rPr>
              <w:t xml:space="preserve"> of Deliverable 2 ‘Baseline data collection’ report)  </w:t>
            </w:r>
          </w:p>
          <w:p w14:paraId="4E87DBE9" w14:textId="4804050B" w:rsidR="00910CE4" w:rsidRPr="00CB40DB" w:rsidRDefault="00643B7F" w:rsidP="00894D94">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 xml:space="preserve">Hydrogen injection at transmission </w:t>
            </w:r>
            <w:r w:rsidR="00AB6D28" w:rsidRPr="00CB40DB">
              <w:rPr>
                <w:rFonts w:cs="Arial"/>
                <w:sz w:val="20"/>
                <w:szCs w:val="20"/>
                <w:lang w:val="en-GB"/>
              </w:rPr>
              <w:t>gas network</w:t>
            </w:r>
            <w:r w:rsidRPr="00CB40DB">
              <w:rPr>
                <w:rFonts w:cs="Arial"/>
                <w:sz w:val="20"/>
                <w:szCs w:val="20"/>
                <w:lang w:val="en-GB"/>
              </w:rPr>
              <w:t xml:space="preserve"> up to 10 vol.% by 2040. </w:t>
            </w:r>
          </w:p>
          <w:p w14:paraId="67F985D4" w14:textId="1BD4ACE7" w:rsidR="001D10D1" w:rsidRPr="00CB40DB" w:rsidRDefault="00643B7F" w:rsidP="00894D94">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After 2040, hydrogen will be the only gas making up 100 vol.% gas flow in the</w:t>
            </w:r>
            <w:r w:rsidR="009E15D7" w:rsidRPr="00CB40DB">
              <w:rPr>
                <w:rFonts w:cs="Arial"/>
                <w:sz w:val="20"/>
                <w:szCs w:val="20"/>
                <w:lang w:val="en-GB"/>
              </w:rPr>
              <w:t xml:space="preserve"> </w:t>
            </w:r>
            <w:r w:rsidR="0009020E" w:rsidRPr="00CB40DB">
              <w:rPr>
                <w:rFonts w:cs="Arial"/>
                <w:sz w:val="20"/>
                <w:szCs w:val="20"/>
                <w:lang w:val="en-GB"/>
              </w:rPr>
              <w:t>DSO &amp; TSO lines</w:t>
            </w:r>
            <w:r w:rsidRPr="00CB40DB">
              <w:rPr>
                <w:rFonts w:cs="Arial"/>
                <w:sz w:val="20"/>
                <w:szCs w:val="20"/>
                <w:lang w:val="en-GB"/>
              </w:rPr>
              <w:t xml:space="preserve"> and be the significant gaseous energy carrier in </w:t>
            </w:r>
            <w:r w:rsidR="00AB6D28" w:rsidRPr="00CB40DB">
              <w:rPr>
                <w:rFonts w:cs="Arial"/>
                <w:sz w:val="20"/>
                <w:szCs w:val="20"/>
                <w:lang w:val="en-GB"/>
              </w:rPr>
              <w:t>off-network</w:t>
            </w:r>
            <w:r w:rsidRPr="00CB40DB">
              <w:rPr>
                <w:rFonts w:cs="Arial"/>
                <w:sz w:val="20"/>
                <w:szCs w:val="20"/>
                <w:lang w:val="en-GB"/>
              </w:rPr>
              <w:t xml:space="preserve"> gases</w:t>
            </w:r>
            <w:r w:rsidR="007F37BA" w:rsidRPr="00CB40DB">
              <w:rPr>
                <w:rFonts w:cs="Arial"/>
                <w:sz w:val="20"/>
                <w:szCs w:val="20"/>
                <w:lang w:val="en-GB"/>
              </w:rPr>
              <w:t>.</w:t>
            </w:r>
            <w:r w:rsidR="00EC21A4" w:rsidRPr="00CB40DB">
              <w:rPr>
                <w:rFonts w:cs="Arial"/>
                <w:sz w:val="20"/>
                <w:szCs w:val="20"/>
                <w:lang w:val="en-GB"/>
              </w:rPr>
              <w:t xml:space="preserve"> </w:t>
            </w:r>
            <w:r w:rsidR="00FC1DC4" w:rsidRPr="00CB40DB">
              <w:rPr>
                <w:rStyle w:val="cf01"/>
                <w:rFonts w:ascii="Trebuchet MS" w:hAnsi="Trebuchet MS"/>
                <w:sz w:val="20"/>
                <w:szCs w:val="20"/>
                <w:lang w:val="en-GB"/>
              </w:rPr>
              <w:t xml:space="preserve">It is </w:t>
            </w:r>
            <w:r w:rsidR="00FC1DC4" w:rsidRPr="00CB40DB">
              <w:rPr>
                <w:rStyle w:val="cf01"/>
                <w:rFonts w:ascii="Trebuchet MS" w:hAnsi="Trebuchet MS"/>
                <w:sz w:val="20"/>
                <w:szCs w:val="20"/>
                <w:lang w:val="en-GB"/>
              </w:rPr>
              <w:lastRenderedPageBreak/>
              <w:t>important to take in account that existing pipelines could not be used for 100% of H</w:t>
            </w:r>
            <w:r w:rsidR="00FC1DC4" w:rsidRPr="00CB40DB">
              <w:rPr>
                <w:rStyle w:val="cf01"/>
                <w:rFonts w:ascii="Trebuchet MS" w:hAnsi="Trebuchet MS"/>
                <w:sz w:val="20"/>
                <w:szCs w:val="20"/>
                <w:vertAlign w:val="subscript"/>
                <w:lang w:val="en-GB"/>
              </w:rPr>
              <w:t>2</w:t>
            </w:r>
            <w:r w:rsidR="00FC1DC4" w:rsidRPr="00CB40DB">
              <w:rPr>
                <w:rStyle w:val="cf01"/>
                <w:rFonts w:ascii="Trebuchet MS" w:hAnsi="Trebuchet MS"/>
                <w:sz w:val="20"/>
                <w:szCs w:val="20"/>
                <w:lang w:val="en-GB"/>
              </w:rPr>
              <w:t xml:space="preserve"> and new infrastructure </w:t>
            </w:r>
            <w:r w:rsidR="00067C4B" w:rsidRPr="00CB40DB">
              <w:rPr>
                <w:rStyle w:val="cf01"/>
                <w:rFonts w:ascii="Trebuchet MS" w:hAnsi="Trebuchet MS"/>
                <w:sz w:val="20"/>
                <w:szCs w:val="20"/>
                <w:lang w:val="en-GB"/>
              </w:rPr>
              <w:t xml:space="preserve">+ repurposing the </w:t>
            </w:r>
            <w:r w:rsidR="00E9259F" w:rsidRPr="00CB40DB">
              <w:rPr>
                <w:rStyle w:val="cf01"/>
                <w:rFonts w:ascii="Trebuchet MS" w:hAnsi="Trebuchet MS"/>
                <w:sz w:val="20"/>
                <w:szCs w:val="20"/>
                <w:lang w:val="en-GB"/>
              </w:rPr>
              <w:t>existing</w:t>
            </w:r>
            <w:r w:rsidR="00067C4B" w:rsidRPr="00CB40DB">
              <w:rPr>
                <w:rStyle w:val="cf01"/>
                <w:rFonts w:ascii="Trebuchet MS" w:hAnsi="Trebuchet MS"/>
                <w:sz w:val="20"/>
                <w:szCs w:val="20"/>
                <w:lang w:val="en-GB"/>
              </w:rPr>
              <w:t xml:space="preserve"> NG pipelines </w:t>
            </w:r>
            <w:r w:rsidR="00FC1DC4" w:rsidRPr="00CB40DB">
              <w:rPr>
                <w:rStyle w:val="cf01"/>
                <w:rFonts w:ascii="Trebuchet MS" w:hAnsi="Trebuchet MS"/>
                <w:sz w:val="20"/>
                <w:szCs w:val="20"/>
                <w:lang w:val="en-GB"/>
              </w:rPr>
              <w:t>will be needed.</w:t>
            </w:r>
          </w:p>
          <w:p w14:paraId="4D0C60D2" w14:textId="7B792D45" w:rsidR="00910CE4" w:rsidRPr="00CB40DB" w:rsidRDefault="00D75F42" w:rsidP="00894D94">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T</w:t>
            </w:r>
            <w:r w:rsidR="001D10D1" w:rsidRPr="00CB40DB">
              <w:rPr>
                <w:rFonts w:cs="Arial"/>
                <w:sz w:val="20"/>
                <w:szCs w:val="20"/>
                <w:lang w:val="en-GB"/>
              </w:rPr>
              <w:t>he</w:t>
            </w:r>
            <w:r w:rsidR="00391D3F" w:rsidRPr="00CB40DB">
              <w:rPr>
                <w:rFonts w:cs="Arial"/>
                <w:sz w:val="20"/>
                <w:szCs w:val="20"/>
                <w:lang w:val="en-GB"/>
              </w:rPr>
              <w:t xml:space="preserve"> biomethane volumes </w:t>
            </w:r>
            <w:r w:rsidR="008B297C" w:rsidRPr="00CB40DB">
              <w:rPr>
                <w:rFonts w:cs="Arial"/>
                <w:sz w:val="20"/>
                <w:szCs w:val="20"/>
                <w:lang w:val="en-GB"/>
              </w:rPr>
              <w:t xml:space="preserve">which were injected in the DSO lines </w:t>
            </w:r>
            <w:r w:rsidRPr="00CB40DB">
              <w:rPr>
                <w:rFonts w:cs="Arial"/>
                <w:sz w:val="20"/>
                <w:szCs w:val="20"/>
                <w:lang w:val="en-GB"/>
              </w:rPr>
              <w:t>before 2040, will be use as Off-</w:t>
            </w:r>
            <w:r w:rsidR="00E61353" w:rsidRPr="00CB40DB">
              <w:rPr>
                <w:rFonts w:cs="Arial"/>
                <w:sz w:val="20"/>
                <w:szCs w:val="20"/>
                <w:lang w:val="en-GB"/>
              </w:rPr>
              <w:t xml:space="preserve"> Network</w:t>
            </w:r>
            <w:r w:rsidRPr="00CB40DB">
              <w:rPr>
                <w:rFonts w:cs="Arial"/>
                <w:sz w:val="20"/>
                <w:szCs w:val="20"/>
                <w:lang w:val="en-GB"/>
              </w:rPr>
              <w:t xml:space="preserve"> gas after 2040</w:t>
            </w:r>
            <w:r w:rsidR="00674F5C" w:rsidRPr="00CB40DB">
              <w:rPr>
                <w:rFonts w:cs="Arial"/>
                <w:sz w:val="20"/>
                <w:szCs w:val="20"/>
                <w:lang w:val="en-GB"/>
              </w:rPr>
              <w:t>.</w:t>
            </w:r>
          </w:p>
          <w:p w14:paraId="6EEB36B2" w14:textId="77777777" w:rsidR="00910CE4" w:rsidRPr="00CB40DB" w:rsidRDefault="00643B7F" w:rsidP="00894D94">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No additions to synthetic natural gas (SNG) capacity</w:t>
            </w:r>
          </w:p>
          <w:p w14:paraId="509E45C5" w14:textId="4F0AEF3C" w:rsidR="00910CE4" w:rsidRPr="00CB40DB" w:rsidRDefault="00643B7F" w:rsidP="00894D94">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Natural gas phase out gradually till 2040</w:t>
            </w:r>
            <w:r w:rsidR="009B405A" w:rsidRPr="00CB40DB">
              <w:rPr>
                <w:rFonts w:cs="Arial"/>
                <w:sz w:val="20"/>
                <w:szCs w:val="20"/>
                <w:lang w:val="en-GB"/>
              </w:rPr>
              <w:t>.</w:t>
            </w:r>
          </w:p>
          <w:p w14:paraId="62E78130" w14:textId="4F543CB8" w:rsidR="00910CE4" w:rsidRPr="00CB40DB" w:rsidRDefault="001451CD" w:rsidP="00894D94">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 xml:space="preserve">No further reserves of underground gas storage (i.e., only existing </w:t>
            </w:r>
            <w:proofErr w:type="spellStart"/>
            <w:r w:rsidRPr="00CB40DB">
              <w:rPr>
                <w:rFonts w:cs="Arial"/>
                <w:sz w:val="20"/>
                <w:szCs w:val="20"/>
                <w:lang w:val="en-GB"/>
              </w:rPr>
              <w:t>Inčukalns</w:t>
            </w:r>
            <w:proofErr w:type="spellEnd"/>
            <w:r w:rsidRPr="00CB40DB">
              <w:rPr>
                <w:rFonts w:cs="Arial"/>
                <w:sz w:val="20"/>
                <w:szCs w:val="20"/>
                <w:lang w:val="en-GB"/>
              </w:rPr>
              <w:t xml:space="preserve"> UGS</w:t>
            </w:r>
          </w:p>
          <w:p w14:paraId="6653FA7B" w14:textId="35B0662E" w:rsidR="00910CE4" w:rsidRPr="00CB40DB" w:rsidRDefault="00643B7F" w:rsidP="00894D94">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 xml:space="preserve">Based on the model optimisation, </w:t>
            </w:r>
            <w:r w:rsidR="00AB6D28" w:rsidRPr="00CB40DB">
              <w:rPr>
                <w:rFonts w:cs="Arial"/>
                <w:sz w:val="20"/>
                <w:szCs w:val="20"/>
                <w:lang w:val="en-GB"/>
              </w:rPr>
              <w:t>off-network</w:t>
            </w:r>
            <w:r w:rsidRPr="00CB40DB">
              <w:rPr>
                <w:rFonts w:cs="Arial"/>
                <w:sz w:val="20"/>
                <w:szCs w:val="20"/>
                <w:lang w:val="en-GB"/>
              </w:rPr>
              <w:t xml:space="preserve"> gas storage capacity for biomethane and hydrogen may be added.</w:t>
            </w:r>
          </w:p>
          <w:p w14:paraId="3EBD3E0A" w14:textId="77777777" w:rsidR="00910CE4" w:rsidRPr="00CB40DB" w:rsidRDefault="00643B7F" w:rsidP="00894D94">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Gas transmission</w:t>
            </w:r>
          </w:p>
          <w:p w14:paraId="754DEA38" w14:textId="17602994" w:rsidR="00024FB9" w:rsidRPr="00CB40DB" w:rsidRDefault="00024FB9" w:rsidP="00024FB9">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The modelled area (3B+F): Includes existing (historical and the most recent</w:t>
            </w:r>
            <w:r w:rsidR="00C2641B" w:rsidRPr="00CB40DB">
              <w:rPr>
                <w:rFonts w:cs="Arial"/>
                <w:sz w:val="20"/>
                <w:szCs w:val="20"/>
                <w:lang w:val="en-GB"/>
              </w:rPr>
              <w:t xml:space="preserve"> till May 2022</w:t>
            </w:r>
            <w:r w:rsidRPr="00CB40DB">
              <w:rPr>
                <w:rFonts w:cs="Arial"/>
                <w:sz w:val="20"/>
                <w:szCs w:val="20"/>
                <w:lang w:val="en-GB"/>
              </w:rPr>
              <w:t xml:space="preserve">) pipelines and cross-border interconnectors. </w:t>
            </w:r>
          </w:p>
          <w:p w14:paraId="4B3D5E42" w14:textId="77777777" w:rsidR="00910CE4" w:rsidRPr="00CB40DB" w:rsidRDefault="00643B7F" w:rsidP="00894D94">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Third country: No Russian/Belarusian gas flows available after mid-2022</w:t>
            </w:r>
          </w:p>
          <w:p w14:paraId="0C55F068" w14:textId="77777777" w:rsidR="00910CE4" w:rsidRPr="00CB40DB" w:rsidRDefault="00643B7F" w:rsidP="00894D94">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LNG terminal capacities</w:t>
            </w:r>
          </w:p>
          <w:p w14:paraId="38E74F52" w14:textId="5A540009" w:rsidR="006079F0" w:rsidRPr="00CB40DB" w:rsidRDefault="006079F0" w:rsidP="006079F0">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The modelled area includes existing and planned capacities.</w:t>
            </w:r>
          </w:p>
          <w:p w14:paraId="165B2362" w14:textId="0CAC7CD6" w:rsidR="005A1F0C" w:rsidRPr="00CB40DB" w:rsidRDefault="005A1F0C" w:rsidP="005A1F0C">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 xml:space="preserve">The model optimises the LNG terminal capacity based on the LNG terminal sub-annual utilisation curve given in </w:t>
            </w:r>
            <w:r w:rsidRPr="00CB40DB">
              <w:rPr>
                <w:rFonts w:cs="Arial"/>
                <w:sz w:val="20"/>
                <w:szCs w:val="20"/>
              </w:rPr>
              <w:fldChar w:fldCharType="begin"/>
            </w:r>
            <w:r w:rsidRPr="00CB40DB">
              <w:rPr>
                <w:rFonts w:cs="Arial"/>
                <w:sz w:val="20"/>
                <w:szCs w:val="20"/>
                <w:lang w:val="en-GB"/>
              </w:rPr>
              <w:instrText xml:space="preserve"> REF _Ref126599187 \h  \* MERGEFORMAT </w:instrText>
            </w:r>
            <w:r w:rsidRPr="00CB40DB">
              <w:rPr>
                <w:rFonts w:cs="Arial"/>
                <w:sz w:val="20"/>
                <w:szCs w:val="20"/>
              </w:rPr>
            </w:r>
            <w:r w:rsidRPr="00CB40DB">
              <w:rPr>
                <w:rFonts w:cs="Arial"/>
                <w:sz w:val="20"/>
                <w:szCs w:val="20"/>
              </w:rPr>
              <w:fldChar w:fldCharType="separate"/>
            </w:r>
            <w:r w:rsidR="005A1EC9" w:rsidRPr="00CB40DB">
              <w:rPr>
                <w:sz w:val="20"/>
                <w:szCs w:val="20"/>
                <w:lang w:val="en-GB"/>
              </w:rPr>
              <w:t>Annex D – Technical assumptions</w:t>
            </w:r>
            <w:r w:rsidRPr="00CB40DB">
              <w:rPr>
                <w:rFonts w:cs="Arial"/>
                <w:sz w:val="20"/>
                <w:szCs w:val="20"/>
              </w:rPr>
              <w:fldChar w:fldCharType="end"/>
            </w:r>
            <w:r w:rsidRPr="00CB40DB">
              <w:rPr>
                <w:rFonts w:cs="Arial"/>
                <w:sz w:val="20"/>
                <w:szCs w:val="20"/>
                <w:lang w:val="en-GB"/>
              </w:rPr>
              <w:t>.</w:t>
            </w:r>
          </w:p>
          <w:p w14:paraId="5A9A369A" w14:textId="77777777" w:rsidR="00910CE4" w:rsidRPr="00CB40DB" w:rsidRDefault="00643B7F" w:rsidP="00894D94">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Additional required capacities may be added based on the model optimisation</w:t>
            </w:r>
          </w:p>
          <w:p w14:paraId="692D98BF" w14:textId="18528E90" w:rsidR="00910CE4" w:rsidRPr="00CB40DB" w:rsidRDefault="00643B7F" w:rsidP="00894D94">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ETS price projection: Based on projection data</w:t>
            </w:r>
            <w:r w:rsidRPr="00CB40DB">
              <w:rPr>
                <w:rStyle w:val="FootnoteReference"/>
                <w:rFonts w:cs="Arial"/>
                <w:sz w:val="20"/>
                <w:szCs w:val="20"/>
                <w:lang w:val="en-GB"/>
              </w:rPr>
              <w:footnoteReference w:id="28"/>
            </w:r>
            <w:r w:rsidRPr="00CB40DB">
              <w:rPr>
                <w:rFonts w:cs="Arial"/>
                <w:sz w:val="20"/>
                <w:szCs w:val="20"/>
                <w:lang w:val="en-GB"/>
              </w:rPr>
              <w:t xml:space="preserve"> from </w:t>
            </w:r>
            <w:r w:rsidR="00B04C84" w:rsidRPr="00CB40DB">
              <w:rPr>
                <w:rFonts w:cs="Arial"/>
                <w:sz w:val="20"/>
                <w:szCs w:val="20"/>
                <w:lang w:val="en-GB"/>
              </w:rPr>
              <w:t>(S&amp;P Global 2022)</w:t>
            </w:r>
            <w:r w:rsidR="00894D94" w:rsidRPr="00CB40DB">
              <w:rPr>
                <w:rFonts w:cs="Arial"/>
                <w:sz w:val="20"/>
                <w:szCs w:val="20"/>
                <w:vertAlign w:val="superscript"/>
              </w:rPr>
              <w:fldChar w:fldCharType="begin"/>
            </w:r>
            <w:r w:rsidR="00894D94" w:rsidRPr="00CB40DB">
              <w:rPr>
                <w:rFonts w:cs="Arial"/>
                <w:sz w:val="20"/>
                <w:szCs w:val="20"/>
                <w:vertAlign w:val="superscript"/>
                <w:lang w:val="en-GB"/>
              </w:rPr>
              <w:instrText xml:space="preserve"> NOTEREF _Ref118723751 \h  \* MERGEFORMAT </w:instrText>
            </w:r>
            <w:r w:rsidR="00894D94" w:rsidRPr="00CB40DB">
              <w:rPr>
                <w:rFonts w:cs="Arial"/>
                <w:sz w:val="20"/>
                <w:szCs w:val="20"/>
                <w:vertAlign w:val="superscript"/>
              </w:rPr>
            </w:r>
            <w:r w:rsidR="00894D94" w:rsidRPr="00CB40DB">
              <w:rPr>
                <w:rFonts w:cs="Arial"/>
                <w:sz w:val="20"/>
                <w:szCs w:val="20"/>
                <w:vertAlign w:val="superscript"/>
              </w:rPr>
              <w:fldChar w:fldCharType="separate"/>
            </w:r>
            <w:r w:rsidR="005A1EC9" w:rsidRPr="00CB40DB">
              <w:rPr>
                <w:rFonts w:cs="Arial"/>
                <w:sz w:val="20"/>
                <w:szCs w:val="20"/>
                <w:vertAlign w:val="superscript"/>
                <w:lang w:val="en-GB"/>
              </w:rPr>
              <w:t>20</w:t>
            </w:r>
            <w:r w:rsidR="00894D94" w:rsidRPr="00CB40DB">
              <w:rPr>
                <w:rFonts w:cs="Arial"/>
                <w:sz w:val="20"/>
                <w:szCs w:val="20"/>
                <w:vertAlign w:val="superscript"/>
              </w:rPr>
              <w:fldChar w:fldCharType="end"/>
            </w:r>
            <w:r w:rsidRPr="00CB40DB">
              <w:rPr>
                <w:rFonts w:cs="Arial"/>
                <w:sz w:val="20"/>
                <w:szCs w:val="20"/>
                <w:lang w:val="en-GB"/>
              </w:rPr>
              <w:t xml:space="preserve"> and </w:t>
            </w:r>
            <w:r w:rsidR="00B04C84" w:rsidRPr="00CB40DB">
              <w:rPr>
                <w:rFonts w:cs="Arial"/>
                <w:sz w:val="20"/>
                <w:szCs w:val="20"/>
                <w:lang w:val="en-GB"/>
              </w:rPr>
              <w:t>(REUTERS 2022)</w:t>
            </w:r>
            <w:r w:rsidR="00894D94" w:rsidRPr="00CB40DB">
              <w:rPr>
                <w:rFonts w:cs="Arial"/>
                <w:sz w:val="20"/>
                <w:szCs w:val="20"/>
                <w:vertAlign w:val="superscript"/>
              </w:rPr>
              <w:fldChar w:fldCharType="begin"/>
            </w:r>
            <w:r w:rsidR="00894D94" w:rsidRPr="00CB40DB">
              <w:rPr>
                <w:rFonts w:cs="Arial"/>
                <w:sz w:val="20"/>
                <w:szCs w:val="20"/>
                <w:vertAlign w:val="superscript"/>
                <w:lang w:val="en-GB"/>
              </w:rPr>
              <w:instrText xml:space="preserve"> NOTEREF _Ref118723804 \h  \* MERGEFORMAT </w:instrText>
            </w:r>
            <w:r w:rsidR="00894D94" w:rsidRPr="00CB40DB">
              <w:rPr>
                <w:rFonts w:cs="Arial"/>
                <w:sz w:val="20"/>
                <w:szCs w:val="20"/>
                <w:vertAlign w:val="superscript"/>
              </w:rPr>
            </w:r>
            <w:r w:rsidR="00894D94" w:rsidRPr="00CB40DB">
              <w:rPr>
                <w:rFonts w:cs="Arial"/>
                <w:sz w:val="20"/>
                <w:szCs w:val="20"/>
                <w:vertAlign w:val="superscript"/>
              </w:rPr>
              <w:fldChar w:fldCharType="separate"/>
            </w:r>
            <w:r w:rsidR="005A1EC9" w:rsidRPr="00CB40DB">
              <w:rPr>
                <w:rFonts w:cs="Arial"/>
                <w:sz w:val="20"/>
                <w:szCs w:val="20"/>
                <w:vertAlign w:val="superscript"/>
                <w:lang w:val="en-GB"/>
              </w:rPr>
              <w:t>21</w:t>
            </w:r>
            <w:r w:rsidR="00894D94" w:rsidRPr="00CB40DB">
              <w:rPr>
                <w:rFonts w:cs="Arial"/>
                <w:sz w:val="20"/>
                <w:szCs w:val="20"/>
                <w:vertAlign w:val="superscript"/>
              </w:rPr>
              <w:fldChar w:fldCharType="end"/>
            </w:r>
            <w:r w:rsidR="001F1E0A" w:rsidRPr="00CB40DB">
              <w:rPr>
                <w:rFonts w:cs="Arial"/>
                <w:sz w:val="20"/>
                <w:szCs w:val="20"/>
                <w:lang w:val="en-GB"/>
              </w:rPr>
              <w:t xml:space="preserve"> (Annex D)</w:t>
            </w:r>
          </w:p>
          <w:p w14:paraId="1549B952" w14:textId="58DA376D" w:rsidR="00931657" w:rsidRPr="00CB40DB" w:rsidRDefault="002B5F3F" w:rsidP="00894D94">
            <w:pPr>
              <w:pStyle w:val="ListParagraph"/>
              <w:numPr>
                <w:ilvl w:val="0"/>
                <w:numId w:val="12"/>
              </w:numPr>
              <w:tabs>
                <w:tab w:val="clear" w:pos="851"/>
              </w:tabs>
              <w:spacing w:after="240" w:line="240" w:lineRule="auto"/>
              <w:ind w:left="425"/>
              <w:jc w:val="both"/>
              <w:rPr>
                <w:rFonts w:cs="Arial"/>
                <w:sz w:val="20"/>
                <w:szCs w:val="20"/>
                <w:lang w:val="en-GB"/>
              </w:rPr>
            </w:pPr>
            <w:proofErr w:type="spellStart"/>
            <w:r w:rsidRPr="00CB40DB">
              <w:rPr>
                <w:rFonts w:cs="Arial"/>
                <w:sz w:val="20"/>
                <w:szCs w:val="20"/>
                <w:lang w:val="en-GB"/>
              </w:rPr>
              <w:t>Levelised</w:t>
            </w:r>
            <w:proofErr w:type="spellEnd"/>
            <w:r w:rsidR="00643B7F" w:rsidRPr="00CB40DB">
              <w:rPr>
                <w:rFonts w:cs="Arial"/>
                <w:sz w:val="20"/>
                <w:szCs w:val="20"/>
                <w:lang w:val="en-GB"/>
              </w:rPr>
              <w:t xml:space="preserve"> costs of renewable electricity: Based </w:t>
            </w:r>
            <w:r w:rsidR="004A4A34" w:rsidRPr="00CB40DB">
              <w:rPr>
                <w:rFonts w:cs="Arial"/>
                <w:sz w:val="20"/>
                <w:szCs w:val="20"/>
                <w:lang w:val="en-GB"/>
              </w:rPr>
              <w:t xml:space="preserve">on </w:t>
            </w:r>
            <w:r w:rsidR="00643B7F" w:rsidRPr="00CB40DB">
              <w:rPr>
                <w:rFonts w:cs="Arial"/>
                <w:sz w:val="20"/>
                <w:szCs w:val="20"/>
                <w:lang w:val="en-GB"/>
              </w:rPr>
              <w:t>projection data from IRENA 2022</w:t>
            </w:r>
            <w:r w:rsidR="00894D94" w:rsidRPr="00CB40DB">
              <w:rPr>
                <w:rFonts w:cs="Arial"/>
                <w:sz w:val="20"/>
                <w:szCs w:val="20"/>
                <w:vertAlign w:val="superscript"/>
              </w:rPr>
              <w:fldChar w:fldCharType="begin"/>
            </w:r>
            <w:r w:rsidR="00894D94" w:rsidRPr="00CB40DB">
              <w:rPr>
                <w:rFonts w:cs="Arial"/>
                <w:sz w:val="20"/>
                <w:szCs w:val="20"/>
                <w:vertAlign w:val="superscript"/>
                <w:lang w:val="en-GB"/>
              </w:rPr>
              <w:instrText xml:space="preserve"> NOTEREF _Ref118723869 \h  \* MERGEFORMAT </w:instrText>
            </w:r>
            <w:r w:rsidR="00894D94" w:rsidRPr="00CB40DB">
              <w:rPr>
                <w:rFonts w:cs="Arial"/>
                <w:sz w:val="20"/>
                <w:szCs w:val="20"/>
                <w:vertAlign w:val="superscript"/>
              </w:rPr>
            </w:r>
            <w:r w:rsidR="00894D94" w:rsidRPr="00CB40DB">
              <w:rPr>
                <w:rFonts w:cs="Arial"/>
                <w:sz w:val="20"/>
                <w:szCs w:val="20"/>
                <w:vertAlign w:val="superscript"/>
              </w:rPr>
              <w:fldChar w:fldCharType="separate"/>
            </w:r>
            <w:r w:rsidR="005A1EC9" w:rsidRPr="00CB40DB">
              <w:rPr>
                <w:rFonts w:cs="Arial"/>
                <w:sz w:val="20"/>
                <w:szCs w:val="20"/>
                <w:vertAlign w:val="superscript"/>
                <w:lang w:val="en-GB"/>
              </w:rPr>
              <w:t>22</w:t>
            </w:r>
            <w:r w:rsidR="00894D94" w:rsidRPr="00CB40DB">
              <w:rPr>
                <w:rFonts w:cs="Arial"/>
                <w:sz w:val="20"/>
                <w:szCs w:val="20"/>
                <w:vertAlign w:val="superscript"/>
              </w:rPr>
              <w:fldChar w:fldCharType="end"/>
            </w:r>
            <w:r w:rsidR="00643B7F" w:rsidRPr="00CB40DB">
              <w:rPr>
                <w:rFonts w:cs="Arial"/>
                <w:sz w:val="20"/>
                <w:szCs w:val="20"/>
                <w:lang w:val="en-GB"/>
              </w:rPr>
              <w:t xml:space="preserve"> and Lazard 2021</w:t>
            </w:r>
            <w:r w:rsidR="00894D94" w:rsidRPr="00CB40DB">
              <w:rPr>
                <w:rFonts w:cs="Arial"/>
                <w:sz w:val="20"/>
                <w:szCs w:val="20"/>
                <w:vertAlign w:val="superscript"/>
              </w:rPr>
              <w:fldChar w:fldCharType="begin"/>
            </w:r>
            <w:r w:rsidR="00894D94" w:rsidRPr="00CB40DB">
              <w:rPr>
                <w:rFonts w:cs="Arial"/>
                <w:sz w:val="20"/>
                <w:szCs w:val="20"/>
                <w:vertAlign w:val="superscript"/>
                <w:lang w:val="en-GB"/>
              </w:rPr>
              <w:instrText xml:space="preserve"> NOTEREF _Ref118723854 \h  \* MERGEFORMAT </w:instrText>
            </w:r>
            <w:r w:rsidR="00894D94" w:rsidRPr="00CB40DB">
              <w:rPr>
                <w:rFonts w:cs="Arial"/>
                <w:sz w:val="20"/>
                <w:szCs w:val="20"/>
                <w:vertAlign w:val="superscript"/>
              </w:rPr>
            </w:r>
            <w:r w:rsidR="00894D94" w:rsidRPr="00CB40DB">
              <w:rPr>
                <w:rFonts w:cs="Arial"/>
                <w:sz w:val="20"/>
                <w:szCs w:val="20"/>
                <w:vertAlign w:val="superscript"/>
              </w:rPr>
              <w:fldChar w:fldCharType="separate"/>
            </w:r>
            <w:r w:rsidR="005A1EC9" w:rsidRPr="00CB40DB">
              <w:rPr>
                <w:rFonts w:cs="Arial"/>
                <w:sz w:val="20"/>
                <w:szCs w:val="20"/>
                <w:vertAlign w:val="superscript"/>
                <w:lang w:val="en-GB"/>
              </w:rPr>
              <w:t>23</w:t>
            </w:r>
            <w:r w:rsidR="00894D94" w:rsidRPr="00CB40DB">
              <w:rPr>
                <w:rFonts w:cs="Arial"/>
                <w:sz w:val="20"/>
                <w:szCs w:val="20"/>
                <w:vertAlign w:val="superscript"/>
              </w:rPr>
              <w:fldChar w:fldCharType="end"/>
            </w:r>
            <w:r w:rsidR="001F1E0A" w:rsidRPr="00CB40DB">
              <w:rPr>
                <w:rFonts w:cs="Arial"/>
                <w:sz w:val="20"/>
                <w:szCs w:val="20"/>
                <w:vertAlign w:val="superscript"/>
                <w:lang w:val="en-GB"/>
              </w:rPr>
              <w:t xml:space="preserve"> </w:t>
            </w:r>
            <w:r w:rsidR="00CD063B" w:rsidRPr="00CB40DB">
              <w:rPr>
                <w:rFonts w:cs="Arial"/>
                <w:sz w:val="20"/>
                <w:szCs w:val="20"/>
                <w:lang w:val="en-GB"/>
              </w:rPr>
              <w:t>(due to the low capacity factor of solar</w:t>
            </w:r>
            <w:r w:rsidR="00846F21" w:rsidRPr="00CB40DB">
              <w:rPr>
                <w:rFonts w:cs="Arial"/>
                <w:sz w:val="20"/>
                <w:szCs w:val="20"/>
                <w:lang w:val="en-GB"/>
              </w:rPr>
              <w:t>,</w:t>
            </w:r>
            <w:r w:rsidR="00CD063B" w:rsidRPr="00CB40DB">
              <w:rPr>
                <w:rFonts w:cs="Arial"/>
                <w:sz w:val="20"/>
                <w:szCs w:val="20"/>
                <w:lang w:val="en-GB"/>
              </w:rPr>
              <w:t xml:space="preserve"> only onshore &amp; offshore wind power is considered – See Annex D)</w:t>
            </w:r>
            <w:r w:rsidR="00CD063B" w:rsidRPr="00CB40DB" w:rsidDel="00CD063B">
              <w:rPr>
                <w:rFonts w:cs="Arial"/>
                <w:sz w:val="20"/>
                <w:szCs w:val="20"/>
                <w:lang w:val="en-GB"/>
              </w:rPr>
              <w:t xml:space="preserve"> </w:t>
            </w:r>
          </w:p>
          <w:p w14:paraId="485741C6" w14:textId="77777777" w:rsidR="00910CE4" w:rsidRPr="00CB40DB" w:rsidRDefault="00643B7F" w:rsidP="00894D94">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Climate-neutral gas supply in 3B+F: fulfilled</w:t>
            </w:r>
          </w:p>
        </w:tc>
      </w:tr>
    </w:tbl>
    <w:p w14:paraId="0212D7A3" w14:textId="1519FB95" w:rsidR="00910CE4" w:rsidRPr="00CB40DB" w:rsidRDefault="00643B7F" w:rsidP="00910CE4">
      <w:pPr>
        <w:spacing w:before="240" w:after="240"/>
        <w:ind w:left="0"/>
        <w:jc w:val="both"/>
        <w:rPr>
          <w:sz w:val="20"/>
          <w:szCs w:val="20"/>
        </w:rPr>
      </w:pPr>
      <w:r w:rsidRPr="00CB40DB">
        <w:rPr>
          <w:sz w:val="20"/>
          <w:szCs w:val="20"/>
        </w:rPr>
        <w:lastRenderedPageBreak/>
        <w:fldChar w:fldCharType="begin"/>
      </w:r>
      <w:r w:rsidRPr="00CB40DB">
        <w:rPr>
          <w:sz w:val="20"/>
          <w:szCs w:val="20"/>
        </w:rPr>
        <w:instrText xml:space="preserve"> REF _Ref118644116 \h </w:instrText>
      </w:r>
      <w:r w:rsidRPr="00CB40DB">
        <w:rPr>
          <w:sz w:val="20"/>
          <w:szCs w:val="20"/>
        </w:rPr>
      </w:r>
      <w:r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2</w:t>
      </w:r>
      <w:r w:rsidR="00F81685" w:rsidRPr="00CB40DB">
        <w:rPr>
          <w:sz w:val="20"/>
          <w:szCs w:val="20"/>
        </w:rPr>
        <w:noBreakHyphen/>
      </w:r>
      <w:r w:rsidR="00F81685" w:rsidRPr="00CB40DB">
        <w:rPr>
          <w:noProof/>
          <w:sz w:val="20"/>
          <w:szCs w:val="20"/>
        </w:rPr>
        <w:t>5</w:t>
      </w:r>
      <w:r w:rsidRPr="00CB40DB">
        <w:rPr>
          <w:sz w:val="20"/>
          <w:szCs w:val="20"/>
        </w:rPr>
        <w:fldChar w:fldCharType="end"/>
      </w:r>
      <w:r w:rsidRPr="00CB40DB">
        <w:rPr>
          <w:sz w:val="20"/>
          <w:szCs w:val="20"/>
        </w:rPr>
        <w:t xml:space="preserve"> illustrates the Ren-Hydrogen scenario approach for the Baltic-Finnish region. For a detailed scenario storyline, see the attached file in Annex A.  </w:t>
      </w:r>
    </w:p>
    <w:p w14:paraId="27E730E7" w14:textId="04FA7C7D" w:rsidR="00252F6D" w:rsidRPr="00CB40DB" w:rsidRDefault="00643B7F" w:rsidP="00554099">
      <w:pPr>
        <w:pStyle w:val="Caption"/>
      </w:pPr>
      <w:bookmarkStart w:id="53" w:name="_Ref118644116"/>
      <w:r w:rsidRPr="00CB40DB">
        <w:lastRenderedPageBreak/>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2</w:t>
      </w:r>
      <w:r w:rsidR="00AF1BF1">
        <w:rPr>
          <w:noProof/>
        </w:rPr>
        <w:fldChar w:fldCharType="end"/>
      </w:r>
      <w:r w:rsidR="009E0742" w:rsidRPr="00CB40DB">
        <w:noBreakHyphen/>
      </w:r>
      <w:r w:rsidR="00AF1BF1">
        <w:fldChar w:fldCharType="begin"/>
      </w:r>
      <w:r w:rsidR="00AF1BF1">
        <w:instrText xml:space="preserve"> SEQ Figure </w:instrText>
      </w:r>
      <w:r w:rsidR="00AF1BF1">
        <w:instrText xml:space="preserve">\* ARABIC \s 1 </w:instrText>
      </w:r>
      <w:r w:rsidR="00AF1BF1">
        <w:fldChar w:fldCharType="separate"/>
      </w:r>
      <w:r w:rsidR="00F81685" w:rsidRPr="00CB40DB">
        <w:rPr>
          <w:noProof/>
        </w:rPr>
        <w:t>5</w:t>
      </w:r>
      <w:r w:rsidR="00AF1BF1">
        <w:rPr>
          <w:noProof/>
        </w:rPr>
        <w:fldChar w:fldCharType="end"/>
      </w:r>
      <w:bookmarkEnd w:id="53"/>
      <w:r w:rsidRPr="00CB40DB">
        <w:t xml:space="preserve"> Holistic vision of REN-Hydrogen scenario</w:t>
      </w:r>
    </w:p>
    <w:p w14:paraId="6B4BD998" w14:textId="77777777" w:rsidR="00AC55F2" w:rsidRPr="00CB40DB" w:rsidRDefault="00643B7F" w:rsidP="0032242F">
      <w:pPr>
        <w:spacing w:after="240"/>
        <w:ind w:left="0"/>
        <w:jc w:val="both"/>
        <w:rPr>
          <w:sz w:val="22"/>
          <w:szCs w:val="22"/>
        </w:rPr>
      </w:pPr>
      <w:r w:rsidRPr="00CB40DB">
        <w:rPr>
          <w:noProof/>
          <w:sz w:val="16"/>
        </w:rPr>
        <w:drawing>
          <wp:inline distT="0" distB="0" distL="0" distR="0" wp14:anchorId="1E3AA2FC" wp14:editId="4A8B56F1">
            <wp:extent cx="5549900" cy="3737113"/>
            <wp:effectExtent l="0" t="0" r="0" b="0"/>
            <wp:docPr id="57" name="Picture 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1"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551295" cy="3738052"/>
                    </a:xfrm>
                    <a:prstGeom prst="rect">
                      <a:avLst/>
                    </a:prstGeom>
                  </pic:spPr>
                </pic:pic>
              </a:graphicData>
            </a:graphic>
          </wp:inline>
        </w:drawing>
      </w:r>
    </w:p>
    <w:p w14:paraId="57E79E98" w14:textId="77777777" w:rsidR="00D44E35" w:rsidRPr="00CB40DB" w:rsidRDefault="00643B7F" w:rsidP="00B8686C">
      <w:pPr>
        <w:pStyle w:val="Heading3"/>
        <w:spacing w:after="240"/>
        <w:ind w:left="720"/>
        <w:rPr>
          <w:sz w:val="22"/>
          <w:szCs w:val="22"/>
        </w:rPr>
      </w:pPr>
      <w:bookmarkStart w:id="54" w:name="_Ref117762692"/>
      <w:bookmarkStart w:id="55" w:name="_Toc131782465"/>
      <w:r w:rsidRPr="00CB40DB">
        <w:rPr>
          <w:sz w:val="22"/>
          <w:szCs w:val="22"/>
        </w:rPr>
        <w:t xml:space="preserve">Cost </w:t>
      </w:r>
      <w:r w:rsidR="00D14106" w:rsidRPr="00CB40DB">
        <w:rPr>
          <w:sz w:val="22"/>
          <w:szCs w:val="22"/>
        </w:rPr>
        <w:t>M</w:t>
      </w:r>
      <w:r w:rsidRPr="00CB40DB">
        <w:rPr>
          <w:sz w:val="22"/>
          <w:szCs w:val="22"/>
        </w:rPr>
        <w:t xml:space="preserve">inimal </w:t>
      </w:r>
      <w:r w:rsidR="0040743F" w:rsidRPr="00CB40DB">
        <w:rPr>
          <w:sz w:val="22"/>
          <w:szCs w:val="22"/>
        </w:rPr>
        <w:t>scenario</w:t>
      </w:r>
      <w:bookmarkEnd w:id="54"/>
      <w:bookmarkEnd w:id="55"/>
      <w:r w:rsidR="0040743F" w:rsidRPr="00CB40DB">
        <w:rPr>
          <w:sz w:val="22"/>
          <w:szCs w:val="22"/>
        </w:rPr>
        <w:t xml:space="preserve"> </w:t>
      </w:r>
    </w:p>
    <w:p w14:paraId="6BBC0927" w14:textId="20D52E37" w:rsidR="00252F6D" w:rsidRPr="00CB40DB" w:rsidRDefault="00643B7F" w:rsidP="0050136B">
      <w:pPr>
        <w:spacing w:after="240"/>
        <w:ind w:left="0"/>
        <w:jc w:val="both"/>
        <w:rPr>
          <w:sz w:val="20"/>
          <w:szCs w:val="20"/>
        </w:rPr>
      </w:pPr>
      <w:r w:rsidRPr="00CB40DB">
        <w:rPr>
          <w:sz w:val="20"/>
          <w:szCs w:val="20"/>
        </w:rPr>
        <w:t>Cost Minimal scenario is similar</w:t>
      </w:r>
      <w:r w:rsidR="00F81D73" w:rsidRPr="00CB40DB">
        <w:rPr>
          <w:sz w:val="20"/>
          <w:szCs w:val="20"/>
        </w:rPr>
        <w:t xml:space="preserve"> to </w:t>
      </w:r>
      <w:r w:rsidR="00E0617B" w:rsidRPr="00CB40DB">
        <w:rPr>
          <w:sz w:val="20"/>
          <w:szCs w:val="20"/>
        </w:rPr>
        <w:t xml:space="preserve">the </w:t>
      </w:r>
      <w:r w:rsidR="00F81D73" w:rsidRPr="00CB40DB">
        <w:rPr>
          <w:sz w:val="20"/>
          <w:szCs w:val="20"/>
        </w:rPr>
        <w:t xml:space="preserve">REN-Methane </w:t>
      </w:r>
      <w:r w:rsidR="00FB7CC6" w:rsidRPr="00CB40DB">
        <w:rPr>
          <w:sz w:val="20"/>
          <w:szCs w:val="20"/>
        </w:rPr>
        <w:t xml:space="preserve">and REN-Hydrogen </w:t>
      </w:r>
      <w:r w:rsidR="00F81D73" w:rsidRPr="00CB40DB">
        <w:rPr>
          <w:sz w:val="20"/>
          <w:szCs w:val="20"/>
        </w:rPr>
        <w:t>scenario</w:t>
      </w:r>
      <w:r w:rsidR="00E0617B" w:rsidRPr="00CB40DB">
        <w:rPr>
          <w:sz w:val="20"/>
          <w:szCs w:val="20"/>
        </w:rPr>
        <w:t>s</w:t>
      </w:r>
      <w:r w:rsidR="00A36C59" w:rsidRPr="00CB40DB">
        <w:rPr>
          <w:sz w:val="20"/>
          <w:szCs w:val="20"/>
        </w:rPr>
        <w:t xml:space="preserve">, </w:t>
      </w:r>
      <w:r w:rsidR="00F81D73" w:rsidRPr="00CB40DB">
        <w:rPr>
          <w:sz w:val="20"/>
          <w:szCs w:val="20"/>
        </w:rPr>
        <w:t>assuming a climate change mitigation ambition and carbon-neutral gas supply solution to be implemented by 2050 to enable the region to</w:t>
      </w:r>
      <w:r w:rsidR="00E0617B" w:rsidRPr="00CB40DB">
        <w:rPr>
          <w:sz w:val="20"/>
          <w:szCs w:val="20"/>
        </w:rPr>
        <w:t xml:space="preserve"> reach</w:t>
      </w:r>
      <w:r w:rsidR="00F81D73" w:rsidRPr="00CB40DB">
        <w:rPr>
          <w:sz w:val="20"/>
          <w:szCs w:val="20"/>
        </w:rPr>
        <w:t xml:space="preserve"> carbon neutrality. It is the </w:t>
      </w:r>
      <w:r w:rsidR="00A36C59" w:rsidRPr="00CB40DB">
        <w:rPr>
          <w:sz w:val="20"/>
          <w:szCs w:val="20"/>
        </w:rPr>
        <w:t>fourth</w:t>
      </w:r>
      <w:r w:rsidR="00F81D73" w:rsidRPr="00CB40DB">
        <w:rPr>
          <w:sz w:val="20"/>
          <w:szCs w:val="20"/>
        </w:rPr>
        <w:t xml:space="preserve"> scenario modelled for Deliverable 3. It assesses </w:t>
      </w:r>
      <w:r w:rsidR="00E0617B" w:rsidRPr="00CB40DB">
        <w:rPr>
          <w:sz w:val="20"/>
          <w:szCs w:val="20"/>
        </w:rPr>
        <w:t xml:space="preserve">the </w:t>
      </w:r>
      <w:r w:rsidR="00F81D73" w:rsidRPr="00CB40DB">
        <w:rPr>
          <w:sz w:val="20"/>
          <w:szCs w:val="20"/>
        </w:rPr>
        <w:t xml:space="preserve">implications of the future carbon-neutral gas supply systems for Estonia and other joint gas market participant countries (Latvia, Lithuania, and Finland). </w:t>
      </w:r>
      <w:r w:rsidR="005D4FF0" w:rsidRPr="00CB40DB">
        <w:rPr>
          <w:sz w:val="20"/>
          <w:szCs w:val="20"/>
        </w:rPr>
        <w:t>The key h</w:t>
      </w:r>
      <w:r w:rsidR="00B312F0" w:rsidRPr="00CB40DB">
        <w:rPr>
          <w:sz w:val="20"/>
          <w:szCs w:val="20"/>
        </w:rPr>
        <w:t>ighlight of this scenario is that</w:t>
      </w:r>
      <w:r w:rsidR="00E84E41" w:rsidRPr="00CB40DB">
        <w:rPr>
          <w:sz w:val="20"/>
          <w:szCs w:val="20"/>
        </w:rPr>
        <w:t xml:space="preserve"> it optimises the </w:t>
      </w:r>
      <w:r w:rsidR="00612BBF" w:rsidRPr="00CB40DB">
        <w:rPr>
          <w:sz w:val="20"/>
          <w:szCs w:val="20"/>
        </w:rPr>
        <w:t>pipeline</w:t>
      </w:r>
      <w:r w:rsidR="00EB7574" w:rsidRPr="00CB40DB">
        <w:rPr>
          <w:sz w:val="20"/>
          <w:szCs w:val="20"/>
        </w:rPr>
        <w:t xml:space="preserve"> gas</w:t>
      </w:r>
      <w:r w:rsidR="00612BBF" w:rsidRPr="00CB40DB">
        <w:rPr>
          <w:sz w:val="20"/>
          <w:szCs w:val="20"/>
        </w:rPr>
        <w:t xml:space="preserve"> mix </w:t>
      </w:r>
      <w:r w:rsidR="00D94885" w:rsidRPr="00CB40DB">
        <w:rPr>
          <w:sz w:val="20"/>
          <w:szCs w:val="20"/>
        </w:rPr>
        <w:t>during the modelling period</w:t>
      </w:r>
      <w:r w:rsidR="00EB7574" w:rsidRPr="00CB40DB">
        <w:rPr>
          <w:sz w:val="20"/>
          <w:szCs w:val="20"/>
        </w:rPr>
        <w:t xml:space="preserve"> based on the least cost method with some specified </w:t>
      </w:r>
      <w:r w:rsidR="00637EF1" w:rsidRPr="00CB40DB">
        <w:rPr>
          <w:sz w:val="20"/>
          <w:szCs w:val="20"/>
        </w:rPr>
        <w:t>modelling constraints</w:t>
      </w:r>
      <w:r w:rsidR="00F81D73" w:rsidRPr="00CB40DB">
        <w:rPr>
          <w:sz w:val="20"/>
          <w:szCs w:val="20"/>
        </w:rPr>
        <w:t xml:space="preserve">. Complementing </w:t>
      </w:r>
      <w:r w:rsidR="0066034B" w:rsidRPr="00CB40DB">
        <w:rPr>
          <w:sz w:val="20"/>
          <w:szCs w:val="20"/>
        </w:rPr>
        <w:t xml:space="preserve">the practices described in section </w:t>
      </w:r>
      <w:r w:rsidR="0066034B" w:rsidRPr="00CB40DB">
        <w:rPr>
          <w:sz w:val="20"/>
          <w:szCs w:val="20"/>
        </w:rPr>
        <w:fldChar w:fldCharType="begin"/>
      </w:r>
      <w:r w:rsidR="0066034B" w:rsidRPr="00CB40DB">
        <w:rPr>
          <w:sz w:val="20"/>
          <w:szCs w:val="20"/>
        </w:rPr>
        <w:instrText xml:space="preserve"> REF _Ref117851048 \r \h </w:instrText>
      </w:r>
      <w:r w:rsidR="00424CED" w:rsidRPr="00CB40DB">
        <w:rPr>
          <w:sz w:val="20"/>
          <w:szCs w:val="20"/>
        </w:rPr>
        <w:instrText xml:space="preserve"> \* MERGEFORMAT </w:instrText>
      </w:r>
      <w:r w:rsidR="0066034B" w:rsidRPr="00CB40DB">
        <w:rPr>
          <w:sz w:val="20"/>
          <w:szCs w:val="20"/>
        </w:rPr>
      </w:r>
      <w:r w:rsidR="0066034B" w:rsidRPr="00CB40DB">
        <w:rPr>
          <w:sz w:val="20"/>
          <w:szCs w:val="20"/>
        </w:rPr>
        <w:fldChar w:fldCharType="separate"/>
      </w:r>
      <w:r w:rsidR="00F81685" w:rsidRPr="00CB40DB">
        <w:rPr>
          <w:sz w:val="20"/>
          <w:szCs w:val="20"/>
          <w:cs/>
        </w:rPr>
        <w:t>‎</w:t>
      </w:r>
      <w:r w:rsidR="00F81685" w:rsidRPr="00CB40DB">
        <w:rPr>
          <w:sz w:val="20"/>
          <w:szCs w:val="20"/>
        </w:rPr>
        <w:t>2.2</w:t>
      </w:r>
      <w:r w:rsidR="0066034B" w:rsidRPr="00CB40DB">
        <w:rPr>
          <w:sz w:val="20"/>
          <w:szCs w:val="20"/>
        </w:rPr>
        <w:fldChar w:fldCharType="end"/>
      </w:r>
      <w:r w:rsidR="00F81D73" w:rsidRPr="00CB40DB">
        <w:rPr>
          <w:sz w:val="20"/>
          <w:szCs w:val="20"/>
        </w:rPr>
        <w:t xml:space="preserve">, </w:t>
      </w:r>
      <w:r w:rsidR="00535611" w:rsidRPr="00CB40DB">
        <w:rPr>
          <w:sz w:val="20"/>
          <w:szCs w:val="20"/>
        </w:rPr>
        <w:t>the minimal</w:t>
      </w:r>
      <w:r w:rsidR="00933F33" w:rsidRPr="00CB40DB">
        <w:rPr>
          <w:sz w:val="20"/>
          <w:szCs w:val="20"/>
        </w:rPr>
        <w:t xml:space="preserve"> cost scenario also </w:t>
      </w:r>
      <w:r w:rsidR="000305D0" w:rsidRPr="00CB40DB">
        <w:rPr>
          <w:sz w:val="20"/>
          <w:szCs w:val="20"/>
        </w:rPr>
        <w:t>includes</w:t>
      </w:r>
      <w:r w:rsidR="00933F33" w:rsidRPr="00CB40DB">
        <w:rPr>
          <w:sz w:val="20"/>
          <w:szCs w:val="20"/>
        </w:rPr>
        <w:t xml:space="preserve"> other vital assumption</w:t>
      </w:r>
      <w:r w:rsidR="00B85811" w:rsidRPr="00CB40DB">
        <w:rPr>
          <w:sz w:val="20"/>
          <w:szCs w:val="20"/>
        </w:rPr>
        <w:t>s outlined below</w:t>
      </w:r>
      <w:r w:rsidR="000305D0" w:rsidRPr="00CB40DB">
        <w:rPr>
          <w:sz w:val="20"/>
          <w:szCs w:val="20"/>
        </w:rPr>
        <w:t>.</w:t>
      </w:r>
    </w:p>
    <w:tbl>
      <w:tblPr>
        <w:tblStyle w:val="Table15"/>
        <w:tblW w:w="9067" w:type="dxa"/>
        <w:tblLook w:val="04A0" w:firstRow="1" w:lastRow="0" w:firstColumn="1" w:lastColumn="0" w:noHBand="0" w:noVBand="1"/>
      </w:tblPr>
      <w:tblGrid>
        <w:gridCol w:w="9067"/>
      </w:tblGrid>
      <w:tr w:rsidR="00636EF5" w:rsidRPr="00CB40DB" w14:paraId="5C90BFBD" w14:textId="77777777" w:rsidTr="00636E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vAlign w:val="top"/>
          </w:tcPr>
          <w:p w14:paraId="27B81880" w14:textId="77777777" w:rsidR="0032242F" w:rsidRPr="00CB40DB" w:rsidRDefault="00643B7F" w:rsidP="00E70CBF">
            <w:pPr>
              <w:spacing w:line="240" w:lineRule="auto"/>
              <w:jc w:val="left"/>
              <w:rPr>
                <w:rFonts w:cs="Arial"/>
                <w:sz w:val="20"/>
                <w:szCs w:val="20"/>
                <w:lang w:val="en-GB"/>
              </w:rPr>
            </w:pPr>
            <w:r w:rsidRPr="00CB40DB">
              <w:rPr>
                <w:rFonts w:ascii="Trebuchet MS" w:hAnsi="Trebuchet MS" w:cs="Arial"/>
                <w:sz w:val="20"/>
                <w:szCs w:val="20"/>
                <w:lang w:val="en-GB"/>
              </w:rPr>
              <w:t>Defining characteristics of Cost Minimal scenario</w:t>
            </w:r>
          </w:p>
        </w:tc>
      </w:tr>
      <w:tr w:rsidR="00636EF5" w:rsidRPr="00CB40DB" w14:paraId="4E8D85DD" w14:textId="77777777" w:rsidTr="00636EF5">
        <w:tc>
          <w:tcPr>
            <w:cnfStyle w:val="001000000000" w:firstRow="0" w:lastRow="0" w:firstColumn="1" w:lastColumn="0" w:oddVBand="0" w:evenVBand="0" w:oddHBand="0" w:evenHBand="0" w:firstRowFirstColumn="0" w:firstRowLastColumn="0" w:lastRowFirstColumn="0" w:lastRowLastColumn="0"/>
            <w:tcW w:w="9067" w:type="dxa"/>
            <w:vAlign w:val="top"/>
          </w:tcPr>
          <w:p w14:paraId="38189C50" w14:textId="39443529" w:rsidR="0032242F" w:rsidRPr="00CB40DB" w:rsidRDefault="00643B7F" w:rsidP="008514A9">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Final gas demand</w:t>
            </w:r>
            <w:r w:rsidR="00A83483" w:rsidRPr="00CB40DB">
              <w:rPr>
                <w:rStyle w:val="FootnoteReference"/>
                <w:rFonts w:cs="Arial"/>
                <w:sz w:val="20"/>
                <w:szCs w:val="20"/>
                <w:lang w:val="en-GB"/>
              </w:rPr>
              <w:footnoteReference w:id="29"/>
            </w:r>
          </w:p>
          <w:p w14:paraId="23317D0F" w14:textId="77777777" w:rsidR="0032242F" w:rsidRPr="00CB40DB" w:rsidRDefault="00643B7F" w:rsidP="008514A9">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To be covered by biomethane, H</w:t>
            </w:r>
            <w:r w:rsidRPr="00CB40DB">
              <w:rPr>
                <w:rFonts w:cs="Arial"/>
                <w:sz w:val="20"/>
                <w:szCs w:val="20"/>
                <w:vertAlign w:val="subscript"/>
                <w:lang w:val="en-GB"/>
              </w:rPr>
              <w:t>2</w:t>
            </w:r>
            <w:r w:rsidRPr="00CB40DB">
              <w:rPr>
                <w:rFonts w:cs="Arial"/>
                <w:sz w:val="20"/>
                <w:szCs w:val="20"/>
                <w:lang w:val="en-GB"/>
              </w:rPr>
              <w:t xml:space="preserve"> (considering the technical limitation), SNG, and NG. Natural gas phase out gradually till 2040. The model will decide the pipeline fuel mix using the least cost optimisation method.</w:t>
            </w:r>
          </w:p>
          <w:p w14:paraId="3C9773AE" w14:textId="4EEEE8AF" w:rsidR="0032242F" w:rsidRPr="00CB40DB" w:rsidRDefault="00643B7F" w:rsidP="008514A9">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Baseline gas demands from the BAU scenario are updated for the reduced demand implications due to the electrification effect based on EU infra. Study</w:t>
            </w:r>
            <w:r w:rsidR="00DA53BE" w:rsidRPr="00CB40DB">
              <w:rPr>
                <w:vertAlign w:val="superscript"/>
              </w:rPr>
              <w:fldChar w:fldCharType="begin"/>
            </w:r>
            <w:r w:rsidR="00DA53BE" w:rsidRPr="00CB40DB">
              <w:rPr>
                <w:rFonts w:cs="Arial"/>
                <w:sz w:val="20"/>
                <w:szCs w:val="20"/>
                <w:vertAlign w:val="superscript"/>
                <w:lang w:val="en-GB"/>
              </w:rPr>
              <w:instrText xml:space="preserve"> NOTEREF _Ref118723987 \h </w:instrText>
            </w:r>
            <w:r w:rsidR="00DA53BE" w:rsidRPr="00CB40DB">
              <w:rPr>
                <w:vertAlign w:val="superscript"/>
                <w:lang w:val="en-GB"/>
              </w:rPr>
              <w:instrText xml:space="preserve"> \* MERGEFORMAT </w:instrText>
            </w:r>
            <w:r w:rsidR="00DA53BE" w:rsidRPr="00CB40DB">
              <w:rPr>
                <w:vertAlign w:val="superscript"/>
              </w:rPr>
            </w:r>
            <w:r w:rsidR="00DA53BE" w:rsidRPr="00CB40DB">
              <w:rPr>
                <w:vertAlign w:val="superscript"/>
              </w:rPr>
              <w:fldChar w:fldCharType="separate"/>
            </w:r>
            <w:r w:rsidR="005A1EC9" w:rsidRPr="00CB40DB">
              <w:rPr>
                <w:rFonts w:cs="Arial"/>
                <w:sz w:val="20"/>
                <w:szCs w:val="20"/>
                <w:vertAlign w:val="superscript"/>
                <w:lang w:val="en-GB"/>
              </w:rPr>
              <w:t>25</w:t>
            </w:r>
            <w:r w:rsidR="00DA53BE" w:rsidRPr="00CB40DB">
              <w:rPr>
                <w:vertAlign w:val="superscript"/>
              </w:rPr>
              <w:fldChar w:fldCharType="end"/>
            </w:r>
            <w:r w:rsidRPr="00CB40DB">
              <w:rPr>
                <w:rFonts w:cs="Arial"/>
                <w:sz w:val="20"/>
                <w:szCs w:val="20"/>
                <w:lang w:val="en-GB"/>
              </w:rPr>
              <w:t xml:space="preserve"> (similar to REN-Methane and REN-H</w:t>
            </w:r>
            <w:r w:rsidR="00DA53BE" w:rsidRPr="00CB40DB">
              <w:rPr>
                <w:rFonts w:cs="Arial"/>
                <w:sz w:val="20"/>
                <w:szCs w:val="20"/>
                <w:lang w:val="en-GB"/>
              </w:rPr>
              <w:t>ydrogen</w:t>
            </w:r>
            <w:r w:rsidRPr="00CB40DB">
              <w:rPr>
                <w:rFonts w:cs="Arial"/>
                <w:sz w:val="20"/>
                <w:szCs w:val="20"/>
                <w:lang w:val="en-GB"/>
              </w:rPr>
              <w:t xml:space="preserve"> scenario) </w:t>
            </w:r>
          </w:p>
          <w:p w14:paraId="193D9BC7" w14:textId="77777777" w:rsidR="0032242F" w:rsidRPr="00CB40DB" w:rsidRDefault="00643B7F" w:rsidP="008514A9">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Gas production and storage capacity</w:t>
            </w:r>
          </w:p>
          <w:p w14:paraId="6B8DD24B" w14:textId="77777777" w:rsidR="0032242F" w:rsidRPr="00CB40DB" w:rsidRDefault="00643B7F" w:rsidP="008514A9">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Biomethane production as per country-specific technical (economically realisable) production potential (discussed and verified with each member state) is given as an upper cap (maximum availability of a country)</w:t>
            </w:r>
          </w:p>
          <w:p w14:paraId="3AC97F82" w14:textId="2E6BFF33" w:rsidR="0032242F" w:rsidRPr="00CB40DB" w:rsidRDefault="00643B7F" w:rsidP="008514A9">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Distributed (regional) biomethane production and injection in DSO</w:t>
            </w:r>
            <w:r w:rsidR="00E03074" w:rsidRPr="00CB40DB">
              <w:rPr>
                <w:rFonts w:cs="Arial"/>
                <w:sz w:val="20"/>
                <w:szCs w:val="20"/>
                <w:lang w:val="en-GB"/>
              </w:rPr>
              <w:t xml:space="preserve"> &amp; TSO</w:t>
            </w:r>
            <w:r w:rsidRPr="00CB40DB">
              <w:rPr>
                <w:rFonts w:cs="Arial"/>
                <w:sz w:val="20"/>
                <w:szCs w:val="20"/>
                <w:lang w:val="en-GB"/>
              </w:rPr>
              <w:t xml:space="preserve"> lines</w:t>
            </w:r>
          </w:p>
          <w:p w14:paraId="5F2D663B" w14:textId="3611394C" w:rsidR="0032242F" w:rsidRPr="00CB40DB" w:rsidRDefault="00643B7F" w:rsidP="008514A9">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Renewable hydrogen production as per country profiles from</w:t>
            </w:r>
            <w:r w:rsidR="002E40B0" w:rsidRPr="00CB40DB">
              <w:rPr>
                <w:rFonts w:cs="Arial"/>
                <w:sz w:val="20"/>
                <w:szCs w:val="20"/>
                <w:lang w:val="en-GB"/>
              </w:rPr>
              <w:t xml:space="preserve"> (FCH JU 2020)</w:t>
            </w:r>
            <w:r w:rsidR="00834300" w:rsidRPr="00CB40DB">
              <w:rPr>
                <w:rFonts w:cs="Arial"/>
                <w:sz w:val="20"/>
                <w:szCs w:val="20"/>
                <w:vertAlign w:val="superscript"/>
              </w:rPr>
              <w:fldChar w:fldCharType="begin"/>
            </w:r>
            <w:r w:rsidR="00834300" w:rsidRPr="00CB40DB">
              <w:rPr>
                <w:rFonts w:cs="Arial"/>
                <w:sz w:val="20"/>
                <w:szCs w:val="20"/>
                <w:vertAlign w:val="superscript"/>
                <w:lang w:val="en-GB"/>
              </w:rPr>
              <w:instrText xml:space="preserve"> NOTEREF _Ref118723693 \h  \* MERGEFORMAT </w:instrText>
            </w:r>
            <w:r w:rsidR="00834300" w:rsidRPr="00CB40DB">
              <w:rPr>
                <w:rFonts w:cs="Arial"/>
                <w:sz w:val="20"/>
                <w:szCs w:val="20"/>
                <w:vertAlign w:val="superscript"/>
              </w:rPr>
            </w:r>
            <w:r w:rsidR="00834300" w:rsidRPr="00CB40DB">
              <w:rPr>
                <w:rFonts w:cs="Arial"/>
                <w:sz w:val="20"/>
                <w:szCs w:val="20"/>
                <w:vertAlign w:val="superscript"/>
              </w:rPr>
              <w:fldChar w:fldCharType="separate"/>
            </w:r>
            <w:r w:rsidR="005A1EC9" w:rsidRPr="00CB40DB">
              <w:rPr>
                <w:rFonts w:cs="Arial"/>
                <w:sz w:val="20"/>
                <w:szCs w:val="20"/>
                <w:vertAlign w:val="superscript"/>
                <w:lang w:val="en-GB"/>
              </w:rPr>
              <w:t>18</w:t>
            </w:r>
            <w:r w:rsidR="00834300" w:rsidRPr="00CB40DB">
              <w:rPr>
                <w:rFonts w:cs="Arial"/>
                <w:sz w:val="20"/>
                <w:szCs w:val="20"/>
                <w:vertAlign w:val="superscript"/>
              </w:rPr>
              <w:fldChar w:fldCharType="end"/>
            </w:r>
            <w:r w:rsidRPr="00CB40DB">
              <w:rPr>
                <w:rFonts w:cs="Arial"/>
                <w:sz w:val="20"/>
                <w:szCs w:val="20"/>
                <w:lang w:val="en-GB"/>
              </w:rPr>
              <w:t>, an average of low and high demand scenario</w:t>
            </w:r>
          </w:p>
          <w:p w14:paraId="6BB7D4A0" w14:textId="550CC8F0" w:rsidR="0032242F" w:rsidRPr="00CB40DB" w:rsidRDefault="00643B7F" w:rsidP="008514A9">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 xml:space="preserve">Hydrogen injection at transmission </w:t>
            </w:r>
            <w:r w:rsidR="00AB6D28" w:rsidRPr="00CB40DB">
              <w:rPr>
                <w:rFonts w:cs="Arial"/>
                <w:sz w:val="20"/>
                <w:szCs w:val="20"/>
                <w:lang w:val="en-GB"/>
              </w:rPr>
              <w:t>gas network</w:t>
            </w:r>
            <w:r w:rsidRPr="00CB40DB">
              <w:rPr>
                <w:rFonts w:cs="Arial"/>
                <w:sz w:val="20"/>
                <w:szCs w:val="20"/>
                <w:lang w:val="en-GB"/>
              </w:rPr>
              <w:t xml:space="preserve"> with a maximum cap of up to 10 vol.%  </w:t>
            </w:r>
          </w:p>
          <w:p w14:paraId="0664ED3F" w14:textId="77777777" w:rsidR="0032242F" w:rsidRPr="00CB40DB" w:rsidRDefault="00643B7F" w:rsidP="008514A9">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lastRenderedPageBreak/>
              <w:t xml:space="preserve">Addition of synthetic natural gas capacity according to the need to model optimisation to fulfil the pipeline gas requirement </w:t>
            </w:r>
          </w:p>
          <w:p w14:paraId="68EE4BBF" w14:textId="6AE68B2E" w:rsidR="0032242F" w:rsidRPr="00CB40DB" w:rsidRDefault="004C626D" w:rsidP="008514A9">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No</w:t>
            </w:r>
            <w:r w:rsidRPr="00CB40DB">
              <w:rPr>
                <w:lang w:val="en-GB"/>
              </w:rPr>
              <w:t xml:space="preserve"> </w:t>
            </w:r>
            <w:r w:rsidRPr="00CB40DB">
              <w:rPr>
                <w:rFonts w:cs="Arial"/>
                <w:sz w:val="20"/>
                <w:szCs w:val="20"/>
                <w:lang w:val="en-GB"/>
              </w:rPr>
              <w:t xml:space="preserve">further reserves of underground gas storage (i.e., only existing </w:t>
            </w:r>
            <w:proofErr w:type="spellStart"/>
            <w:r w:rsidRPr="00CB40DB">
              <w:rPr>
                <w:rFonts w:cs="Arial"/>
                <w:sz w:val="20"/>
                <w:szCs w:val="20"/>
                <w:lang w:val="en-GB"/>
              </w:rPr>
              <w:t>Inčukalns</w:t>
            </w:r>
            <w:proofErr w:type="spellEnd"/>
            <w:r w:rsidRPr="00CB40DB">
              <w:rPr>
                <w:rFonts w:cs="Arial"/>
                <w:sz w:val="20"/>
                <w:szCs w:val="20"/>
                <w:lang w:val="en-GB"/>
              </w:rPr>
              <w:t xml:space="preserve"> UGS</w:t>
            </w:r>
          </w:p>
          <w:p w14:paraId="18DCD1A1" w14:textId="59171403" w:rsidR="0032242F" w:rsidRPr="00CB40DB" w:rsidRDefault="00AB6D28" w:rsidP="008514A9">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Off-network</w:t>
            </w:r>
            <w:r w:rsidR="00643B7F" w:rsidRPr="00CB40DB">
              <w:rPr>
                <w:rFonts w:cs="Arial"/>
                <w:sz w:val="20"/>
                <w:szCs w:val="20"/>
                <w:lang w:val="en-GB"/>
              </w:rPr>
              <w:t xml:space="preserve"> gas storage capacity for biomethane and hydrogen may be added based on the model optimisation</w:t>
            </w:r>
          </w:p>
          <w:p w14:paraId="6A62CEE6" w14:textId="77777777" w:rsidR="0032242F" w:rsidRPr="00CB40DB" w:rsidRDefault="00643B7F" w:rsidP="008514A9">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Gas transmission</w:t>
            </w:r>
          </w:p>
          <w:p w14:paraId="6BA83D58" w14:textId="77777777" w:rsidR="0032242F" w:rsidRPr="00CB40DB" w:rsidRDefault="00643B7F" w:rsidP="008514A9">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 xml:space="preserve">The modelled area (3B+F): Includes existing (historical and the most recent) pipelines and cross-border interconnectors. </w:t>
            </w:r>
          </w:p>
          <w:p w14:paraId="30465979" w14:textId="77777777" w:rsidR="0032242F" w:rsidRPr="00CB40DB" w:rsidRDefault="00643B7F" w:rsidP="008514A9">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Third country: No Russian/Belarusian gas flows available after mid-2022</w:t>
            </w:r>
          </w:p>
          <w:p w14:paraId="15E33E37" w14:textId="77777777" w:rsidR="0032242F" w:rsidRPr="00CB40DB" w:rsidRDefault="00643B7F" w:rsidP="008514A9">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LNG terminal capacities</w:t>
            </w:r>
          </w:p>
          <w:p w14:paraId="63443CA2" w14:textId="76D55365" w:rsidR="006079F0" w:rsidRPr="00CB40DB" w:rsidRDefault="006079F0" w:rsidP="006079F0">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 xml:space="preserve">The modelled area includes existing and planned capacities. </w:t>
            </w:r>
          </w:p>
          <w:p w14:paraId="71A8F726" w14:textId="4C5CBD23" w:rsidR="004B3DEA" w:rsidRPr="00CB40DB" w:rsidRDefault="004B3DEA" w:rsidP="006079F0">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The model optimi</w:t>
            </w:r>
            <w:r w:rsidR="00872F62" w:rsidRPr="00CB40DB">
              <w:rPr>
                <w:rFonts w:cs="Arial"/>
                <w:sz w:val="20"/>
                <w:szCs w:val="20"/>
                <w:lang w:val="en-GB"/>
              </w:rPr>
              <w:t xml:space="preserve">ses the </w:t>
            </w:r>
            <w:r w:rsidR="00AA2059" w:rsidRPr="00CB40DB">
              <w:rPr>
                <w:rFonts w:cs="Arial"/>
                <w:sz w:val="20"/>
                <w:szCs w:val="20"/>
                <w:lang w:val="en-GB"/>
              </w:rPr>
              <w:t xml:space="preserve">LNG terminal </w:t>
            </w:r>
            <w:r w:rsidR="00A420CA" w:rsidRPr="00CB40DB">
              <w:rPr>
                <w:rFonts w:cs="Arial"/>
                <w:sz w:val="20"/>
                <w:szCs w:val="20"/>
                <w:lang w:val="en-GB"/>
              </w:rPr>
              <w:t>capacity</w:t>
            </w:r>
            <w:r w:rsidR="00AA2059" w:rsidRPr="00CB40DB">
              <w:rPr>
                <w:rFonts w:cs="Arial"/>
                <w:sz w:val="20"/>
                <w:szCs w:val="20"/>
                <w:lang w:val="en-GB"/>
              </w:rPr>
              <w:t xml:space="preserve"> based on the </w:t>
            </w:r>
            <w:r w:rsidR="003F6030" w:rsidRPr="00CB40DB">
              <w:rPr>
                <w:rFonts w:cs="Arial"/>
                <w:sz w:val="20"/>
                <w:szCs w:val="20"/>
                <w:lang w:val="en-GB"/>
              </w:rPr>
              <w:t xml:space="preserve">LNG terminal sub-annual utilisation curve given in </w:t>
            </w:r>
            <w:r w:rsidR="001C0E7B" w:rsidRPr="00CB40DB">
              <w:rPr>
                <w:rFonts w:cs="Arial"/>
                <w:sz w:val="20"/>
                <w:szCs w:val="20"/>
              </w:rPr>
              <w:fldChar w:fldCharType="begin"/>
            </w:r>
            <w:r w:rsidR="001C0E7B" w:rsidRPr="00CB40DB">
              <w:rPr>
                <w:rFonts w:cs="Arial"/>
                <w:sz w:val="20"/>
                <w:szCs w:val="20"/>
                <w:lang w:val="en-GB"/>
              </w:rPr>
              <w:instrText xml:space="preserve"> REF _Ref126599187 \h  \* MERGEFORMAT </w:instrText>
            </w:r>
            <w:r w:rsidR="001C0E7B" w:rsidRPr="00CB40DB">
              <w:rPr>
                <w:rFonts w:cs="Arial"/>
                <w:sz w:val="20"/>
                <w:szCs w:val="20"/>
              </w:rPr>
            </w:r>
            <w:r w:rsidR="001C0E7B" w:rsidRPr="00CB40DB">
              <w:rPr>
                <w:rFonts w:cs="Arial"/>
                <w:sz w:val="20"/>
                <w:szCs w:val="20"/>
              </w:rPr>
              <w:fldChar w:fldCharType="separate"/>
            </w:r>
            <w:r w:rsidR="005A1EC9" w:rsidRPr="00CB40DB">
              <w:rPr>
                <w:sz w:val="20"/>
                <w:szCs w:val="20"/>
                <w:lang w:val="en-GB"/>
              </w:rPr>
              <w:t>Annex D – Technical assumptions</w:t>
            </w:r>
            <w:r w:rsidR="001C0E7B" w:rsidRPr="00CB40DB">
              <w:rPr>
                <w:rFonts w:cs="Arial"/>
                <w:sz w:val="20"/>
                <w:szCs w:val="20"/>
              </w:rPr>
              <w:fldChar w:fldCharType="end"/>
            </w:r>
            <w:r w:rsidR="00A420CA" w:rsidRPr="00CB40DB">
              <w:rPr>
                <w:rFonts w:cs="Arial"/>
                <w:sz w:val="20"/>
                <w:szCs w:val="20"/>
                <w:lang w:val="en-GB"/>
              </w:rPr>
              <w:t>.</w:t>
            </w:r>
          </w:p>
          <w:p w14:paraId="47F30429" w14:textId="77777777" w:rsidR="0032242F" w:rsidRPr="00CB40DB" w:rsidRDefault="00643B7F" w:rsidP="008514A9">
            <w:pPr>
              <w:pStyle w:val="ListParagraph"/>
              <w:numPr>
                <w:ilvl w:val="1"/>
                <w:numId w:val="12"/>
              </w:numPr>
              <w:tabs>
                <w:tab w:val="clear" w:pos="851"/>
              </w:tabs>
              <w:spacing w:after="240" w:line="240" w:lineRule="auto"/>
              <w:ind w:left="1145"/>
              <w:jc w:val="both"/>
              <w:rPr>
                <w:rFonts w:cs="Arial"/>
                <w:sz w:val="20"/>
                <w:szCs w:val="20"/>
                <w:lang w:val="en-GB"/>
              </w:rPr>
            </w:pPr>
            <w:r w:rsidRPr="00CB40DB">
              <w:rPr>
                <w:rFonts w:cs="Arial"/>
                <w:sz w:val="20"/>
                <w:szCs w:val="20"/>
                <w:lang w:val="en-GB"/>
              </w:rPr>
              <w:t>Additional required capacities may be added based on the model optimisation, but no utilisation of LNG terminals (LNG imports) after 2040</w:t>
            </w:r>
          </w:p>
          <w:p w14:paraId="50F37D4C" w14:textId="152B5224" w:rsidR="0032242F" w:rsidRPr="00CB40DB" w:rsidRDefault="00643B7F" w:rsidP="008514A9">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ETS price projection: Based on projection data</w:t>
            </w:r>
            <w:r w:rsidRPr="00CB40DB">
              <w:rPr>
                <w:rStyle w:val="FootnoteReference"/>
                <w:rFonts w:cs="Arial"/>
                <w:sz w:val="20"/>
                <w:szCs w:val="20"/>
                <w:lang w:val="en-GB"/>
              </w:rPr>
              <w:footnoteReference w:id="30"/>
            </w:r>
            <w:r w:rsidRPr="00CB40DB">
              <w:rPr>
                <w:rFonts w:cs="Arial"/>
                <w:sz w:val="20"/>
                <w:szCs w:val="20"/>
                <w:lang w:val="en-GB"/>
              </w:rPr>
              <w:t xml:space="preserve"> from </w:t>
            </w:r>
            <w:r w:rsidR="00957FE2" w:rsidRPr="00CB40DB">
              <w:rPr>
                <w:rFonts w:cs="Arial"/>
                <w:sz w:val="20"/>
                <w:szCs w:val="20"/>
                <w:lang w:val="en-GB"/>
              </w:rPr>
              <w:t>(S&amp;P Global 2022)</w:t>
            </w:r>
            <w:r w:rsidR="00957FE2" w:rsidRPr="00CB40DB">
              <w:rPr>
                <w:rFonts w:cs="Arial"/>
                <w:sz w:val="20"/>
                <w:szCs w:val="20"/>
                <w:vertAlign w:val="superscript"/>
              </w:rPr>
              <w:fldChar w:fldCharType="begin"/>
            </w:r>
            <w:r w:rsidR="00957FE2" w:rsidRPr="00CB40DB">
              <w:rPr>
                <w:rFonts w:cs="Arial"/>
                <w:sz w:val="20"/>
                <w:szCs w:val="20"/>
                <w:vertAlign w:val="superscript"/>
                <w:lang w:val="en-GB"/>
              </w:rPr>
              <w:instrText xml:space="preserve"> NOTEREF _Ref118723751 \h </w:instrText>
            </w:r>
            <w:r w:rsidR="008514A9" w:rsidRPr="00CB40DB">
              <w:rPr>
                <w:rFonts w:cs="Arial"/>
                <w:sz w:val="20"/>
                <w:szCs w:val="20"/>
                <w:vertAlign w:val="superscript"/>
                <w:lang w:val="en-GB"/>
              </w:rPr>
              <w:instrText xml:space="preserve"> \* MERGEFORMAT </w:instrText>
            </w:r>
            <w:r w:rsidR="00957FE2" w:rsidRPr="00CB40DB">
              <w:rPr>
                <w:rFonts w:cs="Arial"/>
                <w:sz w:val="20"/>
                <w:szCs w:val="20"/>
                <w:vertAlign w:val="superscript"/>
              </w:rPr>
            </w:r>
            <w:r w:rsidR="00957FE2" w:rsidRPr="00CB40DB">
              <w:rPr>
                <w:rFonts w:cs="Arial"/>
                <w:sz w:val="20"/>
                <w:szCs w:val="20"/>
                <w:vertAlign w:val="superscript"/>
              </w:rPr>
              <w:fldChar w:fldCharType="separate"/>
            </w:r>
            <w:r w:rsidR="005A1EC9" w:rsidRPr="00CB40DB">
              <w:rPr>
                <w:rFonts w:cs="Arial"/>
                <w:sz w:val="20"/>
                <w:szCs w:val="20"/>
                <w:vertAlign w:val="superscript"/>
                <w:lang w:val="en-GB"/>
              </w:rPr>
              <w:t>20</w:t>
            </w:r>
            <w:r w:rsidR="00957FE2" w:rsidRPr="00CB40DB">
              <w:rPr>
                <w:rFonts w:cs="Arial"/>
                <w:sz w:val="20"/>
                <w:szCs w:val="20"/>
                <w:vertAlign w:val="superscript"/>
              </w:rPr>
              <w:fldChar w:fldCharType="end"/>
            </w:r>
            <w:r w:rsidRPr="00CB40DB">
              <w:rPr>
                <w:rFonts w:cs="Arial"/>
                <w:sz w:val="20"/>
                <w:szCs w:val="20"/>
                <w:vertAlign w:val="superscript"/>
                <w:lang w:val="en-GB"/>
              </w:rPr>
              <w:t xml:space="preserve"> </w:t>
            </w:r>
            <w:r w:rsidRPr="00CB40DB">
              <w:rPr>
                <w:rFonts w:cs="Arial"/>
                <w:sz w:val="20"/>
                <w:szCs w:val="20"/>
                <w:lang w:val="en-GB"/>
              </w:rPr>
              <w:t>and</w:t>
            </w:r>
            <w:r w:rsidR="00957FE2" w:rsidRPr="00CB40DB">
              <w:rPr>
                <w:rFonts w:cs="Arial"/>
                <w:sz w:val="20"/>
                <w:szCs w:val="20"/>
                <w:lang w:val="en-GB"/>
              </w:rPr>
              <w:t xml:space="preserve"> (REUTERS 2022)</w:t>
            </w:r>
            <w:r w:rsidR="00957FE2" w:rsidRPr="00CB40DB">
              <w:rPr>
                <w:rFonts w:cs="Arial"/>
                <w:sz w:val="20"/>
                <w:szCs w:val="20"/>
                <w:vertAlign w:val="superscript"/>
              </w:rPr>
              <w:fldChar w:fldCharType="begin"/>
            </w:r>
            <w:r w:rsidR="00957FE2" w:rsidRPr="00CB40DB">
              <w:rPr>
                <w:rFonts w:cs="Arial"/>
                <w:sz w:val="20"/>
                <w:szCs w:val="20"/>
                <w:vertAlign w:val="superscript"/>
                <w:lang w:val="en-GB"/>
              </w:rPr>
              <w:instrText xml:space="preserve"> NOTEREF _Ref118723804 \h </w:instrText>
            </w:r>
            <w:r w:rsidR="008514A9" w:rsidRPr="00CB40DB">
              <w:rPr>
                <w:rFonts w:cs="Arial"/>
                <w:sz w:val="20"/>
                <w:szCs w:val="20"/>
                <w:vertAlign w:val="superscript"/>
                <w:lang w:val="en-GB"/>
              </w:rPr>
              <w:instrText xml:space="preserve"> \* MERGEFORMAT </w:instrText>
            </w:r>
            <w:r w:rsidR="00957FE2" w:rsidRPr="00CB40DB">
              <w:rPr>
                <w:rFonts w:cs="Arial"/>
                <w:sz w:val="20"/>
                <w:szCs w:val="20"/>
                <w:vertAlign w:val="superscript"/>
              </w:rPr>
            </w:r>
            <w:r w:rsidR="00957FE2" w:rsidRPr="00CB40DB">
              <w:rPr>
                <w:rFonts w:cs="Arial"/>
                <w:sz w:val="20"/>
                <w:szCs w:val="20"/>
                <w:vertAlign w:val="superscript"/>
              </w:rPr>
              <w:fldChar w:fldCharType="separate"/>
            </w:r>
            <w:r w:rsidR="005A1EC9" w:rsidRPr="00CB40DB">
              <w:rPr>
                <w:rFonts w:cs="Arial"/>
                <w:sz w:val="20"/>
                <w:szCs w:val="20"/>
                <w:vertAlign w:val="superscript"/>
                <w:lang w:val="en-GB"/>
              </w:rPr>
              <w:t>21</w:t>
            </w:r>
            <w:r w:rsidR="00957FE2" w:rsidRPr="00CB40DB">
              <w:rPr>
                <w:rFonts w:cs="Arial"/>
                <w:sz w:val="20"/>
                <w:szCs w:val="20"/>
                <w:vertAlign w:val="superscript"/>
              </w:rPr>
              <w:fldChar w:fldCharType="end"/>
            </w:r>
            <w:r w:rsidR="008514A9" w:rsidRPr="00CB40DB">
              <w:rPr>
                <w:rFonts w:cs="Arial"/>
                <w:sz w:val="20"/>
                <w:szCs w:val="20"/>
                <w:lang w:val="en-GB"/>
              </w:rPr>
              <w:t xml:space="preserve"> (Annex D)</w:t>
            </w:r>
          </w:p>
          <w:p w14:paraId="281AB5BC" w14:textId="315CB3F4" w:rsidR="009C5DED" w:rsidRPr="00CB40DB" w:rsidRDefault="002B5F3F" w:rsidP="008514A9">
            <w:pPr>
              <w:pStyle w:val="ListParagraph"/>
              <w:numPr>
                <w:ilvl w:val="0"/>
                <w:numId w:val="12"/>
              </w:numPr>
              <w:tabs>
                <w:tab w:val="clear" w:pos="851"/>
              </w:tabs>
              <w:spacing w:after="240" w:line="240" w:lineRule="auto"/>
              <w:ind w:left="425"/>
              <w:jc w:val="both"/>
              <w:rPr>
                <w:rFonts w:cs="Arial"/>
                <w:sz w:val="20"/>
                <w:szCs w:val="20"/>
                <w:lang w:val="en-GB"/>
              </w:rPr>
            </w:pPr>
            <w:proofErr w:type="spellStart"/>
            <w:r w:rsidRPr="00CB40DB">
              <w:rPr>
                <w:rFonts w:cs="Arial"/>
                <w:sz w:val="20"/>
                <w:szCs w:val="20"/>
                <w:lang w:val="en-GB"/>
              </w:rPr>
              <w:t>Levelised</w:t>
            </w:r>
            <w:proofErr w:type="spellEnd"/>
            <w:r w:rsidR="00643B7F" w:rsidRPr="00CB40DB">
              <w:rPr>
                <w:rFonts w:cs="Arial"/>
                <w:sz w:val="20"/>
                <w:szCs w:val="20"/>
                <w:lang w:val="en-GB"/>
              </w:rPr>
              <w:t xml:space="preserve"> costs of renewable electricity: Based </w:t>
            </w:r>
            <w:r w:rsidR="004A4A34" w:rsidRPr="00CB40DB">
              <w:rPr>
                <w:rFonts w:cs="Arial"/>
                <w:sz w:val="20"/>
                <w:szCs w:val="20"/>
                <w:lang w:val="en-GB"/>
              </w:rPr>
              <w:t xml:space="preserve">on </w:t>
            </w:r>
            <w:r w:rsidR="00643B7F" w:rsidRPr="00CB40DB">
              <w:rPr>
                <w:rFonts w:cs="Arial"/>
                <w:sz w:val="20"/>
                <w:szCs w:val="20"/>
                <w:lang w:val="en-GB"/>
              </w:rPr>
              <w:t>projection data from IRENA 2022</w:t>
            </w:r>
            <w:r w:rsidR="00957FE2" w:rsidRPr="00CB40DB">
              <w:rPr>
                <w:rFonts w:cs="Arial"/>
                <w:sz w:val="20"/>
                <w:szCs w:val="20"/>
                <w:vertAlign w:val="superscript"/>
              </w:rPr>
              <w:fldChar w:fldCharType="begin"/>
            </w:r>
            <w:r w:rsidR="00957FE2" w:rsidRPr="00CB40DB">
              <w:rPr>
                <w:rFonts w:cs="Arial"/>
                <w:sz w:val="20"/>
                <w:szCs w:val="20"/>
                <w:vertAlign w:val="superscript"/>
                <w:lang w:val="en-GB"/>
              </w:rPr>
              <w:instrText xml:space="preserve"> NOTEREF _Ref118723869 \h </w:instrText>
            </w:r>
            <w:r w:rsidR="008514A9" w:rsidRPr="00CB40DB">
              <w:rPr>
                <w:rFonts w:cs="Arial"/>
                <w:sz w:val="20"/>
                <w:szCs w:val="20"/>
                <w:vertAlign w:val="superscript"/>
                <w:lang w:val="en-GB"/>
              </w:rPr>
              <w:instrText xml:space="preserve"> \* MERGEFORMAT </w:instrText>
            </w:r>
            <w:r w:rsidR="00957FE2" w:rsidRPr="00CB40DB">
              <w:rPr>
                <w:rFonts w:cs="Arial"/>
                <w:sz w:val="20"/>
                <w:szCs w:val="20"/>
                <w:vertAlign w:val="superscript"/>
              </w:rPr>
            </w:r>
            <w:r w:rsidR="00957FE2" w:rsidRPr="00CB40DB">
              <w:rPr>
                <w:rFonts w:cs="Arial"/>
                <w:sz w:val="20"/>
                <w:szCs w:val="20"/>
                <w:vertAlign w:val="superscript"/>
              </w:rPr>
              <w:fldChar w:fldCharType="separate"/>
            </w:r>
            <w:r w:rsidR="005A1EC9" w:rsidRPr="00CB40DB">
              <w:rPr>
                <w:rFonts w:cs="Arial"/>
                <w:sz w:val="20"/>
                <w:szCs w:val="20"/>
                <w:vertAlign w:val="superscript"/>
                <w:lang w:val="en-GB"/>
              </w:rPr>
              <w:t>22</w:t>
            </w:r>
            <w:r w:rsidR="00957FE2" w:rsidRPr="00CB40DB">
              <w:rPr>
                <w:rFonts w:cs="Arial"/>
                <w:sz w:val="20"/>
                <w:szCs w:val="20"/>
                <w:vertAlign w:val="superscript"/>
              </w:rPr>
              <w:fldChar w:fldCharType="end"/>
            </w:r>
            <w:r w:rsidR="00643B7F" w:rsidRPr="00CB40DB">
              <w:rPr>
                <w:rFonts w:cs="Arial"/>
                <w:sz w:val="20"/>
                <w:szCs w:val="20"/>
                <w:lang w:val="en-GB"/>
              </w:rPr>
              <w:t xml:space="preserve"> and L</w:t>
            </w:r>
            <w:r w:rsidR="00931657" w:rsidRPr="00CB40DB">
              <w:rPr>
                <w:rFonts w:cs="Arial"/>
                <w:sz w:val="20"/>
                <w:szCs w:val="20"/>
                <w:lang w:val="en-GB"/>
              </w:rPr>
              <w:t>azard 2021</w:t>
            </w:r>
            <w:r w:rsidR="008514A9" w:rsidRPr="00CB40DB">
              <w:rPr>
                <w:rFonts w:cs="Arial"/>
                <w:sz w:val="20"/>
                <w:szCs w:val="20"/>
                <w:vertAlign w:val="superscript"/>
              </w:rPr>
              <w:fldChar w:fldCharType="begin"/>
            </w:r>
            <w:r w:rsidR="008514A9" w:rsidRPr="00CB40DB">
              <w:rPr>
                <w:rFonts w:cs="Arial"/>
                <w:sz w:val="20"/>
                <w:szCs w:val="20"/>
                <w:vertAlign w:val="superscript"/>
                <w:lang w:val="en-GB"/>
              </w:rPr>
              <w:instrText xml:space="preserve"> NOTEREF _Ref118723854 \h  \* MERGEFORMAT </w:instrText>
            </w:r>
            <w:r w:rsidR="008514A9" w:rsidRPr="00CB40DB">
              <w:rPr>
                <w:rFonts w:cs="Arial"/>
                <w:sz w:val="20"/>
                <w:szCs w:val="20"/>
                <w:vertAlign w:val="superscript"/>
              </w:rPr>
            </w:r>
            <w:r w:rsidR="008514A9" w:rsidRPr="00CB40DB">
              <w:rPr>
                <w:rFonts w:cs="Arial"/>
                <w:sz w:val="20"/>
                <w:szCs w:val="20"/>
                <w:vertAlign w:val="superscript"/>
              </w:rPr>
              <w:fldChar w:fldCharType="separate"/>
            </w:r>
            <w:r w:rsidR="005A1EC9" w:rsidRPr="00CB40DB">
              <w:rPr>
                <w:rFonts w:cs="Arial"/>
                <w:sz w:val="20"/>
                <w:szCs w:val="20"/>
                <w:vertAlign w:val="superscript"/>
                <w:lang w:val="en-GB"/>
              </w:rPr>
              <w:t>23</w:t>
            </w:r>
            <w:r w:rsidR="008514A9" w:rsidRPr="00CB40DB">
              <w:rPr>
                <w:rFonts w:cs="Arial"/>
                <w:sz w:val="20"/>
                <w:szCs w:val="20"/>
                <w:vertAlign w:val="superscript"/>
              </w:rPr>
              <w:fldChar w:fldCharType="end"/>
            </w:r>
            <w:r w:rsidR="008514A9" w:rsidRPr="00CB40DB">
              <w:rPr>
                <w:rFonts w:cs="Arial"/>
                <w:sz w:val="20"/>
                <w:szCs w:val="20"/>
                <w:lang w:val="en-GB"/>
              </w:rPr>
              <w:t xml:space="preserve"> (</w:t>
            </w:r>
            <w:r w:rsidR="008922DD" w:rsidRPr="00CB40DB">
              <w:rPr>
                <w:rFonts w:cs="Arial"/>
                <w:sz w:val="20"/>
                <w:szCs w:val="20"/>
                <w:lang w:val="en-GB"/>
              </w:rPr>
              <w:t xml:space="preserve">due to the </w:t>
            </w:r>
            <w:r w:rsidR="00320443" w:rsidRPr="00CB40DB">
              <w:rPr>
                <w:rFonts w:cs="Arial"/>
                <w:sz w:val="20"/>
                <w:szCs w:val="20"/>
                <w:lang w:val="en-GB"/>
              </w:rPr>
              <w:t>low capacity factor of solar</w:t>
            </w:r>
            <w:r w:rsidR="00846F21" w:rsidRPr="00CB40DB">
              <w:rPr>
                <w:rFonts w:cs="Arial"/>
                <w:sz w:val="20"/>
                <w:szCs w:val="20"/>
                <w:lang w:val="en-GB"/>
              </w:rPr>
              <w:t>,</w:t>
            </w:r>
            <w:r w:rsidR="00D67BAB" w:rsidRPr="00CB40DB">
              <w:rPr>
                <w:rFonts w:cs="Arial"/>
                <w:sz w:val="20"/>
                <w:szCs w:val="20"/>
                <w:lang w:val="en-GB"/>
              </w:rPr>
              <w:t xml:space="preserve"> only onshore &amp; offshore wind power is considered</w:t>
            </w:r>
            <w:r w:rsidR="00CE1511" w:rsidRPr="00CB40DB">
              <w:rPr>
                <w:rFonts w:cs="Arial"/>
                <w:sz w:val="20"/>
                <w:szCs w:val="20"/>
                <w:lang w:val="en-GB"/>
              </w:rPr>
              <w:t xml:space="preserve"> – See Annex D</w:t>
            </w:r>
            <w:r w:rsidR="008514A9" w:rsidRPr="00CB40DB">
              <w:rPr>
                <w:rFonts w:cs="Arial"/>
                <w:sz w:val="20"/>
                <w:szCs w:val="20"/>
                <w:lang w:val="en-GB"/>
              </w:rPr>
              <w:t>)</w:t>
            </w:r>
          </w:p>
          <w:p w14:paraId="23BAC112" w14:textId="77777777" w:rsidR="0032242F" w:rsidRPr="00CB40DB" w:rsidRDefault="00643B7F" w:rsidP="008514A9">
            <w:pPr>
              <w:pStyle w:val="ListParagraph"/>
              <w:numPr>
                <w:ilvl w:val="0"/>
                <w:numId w:val="12"/>
              </w:numPr>
              <w:tabs>
                <w:tab w:val="clear" w:pos="851"/>
              </w:tabs>
              <w:spacing w:after="240" w:line="240" w:lineRule="auto"/>
              <w:ind w:left="425"/>
              <w:jc w:val="both"/>
              <w:rPr>
                <w:rFonts w:cs="Arial"/>
                <w:sz w:val="20"/>
                <w:szCs w:val="20"/>
                <w:lang w:val="en-GB"/>
              </w:rPr>
            </w:pPr>
            <w:r w:rsidRPr="00CB40DB">
              <w:rPr>
                <w:rFonts w:cs="Arial"/>
                <w:sz w:val="20"/>
                <w:szCs w:val="20"/>
                <w:lang w:val="en-GB"/>
              </w:rPr>
              <w:t>Climate-neutral gas supply in 3B+F: fulfilled</w:t>
            </w:r>
          </w:p>
        </w:tc>
      </w:tr>
    </w:tbl>
    <w:p w14:paraId="26553D36" w14:textId="67927B1B" w:rsidR="0032242F" w:rsidRPr="00CB40DB" w:rsidRDefault="00643B7F" w:rsidP="0032242F">
      <w:pPr>
        <w:spacing w:before="240" w:after="240"/>
        <w:ind w:left="0"/>
        <w:jc w:val="both"/>
        <w:rPr>
          <w:sz w:val="20"/>
          <w:szCs w:val="20"/>
        </w:rPr>
      </w:pPr>
      <w:r w:rsidRPr="00CB40DB">
        <w:rPr>
          <w:sz w:val="20"/>
          <w:szCs w:val="20"/>
        </w:rPr>
        <w:lastRenderedPageBreak/>
        <w:fldChar w:fldCharType="begin"/>
      </w:r>
      <w:r w:rsidRPr="00CB40DB">
        <w:rPr>
          <w:sz w:val="20"/>
          <w:szCs w:val="20"/>
        </w:rPr>
        <w:instrText xml:space="preserve"> REF _Ref118644194 \h </w:instrText>
      </w:r>
      <w:r w:rsidRPr="00CB40DB">
        <w:rPr>
          <w:sz w:val="20"/>
          <w:szCs w:val="20"/>
        </w:rPr>
      </w:r>
      <w:r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2</w:t>
      </w:r>
      <w:r w:rsidR="00F81685" w:rsidRPr="00CB40DB">
        <w:rPr>
          <w:sz w:val="20"/>
          <w:szCs w:val="20"/>
        </w:rPr>
        <w:noBreakHyphen/>
      </w:r>
      <w:r w:rsidR="00F81685" w:rsidRPr="00CB40DB">
        <w:rPr>
          <w:noProof/>
          <w:sz w:val="20"/>
          <w:szCs w:val="20"/>
        </w:rPr>
        <w:t>6</w:t>
      </w:r>
      <w:r w:rsidRPr="00CB40DB">
        <w:rPr>
          <w:sz w:val="20"/>
          <w:szCs w:val="20"/>
        </w:rPr>
        <w:fldChar w:fldCharType="end"/>
      </w:r>
      <w:r w:rsidRPr="00CB40DB">
        <w:rPr>
          <w:sz w:val="20"/>
          <w:szCs w:val="20"/>
        </w:rPr>
        <w:t xml:space="preserve"> illustrates the </w:t>
      </w:r>
      <w:r w:rsidR="006E55DC" w:rsidRPr="00CB40DB">
        <w:rPr>
          <w:sz w:val="20"/>
          <w:szCs w:val="20"/>
        </w:rPr>
        <w:t>Cost Minimal</w:t>
      </w:r>
      <w:r w:rsidRPr="00CB40DB">
        <w:rPr>
          <w:sz w:val="20"/>
          <w:szCs w:val="20"/>
        </w:rPr>
        <w:t xml:space="preserve"> scenario approach for the Baltic-Finnish region. See the attached file in Annex A for a detailed scenario storyline.  </w:t>
      </w:r>
    </w:p>
    <w:p w14:paraId="2F1A16DC" w14:textId="41BAEC73" w:rsidR="0013780B" w:rsidRPr="00CB40DB" w:rsidRDefault="00643B7F" w:rsidP="00554099">
      <w:pPr>
        <w:pStyle w:val="Caption"/>
      </w:pPr>
      <w:bookmarkStart w:id="56" w:name="_Ref118644194"/>
      <w:r w:rsidRPr="00CB40DB">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2</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6</w:t>
      </w:r>
      <w:r w:rsidR="00AF1BF1">
        <w:rPr>
          <w:noProof/>
        </w:rPr>
        <w:fldChar w:fldCharType="end"/>
      </w:r>
      <w:bookmarkEnd w:id="56"/>
      <w:r w:rsidRPr="00CB40DB">
        <w:t xml:space="preserve"> </w:t>
      </w:r>
      <w:r w:rsidR="0050136B" w:rsidRPr="00CB40DB">
        <w:t>Holistic</w:t>
      </w:r>
      <w:r w:rsidRPr="00CB40DB">
        <w:t xml:space="preserve"> </w:t>
      </w:r>
      <w:r w:rsidR="00522F28" w:rsidRPr="00CB40DB">
        <w:t xml:space="preserve">vision of </w:t>
      </w:r>
      <w:r w:rsidR="004A4761" w:rsidRPr="00CB40DB">
        <w:t>C</w:t>
      </w:r>
      <w:r w:rsidR="00522F28" w:rsidRPr="00CB40DB">
        <w:t xml:space="preserve">ost </w:t>
      </w:r>
      <w:r w:rsidR="004A4761" w:rsidRPr="00CB40DB">
        <w:t>M</w:t>
      </w:r>
      <w:r w:rsidR="00522F28" w:rsidRPr="00CB40DB">
        <w:t>inimal scenario</w:t>
      </w:r>
    </w:p>
    <w:p w14:paraId="16EBD263" w14:textId="77777777" w:rsidR="0032242F" w:rsidRPr="00CB40DB" w:rsidRDefault="00643B7F" w:rsidP="00CB5239">
      <w:pPr>
        <w:spacing w:after="360"/>
        <w:ind w:left="0"/>
        <w:jc w:val="both"/>
        <w:rPr>
          <w:sz w:val="22"/>
          <w:szCs w:val="22"/>
        </w:rPr>
      </w:pPr>
      <w:r w:rsidRPr="00CB40DB">
        <w:rPr>
          <w:noProof/>
        </w:rPr>
        <w:drawing>
          <wp:inline distT="0" distB="0" distL="0" distR="0" wp14:anchorId="5E933AA2" wp14:editId="513D45F2">
            <wp:extent cx="5730875" cy="3816626"/>
            <wp:effectExtent l="0" t="0" r="3175" b="0"/>
            <wp:docPr id="73" name="Picture 7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 descr="Diagram&#10;&#10;Description automatically generated"/>
                    <pic:cNvPicPr/>
                  </pic:nvPicPr>
                  <pic:blipFill>
                    <a:blip r:embed="rId30"/>
                    <a:stretch>
                      <a:fillRect/>
                    </a:stretch>
                  </pic:blipFill>
                  <pic:spPr>
                    <a:xfrm>
                      <a:off x="0" y="0"/>
                      <a:ext cx="5734535" cy="3819063"/>
                    </a:xfrm>
                    <a:prstGeom prst="rect">
                      <a:avLst/>
                    </a:prstGeom>
                  </pic:spPr>
                </pic:pic>
              </a:graphicData>
            </a:graphic>
          </wp:inline>
        </w:drawing>
      </w:r>
    </w:p>
    <w:p w14:paraId="6FF2D8FC" w14:textId="77777777" w:rsidR="003E4C72" w:rsidRPr="00CB40DB" w:rsidRDefault="00643B7F" w:rsidP="00B8686C">
      <w:pPr>
        <w:pStyle w:val="Heading2"/>
        <w:spacing w:before="240"/>
        <w:ind w:left="426" w:hanging="426"/>
      </w:pPr>
      <w:bookmarkStart w:id="57" w:name="_Toc131782466"/>
      <w:r w:rsidRPr="00CB40DB">
        <w:lastRenderedPageBreak/>
        <w:t>Stakeholder inpu</w:t>
      </w:r>
      <w:r w:rsidR="00630E18" w:rsidRPr="00CB40DB">
        <w:t>t into</w:t>
      </w:r>
      <w:r w:rsidRPr="00CB40DB">
        <w:t xml:space="preserve"> modelling</w:t>
      </w:r>
      <w:bookmarkEnd w:id="57"/>
    </w:p>
    <w:p w14:paraId="527B1E27" w14:textId="77777777" w:rsidR="00257460" w:rsidRPr="00CB40DB" w:rsidRDefault="00643B7F" w:rsidP="00376CCA">
      <w:pPr>
        <w:spacing w:after="120"/>
        <w:ind w:left="0"/>
        <w:jc w:val="both"/>
        <w:rPr>
          <w:sz w:val="20"/>
          <w:szCs w:val="20"/>
        </w:rPr>
      </w:pPr>
      <w:r w:rsidRPr="00CB40DB">
        <w:rPr>
          <w:sz w:val="20"/>
          <w:szCs w:val="20"/>
        </w:rPr>
        <w:t>Stakeholders with interest in Estonia's joint gas network were consulted throughout the development of the Deliverable 3 model. The project team solicited stakeholder feedback on the scenario definitions, input data, assumptions, and future projections. Consultations with stakeholders extended over a several months period and included representatives from the following organisations (in addition to the project steering committee from the Ministry and European Commission Directorate-General for Structural Reform Support):</w:t>
      </w:r>
    </w:p>
    <w:p w14:paraId="40EC34AA" w14:textId="77777777" w:rsidR="00A52905" w:rsidRPr="00CB40DB" w:rsidRDefault="00A52905" w:rsidP="00B8686C">
      <w:pPr>
        <w:pStyle w:val="ListParagraph"/>
        <w:numPr>
          <w:ilvl w:val="0"/>
          <w:numId w:val="18"/>
        </w:numPr>
        <w:spacing w:after="240"/>
        <w:jc w:val="both"/>
        <w:rPr>
          <w:sz w:val="20"/>
          <w:szCs w:val="20"/>
        </w:rPr>
      </w:pPr>
      <w:r w:rsidRPr="00CB40DB">
        <w:rPr>
          <w:sz w:val="20"/>
          <w:szCs w:val="20"/>
        </w:rPr>
        <w:t>Ab Amber Grid</w:t>
      </w:r>
    </w:p>
    <w:p w14:paraId="40AD41F0" w14:textId="77777777" w:rsidR="00A52905" w:rsidRPr="00CB40DB" w:rsidRDefault="00A52905" w:rsidP="00B8686C">
      <w:pPr>
        <w:pStyle w:val="ListParagraph"/>
        <w:numPr>
          <w:ilvl w:val="0"/>
          <w:numId w:val="18"/>
        </w:numPr>
        <w:spacing w:after="240"/>
        <w:jc w:val="both"/>
        <w:rPr>
          <w:sz w:val="20"/>
          <w:szCs w:val="20"/>
        </w:rPr>
      </w:pPr>
      <w:proofErr w:type="spellStart"/>
      <w:r w:rsidRPr="00CB40DB">
        <w:rPr>
          <w:sz w:val="20"/>
          <w:szCs w:val="20"/>
        </w:rPr>
        <w:t>Adven</w:t>
      </w:r>
      <w:proofErr w:type="spellEnd"/>
      <w:r w:rsidRPr="00CB40DB">
        <w:rPr>
          <w:sz w:val="20"/>
          <w:szCs w:val="20"/>
        </w:rPr>
        <w:t xml:space="preserve"> </w:t>
      </w:r>
      <w:proofErr w:type="spellStart"/>
      <w:r w:rsidRPr="00CB40DB">
        <w:rPr>
          <w:sz w:val="20"/>
          <w:szCs w:val="20"/>
        </w:rPr>
        <w:t>Eesti</w:t>
      </w:r>
      <w:proofErr w:type="spellEnd"/>
      <w:r w:rsidRPr="00CB40DB">
        <w:rPr>
          <w:sz w:val="20"/>
          <w:szCs w:val="20"/>
        </w:rPr>
        <w:t xml:space="preserve"> AS</w:t>
      </w:r>
    </w:p>
    <w:p w14:paraId="51C76868" w14:textId="77777777" w:rsidR="00A52905" w:rsidRPr="00CB40DB" w:rsidRDefault="00A52905" w:rsidP="00B8686C">
      <w:pPr>
        <w:pStyle w:val="ListParagraph"/>
        <w:numPr>
          <w:ilvl w:val="0"/>
          <w:numId w:val="18"/>
        </w:numPr>
        <w:spacing w:after="240"/>
        <w:jc w:val="both"/>
        <w:rPr>
          <w:sz w:val="20"/>
          <w:szCs w:val="20"/>
        </w:rPr>
      </w:pPr>
      <w:r w:rsidRPr="00CB40DB">
        <w:rPr>
          <w:sz w:val="20"/>
          <w:szCs w:val="20"/>
        </w:rPr>
        <w:t xml:space="preserve">AS </w:t>
      </w:r>
      <w:proofErr w:type="spellStart"/>
      <w:r w:rsidRPr="00CB40DB">
        <w:rPr>
          <w:sz w:val="20"/>
          <w:szCs w:val="20"/>
        </w:rPr>
        <w:t>Gaasivõrk</w:t>
      </w:r>
      <w:proofErr w:type="spellEnd"/>
    </w:p>
    <w:p w14:paraId="69FD3DE9" w14:textId="77777777" w:rsidR="00A52905" w:rsidRPr="00CB40DB" w:rsidRDefault="00A52905" w:rsidP="00B8686C">
      <w:pPr>
        <w:pStyle w:val="ListParagraph"/>
        <w:numPr>
          <w:ilvl w:val="0"/>
          <w:numId w:val="18"/>
        </w:numPr>
        <w:spacing w:after="240"/>
        <w:jc w:val="both"/>
        <w:rPr>
          <w:sz w:val="20"/>
          <w:szCs w:val="20"/>
        </w:rPr>
      </w:pPr>
      <w:r w:rsidRPr="00CB40DB">
        <w:rPr>
          <w:sz w:val="20"/>
          <w:szCs w:val="20"/>
        </w:rPr>
        <w:t>AS GASO</w:t>
      </w:r>
    </w:p>
    <w:p w14:paraId="333D1592" w14:textId="77777777" w:rsidR="00A52905" w:rsidRPr="00CB40DB" w:rsidRDefault="00A52905" w:rsidP="00B8686C">
      <w:pPr>
        <w:pStyle w:val="ListParagraph"/>
        <w:numPr>
          <w:ilvl w:val="0"/>
          <w:numId w:val="18"/>
        </w:numPr>
        <w:spacing w:after="240"/>
        <w:jc w:val="both"/>
        <w:rPr>
          <w:sz w:val="20"/>
          <w:szCs w:val="20"/>
        </w:rPr>
      </w:pPr>
      <w:r w:rsidRPr="00CB40DB">
        <w:rPr>
          <w:sz w:val="20"/>
          <w:szCs w:val="20"/>
        </w:rPr>
        <w:t>Building Registry</w:t>
      </w:r>
    </w:p>
    <w:p w14:paraId="49715A87" w14:textId="77777777" w:rsidR="00A52905" w:rsidRPr="00CB40DB" w:rsidRDefault="00A52905" w:rsidP="00B8686C">
      <w:pPr>
        <w:pStyle w:val="ListParagraph"/>
        <w:numPr>
          <w:ilvl w:val="0"/>
          <w:numId w:val="18"/>
        </w:numPr>
        <w:spacing w:after="240"/>
        <w:jc w:val="both"/>
        <w:rPr>
          <w:sz w:val="20"/>
          <w:szCs w:val="20"/>
        </w:rPr>
      </w:pPr>
      <w:r w:rsidRPr="00CB40DB">
        <w:rPr>
          <w:sz w:val="20"/>
          <w:szCs w:val="20"/>
        </w:rPr>
        <w:t>Centre for Hydrogen energy technologies, Lithuania</w:t>
      </w:r>
    </w:p>
    <w:p w14:paraId="1CAADABE" w14:textId="3AC9A785" w:rsidR="00A52905" w:rsidRPr="00CB40DB" w:rsidRDefault="00A52905" w:rsidP="00B8686C">
      <w:pPr>
        <w:pStyle w:val="ListParagraph"/>
        <w:numPr>
          <w:ilvl w:val="0"/>
          <w:numId w:val="18"/>
        </w:numPr>
        <w:spacing w:after="240"/>
        <w:jc w:val="both"/>
        <w:rPr>
          <w:sz w:val="20"/>
          <w:szCs w:val="20"/>
        </w:rPr>
      </w:pPr>
      <w:r w:rsidRPr="00CB40DB">
        <w:rPr>
          <w:sz w:val="20"/>
          <w:szCs w:val="20"/>
        </w:rPr>
        <w:t>Competition Authority</w:t>
      </w:r>
      <w:r w:rsidR="00890B08" w:rsidRPr="00CB40DB">
        <w:rPr>
          <w:sz w:val="20"/>
          <w:szCs w:val="20"/>
        </w:rPr>
        <w:t>, Republic of</w:t>
      </w:r>
      <w:r w:rsidRPr="00CB40DB">
        <w:rPr>
          <w:sz w:val="20"/>
          <w:szCs w:val="20"/>
        </w:rPr>
        <w:t xml:space="preserve"> Estonia</w:t>
      </w:r>
    </w:p>
    <w:p w14:paraId="61965B80" w14:textId="5A2AA2F4" w:rsidR="00A52905" w:rsidRPr="00CB40DB" w:rsidRDefault="00A52905" w:rsidP="00B8686C">
      <w:pPr>
        <w:pStyle w:val="ListParagraph"/>
        <w:numPr>
          <w:ilvl w:val="0"/>
          <w:numId w:val="18"/>
        </w:numPr>
        <w:spacing w:after="240"/>
        <w:jc w:val="both"/>
        <w:rPr>
          <w:sz w:val="20"/>
          <w:szCs w:val="20"/>
        </w:rPr>
      </w:pPr>
      <w:r w:rsidRPr="00CB40DB">
        <w:rPr>
          <w:sz w:val="20"/>
          <w:szCs w:val="20"/>
        </w:rPr>
        <w:t>Consumer Protection and Technical Regulatory Authority</w:t>
      </w:r>
      <w:r w:rsidR="00890B08" w:rsidRPr="00CB40DB">
        <w:rPr>
          <w:sz w:val="20"/>
          <w:szCs w:val="20"/>
        </w:rPr>
        <w:t>, Republic of</w:t>
      </w:r>
      <w:r w:rsidRPr="00CB40DB">
        <w:rPr>
          <w:sz w:val="20"/>
          <w:szCs w:val="20"/>
        </w:rPr>
        <w:t xml:space="preserve"> Estonia</w:t>
      </w:r>
    </w:p>
    <w:p w14:paraId="60412B58" w14:textId="77777777" w:rsidR="00A52905" w:rsidRPr="00CB40DB" w:rsidRDefault="00A52905" w:rsidP="00B8686C">
      <w:pPr>
        <w:pStyle w:val="ListParagraph"/>
        <w:numPr>
          <w:ilvl w:val="0"/>
          <w:numId w:val="18"/>
        </w:numPr>
        <w:spacing w:after="240"/>
        <w:jc w:val="both"/>
        <w:rPr>
          <w:sz w:val="20"/>
          <w:szCs w:val="20"/>
        </w:rPr>
      </w:pPr>
      <w:proofErr w:type="spellStart"/>
      <w:r w:rsidRPr="00CB40DB">
        <w:rPr>
          <w:sz w:val="20"/>
          <w:szCs w:val="20"/>
        </w:rPr>
        <w:t>Elenia</w:t>
      </w:r>
      <w:proofErr w:type="spellEnd"/>
      <w:r w:rsidRPr="00CB40DB">
        <w:rPr>
          <w:sz w:val="20"/>
          <w:szCs w:val="20"/>
        </w:rPr>
        <w:t xml:space="preserve"> </w:t>
      </w:r>
      <w:proofErr w:type="spellStart"/>
      <w:r w:rsidRPr="00CB40DB">
        <w:rPr>
          <w:sz w:val="20"/>
          <w:szCs w:val="20"/>
        </w:rPr>
        <w:t>Lämpö</w:t>
      </w:r>
      <w:proofErr w:type="spellEnd"/>
    </w:p>
    <w:p w14:paraId="3F28B3BF" w14:textId="77777777" w:rsidR="00A52905" w:rsidRPr="00CB40DB" w:rsidRDefault="00A52905" w:rsidP="00B8686C">
      <w:pPr>
        <w:pStyle w:val="ListParagraph"/>
        <w:numPr>
          <w:ilvl w:val="0"/>
          <w:numId w:val="18"/>
        </w:numPr>
        <w:spacing w:after="240"/>
        <w:jc w:val="both"/>
        <w:rPr>
          <w:sz w:val="20"/>
          <w:szCs w:val="20"/>
        </w:rPr>
      </w:pPr>
      <w:proofErr w:type="spellStart"/>
      <w:r w:rsidRPr="00CB40DB">
        <w:rPr>
          <w:sz w:val="20"/>
          <w:szCs w:val="20"/>
        </w:rPr>
        <w:t>Elering</w:t>
      </w:r>
      <w:proofErr w:type="spellEnd"/>
    </w:p>
    <w:p w14:paraId="17848BFE" w14:textId="77777777" w:rsidR="00A52905" w:rsidRPr="00CB40DB" w:rsidRDefault="00A52905" w:rsidP="00B8686C">
      <w:pPr>
        <w:pStyle w:val="ListParagraph"/>
        <w:numPr>
          <w:ilvl w:val="0"/>
          <w:numId w:val="18"/>
        </w:numPr>
        <w:spacing w:after="240"/>
        <w:jc w:val="both"/>
        <w:rPr>
          <w:sz w:val="20"/>
          <w:szCs w:val="20"/>
        </w:rPr>
      </w:pPr>
      <w:proofErr w:type="spellStart"/>
      <w:r w:rsidRPr="00CB40DB">
        <w:rPr>
          <w:sz w:val="20"/>
          <w:szCs w:val="20"/>
        </w:rPr>
        <w:t>Energate</w:t>
      </w:r>
      <w:proofErr w:type="spellEnd"/>
      <w:r w:rsidRPr="00CB40DB">
        <w:rPr>
          <w:sz w:val="20"/>
          <w:szCs w:val="20"/>
        </w:rPr>
        <w:t xml:space="preserve"> OÜ</w:t>
      </w:r>
    </w:p>
    <w:p w14:paraId="52FB4E70" w14:textId="77777777" w:rsidR="00A52905" w:rsidRPr="00CB40DB" w:rsidRDefault="00A52905" w:rsidP="00B8686C">
      <w:pPr>
        <w:pStyle w:val="ListParagraph"/>
        <w:numPr>
          <w:ilvl w:val="0"/>
          <w:numId w:val="18"/>
        </w:numPr>
        <w:spacing w:after="240"/>
        <w:jc w:val="both"/>
        <w:rPr>
          <w:sz w:val="20"/>
          <w:szCs w:val="20"/>
        </w:rPr>
      </w:pPr>
      <w:r w:rsidRPr="00CB40DB">
        <w:rPr>
          <w:sz w:val="20"/>
          <w:szCs w:val="20"/>
        </w:rPr>
        <w:t>Estonian Biogas association</w:t>
      </w:r>
    </w:p>
    <w:p w14:paraId="0DFCFD40" w14:textId="77777777" w:rsidR="00A52905" w:rsidRPr="00CB40DB" w:rsidRDefault="00A52905" w:rsidP="00B8686C">
      <w:pPr>
        <w:pStyle w:val="ListParagraph"/>
        <w:numPr>
          <w:ilvl w:val="0"/>
          <w:numId w:val="18"/>
        </w:numPr>
        <w:spacing w:after="240"/>
        <w:jc w:val="both"/>
        <w:rPr>
          <w:sz w:val="20"/>
          <w:szCs w:val="20"/>
        </w:rPr>
      </w:pPr>
      <w:r w:rsidRPr="00CB40DB">
        <w:rPr>
          <w:sz w:val="20"/>
          <w:szCs w:val="20"/>
        </w:rPr>
        <w:t>Estonian Energy AS</w:t>
      </w:r>
    </w:p>
    <w:p w14:paraId="3D8C3C91" w14:textId="77777777" w:rsidR="00A52905" w:rsidRPr="00CB40DB" w:rsidRDefault="00A52905" w:rsidP="00B8686C">
      <w:pPr>
        <w:pStyle w:val="ListParagraph"/>
        <w:numPr>
          <w:ilvl w:val="0"/>
          <w:numId w:val="18"/>
        </w:numPr>
        <w:spacing w:after="240"/>
        <w:jc w:val="both"/>
        <w:rPr>
          <w:sz w:val="20"/>
          <w:szCs w:val="20"/>
        </w:rPr>
      </w:pPr>
      <w:r w:rsidRPr="00CB40DB">
        <w:rPr>
          <w:sz w:val="20"/>
          <w:szCs w:val="20"/>
        </w:rPr>
        <w:t>Estonian Gas Association</w:t>
      </w:r>
    </w:p>
    <w:p w14:paraId="47FC68FB" w14:textId="77777777" w:rsidR="00A52905" w:rsidRPr="00CB40DB" w:rsidRDefault="00A52905" w:rsidP="00B8686C">
      <w:pPr>
        <w:pStyle w:val="ListParagraph"/>
        <w:numPr>
          <w:ilvl w:val="0"/>
          <w:numId w:val="18"/>
        </w:numPr>
        <w:spacing w:after="240"/>
        <w:jc w:val="both"/>
        <w:rPr>
          <w:sz w:val="20"/>
          <w:szCs w:val="20"/>
        </w:rPr>
      </w:pPr>
      <w:r w:rsidRPr="00CB40DB">
        <w:rPr>
          <w:sz w:val="20"/>
          <w:szCs w:val="20"/>
        </w:rPr>
        <w:t>Estonian Hydrogen Association</w:t>
      </w:r>
    </w:p>
    <w:p w14:paraId="39544B03" w14:textId="3003FFDD" w:rsidR="00A52905" w:rsidRPr="00CB40DB" w:rsidRDefault="00A52905" w:rsidP="00B8686C">
      <w:pPr>
        <w:pStyle w:val="ListParagraph"/>
        <w:numPr>
          <w:ilvl w:val="0"/>
          <w:numId w:val="18"/>
        </w:numPr>
        <w:spacing w:after="240"/>
        <w:jc w:val="both"/>
        <w:rPr>
          <w:sz w:val="20"/>
          <w:szCs w:val="20"/>
        </w:rPr>
      </w:pPr>
      <w:r w:rsidRPr="00CB40DB">
        <w:rPr>
          <w:sz w:val="20"/>
          <w:szCs w:val="20"/>
        </w:rPr>
        <w:t xml:space="preserve">Estonian </w:t>
      </w:r>
      <w:r w:rsidR="00890B08" w:rsidRPr="00CB40DB">
        <w:rPr>
          <w:sz w:val="20"/>
          <w:szCs w:val="20"/>
        </w:rPr>
        <w:t>I</w:t>
      </w:r>
      <w:r w:rsidRPr="00CB40DB">
        <w:rPr>
          <w:sz w:val="20"/>
          <w:szCs w:val="20"/>
        </w:rPr>
        <w:t xml:space="preserve">ndustry </w:t>
      </w:r>
      <w:r w:rsidR="00890B08" w:rsidRPr="00CB40DB">
        <w:rPr>
          <w:sz w:val="20"/>
          <w:szCs w:val="20"/>
        </w:rPr>
        <w:t>A</w:t>
      </w:r>
      <w:r w:rsidRPr="00CB40DB">
        <w:rPr>
          <w:sz w:val="20"/>
          <w:szCs w:val="20"/>
        </w:rPr>
        <w:t>ssociation</w:t>
      </w:r>
    </w:p>
    <w:p w14:paraId="71CE8628" w14:textId="77777777" w:rsidR="00A52905" w:rsidRPr="00CB40DB" w:rsidRDefault="00A52905" w:rsidP="00B8686C">
      <w:pPr>
        <w:pStyle w:val="ListParagraph"/>
        <w:numPr>
          <w:ilvl w:val="0"/>
          <w:numId w:val="18"/>
        </w:numPr>
        <w:spacing w:after="240"/>
        <w:jc w:val="both"/>
        <w:rPr>
          <w:sz w:val="20"/>
          <w:szCs w:val="20"/>
        </w:rPr>
      </w:pPr>
      <w:r w:rsidRPr="00CB40DB">
        <w:rPr>
          <w:sz w:val="20"/>
          <w:szCs w:val="20"/>
        </w:rPr>
        <w:t>Estonian Power and heating Association</w:t>
      </w:r>
    </w:p>
    <w:p w14:paraId="1AFDA518" w14:textId="77777777" w:rsidR="00A52905" w:rsidRPr="00CB40DB" w:rsidRDefault="00A52905" w:rsidP="00B8686C">
      <w:pPr>
        <w:pStyle w:val="ListParagraph"/>
        <w:numPr>
          <w:ilvl w:val="0"/>
          <w:numId w:val="18"/>
        </w:numPr>
        <w:spacing w:after="240"/>
        <w:jc w:val="both"/>
        <w:rPr>
          <w:sz w:val="20"/>
          <w:szCs w:val="20"/>
        </w:rPr>
      </w:pPr>
      <w:r w:rsidRPr="00CB40DB">
        <w:rPr>
          <w:sz w:val="20"/>
          <w:szCs w:val="20"/>
        </w:rPr>
        <w:t>Estonian renewable energy association</w:t>
      </w:r>
    </w:p>
    <w:p w14:paraId="0FB3473D" w14:textId="77777777" w:rsidR="00A52905" w:rsidRPr="00CB40DB" w:rsidRDefault="00A52905" w:rsidP="00B8686C">
      <w:pPr>
        <w:pStyle w:val="ListParagraph"/>
        <w:numPr>
          <w:ilvl w:val="0"/>
          <w:numId w:val="18"/>
        </w:numPr>
        <w:spacing w:after="240"/>
        <w:jc w:val="both"/>
        <w:rPr>
          <w:sz w:val="20"/>
          <w:szCs w:val="20"/>
        </w:rPr>
      </w:pPr>
      <w:r w:rsidRPr="00CB40DB">
        <w:rPr>
          <w:sz w:val="20"/>
          <w:szCs w:val="20"/>
        </w:rPr>
        <w:t>Finnish Biogas association</w:t>
      </w:r>
    </w:p>
    <w:p w14:paraId="6BC0A781" w14:textId="77777777" w:rsidR="00A52905" w:rsidRPr="00CB40DB" w:rsidRDefault="00A52905" w:rsidP="00B8686C">
      <w:pPr>
        <w:pStyle w:val="ListParagraph"/>
        <w:numPr>
          <w:ilvl w:val="0"/>
          <w:numId w:val="18"/>
        </w:numPr>
        <w:spacing w:after="240"/>
        <w:jc w:val="both"/>
        <w:rPr>
          <w:sz w:val="20"/>
          <w:szCs w:val="20"/>
        </w:rPr>
      </w:pPr>
      <w:proofErr w:type="spellStart"/>
      <w:r w:rsidRPr="00CB40DB">
        <w:rPr>
          <w:sz w:val="20"/>
          <w:szCs w:val="20"/>
        </w:rPr>
        <w:t>Gasgrid</w:t>
      </w:r>
      <w:proofErr w:type="spellEnd"/>
      <w:r w:rsidRPr="00CB40DB">
        <w:rPr>
          <w:sz w:val="20"/>
          <w:szCs w:val="20"/>
        </w:rPr>
        <w:t xml:space="preserve"> Finland Oy</w:t>
      </w:r>
    </w:p>
    <w:p w14:paraId="58E6F07B" w14:textId="77777777" w:rsidR="00A52905" w:rsidRPr="00CB40DB" w:rsidRDefault="00A52905" w:rsidP="00B8686C">
      <w:pPr>
        <w:pStyle w:val="ListParagraph"/>
        <w:numPr>
          <w:ilvl w:val="0"/>
          <w:numId w:val="18"/>
        </w:numPr>
        <w:spacing w:after="240"/>
        <w:jc w:val="both"/>
        <w:rPr>
          <w:sz w:val="20"/>
          <w:szCs w:val="20"/>
        </w:rPr>
      </w:pPr>
      <w:proofErr w:type="spellStart"/>
      <w:r w:rsidRPr="00CB40DB">
        <w:rPr>
          <w:sz w:val="20"/>
          <w:szCs w:val="20"/>
        </w:rPr>
        <w:t>Gasum</w:t>
      </w:r>
      <w:proofErr w:type="spellEnd"/>
      <w:r w:rsidRPr="00CB40DB">
        <w:rPr>
          <w:sz w:val="20"/>
          <w:szCs w:val="20"/>
        </w:rPr>
        <w:t xml:space="preserve"> Oy</w:t>
      </w:r>
    </w:p>
    <w:p w14:paraId="2EA478D3" w14:textId="77777777" w:rsidR="00A52905" w:rsidRPr="00CB40DB" w:rsidRDefault="00A52905" w:rsidP="00B8686C">
      <w:pPr>
        <w:pStyle w:val="ListParagraph"/>
        <w:numPr>
          <w:ilvl w:val="0"/>
          <w:numId w:val="18"/>
        </w:numPr>
        <w:spacing w:after="240"/>
        <w:jc w:val="both"/>
        <w:rPr>
          <w:sz w:val="20"/>
          <w:szCs w:val="20"/>
        </w:rPr>
      </w:pPr>
      <w:r w:rsidRPr="00CB40DB">
        <w:rPr>
          <w:sz w:val="20"/>
          <w:szCs w:val="20"/>
        </w:rPr>
        <w:t>JSC Conexus Baltic Grid</w:t>
      </w:r>
    </w:p>
    <w:p w14:paraId="76BBFDD5" w14:textId="77777777" w:rsidR="00A52905" w:rsidRPr="00CB40DB" w:rsidRDefault="00A52905" w:rsidP="00B8686C">
      <w:pPr>
        <w:pStyle w:val="ListParagraph"/>
        <w:numPr>
          <w:ilvl w:val="0"/>
          <w:numId w:val="18"/>
        </w:numPr>
        <w:spacing w:after="240"/>
        <w:jc w:val="both"/>
        <w:rPr>
          <w:sz w:val="20"/>
          <w:szCs w:val="20"/>
        </w:rPr>
      </w:pPr>
      <w:r w:rsidRPr="00CB40DB">
        <w:rPr>
          <w:sz w:val="20"/>
          <w:szCs w:val="20"/>
        </w:rPr>
        <w:t>Latvian Biogas association</w:t>
      </w:r>
    </w:p>
    <w:p w14:paraId="2505C3A6" w14:textId="77777777" w:rsidR="00A52905" w:rsidRPr="00CB40DB" w:rsidRDefault="00A52905" w:rsidP="00B8686C">
      <w:pPr>
        <w:pStyle w:val="ListParagraph"/>
        <w:numPr>
          <w:ilvl w:val="0"/>
          <w:numId w:val="18"/>
        </w:numPr>
        <w:spacing w:after="240"/>
        <w:jc w:val="both"/>
        <w:rPr>
          <w:sz w:val="20"/>
          <w:szCs w:val="20"/>
        </w:rPr>
      </w:pPr>
      <w:r w:rsidRPr="00CB40DB">
        <w:rPr>
          <w:sz w:val="20"/>
          <w:szCs w:val="20"/>
        </w:rPr>
        <w:t>Lithuanian Biogas association</w:t>
      </w:r>
    </w:p>
    <w:p w14:paraId="692F871A" w14:textId="77777777" w:rsidR="00A52905" w:rsidRPr="00CB40DB" w:rsidRDefault="00A52905" w:rsidP="00B8686C">
      <w:pPr>
        <w:pStyle w:val="ListParagraph"/>
        <w:numPr>
          <w:ilvl w:val="0"/>
          <w:numId w:val="18"/>
        </w:numPr>
        <w:spacing w:after="240"/>
        <w:jc w:val="both"/>
        <w:rPr>
          <w:sz w:val="20"/>
          <w:szCs w:val="20"/>
        </w:rPr>
      </w:pPr>
      <w:r w:rsidRPr="00CB40DB">
        <w:rPr>
          <w:sz w:val="20"/>
          <w:szCs w:val="20"/>
        </w:rPr>
        <w:t>Lithuanian Energy Agency</w:t>
      </w:r>
    </w:p>
    <w:p w14:paraId="7C5B214F" w14:textId="77777777" w:rsidR="00A52905" w:rsidRPr="00CB40DB" w:rsidRDefault="00A52905" w:rsidP="00A52905">
      <w:pPr>
        <w:pStyle w:val="ListParagraph"/>
        <w:numPr>
          <w:ilvl w:val="0"/>
          <w:numId w:val="18"/>
        </w:numPr>
        <w:spacing w:after="240"/>
        <w:jc w:val="both"/>
        <w:rPr>
          <w:sz w:val="20"/>
          <w:szCs w:val="20"/>
        </w:rPr>
      </w:pPr>
      <w:r w:rsidRPr="00CB40DB">
        <w:rPr>
          <w:sz w:val="20"/>
          <w:szCs w:val="20"/>
        </w:rPr>
        <w:t xml:space="preserve">Ministry of Energy, Republic of Lithuania </w:t>
      </w:r>
    </w:p>
    <w:p w14:paraId="55156693" w14:textId="0A4E94F5" w:rsidR="00A52905" w:rsidRPr="00CB40DB" w:rsidRDefault="00A52905" w:rsidP="00B8686C">
      <w:pPr>
        <w:pStyle w:val="ListParagraph"/>
        <w:numPr>
          <w:ilvl w:val="0"/>
          <w:numId w:val="18"/>
        </w:numPr>
        <w:spacing w:after="240"/>
        <w:jc w:val="both"/>
        <w:rPr>
          <w:sz w:val="20"/>
          <w:szCs w:val="20"/>
        </w:rPr>
      </w:pPr>
      <w:r w:rsidRPr="00CB40DB">
        <w:rPr>
          <w:sz w:val="20"/>
          <w:szCs w:val="20"/>
        </w:rPr>
        <w:t>Ministry of Economic affairs and communication, Republic of Estonia</w:t>
      </w:r>
    </w:p>
    <w:p w14:paraId="310CFE27" w14:textId="0902EE7D" w:rsidR="00A52905" w:rsidRPr="00CB40DB" w:rsidRDefault="00A52905" w:rsidP="00B8686C">
      <w:pPr>
        <w:pStyle w:val="ListParagraph"/>
        <w:numPr>
          <w:ilvl w:val="0"/>
          <w:numId w:val="18"/>
        </w:numPr>
        <w:spacing w:after="240"/>
        <w:jc w:val="both"/>
        <w:rPr>
          <w:sz w:val="20"/>
          <w:szCs w:val="20"/>
        </w:rPr>
      </w:pPr>
      <w:r w:rsidRPr="00CB40DB">
        <w:rPr>
          <w:sz w:val="20"/>
          <w:szCs w:val="20"/>
        </w:rPr>
        <w:t>Ministry of Economics, Republic of Latvia</w:t>
      </w:r>
    </w:p>
    <w:p w14:paraId="5A7EF575" w14:textId="2BA8C438" w:rsidR="00A52905" w:rsidRPr="00CB40DB" w:rsidRDefault="00A52905" w:rsidP="00B8686C">
      <w:pPr>
        <w:pStyle w:val="ListParagraph"/>
        <w:numPr>
          <w:ilvl w:val="0"/>
          <w:numId w:val="18"/>
        </w:numPr>
        <w:spacing w:after="240"/>
        <w:jc w:val="both"/>
        <w:rPr>
          <w:sz w:val="20"/>
          <w:szCs w:val="20"/>
        </w:rPr>
      </w:pPr>
      <w:r w:rsidRPr="00CB40DB">
        <w:rPr>
          <w:sz w:val="20"/>
          <w:szCs w:val="20"/>
        </w:rPr>
        <w:t>Ministry of Energy, Republic of Finland</w:t>
      </w:r>
    </w:p>
    <w:p w14:paraId="539B7ACB" w14:textId="77777777" w:rsidR="00A52905" w:rsidRPr="00CB40DB" w:rsidRDefault="00A52905" w:rsidP="00B8686C">
      <w:pPr>
        <w:pStyle w:val="ListParagraph"/>
        <w:numPr>
          <w:ilvl w:val="0"/>
          <w:numId w:val="18"/>
        </w:numPr>
        <w:spacing w:after="240"/>
        <w:jc w:val="both"/>
        <w:rPr>
          <w:sz w:val="20"/>
          <w:szCs w:val="20"/>
        </w:rPr>
      </w:pPr>
      <w:r w:rsidRPr="00CB40DB">
        <w:rPr>
          <w:sz w:val="20"/>
          <w:szCs w:val="20"/>
        </w:rPr>
        <w:t>Motiva</w:t>
      </w:r>
    </w:p>
    <w:p w14:paraId="0EC2B02A" w14:textId="77777777" w:rsidR="00A52905" w:rsidRPr="00CB40DB" w:rsidRDefault="00A52905" w:rsidP="00B8686C">
      <w:pPr>
        <w:pStyle w:val="ListParagraph"/>
        <w:numPr>
          <w:ilvl w:val="0"/>
          <w:numId w:val="18"/>
        </w:numPr>
        <w:spacing w:after="240"/>
        <w:jc w:val="both"/>
        <w:rPr>
          <w:sz w:val="20"/>
          <w:szCs w:val="20"/>
        </w:rPr>
      </w:pPr>
      <w:r w:rsidRPr="00CB40DB">
        <w:rPr>
          <w:sz w:val="20"/>
          <w:szCs w:val="20"/>
        </w:rPr>
        <w:t>NR Energy OÜ</w:t>
      </w:r>
    </w:p>
    <w:p w14:paraId="5DECFCBE" w14:textId="77777777" w:rsidR="00A52905" w:rsidRPr="00CB40DB" w:rsidRDefault="00A52905" w:rsidP="00B8686C">
      <w:pPr>
        <w:pStyle w:val="ListParagraph"/>
        <w:numPr>
          <w:ilvl w:val="0"/>
          <w:numId w:val="18"/>
        </w:numPr>
        <w:spacing w:after="240"/>
        <w:jc w:val="both"/>
        <w:rPr>
          <w:sz w:val="20"/>
          <w:szCs w:val="20"/>
        </w:rPr>
      </w:pPr>
      <w:r w:rsidRPr="00CB40DB">
        <w:rPr>
          <w:sz w:val="20"/>
          <w:szCs w:val="20"/>
        </w:rPr>
        <w:t xml:space="preserve">SC </w:t>
      </w:r>
      <w:proofErr w:type="spellStart"/>
      <w:r w:rsidRPr="00CB40DB">
        <w:rPr>
          <w:sz w:val="20"/>
          <w:szCs w:val="20"/>
        </w:rPr>
        <w:t>Klaipėdos</w:t>
      </w:r>
      <w:proofErr w:type="spellEnd"/>
      <w:r w:rsidRPr="00CB40DB">
        <w:rPr>
          <w:sz w:val="20"/>
          <w:szCs w:val="20"/>
        </w:rPr>
        <w:t xml:space="preserve"> </w:t>
      </w:r>
      <w:proofErr w:type="spellStart"/>
      <w:r w:rsidRPr="00CB40DB">
        <w:rPr>
          <w:sz w:val="20"/>
          <w:szCs w:val="20"/>
        </w:rPr>
        <w:t>Nafta</w:t>
      </w:r>
      <w:proofErr w:type="spellEnd"/>
    </w:p>
    <w:p w14:paraId="67A8FBC8" w14:textId="77777777" w:rsidR="00A52905" w:rsidRPr="00CB40DB" w:rsidRDefault="00A52905" w:rsidP="00B8686C">
      <w:pPr>
        <w:pStyle w:val="ListParagraph"/>
        <w:numPr>
          <w:ilvl w:val="0"/>
          <w:numId w:val="18"/>
        </w:numPr>
        <w:spacing w:after="240"/>
        <w:jc w:val="both"/>
        <w:rPr>
          <w:sz w:val="20"/>
          <w:szCs w:val="20"/>
        </w:rPr>
      </w:pPr>
      <w:r w:rsidRPr="00CB40DB">
        <w:rPr>
          <w:sz w:val="20"/>
          <w:szCs w:val="20"/>
        </w:rPr>
        <w:t xml:space="preserve">SW </w:t>
      </w:r>
      <w:proofErr w:type="spellStart"/>
      <w:r w:rsidRPr="00CB40DB">
        <w:rPr>
          <w:sz w:val="20"/>
          <w:szCs w:val="20"/>
        </w:rPr>
        <w:t>Energia</w:t>
      </w:r>
      <w:proofErr w:type="spellEnd"/>
      <w:r w:rsidRPr="00CB40DB">
        <w:rPr>
          <w:sz w:val="20"/>
          <w:szCs w:val="20"/>
        </w:rPr>
        <w:t xml:space="preserve"> OÜ</w:t>
      </w:r>
    </w:p>
    <w:p w14:paraId="58D02409" w14:textId="77777777" w:rsidR="00A52905" w:rsidRPr="00CB40DB" w:rsidRDefault="00A52905" w:rsidP="00B8686C">
      <w:pPr>
        <w:pStyle w:val="ListParagraph"/>
        <w:numPr>
          <w:ilvl w:val="0"/>
          <w:numId w:val="18"/>
        </w:numPr>
        <w:spacing w:after="240"/>
        <w:jc w:val="both"/>
        <w:rPr>
          <w:sz w:val="20"/>
          <w:szCs w:val="20"/>
        </w:rPr>
      </w:pPr>
      <w:r w:rsidRPr="00CB40DB">
        <w:rPr>
          <w:sz w:val="20"/>
          <w:szCs w:val="20"/>
        </w:rPr>
        <w:t xml:space="preserve">UAB </w:t>
      </w:r>
      <w:proofErr w:type="spellStart"/>
      <w:r w:rsidRPr="00CB40DB">
        <w:rPr>
          <w:sz w:val="20"/>
          <w:szCs w:val="20"/>
        </w:rPr>
        <w:t>Intergas</w:t>
      </w:r>
      <w:proofErr w:type="spellEnd"/>
    </w:p>
    <w:p w14:paraId="44035B30" w14:textId="77777777" w:rsidR="00A52905" w:rsidRPr="00CB40DB" w:rsidRDefault="00A52905" w:rsidP="00B8686C">
      <w:pPr>
        <w:pStyle w:val="ListParagraph"/>
        <w:numPr>
          <w:ilvl w:val="0"/>
          <w:numId w:val="18"/>
        </w:numPr>
        <w:spacing w:after="240"/>
        <w:jc w:val="both"/>
        <w:rPr>
          <w:sz w:val="20"/>
          <w:szCs w:val="20"/>
        </w:rPr>
      </w:pPr>
      <w:proofErr w:type="spellStart"/>
      <w:r w:rsidRPr="00CB40DB">
        <w:rPr>
          <w:sz w:val="20"/>
          <w:szCs w:val="20"/>
        </w:rPr>
        <w:t>Utilitas</w:t>
      </w:r>
      <w:proofErr w:type="spellEnd"/>
    </w:p>
    <w:p w14:paraId="0E3869BC" w14:textId="77777777" w:rsidR="00EC604D" w:rsidRPr="00CB40DB" w:rsidRDefault="00EC604D">
      <w:pPr>
        <w:spacing w:after="200" w:line="276" w:lineRule="auto"/>
        <w:ind w:left="0"/>
        <w:rPr>
          <w:b/>
          <w:bCs/>
          <w:color w:val="005962"/>
          <w:sz w:val="20"/>
          <w:szCs w:val="20"/>
        </w:rPr>
      </w:pPr>
      <w:r w:rsidRPr="00CB40DB">
        <w:rPr>
          <w:sz w:val="20"/>
          <w:szCs w:val="20"/>
        </w:rPr>
        <w:br w:type="page"/>
      </w:r>
    </w:p>
    <w:p w14:paraId="2909195C" w14:textId="79537BE3" w:rsidR="00116389" w:rsidRPr="00CB40DB" w:rsidRDefault="00643B7F" w:rsidP="00554099">
      <w:pPr>
        <w:pStyle w:val="Caption"/>
      </w:pPr>
      <w:r w:rsidRPr="00CB40DB">
        <w:lastRenderedPageBreak/>
        <w:t xml:space="preserve">Table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2</w:t>
      </w:r>
      <w:r w:rsidR="00AF1BF1">
        <w:rPr>
          <w:noProof/>
        </w:rPr>
        <w:fldChar w:fldCharType="end"/>
      </w:r>
      <w:r w:rsidR="00FF7F4B" w:rsidRPr="00CB40DB">
        <w:noBreakHyphen/>
      </w:r>
      <w:r w:rsidR="00AF1BF1">
        <w:fldChar w:fldCharType="begin"/>
      </w:r>
      <w:r w:rsidR="00AF1BF1">
        <w:instrText xml:space="preserve"> SEQ Table \* ARABIC \s 1 </w:instrText>
      </w:r>
      <w:r w:rsidR="00AF1BF1">
        <w:fldChar w:fldCharType="separate"/>
      </w:r>
      <w:r w:rsidR="00F81685" w:rsidRPr="00CB40DB">
        <w:rPr>
          <w:noProof/>
        </w:rPr>
        <w:t>4</w:t>
      </w:r>
      <w:r w:rsidR="00AF1BF1">
        <w:rPr>
          <w:noProof/>
        </w:rPr>
        <w:fldChar w:fldCharType="end"/>
      </w:r>
      <w:r w:rsidRPr="00CB40DB">
        <w:t xml:space="preserve"> Stakeholder consultation for deliverable 3 modelling</w:t>
      </w:r>
    </w:p>
    <w:tbl>
      <w:tblPr>
        <w:tblStyle w:val="Table15"/>
        <w:tblW w:w="0" w:type="auto"/>
        <w:tblLook w:val="04A0" w:firstRow="1" w:lastRow="0" w:firstColumn="1" w:lastColumn="0" w:noHBand="0" w:noVBand="1"/>
      </w:tblPr>
      <w:tblGrid>
        <w:gridCol w:w="1795"/>
        <w:gridCol w:w="7200"/>
      </w:tblGrid>
      <w:tr w:rsidR="00636EF5" w:rsidRPr="00CB40DB" w14:paraId="2F759948" w14:textId="77777777" w:rsidTr="00636EF5">
        <w:trPr>
          <w:cnfStyle w:val="100000000000" w:firstRow="1" w:lastRow="0" w:firstColumn="0" w:lastColumn="0" w:oddVBand="0" w:evenVBand="0" w:oddHBand="0" w:evenHBand="0" w:firstRowFirstColumn="0" w:firstRowLastColumn="0" w:lastRowFirstColumn="0" w:lastRowLastColumn="0"/>
          <w:trHeight w:val="220"/>
          <w:tblHeader/>
        </w:trPr>
        <w:tc>
          <w:tcPr>
            <w:cnfStyle w:val="001000000000" w:firstRow="0" w:lastRow="0" w:firstColumn="1" w:lastColumn="0" w:oddVBand="0" w:evenVBand="0" w:oddHBand="0" w:evenHBand="0" w:firstRowFirstColumn="0" w:firstRowLastColumn="0" w:lastRowFirstColumn="0" w:lastRowLastColumn="0"/>
            <w:tcW w:w="1795" w:type="dxa"/>
            <w:vAlign w:val="top"/>
          </w:tcPr>
          <w:p w14:paraId="5D1EA1C8" w14:textId="77777777" w:rsidR="00EF4F4B" w:rsidRPr="00CB40DB" w:rsidRDefault="00643B7F">
            <w:pPr>
              <w:spacing w:line="240" w:lineRule="auto"/>
              <w:rPr>
                <w:rFonts w:eastAsia="Calibri" w:cs="Arial"/>
                <w:sz w:val="22"/>
                <w:szCs w:val="22"/>
                <w:lang w:val="en-GB"/>
              </w:rPr>
            </w:pPr>
            <w:r w:rsidRPr="00CB40DB">
              <w:rPr>
                <w:rFonts w:ascii="Trebuchet MS" w:eastAsia="Calibri" w:hAnsi="Trebuchet MS" w:cs="Arial"/>
                <w:sz w:val="22"/>
                <w:szCs w:val="22"/>
                <w:lang w:val="en-GB"/>
              </w:rPr>
              <w:t>Date</w:t>
            </w:r>
          </w:p>
        </w:tc>
        <w:tc>
          <w:tcPr>
            <w:tcW w:w="7200" w:type="dxa"/>
          </w:tcPr>
          <w:p w14:paraId="7B315ACE" w14:textId="77777777" w:rsidR="00EF4F4B" w:rsidRPr="00CB40DB" w:rsidRDefault="00643B7F">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 w:val="22"/>
                <w:szCs w:val="22"/>
                <w:lang w:val="en-GB"/>
              </w:rPr>
            </w:pPr>
            <w:r w:rsidRPr="00CB40DB">
              <w:rPr>
                <w:rFonts w:ascii="Trebuchet MS" w:eastAsia="Calibri" w:hAnsi="Trebuchet MS" w:cs="Arial"/>
                <w:sz w:val="22"/>
                <w:szCs w:val="22"/>
                <w:lang w:val="en-GB"/>
              </w:rPr>
              <w:t>Topic</w:t>
            </w:r>
          </w:p>
        </w:tc>
      </w:tr>
      <w:tr w:rsidR="00636EF5" w:rsidRPr="00CB40DB" w14:paraId="7917C0FD" w14:textId="77777777" w:rsidTr="00636EF5">
        <w:trPr>
          <w:trHeight w:val="401"/>
        </w:trPr>
        <w:tc>
          <w:tcPr>
            <w:cnfStyle w:val="001000000000" w:firstRow="0" w:lastRow="0" w:firstColumn="1" w:lastColumn="0" w:oddVBand="0" w:evenVBand="0" w:oddHBand="0" w:evenHBand="0" w:firstRowFirstColumn="0" w:firstRowLastColumn="0" w:lastRowFirstColumn="0" w:lastRowLastColumn="0"/>
            <w:tcW w:w="1795" w:type="dxa"/>
            <w:vAlign w:val="top"/>
          </w:tcPr>
          <w:p w14:paraId="4D863027" w14:textId="77777777" w:rsidR="00EF4F4B" w:rsidRPr="00CB40DB" w:rsidRDefault="00643B7F">
            <w:pPr>
              <w:spacing w:line="240" w:lineRule="auto"/>
              <w:ind w:left="0"/>
              <w:contextualSpacing/>
              <w:rPr>
                <w:rFonts w:eastAsia="Calibri" w:cs="Arial"/>
                <w:sz w:val="20"/>
                <w:szCs w:val="20"/>
                <w:lang w:val="en-GB"/>
              </w:rPr>
            </w:pPr>
            <w:r w:rsidRPr="00CB40DB">
              <w:rPr>
                <w:rFonts w:eastAsia="Calibri" w:cs="Arial"/>
                <w:sz w:val="20"/>
                <w:szCs w:val="20"/>
                <w:lang w:val="en-GB"/>
              </w:rPr>
              <w:t>June 3</w:t>
            </w:r>
            <w:r w:rsidRPr="00CB40DB">
              <w:rPr>
                <w:rFonts w:eastAsia="Calibri" w:cs="Arial"/>
                <w:sz w:val="20"/>
                <w:szCs w:val="20"/>
                <w:vertAlign w:val="superscript"/>
                <w:lang w:val="en-GB"/>
              </w:rPr>
              <w:t>rd</w:t>
            </w:r>
            <w:r w:rsidRPr="00CB40DB">
              <w:rPr>
                <w:rFonts w:eastAsia="Calibri" w:cs="Arial"/>
                <w:sz w:val="20"/>
                <w:szCs w:val="20"/>
                <w:lang w:val="en-GB"/>
              </w:rPr>
              <w:t xml:space="preserve"> 2022</w:t>
            </w:r>
          </w:p>
        </w:tc>
        <w:tc>
          <w:tcPr>
            <w:tcW w:w="7200" w:type="dxa"/>
          </w:tcPr>
          <w:p w14:paraId="2FF22F92" w14:textId="77777777" w:rsidR="00EF4F4B" w:rsidRPr="00CB40DB" w:rsidRDefault="00643B7F">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The modelling assumption file was shared with the steering board and stakeholders as an input brief for the following meeting.</w:t>
            </w:r>
          </w:p>
        </w:tc>
      </w:tr>
      <w:tr w:rsidR="00636EF5" w:rsidRPr="00CB40DB" w14:paraId="51AEE5DC" w14:textId="77777777" w:rsidTr="00636EF5">
        <w:trPr>
          <w:trHeight w:val="401"/>
        </w:trPr>
        <w:tc>
          <w:tcPr>
            <w:cnfStyle w:val="001000000000" w:firstRow="0" w:lastRow="0" w:firstColumn="1" w:lastColumn="0" w:oddVBand="0" w:evenVBand="0" w:oddHBand="0" w:evenHBand="0" w:firstRowFirstColumn="0" w:firstRowLastColumn="0" w:lastRowFirstColumn="0" w:lastRowLastColumn="0"/>
            <w:tcW w:w="1795" w:type="dxa"/>
            <w:vAlign w:val="top"/>
          </w:tcPr>
          <w:p w14:paraId="1F5398A8" w14:textId="77777777" w:rsidR="00EF4F4B" w:rsidRPr="00CB40DB" w:rsidRDefault="00643B7F">
            <w:pPr>
              <w:spacing w:line="240" w:lineRule="auto"/>
              <w:ind w:left="0"/>
              <w:contextualSpacing/>
              <w:rPr>
                <w:rFonts w:eastAsia="Calibri" w:cs="Arial"/>
                <w:sz w:val="20"/>
                <w:szCs w:val="20"/>
                <w:lang w:val="en-GB"/>
              </w:rPr>
            </w:pPr>
            <w:r w:rsidRPr="00CB40DB">
              <w:rPr>
                <w:rFonts w:eastAsia="Calibri" w:cs="Arial"/>
                <w:sz w:val="20"/>
                <w:szCs w:val="20"/>
                <w:lang w:val="en-GB"/>
              </w:rPr>
              <w:t>June 10</w:t>
            </w:r>
            <w:r w:rsidRPr="00CB40DB">
              <w:rPr>
                <w:rFonts w:eastAsia="Calibri" w:cs="Arial"/>
                <w:sz w:val="20"/>
                <w:szCs w:val="20"/>
                <w:vertAlign w:val="superscript"/>
                <w:lang w:val="en-GB"/>
              </w:rPr>
              <w:t>th</w:t>
            </w:r>
            <w:r w:rsidRPr="00CB40DB">
              <w:rPr>
                <w:rFonts w:eastAsia="Calibri" w:cs="Arial"/>
                <w:sz w:val="20"/>
                <w:szCs w:val="20"/>
                <w:lang w:val="en-GB"/>
              </w:rPr>
              <w:t xml:space="preserve"> 2022</w:t>
            </w:r>
          </w:p>
        </w:tc>
        <w:tc>
          <w:tcPr>
            <w:tcW w:w="7200" w:type="dxa"/>
          </w:tcPr>
          <w:p w14:paraId="65142A7D" w14:textId="77777777" w:rsidR="00EF4F4B" w:rsidRPr="00CB40DB" w:rsidRDefault="00643B7F">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 xml:space="preserve">Conducted the second stakeholders’ workshop for deliverable 3 to discuss and gather feedback for scenarios and modelling methodology. </w:t>
            </w:r>
          </w:p>
        </w:tc>
      </w:tr>
      <w:tr w:rsidR="00636EF5" w:rsidRPr="00CB40DB" w14:paraId="73A28763" w14:textId="77777777" w:rsidTr="00636EF5">
        <w:trPr>
          <w:trHeight w:val="794"/>
        </w:trPr>
        <w:tc>
          <w:tcPr>
            <w:cnfStyle w:val="001000000000" w:firstRow="0" w:lastRow="0" w:firstColumn="1" w:lastColumn="0" w:oddVBand="0" w:evenVBand="0" w:oddHBand="0" w:evenHBand="0" w:firstRowFirstColumn="0" w:firstRowLastColumn="0" w:lastRowFirstColumn="0" w:lastRowLastColumn="0"/>
            <w:tcW w:w="1795" w:type="dxa"/>
            <w:vAlign w:val="top"/>
          </w:tcPr>
          <w:p w14:paraId="3DB50AB4" w14:textId="77777777" w:rsidR="00EF4F4B" w:rsidRPr="00CB40DB" w:rsidRDefault="00643B7F">
            <w:pPr>
              <w:spacing w:line="240" w:lineRule="auto"/>
              <w:ind w:left="0"/>
              <w:contextualSpacing/>
              <w:rPr>
                <w:rFonts w:eastAsia="Calibri" w:cs="Arial"/>
                <w:sz w:val="20"/>
                <w:szCs w:val="20"/>
                <w:lang w:val="en-GB"/>
              </w:rPr>
            </w:pPr>
            <w:r w:rsidRPr="00CB40DB">
              <w:rPr>
                <w:rFonts w:eastAsia="Calibri" w:cs="Arial"/>
                <w:sz w:val="20"/>
                <w:szCs w:val="20"/>
                <w:lang w:val="en-GB"/>
              </w:rPr>
              <w:t>June 11</w:t>
            </w:r>
            <w:r w:rsidRPr="00CB40DB">
              <w:rPr>
                <w:rFonts w:eastAsia="Calibri" w:cs="Arial"/>
                <w:sz w:val="20"/>
                <w:szCs w:val="20"/>
                <w:vertAlign w:val="superscript"/>
                <w:lang w:val="en-GB"/>
              </w:rPr>
              <w:t>th</w:t>
            </w:r>
            <w:r w:rsidRPr="00CB40DB">
              <w:rPr>
                <w:rFonts w:eastAsia="Calibri" w:cs="Arial"/>
                <w:sz w:val="20"/>
                <w:szCs w:val="20"/>
                <w:lang w:val="en-GB"/>
              </w:rPr>
              <w:t xml:space="preserve"> to 26</w:t>
            </w:r>
            <w:r w:rsidRPr="00CB40DB">
              <w:rPr>
                <w:rFonts w:eastAsia="Calibri" w:cs="Arial"/>
                <w:sz w:val="20"/>
                <w:szCs w:val="20"/>
                <w:vertAlign w:val="superscript"/>
                <w:lang w:val="en-GB"/>
              </w:rPr>
              <w:t>th</w:t>
            </w:r>
            <w:r w:rsidRPr="00CB40DB">
              <w:rPr>
                <w:rFonts w:eastAsia="Calibri" w:cs="Arial"/>
                <w:sz w:val="20"/>
                <w:szCs w:val="20"/>
                <w:lang w:val="en-GB"/>
              </w:rPr>
              <w:t xml:space="preserve"> 2022</w:t>
            </w:r>
          </w:p>
        </w:tc>
        <w:tc>
          <w:tcPr>
            <w:tcW w:w="7200" w:type="dxa"/>
          </w:tcPr>
          <w:p w14:paraId="656876CD" w14:textId="77777777" w:rsidR="00EF4F4B" w:rsidRPr="00CB40DB" w:rsidRDefault="00643B7F">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Bilateral enquiries were going on for data inputs, scenarios planning and modelling approaches between stakeholders &amp; steering board members and SEI Tallinn. Meanwhile, the modelling assumption was updated with the ministry and steering board feedback.</w:t>
            </w:r>
          </w:p>
        </w:tc>
      </w:tr>
      <w:tr w:rsidR="00636EF5" w:rsidRPr="00CB40DB" w14:paraId="49DE2B5B" w14:textId="77777777" w:rsidTr="00636EF5">
        <w:trPr>
          <w:trHeight w:val="401"/>
        </w:trPr>
        <w:tc>
          <w:tcPr>
            <w:cnfStyle w:val="001000000000" w:firstRow="0" w:lastRow="0" w:firstColumn="1" w:lastColumn="0" w:oddVBand="0" w:evenVBand="0" w:oddHBand="0" w:evenHBand="0" w:firstRowFirstColumn="0" w:firstRowLastColumn="0" w:lastRowFirstColumn="0" w:lastRowLastColumn="0"/>
            <w:tcW w:w="1795" w:type="dxa"/>
            <w:vAlign w:val="top"/>
          </w:tcPr>
          <w:p w14:paraId="3D30D6E7" w14:textId="77777777" w:rsidR="00EF4F4B" w:rsidRPr="00CB40DB" w:rsidRDefault="00643B7F">
            <w:pPr>
              <w:spacing w:line="240" w:lineRule="auto"/>
              <w:ind w:left="0"/>
              <w:contextualSpacing/>
              <w:rPr>
                <w:rFonts w:eastAsia="Calibri" w:cs="Arial"/>
                <w:sz w:val="20"/>
                <w:szCs w:val="20"/>
                <w:lang w:val="en-GB"/>
              </w:rPr>
            </w:pPr>
            <w:r w:rsidRPr="00CB40DB">
              <w:rPr>
                <w:rFonts w:eastAsia="Calibri" w:cs="Arial"/>
                <w:sz w:val="20"/>
                <w:szCs w:val="20"/>
                <w:lang w:val="en-GB"/>
              </w:rPr>
              <w:t>June 27</w:t>
            </w:r>
            <w:r w:rsidRPr="00CB40DB">
              <w:rPr>
                <w:rFonts w:eastAsia="Calibri" w:cs="Arial"/>
                <w:sz w:val="20"/>
                <w:szCs w:val="20"/>
                <w:vertAlign w:val="superscript"/>
                <w:lang w:val="en-GB"/>
              </w:rPr>
              <w:t>th</w:t>
            </w:r>
            <w:r w:rsidRPr="00CB40DB">
              <w:rPr>
                <w:rFonts w:eastAsia="Calibri" w:cs="Arial"/>
                <w:sz w:val="20"/>
                <w:szCs w:val="20"/>
                <w:lang w:val="en-GB"/>
              </w:rPr>
              <w:t xml:space="preserve"> 2022</w:t>
            </w:r>
          </w:p>
        </w:tc>
        <w:tc>
          <w:tcPr>
            <w:tcW w:w="7200" w:type="dxa"/>
          </w:tcPr>
          <w:p w14:paraId="15B1322A" w14:textId="3E96B168" w:rsidR="00EF4F4B" w:rsidRPr="00CB40DB" w:rsidRDefault="00643B7F">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 xml:space="preserve">Ministry of Economics affair and communication, </w:t>
            </w:r>
            <w:r w:rsidR="00890B08" w:rsidRPr="00CB40DB">
              <w:rPr>
                <w:sz w:val="20"/>
                <w:szCs w:val="20"/>
                <w:lang w:val="en-GB"/>
              </w:rPr>
              <w:t xml:space="preserve">Republic of </w:t>
            </w:r>
            <w:r w:rsidRPr="00CB40DB">
              <w:rPr>
                <w:rFonts w:eastAsia="Calibri" w:cs="Arial"/>
                <w:sz w:val="20"/>
                <w:szCs w:val="20"/>
                <w:lang w:val="en-GB"/>
              </w:rPr>
              <w:t>Estonia, invited SEI Tallinn team members to discuss scenario planning and modelling exercise.</w:t>
            </w:r>
          </w:p>
        </w:tc>
      </w:tr>
      <w:tr w:rsidR="00636EF5" w:rsidRPr="00CB40DB" w14:paraId="2DB9DE5F" w14:textId="77777777" w:rsidTr="00636EF5">
        <w:trPr>
          <w:trHeight w:val="401"/>
        </w:trPr>
        <w:tc>
          <w:tcPr>
            <w:cnfStyle w:val="001000000000" w:firstRow="0" w:lastRow="0" w:firstColumn="1" w:lastColumn="0" w:oddVBand="0" w:evenVBand="0" w:oddHBand="0" w:evenHBand="0" w:firstRowFirstColumn="0" w:firstRowLastColumn="0" w:lastRowFirstColumn="0" w:lastRowLastColumn="0"/>
            <w:tcW w:w="1795" w:type="dxa"/>
            <w:vAlign w:val="top"/>
          </w:tcPr>
          <w:p w14:paraId="6B322171" w14:textId="77777777" w:rsidR="00EF4F4B" w:rsidRPr="00CB40DB" w:rsidRDefault="00643B7F">
            <w:pPr>
              <w:spacing w:line="240" w:lineRule="auto"/>
              <w:ind w:left="0"/>
              <w:contextualSpacing/>
              <w:rPr>
                <w:rFonts w:eastAsia="Calibri" w:cs="Arial"/>
                <w:sz w:val="20"/>
                <w:szCs w:val="20"/>
                <w:lang w:val="en-GB"/>
              </w:rPr>
            </w:pPr>
            <w:r w:rsidRPr="00CB40DB">
              <w:rPr>
                <w:rFonts w:eastAsia="Calibri" w:cs="Arial"/>
                <w:sz w:val="20"/>
                <w:szCs w:val="20"/>
                <w:lang w:val="en-GB"/>
              </w:rPr>
              <w:t>June 28</w:t>
            </w:r>
            <w:r w:rsidRPr="00CB40DB">
              <w:rPr>
                <w:rFonts w:eastAsia="Calibri" w:cs="Arial"/>
                <w:sz w:val="20"/>
                <w:szCs w:val="20"/>
                <w:vertAlign w:val="superscript"/>
                <w:lang w:val="en-GB"/>
              </w:rPr>
              <w:t>th</w:t>
            </w:r>
            <w:r w:rsidRPr="00CB40DB">
              <w:rPr>
                <w:rFonts w:eastAsia="Calibri" w:cs="Arial"/>
                <w:sz w:val="20"/>
                <w:szCs w:val="20"/>
                <w:lang w:val="en-GB"/>
              </w:rPr>
              <w:t xml:space="preserve"> 2022</w:t>
            </w:r>
          </w:p>
        </w:tc>
        <w:tc>
          <w:tcPr>
            <w:tcW w:w="7200" w:type="dxa"/>
          </w:tcPr>
          <w:p w14:paraId="7D39CEA7" w14:textId="77777777" w:rsidR="00EF4F4B" w:rsidRPr="00CB40DB" w:rsidRDefault="00643B7F">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Updated Modelling assumptions and scenarios file was sent to the steering board and stakeholders to collect their feedback.</w:t>
            </w:r>
          </w:p>
        </w:tc>
      </w:tr>
      <w:tr w:rsidR="00636EF5" w:rsidRPr="00CB40DB" w14:paraId="1F6671E7" w14:textId="77777777" w:rsidTr="00636EF5">
        <w:trPr>
          <w:trHeight w:val="401"/>
        </w:trPr>
        <w:tc>
          <w:tcPr>
            <w:cnfStyle w:val="001000000000" w:firstRow="0" w:lastRow="0" w:firstColumn="1" w:lastColumn="0" w:oddVBand="0" w:evenVBand="0" w:oddHBand="0" w:evenHBand="0" w:firstRowFirstColumn="0" w:firstRowLastColumn="0" w:lastRowFirstColumn="0" w:lastRowLastColumn="0"/>
            <w:tcW w:w="1795" w:type="dxa"/>
            <w:vAlign w:val="top"/>
          </w:tcPr>
          <w:p w14:paraId="4E94A62C" w14:textId="77777777" w:rsidR="00EF4F4B" w:rsidRPr="00CB40DB" w:rsidRDefault="00643B7F">
            <w:pPr>
              <w:spacing w:line="240" w:lineRule="auto"/>
              <w:ind w:left="0"/>
              <w:contextualSpacing/>
              <w:rPr>
                <w:rFonts w:eastAsia="Calibri" w:cs="Arial"/>
                <w:sz w:val="20"/>
                <w:szCs w:val="20"/>
                <w:lang w:val="en-GB"/>
              </w:rPr>
            </w:pPr>
            <w:r w:rsidRPr="00CB40DB">
              <w:rPr>
                <w:rFonts w:eastAsia="Calibri" w:cs="Arial"/>
                <w:sz w:val="20"/>
                <w:szCs w:val="20"/>
                <w:lang w:val="en-GB"/>
              </w:rPr>
              <w:t>June 30</w:t>
            </w:r>
            <w:r w:rsidRPr="00CB40DB">
              <w:rPr>
                <w:rFonts w:eastAsia="Calibri" w:cs="Arial"/>
                <w:sz w:val="20"/>
                <w:szCs w:val="20"/>
                <w:vertAlign w:val="superscript"/>
                <w:lang w:val="en-GB"/>
              </w:rPr>
              <w:t>th</w:t>
            </w:r>
            <w:r w:rsidRPr="00CB40DB">
              <w:rPr>
                <w:rFonts w:eastAsia="Calibri" w:cs="Arial"/>
                <w:sz w:val="20"/>
                <w:szCs w:val="20"/>
                <w:lang w:val="en-GB"/>
              </w:rPr>
              <w:t xml:space="preserve"> 2022</w:t>
            </w:r>
          </w:p>
        </w:tc>
        <w:tc>
          <w:tcPr>
            <w:tcW w:w="7200" w:type="dxa"/>
          </w:tcPr>
          <w:p w14:paraId="37B7C0A6" w14:textId="77777777" w:rsidR="00EF4F4B" w:rsidRPr="00CB40DB" w:rsidRDefault="00643B7F">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 xml:space="preserve">Contacted the district heating association for the consumption load curve of the building sector in Estonia. </w:t>
            </w:r>
          </w:p>
        </w:tc>
      </w:tr>
      <w:tr w:rsidR="00636EF5" w:rsidRPr="00CB40DB" w14:paraId="004F1006" w14:textId="77777777" w:rsidTr="00636EF5">
        <w:trPr>
          <w:trHeight w:val="401"/>
        </w:trPr>
        <w:tc>
          <w:tcPr>
            <w:cnfStyle w:val="001000000000" w:firstRow="0" w:lastRow="0" w:firstColumn="1" w:lastColumn="0" w:oddVBand="0" w:evenVBand="0" w:oddHBand="0" w:evenHBand="0" w:firstRowFirstColumn="0" w:firstRowLastColumn="0" w:lastRowFirstColumn="0" w:lastRowLastColumn="0"/>
            <w:tcW w:w="1795" w:type="dxa"/>
            <w:vAlign w:val="top"/>
          </w:tcPr>
          <w:p w14:paraId="382C7D57" w14:textId="77777777" w:rsidR="00EF4F4B" w:rsidRPr="00CB40DB" w:rsidRDefault="00643B7F">
            <w:pPr>
              <w:spacing w:line="240" w:lineRule="auto"/>
              <w:ind w:left="0"/>
              <w:contextualSpacing/>
              <w:rPr>
                <w:rFonts w:eastAsia="Calibri" w:cs="Arial"/>
                <w:sz w:val="20"/>
                <w:szCs w:val="20"/>
                <w:lang w:val="en-GB"/>
              </w:rPr>
            </w:pPr>
            <w:r w:rsidRPr="00CB40DB">
              <w:rPr>
                <w:rFonts w:eastAsia="Calibri" w:cs="Arial"/>
                <w:sz w:val="20"/>
                <w:szCs w:val="20"/>
                <w:lang w:val="en-GB"/>
              </w:rPr>
              <w:t>July 1</w:t>
            </w:r>
            <w:r w:rsidRPr="00CB40DB">
              <w:rPr>
                <w:rFonts w:eastAsia="Calibri" w:cs="Arial"/>
                <w:sz w:val="20"/>
                <w:szCs w:val="20"/>
                <w:vertAlign w:val="superscript"/>
                <w:lang w:val="en-GB"/>
              </w:rPr>
              <w:t>st</w:t>
            </w:r>
            <w:r w:rsidRPr="00CB40DB">
              <w:rPr>
                <w:rFonts w:eastAsia="Calibri" w:cs="Arial"/>
                <w:sz w:val="20"/>
                <w:szCs w:val="20"/>
                <w:lang w:val="en-GB"/>
              </w:rPr>
              <w:t xml:space="preserve"> -11</w:t>
            </w:r>
            <w:r w:rsidRPr="00CB40DB">
              <w:rPr>
                <w:rFonts w:eastAsia="Calibri" w:cs="Arial"/>
                <w:sz w:val="20"/>
                <w:szCs w:val="20"/>
                <w:vertAlign w:val="superscript"/>
                <w:lang w:val="en-GB"/>
              </w:rPr>
              <w:t>th</w:t>
            </w:r>
            <w:r w:rsidRPr="00CB40DB">
              <w:rPr>
                <w:rFonts w:eastAsia="Calibri" w:cs="Arial"/>
                <w:sz w:val="20"/>
                <w:szCs w:val="20"/>
                <w:lang w:val="en-GB"/>
              </w:rPr>
              <w:t xml:space="preserve"> 2022</w:t>
            </w:r>
          </w:p>
        </w:tc>
        <w:tc>
          <w:tcPr>
            <w:tcW w:w="7200" w:type="dxa"/>
          </w:tcPr>
          <w:p w14:paraId="1DD144F4" w14:textId="77777777" w:rsidR="00EF4F4B" w:rsidRPr="00CB40DB" w:rsidRDefault="00643B7F">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Feedback was received from different stakeholders for the modelling assumption and scenario file.</w:t>
            </w:r>
          </w:p>
        </w:tc>
      </w:tr>
      <w:tr w:rsidR="00636EF5" w:rsidRPr="00CB40DB" w14:paraId="0E618342" w14:textId="77777777" w:rsidTr="00636EF5">
        <w:trPr>
          <w:trHeight w:val="392"/>
        </w:trPr>
        <w:tc>
          <w:tcPr>
            <w:cnfStyle w:val="001000000000" w:firstRow="0" w:lastRow="0" w:firstColumn="1" w:lastColumn="0" w:oddVBand="0" w:evenVBand="0" w:oddHBand="0" w:evenHBand="0" w:firstRowFirstColumn="0" w:firstRowLastColumn="0" w:lastRowFirstColumn="0" w:lastRowLastColumn="0"/>
            <w:tcW w:w="1795" w:type="dxa"/>
            <w:vAlign w:val="top"/>
          </w:tcPr>
          <w:p w14:paraId="74265F50" w14:textId="77777777" w:rsidR="00EF4F4B" w:rsidRPr="00CB40DB" w:rsidRDefault="00643B7F">
            <w:pPr>
              <w:spacing w:line="240" w:lineRule="auto"/>
              <w:ind w:left="0"/>
              <w:contextualSpacing/>
              <w:rPr>
                <w:rFonts w:eastAsia="Calibri" w:cs="Arial"/>
                <w:sz w:val="20"/>
                <w:szCs w:val="20"/>
                <w:lang w:val="en-GB"/>
              </w:rPr>
            </w:pPr>
            <w:r w:rsidRPr="00CB40DB">
              <w:rPr>
                <w:rFonts w:eastAsia="Calibri" w:cs="Arial"/>
                <w:sz w:val="20"/>
                <w:szCs w:val="20"/>
                <w:lang w:val="en-GB"/>
              </w:rPr>
              <w:t>July 7</w:t>
            </w:r>
            <w:r w:rsidRPr="00CB40DB">
              <w:rPr>
                <w:rFonts w:eastAsia="Calibri" w:cs="Arial"/>
                <w:sz w:val="20"/>
                <w:szCs w:val="20"/>
                <w:vertAlign w:val="superscript"/>
                <w:lang w:val="en-GB"/>
              </w:rPr>
              <w:t>th</w:t>
            </w:r>
            <w:r w:rsidRPr="00CB40DB">
              <w:rPr>
                <w:rFonts w:eastAsia="Calibri" w:cs="Arial"/>
                <w:sz w:val="20"/>
                <w:szCs w:val="20"/>
                <w:lang w:val="en-GB"/>
              </w:rPr>
              <w:t xml:space="preserve"> 2022</w:t>
            </w:r>
          </w:p>
        </w:tc>
        <w:tc>
          <w:tcPr>
            <w:tcW w:w="7200" w:type="dxa"/>
          </w:tcPr>
          <w:p w14:paraId="7F23758C" w14:textId="77777777" w:rsidR="00EF4F4B" w:rsidRPr="00CB40DB" w:rsidRDefault="00643B7F">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 xml:space="preserve">Requested </w:t>
            </w:r>
            <w:proofErr w:type="spellStart"/>
            <w:r w:rsidRPr="00CB40DB">
              <w:rPr>
                <w:rFonts w:eastAsia="Calibri" w:cs="Arial"/>
                <w:sz w:val="20"/>
                <w:szCs w:val="20"/>
                <w:lang w:val="en-GB"/>
              </w:rPr>
              <w:t>Elering</w:t>
            </w:r>
            <w:proofErr w:type="spellEnd"/>
            <w:r w:rsidRPr="00CB40DB">
              <w:rPr>
                <w:rFonts w:eastAsia="Calibri" w:cs="Arial"/>
                <w:sz w:val="20"/>
                <w:szCs w:val="20"/>
                <w:lang w:val="en-GB"/>
              </w:rPr>
              <w:t xml:space="preserve"> - Estonian TSO for a few input data for the D3 modelling and received it on the same day.</w:t>
            </w:r>
          </w:p>
        </w:tc>
      </w:tr>
      <w:tr w:rsidR="00636EF5" w:rsidRPr="00CB40DB" w14:paraId="7315A544" w14:textId="77777777" w:rsidTr="00636EF5">
        <w:trPr>
          <w:trHeight w:val="401"/>
        </w:trPr>
        <w:tc>
          <w:tcPr>
            <w:cnfStyle w:val="001000000000" w:firstRow="0" w:lastRow="0" w:firstColumn="1" w:lastColumn="0" w:oddVBand="0" w:evenVBand="0" w:oddHBand="0" w:evenHBand="0" w:firstRowFirstColumn="0" w:firstRowLastColumn="0" w:lastRowFirstColumn="0" w:lastRowLastColumn="0"/>
            <w:tcW w:w="1795" w:type="dxa"/>
            <w:vAlign w:val="top"/>
          </w:tcPr>
          <w:p w14:paraId="4DF53725" w14:textId="77777777" w:rsidR="00EF4F4B" w:rsidRPr="00CB40DB" w:rsidRDefault="00643B7F">
            <w:pPr>
              <w:spacing w:line="240" w:lineRule="auto"/>
              <w:ind w:left="0"/>
              <w:contextualSpacing/>
              <w:rPr>
                <w:rFonts w:eastAsia="Calibri" w:cs="Arial"/>
                <w:sz w:val="20"/>
                <w:szCs w:val="20"/>
                <w:lang w:val="en-GB"/>
              </w:rPr>
            </w:pPr>
            <w:r w:rsidRPr="00CB40DB">
              <w:rPr>
                <w:rFonts w:eastAsia="Calibri" w:cs="Arial"/>
                <w:sz w:val="20"/>
                <w:szCs w:val="20"/>
                <w:lang w:val="en-GB"/>
              </w:rPr>
              <w:t>July 13th 2022</w:t>
            </w:r>
          </w:p>
        </w:tc>
        <w:tc>
          <w:tcPr>
            <w:tcW w:w="7200" w:type="dxa"/>
          </w:tcPr>
          <w:p w14:paraId="53515ACF" w14:textId="1BF75DDC" w:rsidR="00EF4F4B" w:rsidRPr="00CB40DB" w:rsidRDefault="00643B7F">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 xml:space="preserve">Contacted the </w:t>
            </w:r>
            <w:r w:rsidR="00890B08" w:rsidRPr="00CB40DB">
              <w:rPr>
                <w:rFonts w:eastAsia="Calibri" w:cs="Arial"/>
                <w:sz w:val="20"/>
                <w:szCs w:val="20"/>
                <w:lang w:val="en-GB"/>
              </w:rPr>
              <w:t xml:space="preserve">Ministry of Energy, Republic of Lithuania </w:t>
            </w:r>
            <w:r w:rsidRPr="00CB40DB">
              <w:rPr>
                <w:rFonts w:eastAsia="Calibri" w:cs="Arial"/>
                <w:sz w:val="20"/>
                <w:szCs w:val="20"/>
                <w:lang w:val="en-GB"/>
              </w:rPr>
              <w:t xml:space="preserve">for the hydrogen production numbers of </w:t>
            </w:r>
            <w:r w:rsidR="001B0962" w:rsidRPr="00CB40DB">
              <w:rPr>
                <w:rFonts w:eastAsia="Calibri" w:cs="Arial"/>
                <w:sz w:val="20"/>
                <w:szCs w:val="20"/>
                <w:lang w:val="en-GB"/>
              </w:rPr>
              <w:t xml:space="preserve">Lithuania </w:t>
            </w:r>
            <w:r w:rsidRPr="00CB40DB">
              <w:rPr>
                <w:rFonts w:eastAsia="Calibri" w:cs="Arial"/>
                <w:sz w:val="20"/>
                <w:szCs w:val="20"/>
                <w:lang w:val="en-GB"/>
              </w:rPr>
              <w:t>and a few inputs from them for the modelling</w:t>
            </w:r>
          </w:p>
        </w:tc>
      </w:tr>
      <w:tr w:rsidR="00636EF5" w:rsidRPr="00CB40DB" w14:paraId="6CA3778A" w14:textId="77777777" w:rsidTr="00636EF5">
        <w:trPr>
          <w:trHeight w:val="401"/>
        </w:trPr>
        <w:tc>
          <w:tcPr>
            <w:cnfStyle w:val="001000000000" w:firstRow="0" w:lastRow="0" w:firstColumn="1" w:lastColumn="0" w:oddVBand="0" w:evenVBand="0" w:oddHBand="0" w:evenHBand="0" w:firstRowFirstColumn="0" w:firstRowLastColumn="0" w:lastRowFirstColumn="0" w:lastRowLastColumn="0"/>
            <w:tcW w:w="1795" w:type="dxa"/>
            <w:vAlign w:val="top"/>
          </w:tcPr>
          <w:p w14:paraId="20721B64" w14:textId="77777777" w:rsidR="00EF4F4B" w:rsidRPr="00CB40DB" w:rsidRDefault="00643B7F">
            <w:pPr>
              <w:spacing w:line="240" w:lineRule="auto"/>
              <w:ind w:left="0"/>
              <w:contextualSpacing/>
              <w:rPr>
                <w:rFonts w:eastAsia="Calibri" w:cs="Arial"/>
                <w:sz w:val="20"/>
                <w:szCs w:val="20"/>
                <w:lang w:val="en-GB"/>
              </w:rPr>
            </w:pPr>
            <w:r w:rsidRPr="00CB40DB">
              <w:rPr>
                <w:rFonts w:eastAsia="Calibri" w:cs="Arial"/>
                <w:sz w:val="20"/>
                <w:szCs w:val="20"/>
                <w:lang w:val="en-GB"/>
              </w:rPr>
              <w:t>July 15th 2022</w:t>
            </w:r>
          </w:p>
        </w:tc>
        <w:tc>
          <w:tcPr>
            <w:tcW w:w="7200" w:type="dxa"/>
          </w:tcPr>
          <w:p w14:paraId="54917E34" w14:textId="77777777" w:rsidR="00EF4F4B" w:rsidRPr="00CB40DB" w:rsidRDefault="00643B7F">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 xml:space="preserve">Bilateral mail communication with </w:t>
            </w:r>
            <w:proofErr w:type="spellStart"/>
            <w:r w:rsidRPr="00CB40DB">
              <w:rPr>
                <w:rFonts w:eastAsia="Calibri" w:cs="Arial"/>
                <w:sz w:val="20"/>
                <w:szCs w:val="20"/>
                <w:lang w:val="en-GB"/>
              </w:rPr>
              <w:t>Elering</w:t>
            </w:r>
            <w:proofErr w:type="spellEnd"/>
            <w:r w:rsidRPr="00CB40DB">
              <w:rPr>
                <w:rFonts w:eastAsia="Calibri" w:cs="Arial"/>
                <w:sz w:val="20"/>
                <w:szCs w:val="20"/>
                <w:lang w:val="en-GB"/>
              </w:rPr>
              <w:t xml:space="preserve"> TSO to discuss the sc</w:t>
            </w:r>
            <w:r w:rsidR="005A7E0A" w:rsidRPr="00CB40DB">
              <w:rPr>
                <w:rFonts w:eastAsia="Calibri" w:cs="Arial"/>
                <w:sz w:val="20"/>
                <w:szCs w:val="20"/>
                <w:lang w:val="en-GB"/>
              </w:rPr>
              <w:t>enarios</w:t>
            </w:r>
            <w:r w:rsidRPr="00CB40DB">
              <w:rPr>
                <w:rFonts w:eastAsia="Calibri" w:cs="Arial"/>
                <w:sz w:val="20"/>
                <w:szCs w:val="20"/>
                <w:lang w:val="en-GB"/>
              </w:rPr>
              <w:t>, modelling</w:t>
            </w:r>
            <w:r w:rsidR="001B6EF4" w:rsidRPr="00CB40DB">
              <w:rPr>
                <w:rFonts w:eastAsia="Calibri" w:cs="Arial"/>
                <w:sz w:val="20"/>
                <w:szCs w:val="20"/>
                <w:lang w:val="en-GB"/>
              </w:rPr>
              <w:t>,</w:t>
            </w:r>
            <w:r w:rsidRPr="00CB40DB">
              <w:rPr>
                <w:rFonts w:eastAsia="Calibri" w:cs="Arial"/>
                <w:sz w:val="20"/>
                <w:szCs w:val="20"/>
                <w:lang w:val="en-GB"/>
              </w:rPr>
              <w:t xml:space="preserve"> and other factors to be considered in deliverable 3. </w:t>
            </w:r>
          </w:p>
        </w:tc>
      </w:tr>
      <w:tr w:rsidR="00636EF5" w:rsidRPr="00CB40DB" w14:paraId="10DDDBCD" w14:textId="77777777" w:rsidTr="00636EF5">
        <w:trPr>
          <w:trHeight w:val="401"/>
        </w:trPr>
        <w:tc>
          <w:tcPr>
            <w:cnfStyle w:val="001000000000" w:firstRow="0" w:lastRow="0" w:firstColumn="1" w:lastColumn="0" w:oddVBand="0" w:evenVBand="0" w:oddHBand="0" w:evenHBand="0" w:firstRowFirstColumn="0" w:firstRowLastColumn="0" w:lastRowFirstColumn="0" w:lastRowLastColumn="0"/>
            <w:tcW w:w="1795" w:type="dxa"/>
            <w:vAlign w:val="top"/>
          </w:tcPr>
          <w:p w14:paraId="562DE37D" w14:textId="77777777" w:rsidR="00EF4F4B" w:rsidRPr="00CB40DB" w:rsidRDefault="00643B7F">
            <w:pPr>
              <w:spacing w:line="240" w:lineRule="auto"/>
              <w:ind w:left="0"/>
              <w:contextualSpacing/>
              <w:rPr>
                <w:rFonts w:eastAsia="Calibri" w:cs="Arial"/>
                <w:sz w:val="20"/>
                <w:szCs w:val="20"/>
                <w:lang w:val="en-GB"/>
              </w:rPr>
            </w:pPr>
            <w:r w:rsidRPr="00CB40DB">
              <w:rPr>
                <w:rFonts w:eastAsia="Calibri" w:cs="Arial"/>
                <w:sz w:val="20"/>
                <w:szCs w:val="20"/>
                <w:lang w:val="en-GB"/>
              </w:rPr>
              <w:t>July 25th 2022</w:t>
            </w:r>
          </w:p>
        </w:tc>
        <w:tc>
          <w:tcPr>
            <w:tcW w:w="7200" w:type="dxa"/>
          </w:tcPr>
          <w:p w14:paraId="397D2414" w14:textId="7EF4F1FF" w:rsidR="00EF4F4B" w:rsidRPr="00CB40DB" w:rsidRDefault="00643B7F">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 xml:space="preserve">The modelling team </w:t>
            </w:r>
            <w:r w:rsidR="005A7E0A" w:rsidRPr="00CB40DB">
              <w:rPr>
                <w:rFonts w:eastAsia="Calibri" w:cs="Arial"/>
                <w:sz w:val="20"/>
                <w:szCs w:val="20"/>
                <w:lang w:val="en-GB"/>
              </w:rPr>
              <w:t>r</w:t>
            </w:r>
            <w:r w:rsidRPr="00CB40DB">
              <w:rPr>
                <w:rFonts w:eastAsia="Calibri" w:cs="Arial"/>
                <w:sz w:val="20"/>
                <w:szCs w:val="20"/>
                <w:lang w:val="en-GB"/>
              </w:rPr>
              <w:t>eq</w:t>
            </w:r>
            <w:r w:rsidR="005A7E0A" w:rsidRPr="00CB40DB">
              <w:rPr>
                <w:rFonts w:eastAsia="Calibri" w:cs="Arial"/>
                <w:sz w:val="20"/>
                <w:szCs w:val="20"/>
                <w:lang w:val="en-GB"/>
              </w:rPr>
              <w:t>u</w:t>
            </w:r>
            <w:r w:rsidRPr="00CB40DB">
              <w:rPr>
                <w:rFonts w:eastAsia="Calibri" w:cs="Arial"/>
                <w:sz w:val="20"/>
                <w:szCs w:val="20"/>
                <w:lang w:val="en-GB"/>
              </w:rPr>
              <w:t xml:space="preserve">ested inputs for the modelling from the Ministry of Energy, </w:t>
            </w:r>
            <w:r w:rsidR="00890B08" w:rsidRPr="00CB40DB">
              <w:rPr>
                <w:rFonts w:eastAsia="Calibri" w:cs="Arial"/>
                <w:sz w:val="20"/>
                <w:szCs w:val="20"/>
                <w:lang w:val="en-GB"/>
              </w:rPr>
              <w:t xml:space="preserve">Republic of </w:t>
            </w:r>
            <w:r w:rsidRPr="00CB40DB">
              <w:rPr>
                <w:rFonts w:eastAsia="Calibri" w:cs="Arial"/>
                <w:sz w:val="20"/>
                <w:szCs w:val="20"/>
                <w:lang w:val="en-GB"/>
              </w:rPr>
              <w:t>Finland and Amber grid TSO, Lithuania</w:t>
            </w:r>
            <w:r w:rsidR="001B6EF4" w:rsidRPr="00CB40DB">
              <w:rPr>
                <w:rFonts w:eastAsia="Calibri" w:cs="Arial"/>
                <w:sz w:val="20"/>
                <w:szCs w:val="20"/>
                <w:lang w:val="en-GB"/>
              </w:rPr>
              <w:t>. (Feedback</w:t>
            </w:r>
            <w:r w:rsidRPr="00CB40DB">
              <w:rPr>
                <w:rFonts w:eastAsia="Calibri" w:cs="Arial"/>
                <w:sz w:val="20"/>
                <w:szCs w:val="20"/>
                <w:lang w:val="en-GB"/>
              </w:rPr>
              <w:t xml:space="preserve"> received in 1 week)</w:t>
            </w:r>
          </w:p>
        </w:tc>
      </w:tr>
      <w:tr w:rsidR="00636EF5" w:rsidRPr="00CB40DB" w14:paraId="4324964A" w14:textId="77777777" w:rsidTr="00636EF5">
        <w:trPr>
          <w:trHeight w:val="401"/>
        </w:trPr>
        <w:tc>
          <w:tcPr>
            <w:cnfStyle w:val="001000000000" w:firstRow="0" w:lastRow="0" w:firstColumn="1" w:lastColumn="0" w:oddVBand="0" w:evenVBand="0" w:oddHBand="0" w:evenHBand="0" w:firstRowFirstColumn="0" w:firstRowLastColumn="0" w:lastRowFirstColumn="0" w:lastRowLastColumn="0"/>
            <w:tcW w:w="1795" w:type="dxa"/>
            <w:vAlign w:val="top"/>
          </w:tcPr>
          <w:p w14:paraId="2A45F45B" w14:textId="77777777" w:rsidR="00EF4F4B" w:rsidRPr="00CB40DB" w:rsidRDefault="00643B7F">
            <w:pPr>
              <w:spacing w:line="240" w:lineRule="auto"/>
              <w:ind w:left="0"/>
              <w:contextualSpacing/>
              <w:rPr>
                <w:rFonts w:eastAsia="Calibri" w:cs="Arial"/>
                <w:sz w:val="20"/>
                <w:szCs w:val="20"/>
                <w:lang w:val="en-GB"/>
              </w:rPr>
            </w:pPr>
            <w:r w:rsidRPr="00CB40DB">
              <w:rPr>
                <w:rFonts w:eastAsia="Calibri" w:cs="Arial"/>
                <w:sz w:val="20"/>
                <w:szCs w:val="20"/>
                <w:lang w:val="en-GB"/>
              </w:rPr>
              <w:t>July 28th 2022 – August 4th 2022</w:t>
            </w:r>
          </w:p>
        </w:tc>
        <w:tc>
          <w:tcPr>
            <w:tcW w:w="7200" w:type="dxa"/>
          </w:tcPr>
          <w:p w14:paraId="58BC1954" w14:textId="780DAB84" w:rsidR="00EF4F4B" w:rsidRPr="00CB40DB" w:rsidRDefault="00643B7F">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The modelling team contacted the centre of hydrogen energy technologies in Lithuania to enquire about hydrogen consumption's current and future sta</w:t>
            </w:r>
            <w:r w:rsidR="005A7E0A" w:rsidRPr="00CB40DB">
              <w:rPr>
                <w:rFonts w:eastAsia="Calibri" w:cs="Arial"/>
                <w:sz w:val="20"/>
                <w:szCs w:val="20"/>
                <w:lang w:val="en-GB"/>
              </w:rPr>
              <w:t>t</w:t>
            </w:r>
            <w:r w:rsidRPr="00CB40DB">
              <w:rPr>
                <w:rFonts w:eastAsia="Calibri" w:cs="Arial"/>
                <w:sz w:val="20"/>
                <w:szCs w:val="20"/>
                <w:lang w:val="en-GB"/>
              </w:rPr>
              <w:t>us. (</w:t>
            </w:r>
            <w:r w:rsidR="001B6EF4" w:rsidRPr="00CB40DB">
              <w:rPr>
                <w:rFonts w:eastAsia="Calibri" w:cs="Arial"/>
                <w:sz w:val="20"/>
                <w:szCs w:val="20"/>
                <w:lang w:val="en-GB"/>
              </w:rPr>
              <w:t>Feedback</w:t>
            </w:r>
            <w:r w:rsidRPr="00CB40DB">
              <w:rPr>
                <w:rFonts w:eastAsia="Calibri" w:cs="Arial"/>
                <w:sz w:val="20"/>
                <w:szCs w:val="20"/>
                <w:lang w:val="en-GB"/>
              </w:rPr>
              <w:t xml:space="preserve"> received in 1 week)</w:t>
            </w:r>
          </w:p>
        </w:tc>
      </w:tr>
      <w:tr w:rsidR="00636EF5" w:rsidRPr="00CB40DB" w14:paraId="4572BC47" w14:textId="77777777" w:rsidTr="00636EF5">
        <w:trPr>
          <w:trHeight w:val="200"/>
        </w:trPr>
        <w:tc>
          <w:tcPr>
            <w:cnfStyle w:val="001000000000" w:firstRow="0" w:lastRow="0" w:firstColumn="1" w:lastColumn="0" w:oddVBand="0" w:evenVBand="0" w:oddHBand="0" w:evenHBand="0" w:firstRowFirstColumn="0" w:firstRowLastColumn="0" w:lastRowFirstColumn="0" w:lastRowLastColumn="0"/>
            <w:tcW w:w="1795" w:type="dxa"/>
            <w:vAlign w:val="top"/>
          </w:tcPr>
          <w:p w14:paraId="6DA66880" w14:textId="77777777" w:rsidR="00EF4F4B" w:rsidRPr="00CB40DB" w:rsidRDefault="00643B7F">
            <w:pPr>
              <w:spacing w:line="240" w:lineRule="auto"/>
              <w:ind w:left="0"/>
              <w:contextualSpacing/>
              <w:rPr>
                <w:rFonts w:eastAsia="Calibri" w:cs="Arial"/>
                <w:sz w:val="20"/>
                <w:szCs w:val="20"/>
                <w:lang w:val="en-GB"/>
              </w:rPr>
            </w:pPr>
            <w:r w:rsidRPr="00CB40DB">
              <w:rPr>
                <w:rFonts w:eastAsia="Calibri" w:cs="Arial"/>
                <w:sz w:val="20"/>
                <w:szCs w:val="20"/>
                <w:lang w:val="en-GB"/>
              </w:rPr>
              <w:t>August 8th 2022</w:t>
            </w:r>
          </w:p>
        </w:tc>
        <w:tc>
          <w:tcPr>
            <w:tcW w:w="7200" w:type="dxa"/>
          </w:tcPr>
          <w:p w14:paraId="2403EB9D" w14:textId="77777777" w:rsidR="00EF4F4B" w:rsidRPr="00CB40DB" w:rsidRDefault="00643B7F">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Physical meeting with the biogas association representative, Estonia.</w:t>
            </w:r>
          </w:p>
        </w:tc>
      </w:tr>
      <w:tr w:rsidR="00636EF5" w:rsidRPr="00CB40DB" w14:paraId="5EA2F13E" w14:textId="77777777" w:rsidTr="00636EF5">
        <w:trPr>
          <w:trHeight w:val="220"/>
        </w:trPr>
        <w:tc>
          <w:tcPr>
            <w:cnfStyle w:val="001000000000" w:firstRow="0" w:lastRow="0" w:firstColumn="1" w:lastColumn="0" w:oddVBand="0" w:evenVBand="0" w:oddHBand="0" w:evenHBand="0" w:firstRowFirstColumn="0" w:firstRowLastColumn="0" w:lastRowFirstColumn="0" w:lastRowLastColumn="0"/>
            <w:tcW w:w="1795" w:type="dxa"/>
            <w:vAlign w:val="top"/>
          </w:tcPr>
          <w:p w14:paraId="5DADCC41" w14:textId="77777777" w:rsidR="00EF4F4B" w:rsidRPr="00CB40DB" w:rsidRDefault="00643B7F">
            <w:pPr>
              <w:spacing w:line="240" w:lineRule="auto"/>
              <w:ind w:left="0"/>
              <w:contextualSpacing/>
              <w:rPr>
                <w:rFonts w:eastAsia="Calibri" w:cs="Arial"/>
                <w:sz w:val="20"/>
                <w:szCs w:val="20"/>
                <w:lang w:val="en-GB"/>
              </w:rPr>
            </w:pPr>
            <w:r w:rsidRPr="00CB40DB">
              <w:rPr>
                <w:rFonts w:eastAsia="Calibri" w:cs="Arial"/>
                <w:sz w:val="20"/>
                <w:szCs w:val="20"/>
                <w:lang w:val="en-GB"/>
              </w:rPr>
              <w:t>August 18th-29th, 2022</w:t>
            </w:r>
          </w:p>
        </w:tc>
        <w:tc>
          <w:tcPr>
            <w:tcW w:w="7200" w:type="dxa"/>
          </w:tcPr>
          <w:p w14:paraId="6F81B8FF" w14:textId="77777777" w:rsidR="00EF4F4B" w:rsidRPr="00CB40DB" w:rsidRDefault="00643B7F">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Additional input data was received from the stakeholders</w:t>
            </w:r>
            <w:r w:rsidR="00456F36" w:rsidRPr="00CB40DB">
              <w:rPr>
                <w:rFonts w:eastAsia="Calibri" w:cs="Arial"/>
                <w:sz w:val="20"/>
                <w:szCs w:val="20"/>
                <w:lang w:val="en-GB"/>
              </w:rPr>
              <w:t xml:space="preserve"> of </w:t>
            </w:r>
            <w:r w:rsidR="003851FE" w:rsidRPr="00CB40DB">
              <w:rPr>
                <w:rFonts w:eastAsia="Calibri" w:cs="Arial"/>
                <w:sz w:val="20"/>
                <w:szCs w:val="20"/>
                <w:lang w:val="en-GB"/>
              </w:rPr>
              <w:t xml:space="preserve">all </w:t>
            </w:r>
            <w:r w:rsidR="003B52E9" w:rsidRPr="00CB40DB">
              <w:rPr>
                <w:rFonts w:eastAsia="Calibri" w:cs="Arial"/>
                <w:sz w:val="20"/>
                <w:szCs w:val="20"/>
                <w:lang w:val="en-GB"/>
              </w:rPr>
              <w:t xml:space="preserve">four countries. </w:t>
            </w:r>
          </w:p>
        </w:tc>
      </w:tr>
      <w:tr w:rsidR="00636EF5" w:rsidRPr="00CB40DB" w14:paraId="4B69BDB5" w14:textId="77777777" w:rsidTr="00636EF5">
        <w:trPr>
          <w:trHeight w:val="220"/>
        </w:trPr>
        <w:tc>
          <w:tcPr>
            <w:cnfStyle w:val="001000000000" w:firstRow="0" w:lastRow="0" w:firstColumn="1" w:lastColumn="0" w:oddVBand="0" w:evenVBand="0" w:oddHBand="0" w:evenHBand="0" w:firstRowFirstColumn="0" w:firstRowLastColumn="0" w:lastRowFirstColumn="0" w:lastRowLastColumn="0"/>
            <w:tcW w:w="1795" w:type="dxa"/>
            <w:vAlign w:val="top"/>
          </w:tcPr>
          <w:p w14:paraId="2C0DB2DD" w14:textId="77777777" w:rsidR="00EF4F4B" w:rsidRPr="00CB40DB" w:rsidRDefault="00643B7F">
            <w:pPr>
              <w:spacing w:line="240" w:lineRule="auto"/>
              <w:ind w:left="0"/>
              <w:contextualSpacing/>
              <w:rPr>
                <w:rFonts w:eastAsia="Calibri" w:cs="Arial"/>
                <w:sz w:val="20"/>
                <w:szCs w:val="20"/>
                <w:lang w:val="en-GB"/>
              </w:rPr>
            </w:pPr>
            <w:r w:rsidRPr="00CB40DB">
              <w:rPr>
                <w:rFonts w:eastAsia="Calibri" w:cs="Arial"/>
                <w:sz w:val="20"/>
                <w:szCs w:val="20"/>
                <w:lang w:val="en-GB"/>
              </w:rPr>
              <w:t>August 29th, 2022</w:t>
            </w:r>
          </w:p>
        </w:tc>
        <w:tc>
          <w:tcPr>
            <w:tcW w:w="7200" w:type="dxa"/>
          </w:tcPr>
          <w:p w14:paraId="24938BDF" w14:textId="77777777" w:rsidR="00EF4F4B" w:rsidRPr="00CB40DB" w:rsidRDefault="00643B7F">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Received comments from Estonian ministry representative for D3 scenarios assumptions</w:t>
            </w:r>
          </w:p>
        </w:tc>
      </w:tr>
      <w:tr w:rsidR="00636EF5" w:rsidRPr="00CB40DB" w14:paraId="067CAE3C" w14:textId="77777777" w:rsidTr="00636EF5">
        <w:trPr>
          <w:trHeight w:val="220"/>
        </w:trPr>
        <w:tc>
          <w:tcPr>
            <w:cnfStyle w:val="001000000000" w:firstRow="0" w:lastRow="0" w:firstColumn="1" w:lastColumn="0" w:oddVBand="0" w:evenVBand="0" w:oddHBand="0" w:evenHBand="0" w:firstRowFirstColumn="0" w:firstRowLastColumn="0" w:lastRowFirstColumn="0" w:lastRowLastColumn="0"/>
            <w:tcW w:w="1795" w:type="dxa"/>
            <w:vAlign w:val="top"/>
          </w:tcPr>
          <w:p w14:paraId="329F9E79" w14:textId="77777777" w:rsidR="00EF4F4B" w:rsidRPr="00CB40DB" w:rsidRDefault="00643B7F">
            <w:pPr>
              <w:spacing w:line="240" w:lineRule="auto"/>
              <w:ind w:left="0"/>
              <w:contextualSpacing/>
              <w:rPr>
                <w:rFonts w:eastAsia="Calibri" w:cs="Arial"/>
                <w:sz w:val="20"/>
                <w:szCs w:val="20"/>
                <w:lang w:val="en-GB"/>
              </w:rPr>
            </w:pPr>
            <w:r w:rsidRPr="00CB40DB">
              <w:rPr>
                <w:rFonts w:eastAsia="Calibri" w:cs="Arial"/>
                <w:sz w:val="20"/>
                <w:szCs w:val="20"/>
                <w:lang w:val="en-GB"/>
              </w:rPr>
              <w:t>August 30th, 2022</w:t>
            </w:r>
          </w:p>
        </w:tc>
        <w:tc>
          <w:tcPr>
            <w:tcW w:w="7200" w:type="dxa"/>
          </w:tcPr>
          <w:p w14:paraId="308F5A01" w14:textId="77777777" w:rsidR="00EF4F4B" w:rsidRPr="00CB40DB" w:rsidRDefault="00643B7F">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 xml:space="preserve">Trilateral discussion between SEI, </w:t>
            </w:r>
            <w:proofErr w:type="spellStart"/>
            <w:r w:rsidRPr="00CB40DB">
              <w:rPr>
                <w:rFonts w:eastAsia="Calibri" w:cs="Arial"/>
                <w:sz w:val="20"/>
                <w:szCs w:val="20"/>
                <w:lang w:val="en-GB"/>
              </w:rPr>
              <w:t>Elering</w:t>
            </w:r>
            <w:proofErr w:type="spellEnd"/>
            <w:r w:rsidRPr="00CB40DB">
              <w:rPr>
                <w:rFonts w:eastAsia="Calibri" w:cs="Arial"/>
                <w:sz w:val="20"/>
                <w:szCs w:val="20"/>
                <w:lang w:val="en-GB"/>
              </w:rPr>
              <w:t xml:space="preserve"> and Estonian mini</w:t>
            </w:r>
            <w:r w:rsidR="005A7E0A" w:rsidRPr="00CB40DB">
              <w:rPr>
                <w:rFonts w:eastAsia="Calibri" w:cs="Arial"/>
                <w:sz w:val="20"/>
                <w:szCs w:val="20"/>
                <w:lang w:val="en-GB"/>
              </w:rPr>
              <w:t>s</w:t>
            </w:r>
            <w:r w:rsidRPr="00CB40DB">
              <w:rPr>
                <w:rFonts w:eastAsia="Calibri" w:cs="Arial"/>
                <w:sz w:val="20"/>
                <w:szCs w:val="20"/>
                <w:lang w:val="en-GB"/>
              </w:rPr>
              <w:t>try representative about the scenarios and modelling constraints</w:t>
            </w:r>
          </w:p>
        </w:tc>
      </w:tr>
      <w:tr w:rsidR="00636EF5" w:rsidRPr="00CB40DB" w14:paraId="03E4BBE0" w14:textId="77777777" w:rsidTr="00636EF5">
        <w:trPr>
          <w:trHeight w:val="220"/>
        </w:trPr>
        <w:tc>
          <w:tcPr>
            <w:cnfStyle w:val="001000000000" w:firstRow="0" w:lastRow="0" w:firstColumn="1" w:lastColumn="0" w:oddVBand="0" w:evenVBand="0" w:oddHBand="0" w:evenHBand="0" w:firstRowFirstColumn="0" w:firstRowLastColumn="0" w:lastRowFirstColumn="0" w:lastRowLastColumn="0"/>
            <w:tcW w:w="1795" w:type="dxa"/>
            <w:vAlign w:val="top"/>
          </w:tcPr>
          <w:p w14:paraId="7834ED6A" w14:textId="77777777" w:rsidR="00EF4F4B" w:rsidRPr="00CB40DB" w:rsidRDefault="00643B7F">
            <w:pPr>
              <w:spacing w:line="240" w:lineRule="auto"/>
              <w:ind w:left="0"/>
              <w:contextualSpacing/>
              <w:rPr>
                <w:rFonts w:eastAsia="Calibri" w:cs="Arial"/>
                <w:sz w:val="20"/>
                <w:szCs w:val="20"/>
                <w:lang w:val="en-GB"/>
              </w:rPr>
            </w:pPr>
            <w:r w:rsidRPr="00CB40DB">
              <w:rPr>
                <w:rFonts w:eastAsia="Calibri" w:cs="Arial"/>
                <w:sz w:val="20"/>
                <w:szCs w:val="20"/>
                <w:lang w:val="en-GB"/>
              </w:rPr>
              <w:t>Sept 1st, 2022</w:t>
            </w:r>
          </w:p>
        </w:tc>
        <w:tc>
          <w:tcPr>
            <w:tcW w:w="7200" w:type="dxa"/>
          </w:tcPr>
          <w:p w14:paraId="2184EF80" w14:textId="77777777" w:rsidR="00EF4F4B" w:rsidRPr="00CB40DB" w:rsidRDefault="00643B7F">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Bilateral discussion with Estonian ministry representa</w:t>
            </w:r>
            <w:r w:rsidR="005A7E0A" w:rsidRPr="00CB40DB">
              <w:rPr>
                <w:rFonts w:eastAsia="Calibri" w:cs="Arial"/>
                <w:sz w:val="20"/>
                <w:szCs w:val="20"/>
                <w:lang w:val="en-GB"/>
              </w:rPr>
              <w:t>t</w:t>
            </w:r>
            <w:r w:rsidRPr="00CB40DB">
              <w:rPr>
                <w:rFonts w:eastAsia="Calibri" w:cs="Arial"/>
                <w:sz w:val="20"/>
                <w:szCs w:val="20"/>
                <w:lang w:val="en-GB"/>
              </w:rPr>
              <w:t>ive about the D3 modelling and agreed upon its scope</w:t>
            </w:r>
          </w:p>
        </w:tc>
      </w:tr>
      <w:tr w:rsidR="00636EF5" w:rsidRPr="00CB40DB" w14:paraId="2882E737" w14:textId="77777777" w:rsidTr="00636EF5">
        <w:trPr>
          <w:trHeight w:val="220"/>
        </w:trPr>
        <w:tc>
          <w:tcPr>
            <w:cnfStyle w:val="001000000000" w:firstRow="0" w:lastRow="0" w:firstColumn="1" w:lastColumn="0" w:oddVBand="0" w:evenVBand="0" w:oddHBand="0" w:evenHBand="0" w:firstRowFirstColumn="0" w:firstRowLastColumn="0" w:lastRowFirstColumn="0" w:lastRowLastColumn="0"/>
            <w:tcW w:w="1795" w:type="dxa"/>
          </w:tcPr>
          <w:p w14:paraId="79082097" w14:textId="77777777" w:rsidR="00EF4F4B" w:rsidRPr="00CB40DB" w:rsidRDefault="00643B7F">
            <w:pPr>
              <w:spacing w:line="240" w:lineRule="auto"/>
              <w:ind w:left="0"/>
              <w:contextualSpacing/>
              <w:rPr>
                <w:rFonts w:eastAsia="Calibri" w:cs="Arial"/>
                <w:sz w:val="20"/>
                <w:szCs w:val="20"/>
                <w:lang w:val="en-GB"/>
              </w:rPr>
            </w:pPr>
            <w:r w:rsidRPr="00CB40DB">
              <w:rPr>
                <w:rFonts w:eastAsia="Calibri" w:cs="Arial"/>
                <w:sz w:val="20"/>
                <w:szCs w:val="20"/>
                <w:lang w:val="en-GB"/>
              </w:rPr>
              <w:t>Sept 1st, 2022</w:t>
            </w:r>
          </w:p>
        </w:tc>
        <w:tc>
          <w:tcPr>
            <w:tcW w:w="7200" w:type="dxa"/>
          </w:tcPr>
          <w:p w14:paraId="47D7451B" w14:textId="49980B4E" w:rsidR="00EF4F4B" w:rsidRPr="00CB40DB" w:rsidRDefault="00643B7F">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 xml:space="preserve">Received feedback from Conexus </w:t>
            </w:r>
            <w:r w:rsidR="005A7E0A" w:rsidRPr="00CB40DB">
              <w:rPr>
                <w:rFonts w:eastAsia="Calibri" w:cs="Arial"/>
                <w:sz w:val="20"/>
                <w:szCs w:val="20"/>
                <w:lang w:val="en-GB"/>
              </w:rPr>
              <w:t>B</w:t>
            </w:r>
            <w:r w:rsidRPr="00CB40DB">
              <w:rPr>
                <w:rFonts w:eastAsia="Calibri" w:cs="Arial"/>
                <w:sz w:val="20"/>
                <w:szCs w:val="20"/>
                <w:lang w:val="en-GB"/>
              </w:rPr>
              <w:t xml:space="preserve">altic </w:t>
            </w:r>
            <w:r w:rsidR="00193A35" w:rsidRPr="00CB40DB">
              <w:rPr>
                <w:rFonts w:eastAsia="Calibri" w:cs="Arial"/>
                <w:sz w:val="20"/>
                <w:szCs w:val="20"/>
                <w:lang w:val="en-GB"/>
              </w:rPr>
              <w:t>G</w:t>
            </w:r>
            <w:r w:rsidRPr="00CB40DB">
              <w:rPr>
                <w:rFonts w:eastAsia="Calibri" w:cs="Arial"/>
                <w:sz w:val="20"/>
                <w:szCs w:val="20"/>
                <w:lang w:val="en-GB"/>
              </w:rPr>
              <w:t>rid about the</w:t>
            </w:r>
            <w:r w:rsidR="001170E6" w:rsidRPr="00CB40DB">
              <w:rPr>
                <w:rFonts w:eastAsia="Calibri" w:cs="Arial"/>
                <w:sz w:val="20"/>
                <w:szCs w:val="20"/>
                <w:lang w:val="en-GB"/>
              </w:rPr>
              <w:t xml:space="preserve"> </w:t>
            </w:r>
            <w:proofErr w:type="spellStart"/>
            <w:r w:rsidR="001170E6" w:rsidRPr="00CB40DB">
              <w:rPr>
                <w:rFonts w:eastAsia="Calibri" w:cs="Arial"/>
                <w:sz w:val="20"/>
                <w:szCs w:val="20"/>
                <w:lang w:val="en-GB"/>
              </w:rPr>
              <w:t>Inčukalns</w:t>
            </w:r>
            <w:proofErr w:type="spellEnd"/>
            <w:r w:rsidR="001170E6" w:rsidRPr="00CB40DB">
              <w:rPr>
                <w:rFonts w:eastAsia="Calibri" w:cs="Arial"/>
                <w:sz w:val="20"/>
                <w:szCs w:val="20"/>
                <w:lang w:val="en-GB"/>
              </w:rPr>
              <w:t xml:space="preserve"> underground gas</w:t>
            </w:r>
            <w:r w:rsidRPr="00CB40DB">
              <w:rPr>
                <w:rFonts w:eastAsia="Calibri" w:cs="Arial"/>
                <w:sz w:val="20"/>
                <w:szCs w:val="20"/>
                <w:lang w:val="en-GB"/>
              </w:rPr>
              <w:t xml:space="preserve"> storage feasibility of hydrogen blended gas.</w:t>
            </w:r>
          </w:p>
        </w:tc>
      </w:tr>
      <w:tr w:rsidR="00636EF5" w:rsidRPr="00CB40DB" w14:paraId="5CD73312" w14:textId="77777777" w:rsidTr="00636EF5">
        <w:trPr>
          <w:trHeight w:val="220"/>
        </w:trPr>
        <w:tc>
          <w:tcPr>
            <w:cnfStyle w:val="001000000000" w:firstRow="0" w:lastRow="0" w:firstColumn="1" w:lastColumn="0" w:oddVBand="0" w:evenVBand="0" w:oddHBand="0" w:evenHBand="0" w:firstRowFirstColumn="0" w:firstRowLastColumn="0" w:lastRowFirstColumn="0" w:lastRowLastColumn="0"/>
            <w:tcW w:w="1795" w:type="dxa"/>
          </w:tcPr>
          <w:p w14:paraId="40ECEA9E" w14:textId="77777777" w:rsidR="00EF4F4B" w:rsidRPr="00CB40DB" w:rsidRDefault="00643B7F">
            <w:pPr>
              <w:spacing w:line="240" w:lineRule="auto"/>
              <w:ind w:left="0"/>
              <w:contextualSpacing/>
              <w:rPr>
                <w:rFonts w:eastAsia="Calibri" w:cs="Arial"/>
                <w:sz w:val="20"/>
                <w:szCs w:val="20"/>
                <w:lang w:val="en-GB"/>
              </w:rPr>
            </w:pPr>
            <w:r w:rsidRPr="00CB40DB">
              <w:rPr>
                <w:rFonts w:eastAsia="Calibri" w:cs="Arial"/>
                <w:sz w:val="20"/>
                <w:szCs w:val="20"/>
                <w:lang w:val="en-GB"/>
              </w:rPr>
              <w:t>Sept 09th, 2022</w:t>
            </w:r>
          </w:p>
        </w:tc>
        <w:tc>
          <w:tcPr>
            <w:tcW w:w="7200" w:type="dxa"/>
          </w:tcPr>
          <w:p w14:paraId="5BF18DBB" w14:textId="7CBB294A" w:rsidR="00EF4F4B" w:rsidRPr="00CB40DB" w:rsidRDefault="00643B7F">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 xml:space="preserve">Progress meeting with the steering board to </w:t>
            </w:r>
            <w:r w:rsidR="006C1D82" w:rsidRPr="00CB40DB">
              <w:rPr>
                <w:rFonts w:eastAsia="Calibri" w:cs="Arial"/>
                <w:sz w:val="20"/>
                <w:szCs w:val="20"/>
                <w:lang w:val="en-GB"/>
              </w:rPr>
              <w:t>finalize</w:t>
            </w:r>
            <w:r w:rsidRPr="00CB40DB">
              <w:rPr>
                <w:rFonts w:eastAsia="Calibri" w:cs="Arial"/>
                <w:sz w:val="20"/>
                <w:szCs w:val="20"/>
                <w:lang w:val="en-GB"/>
              </w:rPr>
              <w:t xml:space="preserve"> the scenario assumptions for the D3 modelling</w:t>
            </w:r>
          </w:p>
        </w:tc>
      </w:tr>
      <w:tr w:rsidR="00636EF5" w:rsidRPr="00CB40DB" w14:paraId="6A8F5EA3" w14:textId="77777777" w:rsidTr="00636EF5">
        <w:trPr>
          <w:trHeight w:val="220"/>
        </w:trPr>
        <w:tc>
          <w:tcPr>
            <w:cnfStyle w:val="001000000000" w:firstRow="0" w:lastRow="0" w:firstColumn="1" w:lastColumn="0" w:oddVBand="0" w:evenVBand="0" w:oddHBand="0" w:evenHBand="0" w:firstRowFirstColumn="0" w:firstRowLastColumn="0" w:lastRowFirstColumn="0" w:lastRowLastColumn="0"/>
            <w:tcW w:w="1795" w:type="dxa"/>
          </w:tcPr>
          <w:p w14:paraId="46CF2835" w14:textId="77777777" w:rsidR="00EF4F4B" w:rsidRPr="00CB40DB" w:rsidRDefault="00643B7F">
            <w:pPr>
              <w:spacing w:line="240" w:lineRule="auto"/>
              <w:ind w:left="0"/>
              <w:contextualSpacing/>
              <w:rPr>
                <w:rFonts w:eastAsia="Calibri" w:cs="Arial"/>
                <w:sz w:val="20"/>
                <w:szCs w:val="20"/>
                <w:lang w:val="en-GB"/>
              </w:rPr>
            </w:pPr>
            <w:r w:rsidRPr="00CB40DB">
              <w:rPr>
                <w:rFonts w:eastAsia="Calibri" w:cs="Arial"/>
                <w:sz w:val="20"/>
                <w:szCs w:val="20"/>
                <w:lang w:val="en-GB"/>
              </w:rPr>
              <w:t>Sept 12th – Oct 6th, 2022</w:t>
            </w:r>
          </w:p>
        </w:tc>
        <w:tc>
          <w:tcPr>
            <w:tcW w:w="7200" w:type="dxa"/>
          </w:tcPr>
          <w:p w14:paraId="14465DF6" w14:textId="77777777" w:rsidR="00EF4F4B" w:rsidRPr="00CB40DB" w:rsidRDefault="00643B7F">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 xml:space="preserve">The modelling team built the model using the different inputs received from the steering board and stakeholders. </w:t>
            </w:r>
          </w:p>
        </w:tc>
      </w:tr>
      <w:tr w:rsidR="00636EF5" w:rsidRPr="00CB40DB" w14:paraId="6946C9CB" w14:textId="77777777" w:rsidTr="00636EF5">
        <w:trPr>
          <w:trHeight w:val="220"/>
        </w:trPr>
        <w:tc>
          <w:tcPr>
            <w:cnfStyle w:val="001000000000" w:firstRow="0" w:lastRow="0" w:firstColumn="1" w:lastColumn="0" w:oddVBand="0" w:evenVBand="0" w:oddHBand="0" w:evenHBand="0" w:firstRowFirstColumn="0" w:firstRowLastColumn="0" w:lastRowFirstColumn="0" w:lastRowLastColumn="0"/>
            <w:tcW w:w="1795" w:type="dxa"/>
          </w:tcPr>
          <w:p w14:paraId="192E7CDE" w14:textId="77777777" w:rsidR="00EF4F4B" w:rsidRPr="00CB40DB" w:rsidRDefault="00643B7F">
            <w:pPr>
              <w:spacing w:line="240" w:lineRule="auto"/>
              <w:ind w:left="0"/>
              <w:contextualSpacing/>
              <w:rPr>
                <w:rFonts w:eastAsia="Calibri" w:cs="Arial"/>
                <w:sz w:val="20"/>
                <w:szCs w:val="20"/>
                <w:lang w:val="en-GB"/>
              </w:rPr>
            </w:pPr>
            <w:r w:rsidRPr="00CB40DB">
              <w:rPr>
                <w:rFonts w:eastAsia="Calibri" w:cs="Arial"/>
                <w:sz w:val="20"/>
                <w:szCs w:val="20"/>
                <w:lang w:val="en-GB"/>
              </w:rPr>
              <w:t>Oct 7th, 2022</w:t>
            </w:r>
          </w:p>
        </w:tc>
        <w:tc>
          <w:tcPr>
            <w:tcW w:w="7200" w:type="dxa"/>
          </w:tcPr>
          <w:p w14:paraId="27790879" w14:textId="77777777" w:rsidR="00EF4F4B" w:rsidRPr="00CB40DB" w:rsidRDefault="00643B7F">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Presented the first set of results to the steering board members</w:t>
            </w:r>
          </w:p>
        </w:tc>
      </w:tr>
      <w:tr w:rsidR="00636EF5" w:rsidRPr="00CB40DB" w14:paraId="1F3A583A" w14:textId="77777777" w:rsidTr="00636EF5">
        <w:trPr>
          <w:trHeight w:val="220"/>
        </w:trPr>
        <w:tc>
          <w:tcPr>
            <w:cnfStyle w:val="001000000000" w:firstRow="0" w:lastRow="0" w:firstColumn="1" w:lastColumn="0" w:oddVBand="0" w:evenVBand="0" w:oddHBand="0" w:evenHBand="0" w:firstRowFirstColumn="0" w:firstRowLastColumn="0" w:lastRowFirstColumn="0" w:lastRowLastColumn="0"/>
            <w:tcW w:w="1795" w:type="dxa"/>
          </w:tcPr>
          <w:p w14:paraId="5BB867A8" w14:textId="77777777" w:rsidR="00EF4F4B" w:rsidRPr="00CB40DB" w:rsidRDefault="00643B7F">
            <w:pPr>
              <w:spacing w:line="240" w:lineRule="auto"/>
              <w:ind w:left="0"/>
              <w:contextualSpacing/>
              <w:rPr>
                <w:rFonts w:eastAsia="Calibri" w:cs="Arial"/>
                <w:sz w:val="20"/>
                <w:szCs w:val="20"/>
                <w:lang w:val="en-GB"/>
              </w:rPr>
            </w:pPr>
            <w:r w:rsidRPr="00CB40DB">
              <w:rPr>
                <w:rFonts w:eastAsia="Calibri" w:cs="Arial"/>
                <w:sz w:val="20"/>
                <w:szCs w:val="20"/>
                <w:lang w:val="en-GB"/>
              </w:rPr>
              <w:t>Oct 20th, 2022</w:t>
            </w:r>
          </w:p>
        </w:tc>
        <w:tc>
          <w:tcPr>
            <w:tcW w:w="7200" w:type="dxa"/>
          </w:tcPr>
          <w:p w14:paraId="4C6D7BFC" w14:textId="77777777" w:rsidR="00EF4F4B" w:rsidRPr="00CB40DB" w:rsidRDefault="00643B7F">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Presented the first set of results to the stakeholders.</w:t>
            </w:r>
          </w:p>
        </w:tc>
      </w:tr>
      <w:tr w:rsidR="00201BAA" w:rsidRPr="00CB40DB" w14:paraId="6327FDCB" w14:textId="77777777" w:rsidTr="00636EF5">
        <w:trPr>
          <w:trHeight w:val="220"/>
        </w:trPr>
        <w:tc>
          <w:tcPr>
            <w:cnfStyle w:val="001000000000" w:firstRow="0" w:lastRow="0" w:firstColumn="1" w:lastColumn="0" w:oddVBand="0" w:evenVBand="0" w:oddHBand="0" w:evenHBand="0" w:firstRowFirstColumn="0" w:firstRowLastColumn="0" w:lastRowFirstColumn="0" w:lastRowLastColumn="0"/>
            <w:tcW w:w="1795" w:type="dxa"/>
          </w:tcPr>
          <w:p w14:paraId="5902D15F" w14:textId="60F97D64" w:rsidR="00201BAA" w:rsidRPr="00CB40DB" w:rsidRDefault="00201BAA">
            <w:pPr>
              <w:spacing w:line="240" w:lineRule="auto"/>
              <w:ind w:left="0"/>
              <w:contextualSpacing/>
              <w:rPr>
                <w:rFonts w:eastAsia="Calibri" w:cs="Arial"/>
                <w:sz w:val="20"/>
                <w:szCs w:val="20"/>
                <w:lang w:val="en-GB"/>
              </w:rPr>
            </w:pPr>
            <w:r w:rsidRPr="00CB40DB">
              <w:rPr>
                <w:rFonts w:eastAsia="Calibri" w:cs="Arial"/>
                <w:sz w:val="20"/>
                <w:szCs w:val="20"/>
                <w:lang w:val="en-GB"/>
              </w:rPr>
              <w:t>Oct 24th, 2022</w:t>
            </w:r>
          </w:p>
        </w:tc>
        <w:tc>
          <w:tcPr>
            <w:tcW w:w="7200" w:type="dxa"/>
          </w:tcPr>
          <w:p w14:paraId="5C271A47" w14:textId="6C5EAA15" w:rsidR="00201BAA" w:rsidRPr="00CB40DB" w:rsidRDefault="003960A7" w:rsidP="003960A7">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Submitted the first draft report.</w:t>
            </w:r>
          </w:p>
        </w:tc>
      </w:tr>
      <w:tr w:rsidR="003960A7" w:rsidRPr="00CB40DB" w14:paraId="4DF5BDFA" w14:textId="77777777" w:rsidTr="00636EF5">
        <w:trPr>
          <w:trHeight w:val="220"/>
        </w:trPr>
        <w:tc>
          <w:tcPr>
            <w:cnfStyle w:val="001000000000" w:firstRow="0" w:lastRow="0" w:firstColumn="1" w:lastColumn="0" w:oddVBand="0" w:evenVBand="0" w:oddHBand="0" w:evenHBand="0" w:firstRowFirstColumn="0" w:firstRowLastColumn="0" w:lastRowFirstColumn="0" w:lastRowLastColumn="0"/>
            <w:tcW w:w="1795" w:type="dxa"/>
          </w:tcPr>
          <w:p w14:paraId="14C2682F" w14:textId="751EE337" w:rsidR="003960A7" w:rsidRPr="00CB40DB" w:rsidRDefault="003960A7">
            <w:pPr>
              <w:spacing w:line="240" w:lineRule="auto"/>
              <w:ind w:left="0"/>
              <w:contextualSpacing/>
              <w:rPr>
                <w:rFonts w:eastAsia="Calibri" w:cs="Arial"/>
                <w:sz w:val="20"/>
                <w:szCs w:val="20"/>
                <w:lang w:val="en-GB"/>
              </w:rPr>
            </w:pPr>
            <w:r w:rsidRPr="00CB40DB">
              <w:rPr>
                <w:rFonts w:eastAsia="Calibri" w:cs="Arial"/>
                <w:sz w:val="20"/>
                <w:szCs w:val="20"/>
                <w:lang w:val="en-GB"/>
              </w:rPr>
              <w:t>Jan 14th, 2023</w:t>
            </w:r>
          </w:p>
        </w:tc>
        <w:tc>
          <w:tcPr>
            <w:tcW w:w="7200" w:type="dxa"/>
          </w:tcPr>
          <w:p w14:paraId="01239AC9" w14:textId="783BF3DA" w:rsidR="003960A7" w:rsidRPr="00CB40DB" w:rsidRDefault="003960A7" w:rsidP="003960A7">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Received the first set of feedback from the steering board member and stakeholders.</w:t>
            </w:r>
          </w:p>
        </w:tc>
      </w:tr>
      <w:tr w:rsidR="003960A7" w:rsidRPr="00CB40DB" w14:paraId="31BBF064" w14:textId="77777777" w:rsidTr="00636EF5">
        <w:trPr>
          <w:trHeight w:val="220"/>
        </w:trPr>
        <w:tc>
          <w:tcPr>
            <w:cnfStyle w:val="001000000000" w:firstRow="0" w:lastRow="0" w:firstColumn="1" w:lastColumn="0" w:oddVBand="0" w:evenVBand="0" w:oddHBand="0" w:evenHBand="0" w:firstRowFirstColumn="0" w:firstRowLastColumn="0" w:lastRowFirstColumn="0" w:lastRowLastColumn="0"/>
            <w:tcW w:w="1795" w:type="dxa"/>
          </w:tcPr>
          <w:p w14:paraId="29F4DF4E" w14:textId="202408CA" w:rsidR="003960A7" w:rsidRPr="00CB40DB" w:rsidRDefault="003960A7">
            <w:pPr>
              <w:spacing w:line="240" w:lineRule="auto"/>
              <w:ind w:left="0"/>
              <w:contextualSpacing/>
              <w:rPr>
                <w:rFonts w:eastAsia="Calibri" w:cs="Arial"/>
                <w:sz w:val="20"/>
                <w:szCs w:val="20"/>
                <w:lang w:val="en-GB"/>
              </w:rPr>
            </w:pPr>
            <w:r w:rsidRPr="00CB40DB">
              <w:rPr>
                <w:rFonts w:eastAsia="Calibri" w:cs="Arial"/>
                <w:sz w:val="20"/>
                <w:szCs w:val="20"/>
                <w:lang w:val="en-GB"/>
              </w:rPr>
              <w:t>Feb 10th, 2023</w:t>
            </w:r>
          </w:p>
        </w:tc>
        <w:tc>
          <w:tcPr>
            <w:tcW w:w="7200" w:type="dxa"/>
          </w:tcPr>
          <w:p w14:paraId="322788E8" w14:textId="3AF30DEC" w:rsidR="003960A7" w:rsidRPr="00CB40DB" w:rsidRDefault="003960A7" w:rsidP="00227FE6">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 xml:space="preserve">Submitted the second draft </w:t>
            </w:r>
            <w:r w:rsidR="00170650" w:rsidRPr="00CB40DB">
              <w:rPr>
                <w:rFonts w:eastAsia="Calibri" w:cs="Arial"/>
                <w:sz w:val="20"/>
                <w:szCs w:val="20"/>
                <w:lang w:val="en-GB"/>
              </w:rPr>
              <w:t xml:space="preserve">report with implementing all the feedbacks received from the </w:t>
            </w:r>
            <w:r w:rsidR="00227FE6" w:rsidRPr="00CB40DB">
              <w:rPr>
                <w:rFonts w:eastAsia="Calibri" w:cs="Arial"/>
                <w:sz w:val="20"/>
                <w:szCs w:val="20"/>
                <w:lang w:val="en-GB"/>
              </w:rPr>
              <w:t>steering board member and stakeholders.</w:t>
            </w:r>
          </w:p>
        </w:tc>
      </w:tr>
      <w:tr w:rsidR="00E9259F" w:rsidRPr="00CB40DB" w14:paraId="4351A0A0" w14:textId="77777777" w:rsidTr="00636EF5">
        <w:trPr>
          <w:trHeight w:val="220"/>
        </w:trPr>
        <w:tc>
          <w:tcPr>
            <w:cnfStyle w:val="001000000000" w:firstRow="0" w:lastRow="0" w:firstColumn="1" w:lastColumn="0" w:oddVBand="0" w:evenVBand="0" w:oddHBand="0" w:evenHBand="0" w:firstRowFirstColumn="0" w:firstRowLastColumn="0" w:lastRowFirstColumn="0" w:lastRowLastColumn="0"/>
            <w:tcW w:w="1795" w:type="dxa"/>
          </w:tcPr>
          <w:p w14:paraId="376FC84A" w14:textId="47EA12AA" w:rsidR="00E9259F" w:rsidRPr="00CB40DB" w:rsidRDefault="00F260E8">
            <w:pPr>
              <w:spacing w:line="240" w:lineRule="auto"/>
              <w:ind w:left="0"/>
              <w:contextualSpacing/>
              <w:rPr>
                <w:rFonts w:eastAsia="Calibri" w:cs="Arial"/>
                <w:sz w:val="20"/>
                <w:szCs w:val="20"/>
                <w:lang w:val="en-GB"/>
              </w:rPr>
            </w:pPr>
            <w:r w:rsidRPr="00CB40DB">
              <w:rPr>
                <w:rFonts w:eastAsia="Calibri" w:cs="Arial"/>
                <w:sz w:val="20"/>
                <w:szCs w:val="20"/>
                <w:lang w:val="en-GB"/>
              </w:rPr>
              <w:t>April</w:t>
            </w:r>
            <w:r w:rsidR="00E9259F" w:rsidRPr="00CB40DB">
              <w:rPr>
                <w:rFonts w:eastAsia="Calibri" w:cs="Arial"/>
                <w:sz w:val="20"/>
                <w:szCs w:val="20"/>
                <w:lang w:val="en-GB"/>
              </w:rPr>
              <w:t>, 2023</w:t>
            </w:r>
          </w:p>
        </w:tc>
        <w:tc>
          <w:tcPr>
            <w:tcW w:w="7200" w:type="dxa"/>
          </w:tcPr>
          <w:p w14:paraId="5663877D" w14:textId="159B5D13" w:rsidR="00E9259F" w:rsidRPr="00CB40DB" w:rsidRDefault="00E9259F" w:rsidP="00F260E8">
            <w:pPr>
              <w:spacing w:line="240" w:lineRule="auto"/>
              <w:ind w:left="65"/>
              <w:contextualSpacing/>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lang w:val="en-GB"/>
              </w:rPr>
            </w:pPr>
            <w:r w:rsidRPr="00CB40DB">
              <w:rPr>
                <w:rFonts w:eastAsia="Calibri" w:cs="Arial"/>
                <w:sz w:val="20"/>
                <w:szCs w:val="20"/>
                <w:lang w:val="en-GB"/>
              </w:rPr>
              <w:t>Submitted the final draft</w:t>
            </w:r>
          </w:p>
        </w:tc>
      </w:tr>
    </w:tbl>
    <w:p w14:paraId="7E882BE9" w14:textId="36045DA0" w:rsidR="00EC604D" w:rsidRPr="00CB40DB" w:rsidRDefault="00643B7F" w:rsidP="00666168">
      <w:pPr>
        <w:spacing w:before="240"/>
        <w:ind w:left="0"/>
        <w:jc w:val="both"/>
        <w:rPr>
          <w:sz w:val="20"/>
          <w:szCs w:val="20"/>
        </w:rPr>
      </w:pPr>
      <w:r w:rsidRPr="00CB40DB">
        <w:rPr>
          <w:sz w:val="20"/>
          <w:szCs w:val="20"/>
        </w:rPr>
        <w:lastRenderedPageBreak/>
        <w:t xml:space="preserve">As the project team received input from stakeholders, the Deliverable 3 model was continuously revised to incorporate new information and better reflect conditions for the </w:t>
      </w:r>
      <w:r w:rsidR="002D33C4" w:rsidRPr="00CB40DB">
        <w:rPr>
          <w:sz w:val="20"/>
          <w:szCs w:val="20"/>
        </w:rPr>
        <w:t xml:space="preserve">Baltic </w:t>
      </w:r>
      <w:r w:rsidR="005C0545" w:rsidRPr="00CB40DB">
        <w:rPr>
          <w:sz w:val="20"/>
          <w:szCs w:val="20"/>
        </w:rPr>
        <w:t>Finnish gas</w:t>
      </w:r>
      <w:r w:rsidRPr="00CB40DB">
        <w:rPr>
          <w:sz w:val="20"/>
          <w:szCs w:val="20"/>
        </w:rPr>
        <w:t xml:space="preserve"> market.</w:t>
      </w:r>
    </w:p>
    <w:p w14:paraId="6151F854" w14:textId="77777777" w:rsidR="00630E18" w:rsidRPr="00CB40DB" w:rsidRDefault="00643B7F" w:rsidP="00B8686C">
      <w:pPr>
        <w:pStyle w:val="Heading1"/>
        <w:ind w:left="360"/>
      </w:pPr>
      <w:bookmarkStart w:id="58" w:name="_Toc131782467"/>
      <w:r w:rsidRPr="00CB40DB">
        <w:t xml:space="preserve">Analysis of </w:t>
      </w:r>
      <w:r w:rsidR="00A50000" w:rsidRPr="00CB40DB">
        <w:t xml:space="preserve">the </w:t>
      </w:r>
      <w:r w:rsidRPr="00CB40DB">
        <w:t>BAU scenario</w:t>
      </w:r>
      <w:bookmarkEnd w:id="58"/>
      <w:r w:rsidRPr="00CB40DB">
        <w:t xml:space="preserve"> </w:t>
      </w:r>
    </w:p>
    <w:tbl>
      <w:tblPr>
        <w:tblStyle w:val="Table15"/>
        <w:tblW w:w="0" w:type="auto"/>
        <w:tblLook w:val="04A0" w:firstRow="1" w:lastRow="0" w:firstColumn="1" w:lastColumn="0" w:noHBand="0" w:noVBand="1"/>
      </w:tblPr>
      <w:tblGrid>
        <w:gridCol w:w="8905"/>
      </w:tblGrid>
      <w:tr w:rsidR="00636EF5" w:rsidRPr="00CB40DB" w14:paraId="30CD6CD3" w14:textId="77777777" w:rsidTr="00636E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05" w:type="dxa"/>
            <w:vAlign w:val="top"/>
          </w:tcPr>
          <w:p w14:paraId="20B09193" w14:textId="77777777" w:rsidR="00BD7EAA" w:rsidRPr="00CB40DB" w:rsidRDefault="00643B7F">
            <w:pPr>
              <w:spacing w:line="240" w:lineRule="auto"/>
              <w:jc w:val="left"/>
              <w:rPr>
                <w:rFonts w:cs="Arial"/>
                <w:sz w:val="20"/>
                <w:szCs w:val="20"/>
                <w:lang w:val="en-GB"/>
              </w:rPr>
            </w:pPr>
            <w:r w:rsidRPr="00CB40DB">
              <w:rPr>
                <w:rFonts w:ascii="Trebuchet MS" w:hAnsi="Trebuchet MS" w:cs="Arial"/>
                <w:sz w:val="20"/>
                <w:szCs w:val="20"/>
                <w:lang w:val="en-GB"/>
              </w:rPr>
              <w:t>Key findings</w:t>
            </w:r>
          </w:p>
        </w:tc>
      </w:tr>
      <w:tr w:rsidR="00636EF5" w:rsidRPr="00CB40DB" w14:paraId="53878769" w14:textId="77777777" w:rsidTr="00636EF5">
        <w:tc>
          <w:tcPr>
            <w:cnfStyle w:val="001000000000" w:firstRow="0" w:lastRow="0" w:firstColumn="1" w:lastColumn="0" w:oddVBand="0" w:evenVBand="0" w:oddHBand="0" w:evenHBand="0" w:firstRowFirstColumn="0" w:firstRowLastColumn="0" w:lastRowFirstColumn="0" w:lastRowLastColumn="0"/>
            <w:tcW w:w="8905" w:type="dxa"/>
            <w:vAlign w:val="top"/>
          </w:tcPr>
          <w:p w14:paraId="53D4ABE0" w14:textId="71AEB1EB" w:rsidR="00BD7EAA" w:rsidRPr="00CB40DB" w:rsidRDefault="00E9378D" w:rsidP="00566CF2">
            <w:pPr>
              <w:pStyle w:val="ListParagraph"/>
              <w:numPr>
                <w:ilvl w:val="0"/>
                <w:numId w:val="12"/>
              </w:numPr>
              <w:tabs>
                <w:tab w:val="clear" w:pos="851"/>
              </w:tabs>
              <w:spacing w:after="120" w:line="240" w:lineRule="auto"/>
              <w:ind w:left="419" w:hanging="357"/>
              <w:contextualSpacing w:val="0"/>
              <w:jc w:val="both"/>
              <w:rPr>
                <w:rFonts w:cs="Arial"/>
                <w:sz w:val="20"/>
                <w:szCs w:val="20"/>
                <w:lang w:val="en-GB"/>
              </w:rPr>
            </w:pPr>
            <w:r w:rsidRPr="00CB40DB">
              <w:rPr>
                <w:rFonts w:cs="Arial"/>
                <w:sz w:val="20"/>
                <w:szCs w:val="20"/>
                <w:lang w:val="en-GB"/>
              </w:rPr>
              <w:t>N</w:t>
            </w:r>
            <w:r w:rsidR="00643B7F" w:rsidRPr="00CB40DB">
              <w:rPr>
                <w:rFonts w:cs="Arial"/>
                <w:sz w:val="20"/>
                <w:szCs w:val="20"/>
                <w:lang w:val="en-GB"/>
              </w:rPr>
              <w:t xml:space="preserve">G imports </w:t>
            </w:r>
            <w:r w:rsidR="006C0526" w:rsidRPr="00CB40DB">
              <w:rPr>
                <w:rFonts w:cs="Arial"/>
                <w:sz w:val="20"/>
                <w:szCs w:val="20"/>
                <w:lang w:val="en-GB"/>
              </w:rPr>
              <w:t xml:space="preserve">as LNG </w:t>
            </w:r>
            <w:r w:rsidR="00643B7F" w:rsidRPr="00CB40DB">
              <w:rPr>
                <w:rFonts w:cs="Arial"/>
                <w:sz w:val="20"/>
                <w:szCs w:val="20"/>
                <w:lang w:val="en-GB"/>
              </w:rPr>
              <w:t xml:space="preserve">will </w:t>
            </w:r>
            <w:r w:rsidR="00B850B7" w:rsidRPr="00CB40DB">
              <w:rPr>
                <w:rFonts w:cs="Arial"/>
                <w:sz w:val="20"/>
                <w:szCs w:val="20"/>
                <w:lang w:val="en-GB"/>
              </w:rPr>
              <w:t xml:space="preserve">play a significant part in </w:t>
            </w:r>
            <w:r w:rsidR="0037570F" w:rsidRPr="00CB40DB">
              <w:rPr>
                <w:rFonts w:cs="Arial"/>
                <w:sz w:val="20"/>
                <w:szCs w:val="20"/>
                <w:lang w:val="en-GB"/>
              </w:rPr>
              <w:t xml:space="preserve">gas </w:t>
            </w:r>
            <w:r w:rsidR="00B850B7" w:rsidRPr="00CB40DB">
              <w:rPr>
                <w:rFonts w:cs="Arial"/>
                <w:sz w:val="20"/>
                <w:szCs w:val="20"/>
                <w:lang w:val="en-GB"/>
              </w:rPr>
              <w:t>supply</w:t>
            </w:r>
            <w:r w:rsidR="00643B7F" w:rsidRPr="00CB40DB">
              <w:rPr>
                <w:rFonts w:cs="Arial"/>
                <w:sz w:val="20"/>
                <w:szCs w:val="20"/>
                <w:lang w:val="en-GB"/>
              </w:rPr>
              <w:t xml:space="preserve"> </w:t>
            </w:r>
            <w:r w:rsidR="00E002B4" w:rsidRPr="00CB40DB">
              <w:rPr>
                <w:rFonts w:cs="Arial"/>
                <w:sz w:val="20"/>
                <w:szCs w:val="20"/>
                <w:lang w:val="en-GB"/>
              </w:rPr>
              <w:t>for the whole region through LNG terminals</w:t>
            </w:r>
            <w:r w:rsidR="00643B7F" w:rsidRPr="00CB40DB">
              <w:rPr>
                <w:rFonts w:cs="Arial"/>
                <w:sz w:val="20"/>
                <w:szCs w:val="20"/>
                <w:lang w:val="en-GB"/>
              </w:rPr>
              <w:t>, and domestic</w:t>
            </w:r>
            <w:r w:rsidR="00441329" w:rsidRPr="00CB40DB">
              <w:rPr>
                <w:rFonts w:cs="Arial"/>
                <w:sz w:val="20"/>
                <w:szCs w:val="20"/>
                <w:lang w:val="en-GB"/>
              </w:rPr>
              <w:t xml:space="preserve"> </w:t>
            </w:r>
            <w:r w:rsidR="00586EE5" w:rsidRPr="00CB40DB">
              <w:rPr>
                <w:rFonts w:cs="Arial"/>
                <w:sz w:val="20"/>
                <w:szCs w:val="20"/>
                <w:lang w:val="en-GB"/>
              </w:rPr>
              <w:t xml:space="preserve">renewable </w:t>
            </w:r>
            <w:r w:rsidR="00441329" w:rsidRPr="00CB40DB">
              <w:rPr>
                <w:rFonts w:cs="Arial"/>
                <w:sz w:val="20"/>
                <w:szCs w:val="20"/>
                <w:lang w:val="en-GB"/>
              </w:rPr>
              <w:t xml:space="preserve">gas </w:t>
            </w:r>
            <w:r w:rsidR="00643B7F" w:rsidRPr="00CB40DB">
              <w:rPr>
                <w:rFonts w:cs="Arial"/>
                <w:sz w:val="20"/>
                <w:szCs w:val="20"/>
                <w:lang w:val="en-GB"/>
              </w:rPr>
              <w:t xml:space="preserve">generation </w:t>
            </w:r>
            <w:r w:rsidR="00415E8B" w:rsidRPr="00CB40DB">
              <w:rPr>
                <w:rFonts w:cs="Arial"/>
                <w:sz w:val="20"/>
                <w:szCs w:val="20"/>
                <w:lang w:val="en-GB"/>
              </w:rPr>
              <w:t>(</w:t>
            </w:r>
            <w:r w:rsidR="00441329" w:rsidRPr="00CB40DB">
              <w:rPr>
                <w:rFonts w:cs="Arial"/>
                <w:sz w:val="20"/>
                <w:szCs w:val="20"/>
                <w:lang w:val="en-GB"/>
              </w:rPr>
              <w:t>biomethane</w:t>
            </w:r>
            <w:r w:rsidR="00643B7F" w:rsidRPr="00CB40DB">
              <w:rPr>
                <w:rFonts w:cs="Arial"/>
                <w:sz w:val="20"/>
                <w:szCs w:val="20"/>
                <w:lang w:val="en-GB"/>
              </w:rPr>
              <w:t xml:space="preserve"> and </w:t>
            </w:r>
            <w:r w:rsidR="008E64A1" w:rsidRPr="00CB40DB">
              <w:rPr>
                <w:rFonts w:cs="Arial"/>
                <w:sz w:val="20"/>
                <w:szCs w:val="20"/>
                <w:lang w:val="en-GB"/>
              </w:rPr>
              <w:t>renewable</w:t>
            </w:r>
            <w:r w:rsidR="00415E8B" w:rsidRPr="00CB40DB">
              <w:rPr>
                <w:rFonts w:cs="Arial"/>
                <w:sz w:val="20"/>
                <w:szCs w:val="20"/>
                <w:lang w:val="en-GB"/>
              </w:rPr>
              <w:t xml:space="preserve"> </w:t>
            </w:r>
            <w:r w:rsidR="00441329" w:rsidRPr="00CB40DB">
              <w:rPr>
                <w:rFonts w:cs="Arial"/>
                <w:sz w:val="20"/>
                <w:szCs w:val="20"/>
                <w:lang w:val="en-GB"/>
              </w:rPr>
              <w:t>hydrogen</w:t>
            </w:r>
            <w:r w:rsidR="00415E8B" w:rsidRPr="00CB40DB">
              <w:rPr>
                <w:rFonts w:cs="Arial"/>
                <w:sz w:val="20"/>
                <w:szCs w:val="20"/>
                <w:lang w:val="en-GB"/>
              </w:rPr>
              <w:t xml:space="preserve">) will help </w:t>
            </w:r>
            <w:r w:rsidR="009C6559" w:rsidRPr="00CB40DB">
              <w:rPr>
                <w:rFonts w:cs="Arial"/>
                <w:sz w:val="20"/>
                <w:szCs w:val="20"/>
                <w:lang w:val="en-GB"/>
              </w:rPr>
              <w:t>reduce import dependency of the countries a</w:t>
            </w:r>
            <w:r w:rsidR="000E5206" w:rsidRPr="00CB40DB">
              <w:rPr>
                <w:rFonts w:cs="Arial"/>
                <w:sz w:val="20"/>
                <w:szCs w:val="20"/>
                <w:lang w:val="en-GB"/>
              </w:rPr>
              <w:t>n</w:t>
            </w:r>
            <w:r w:rsidR="009C6559" w:rsidRPr="00CB40DB">
              <w:rPr>
                <w:rFonts w:cs="Arial"/>
                <w:sz w:val="20"/>
                <w:szCs w:val="20"/>
                <w:lang w:val="en-GB"/>
              </w:rPr>
              <w:t xml:space="preserve">d </w:t>
            </w:r>
            <w:r w:rsidR="000E5206" w:rsidRPr="00CB40DB">
              <w:rPr>
                <w:rFonts w:cs="Arial"/>
                <w:sz w:val="20"/>
                <w:szCs w:val="20"/>
                <w:lang w:val="en-GB"/>
              </w:rPr>
              <w:t xml:space="preserve">the GHG impact of the </w:t>
            </w:r>
            <w:r w:rsidR="005C1AA7" w:rsidRPr="00CB40DB">
              <w:rPr>
                <w:rFonts w:cs="Arial"/>
                <w:sz w:val="20"/>
                <w:szCs w:val="20"/>
                <w:lang w:val="en-GB"/>
              </w:rPr>
              <w:t>region</w:t>
            </w:r>
            <w:r w:rsidR="00643B7F" w:rsidRPr="00CB40DB">
              <w:rPr>
                <w:rFonts w:cs="Arial"/>
                <w:sz w:val="20"/>
                <w:szCs w:val="20"/>
                <w:lang w:val="en-GB"/>
              </w:rPr>
              <w:t>.</w:t>
            </w:r>
          </w:p>
          <w:p w14:paraId="6054BD96" w14:textId="769B4839" w:rsidR="00121525" w:rsidRPr="00CB40DB" w:rsidRDefault="00DF0FA3" w:rsidP="00566CF2">
            <w:pPr>
              <w:pStyle w:val="ListParagraph"/>
              <w:numPr>
                <w:ilvl w:val="0"/>
                <w:numId w:val="12"/>
              </w:numPr>
              <w:tabs>
                <w:tab w:val="clear" w:pos="851"/>
              </w:tabs>
              <w:spacing w:after="120" w:line="240" w:lineRule="auto"/>
              <w:ind w:left="419" w:hanging="357"/>
              <w:contextualSpacing w:val="0"/>
              <w:jc w:val="both"/>
              <w:rPr>
                <w:rFonts w:cs="Arial"/>
                <w:sz w:val="20"/>
                <w:szCs w:val="20"/>
                <w:lang w:val="en-GB"/>
              </w:rPr>
            </w:pPr>
            <w:r w:rsidRPr="00CB40DB">
              <w:rPr>
                <w:rFonts w:cs="Arial"/>
                <w:sz w:val="20"/>
                <w:szCs w:val="20"/>
                <w:lang w:val="en-GB"/>
              </w:rPr>
              <w:t xml:space="preserve">As per </w:t>
            </w:r>
            <w:r w:rsidR="00D06A13" w:rsidRPr="00CB40DB">
              <w:rPr>
                <w:rFonts w:cs="Arial"/>
                <w:sz w:val="20"/>
                <w:szCs w:val="20"/>
                <w:lang w:val="en-GB"/>
              </w:rPr>
              <w:t>the given constraints (see</w:t>
            </w:r>
            <w:r w:rsidR="00885D04" w:rsidRPr="00CB40DB">
              <w:rPr>
                <w:rFonts w:cs="Arial"/>
                <w:sz w:val="20"/>
                <w:szCs w:val="20"/>
                <w:lang w:val="en-GB"/>
              </w:rPr>
              <w:t xml:space="preserve"> section </w:t>
            </w:r>
            <w:r w:rsidR="00885D04" w:rsidRPr="00CB40DB">
              <w:rPr>
                <w:rFonts w:cs="Arial"/>
                <w:sz w:val="20"/>
                <w:szCs w:val="20"/>
              </w:rPr>
              <w:fldChar w:fldCharType="begin"/>
            </w:r>
            <w:r w:rsidR="00885D04" w:rsidRPr="00CB40DB">
              <w:rPr>
                <w:rFonts w:cs="Arial"/>
                <w:sz w:val="20"/>
                <w:szCs w:val="20"/>
                <w:lang w:val="en-GB"/>
              </w:rPr>
              <w:instrText xml:space="preserve"> REF _Ref126594059 \h  \* MERGEFORMAT </w:instrText>
            </w:r>
            <w:r w:rsidR="00885D04" w:rsidRPr="00CB40DB">
              <w:rPr>
                <w:rFonts w:cs="Arial"/>
                <w:sz w:val="20"/>
                <w:szCs w:val="20"/>
              </w:rPr>
            </w:r>
            <w:r w:rsidR="00885D04" w:rsidRPr="00CB40DB">
              <w:rPr>
                <w:rFonts w:cs="Arial"/>
                <w:sz w:val="20"/>
                <w:szCs w:val="20"/>
              </w:rPr>
              <w:fldChar w:fldCharType="separate"/>
            </w:r>
            <w:r w:rsidR="00E668D1" w:rsidRPr="00CB40DB">
              <w:rPr>
                <w:rFonts w:cs="Arial"/>
                <w:sz w:val="20"/>
                <w:szCs w:val="20"/>
                <w:lang w:val="en-GB"/>
              </w:rPr>
              <w:t>Natural Gas/LNG import from outside the RGMCG region</w:t>
            </w:r>
            <w:r w:rsidR="00885D04" w:rsidRPr="00CB40DB">
              <w:rPr>
                <w:rFonts w:cs="Arial"/>
                <w:sz w:val="20"/>
                <w:szCs w:val="20"/>
              </w:rPr>
              <w:fldChar w:fldCharType="end"/>
            </w:r>
            <w:r w:rsidR="00885D04" w:rsidRPr="00CB40DB">
              <w:rPr>
                <w:rFonts w:cs="Arial"/>
                <w:sz w:val="20"/>
                <w:szCs w:val="20"/>
                <w:lang w:val="en-GB"/>
              </w:rPr>
              <w:t>)</w:t>
            </w:r>
            <w:r w:rsidR="003F40EE" w:rsidRPr="00CB40DB">
              <w:rPr>
                <w:rFonts w:cs="Arial"/>
                <w:sz w:val="20"/>
                <w:szCs w:val="20"/>
                <w:lang w:val="en-GB"/>
              </w:rPr>
              <w:t xml:space="preserve"> model presents no NG flows from </w:t>
            </w:r>
            <w:r w:rsidR="009E2CB4" w:rsidRPr="00CB40DB">
              <w:rPr>
                <w:rFonts w:cs="Arial"/>
                <w:sz w:val="20"/>
                <w:szCs w:val="20"/>
                <w:lang w:val="en-GB"/>
              </w:rPr>
              <w:t xml:space="preserve">GIPL to the region. </w:t>
            </w:r>
          </w:p>
          <w:p w14:paraId="20D28652" w14:textId="2BA9F3F6" w:rsidR="004A3540" w:rsidRPr="00CB40DB" w:rsidRDefault="00530461" w:rsidP="00566CF2">
            <w:pPr>
              <w:pStyle w:val="ListParagraph"/>
              <w:numPr>
                <w:ilvl w:val="0"/>
                <w:numId w:val="12"/>
              </w:numPr>
              <w:tabs>
                <w:tab w:val="clear" w:pos="851"/>
              </w:tabs>
              <w:spacing w:after="120" w:line="240" w:lineRule="auto"/>
              <w:ind w:left="419" w:hanging="357"/>
              <w:contextualSpacing w:val="0"/>
              <w:jc w:val="both"/>
              <w:rPr>
                <w:rFonts w:cs="Arial"/>
                <w:sz w:val="20"/>
                <w:szCs w:val="20"/>
                <w:lang w:val="en-GB"/>
              </w:rPr>
            </w:pPr>
            <w:r w:rsidRPr="00CB40DB">
              <w:rPr>
                <w:rFonts w:cs="Arial"/>
                <w:sz w:val="20"/>
                <w:szCs w:val="20"/>
                <w:lang w:val="en-GB"/>
              </w:rPr>
              <w:t>Existing</w:t>
            </w:r>
            <w:r w:rsidR="00FB4495" w:rsidRPr="00CB40DB">
              <w:rPr>
                <w:rFonts w:cs="Arial"/>
                <w:sz w:val="20"/>
                <w:szCs w:val="20"/>
                <w:lang w:val="en-GB"/>
              </w:rPr>
              <w:t xml:space="preserve"> </w:t>
            </w:r>
            <w:r w:rsidR="00DC4B21" w:rsidRPr="00CB40DB">
              <w:rPr>
                <w:rFonts w:cs="Arial"/>
                <w:sz w:val="20"/>
                <w:szCs w:val="20"/>
                <w:lang w:val="en-GB"/>
              </w:rPr>
              <w:t>Klaipeda</w:t>
            </w:r>
            <w:r w:rsidR="006E44F8" w:rsidRPr="00CB40DB">
              <w:rPr>
                <w:rFonts w:cs="Arial"/>
                <w:sz w:val="20"/>
                <w:szCs w:val="20"/>
                <w:lang w:val="en-GB"/>
              </w:rPr>
              <w:t xml:space="preserve"> </w:t>
            </w:r>
            <w:r w:rsidR="00CB2464" w:rsidRPr="00CB40DB">
              <w:rPr>
                <w:rFonts w:cs="Arial"/>
                <w:sz w:val="20"/>
                <w:szCs w:val="20"/>
                <w:lang w:val="en-GB"/>
              </w:rPr>
              <w:t xml:space="preserve">terminal </w:t>
            </w:r>
            <w:r w:rsidR="006E44F8" w:rsidRPr="00CB40DB">
              <w:rPr>
                <w:rFonts w:cs="Arial"/>
                <w:sz w:val="20"/>
                <w:szCs w:val="20"/>
                <w:lang w:val="en-GB"/>
              </w:rPr>
              <w:t>in Lithuania</w:t>
            </w:r>
            <w:r w:rsidR="00FB4495" w:rsidRPr="00CB40DB">
              <w:rPr>
                <w:rFonts w:cs="Arial"/>
                <w:sz w:val="20"/>
                <w:szCs w:val="20"/>
                <w:lang w:val="en-GB"/>
              </w:rPr>
              <w:t xml:space="preserve">, FSRU </w:t>
            </w:r>
            <w:r w:rsidR="006E44F8" w:rsidRPr="00CB40DB">
              <w:rPr>
                <w:rFonts w:cs="Arial"/>
                <w:sz w:val="20"/>
                <w:szCs w:val="20"/>
                <w:lang w:val="en-GB"/>
              </w:rPr>
              <w:t xml:space="preserve">in Finland and planned </w:t>
            </w:r>
            <w:proofErr w:type="spellStart"/>
            <w:r w:rsidR="006E44F8" w:rsidRPr="00CB40DB">
              <w:rPr>
                <w:rFonts w:cs="Arial"/>
                <w:sz w:val="20"/>
                <w:szCs w:val="20"/>
                <w:lang w:val="en-GB"/>
              </w:rPr>
              <w:t>skulte</w:t>
            </w:r>
            <w:proofErr w:type="spellEnd"/>
            <w:r w:rsidR="006E44F8" w:rsidRPr="00CB40DB">
              <w:rPr>
                <w:rFonts w:cs="Arial"/>
                <w:sz w:val="20"/>
                <w:szCs w:val="20"/>
                <w:lang w:val="en-GB"/>
              </w:rPr>
              <w:t xml:space="preserve"> terminal</w:t>
            </w:r>
            <w:r w:rsidR="00CB2464" w:rsidRPr="00CB40DB">
              <w:rPr>
                <w:rFonts w:cs="Arial"/>
                <w:sz w:val="20"/>
                <w:szCs w:val="20"/>
                <w:lang w:val="en-GB"/>
              </w:rPr>
              <w:t xml:space="preserve"> in </w:t>
            </w:r>
            <w:r w:rsidR="003C248E" w:rsidRPr="00CB40DB">
              <w:rPr>
                <w:rFonts w:cs="Arial"/>
                <w:sz w:val="20"/>
                <w:szCs w:val="20"/>
                <w:lang w:val="en-GB"/>
              </w:rPr>
              <w:t>Latvia have</w:t>
            </w:r>
            <w:r w:rsidR="006E44F8" w:rsidRPr="00CB40DB">
              <w:rPr>
                <w:rFonts w:cs="Arial"/>
                <w:sz w:val="20"/>
                <w:szCs w:val="20"/>
                <w:lang w:val="en-GB"/>
              </w:rPr>
              <w:t xml:space="preserve"> </w:t>
            </w:r>
            <w:r w:rsidR="00A2780E" w:rsidRPr="00CB40DB">
              <w:rPr>
                <w:rFonts w:cs="Arial"/>
                <w:sz w:val="20"/>
                <w:szCs w:val="20"/>
                <w:lang w:val="en-GB"/>
              </w:rPr>
              <w:t>sufficient capacity</w:t>
            </w:r>
            <w:r w:rsidR="004D2A9A" w:rsidRPr="00CB40DB">
              <w:rPr>
                <w:rFonts w:cs="Arial"/>
                <w:sz w:val="20"/>
                <w:szCs w:val="20"/>
                <w:lang w:val="en-GB"/>
              </w:rPr>
              <w:t xml:space="preserve"> to </w:t>
            </w:r>
            <w:r w:rsidR="00DC4B21" w:rsidRPr="00CB40DB">
              <w:rPr>
                <w:rFonts w:cs="Arial"/>
                <w:sz w:val="20"/>
                <w:szCs w:val="20"/>
                <w:lang w:val="en-GB"/>
              </w:rPr>
              <w:t>satisfy</w:t>
            </w:r>
            <w:r w:rsidR="004D2A9A" w:rsidRPr="00CB40DB">
              <w:rPr>
                <w:rFonts w:cs="Arial"/>
                <w:sz w:val="20"/>
                <w:szCs w:val="20"/>
                <w:lang w:val="en-GB"/>
              </w:rPr>
              <w:t xml:space="preserve"> the region’s NG demand.</w:t>
            </w:r>
          </w:p>
          <w:p w14:paraId="4777B861" w14:textId="55A94F2F" w:rsidR="006A3260" w:rsidRPr="00CB40DB" w:rsidRDefault="00D10163" w:rsidP="00566CF2">
            <w:pPr>
              <w:pStyle w:val="ListParagraph"/>
              <w:numPr>
                <w:ilvl w:val="0"/>
                <w:numId w:val="12"/>
              </w:numPr>
              <w:tabs>
                <w:tab w:val="clear" w:pos="851"/>
              </w:tabs>
              <w:spacing w:after="120" w:line="240" w:lineRule="auto"/>
              <w:ind w:left="419" w:hanging="357"/>
              <w:contextualSpacing w:val="0"/>
              <w:jc w:val="both"/>
              <w:rPr>
                <w:rFonts w:cs="Arial"/>
                <w:sz w:val="20"/>
                <w:szCs w:val="20"/>
                <w:lang w:val="en-GB"/>
              </w:rPr>
            </w:pPr>
            <w:proofErr w:type="spellStart"/>
            <w:r w:rsidRPr="00CB40DB">
              <w:rPr>
                <w:rFonts w:cs="Arial"/>
                <w:sz w:val="20"/>
                <w:szCs w:val="20"/>
                <w:lang w:val="en-GB"/>
              </w:rPr>
              <w:t>Inčukalns</w:t>
            </w:r>
            <w:proofErr w:type="spellEnd"/>
            <w:r w:rsidRPr="00CB40DB">
              <w:rPr>
                <w:rFonts w:cs="Arial"/>
                <w:sz w:val="20"/>
                <w:szCs w:val="20"/>
                <w:lang w:val="en-GB"/>
              </w:rPr>
              <w:t xml:space="preserve"> UGS</w:t>
            </w:r>
            <w:r w:rsidR="00643B7F" w:rsidRPr="00CB40DB">
              <w:rPr>
                <w:rFonts w:cs="Arial"/>
                <w:sz w:val="20"/>
                <w:szCs w:val="20"/>
                <w:lang w:val="en-GB"/>
              </w:rPr>
              <w:t xml:space="preserve"> </w:t>
            </w:r>
            <w:r w:rsidRPr="00CB40DB">
              <w:rPr>
                <w:rFonts w:cs="Arial"/>
                <w:sz w:val="20"/>
                <w:szCs w:val="20"/>
                <w:lang w:val="en-GB"/>
              </w:rPr>
              <w:t>storage</w:t>
            </w:r>
            <w:r w:rsidR="00643B7F" w:rsidRPr="00CB40DB">
              <w:rPr>
                <w:rFonts w:cs="Arial"/>
                <w:sz w:val="20"/>
                <w:szCs w:val="20"/>
                <w:lang w:val="en-GB"/>
              </w:rPr>
              <w:t xml:space="preserve"> </w:t>
            </w:r>
            <w:r w:rsidRPr="00CB40DB">
              <w:rPr>
                <w:rFonts w:cs="Arial"/>
                <w:sz w:val="20"/>
                <w:szCs w:val="20"/>
                <w:lang w:val="en-GB"/>
              </w:rPr>
              <w:t>levels</w:t>
            </w:r>
            <w:r w:rsidR="00643B7F" w:rsidRPr="00CB40DB">
              <w:rPr>
                <w:rFonts w:cs="Arial"/>
                <w:sz w:val="20"/>
                <w:szCs w:val="20"/>
                <w:lang w:val="en-GB"/>
              </w:rPr>
              <w:t xml:space="preserve"> </w:t>
            </w:r>
            <w:r w:rsidR="00242902" w:rsidRPr="00CB40DB">
              <w:rPr>
                <w:rFonts w:cs="Arial"/>
                <w:sz w:val="20"/>
                <w:szCs w:val="20"/>
                <w:lang w:val="en-GB"/>
              </w:rPr>
              <w:t>are e</w:t>
            </w:r>
            <w:r w:rsidR="00AB2614" w:rsidRPr="00CB40DB">
              <w:rPr>
                <w:rFonts w:cs="Arial"/>
                <w:sz w:val="20"/>
                <w:szCs w:val="20"/>
                <w:lang w:val="en-GB"/>
              </w:rPr>
              <w:t xml:space="preserve">stimated </w:t>
            </w:r>
            <w:r w:rsidR="00643B7F" w:rsidRPr="00CB40DB">
              <w:rPr>
                <w:rFonts w:cs="Arial"/>
                <w:sz w:val="20"/>
                <w:szCs w:val="20"/>
                <w:lang w:val="en-GB"/>
              </w:rPr>
              <w:t xml:space="preserve">to be maintained </w:t>
            </w:r>
            <w:r w:rsidRPr="00CB40DB">
              <w:rPr>
                <w:rFonts w:cs="Arial"/>
                <w:sz w:val="20"/>
                <w:szCs w:val="20"/>
                <w:lang w:val="en-GB"/>
              </w:rPr>
              <w:t xml:space="preserve">at approx. </w:t>
            </w:r>
            <w:r w:rsidR="00643B7F" w:rsidRPr="00CB40DB">
              <w:rPr>
                <w:rFonts w:cs="Arial"/>
                <w:sz w:val="20"/>
                <w:szCs w:val="20"/>
                <w:lang w:val="en-GB"/>
              </w:rPr>
              <w:t xml:space="preserve">50% (12-13 </w:t>
            </w:r>
            <w:proofErr w:type="spellStart"/>
            <w:r w:rsidR="00643B7F" w:rsidRPr="00CB40DB">
              <w:rPr>
                <w:rFonts w:cs="Arial"/>
                <w:sz w:val="20"/>
                <w:szCs w:val="20"/>
                <w:lang w:val="en-GB"/>
              </w:rPr>
              <w:t>TWh</w:t>
            </w:r>
            <w:proofErr w:type="spellEnd"/>
            <w:r w:rsidR="00643B7F" w:rsidRPr="00CB40DB">
              <w:rPr>
                <w:rFonts w:cs="Arial"/>
                <w:sz w:val="20"/>
                <w:szCs w:val="20"/>
                <w:lang w:val="en-GB"/>
              </w:rPr>
              <w:t>) of its total capacity (in all years).</w:t>
            </w:r>
            <w:r w:rsidR="00573278" w:rsidRPr="00CB40DB">
              <w:rPr>
                <w:rFonts w:cs="Arial"/>
                <w:sz w:val="20"/>
                <w:szCs w:val="20"/>
                <w:lang w:val="en-GB"/>
              </w:rPr>
              <w:t xml:space="preserve"> </w:t>
            </w:r>
            <w:r w:rsidR="00E05EEB" w:rsidRPr="00CB40DB">
              <w:rPr>
                <w:rFonts w:cs="Arial"/>
                <w:sz w:val="20"/>
                <w:szCs w:val="20"/>
                <w:lang w:val="en-GB"/>
              </w:rPr>
              <w:t>There will be no util</w:t>
            </w:r>
            <w:r w:rsidR="00DC4B21" w:rsidRPr="00CB40DB">
              <w:rPr>
                <w:rFonts w:cs="Arial"/>
                <w:sz w:val="20"/>
                <w:szCs w:val="20"/>
                <w:lang w:val="en-GB"/>
              </w:rPr>
              <w:t>i</w:t>
            </w:r>
            <w:r w:rsidR="00E05EEB" w:rsidRPr="00CB40DB">
              <w:rPr>
                <w:rFonts w:cs="Arial"/>
                <w:sz w:val="20"/>
                <w:szCs w:val="20"/>
                <w:lang w:val="en-GB"/>
              </w:rPr>
              <w:t xml:space="preserve">sation of UGS </w:t>
            </w:r>
            <w:r w:rsidR="004D07B2" w:rsidRPr="00CB40DB">
              <w:rPr>
                <w:rFonts w:cs="Arial"/>
                <w:sz w:val="20"/>
                <w:szCs w:val="20"/>
                <w:lang w:val="en-GB"/>
              </w:rPr>
              <w:t>in the years 2030, 2040 and 2050.</w:t>
            </w:r>
            <w:r w:rsidR="00B30C81" w:rsidRPr="00CB40DB">
              <w:rPr>
                <w:rFonts w:cs="Arial"/>
                <w:sz w:val="20"/>
                <w:szCs w:val="20"/>
                <w:lang w:val="en-GB"/>
              </w:rPr>
              <w:t xml:space="preserve"> </w:t>
            </w:r>
            <w:r w:rsidR="00DA7F2D" w:rsidRPr="00CB40DB">
              <w:rPr>
                <w:rFonts w:cs="Arial"/>
                <w:sz w:val="20"/>
                <w:szCs w:val="20"/>
                <w:lang w:val="en-GB"/>
              </w:rPr>
              <w:t>(</w:t>
            </w:r>
            <w:r w:rsidR="00B30C81" w:rsidRPr="00CB40DB">
              <w:rPr>
                <w:rFonts w:cs="Arial"/>
                <w:sz w:val="20"/>
                <w:szCs w:val="20"/>
                <w:lang w:val="en-GB"/>
              </w:rPr>
              <w:t>b</w:t>
            </w:r>
            <w:r w:rsidR="00B91796" w:rsidRPr="00CB40DB">
              <w:rPr>
                <w:rFonts w:cs="Arial"/>
                <w:sz w:val="20"/>
                <w:szCs w:val="20"/>
                <w:lang w:val="en-GB"/>
              </w:rPr>
              <w:t xml:space="preserve">ased on assumptions made in 2022 </w:t>
            </w:r>
            <w:r w:rsidR="00DA7F2D" w:rsidRPr="00CB40DB">
              <w:rPr>
                <w:rFonts w:cs="Arial"/>
                <w:sz w:val="20"/>
                <w:szCs w:val="20"/>
                <w:lang w:val="en-GB"/>
              </w:rPr>
              <w:t>by</w:t>
            </w:r>
            <w:r w:rsidR="00B91796" w:rsidRPr="00CB40DB">
              <w:rPr>
                <w:rFonts w:cs="Arial"/>
                <w:sz w:val="20"/>
                <w:szCs w:val="20"/>
                <w:lang w:val="en-GB"/>
              </w:rPr>
              <w:t xml:space="preserve"> taking into account only the regional needs, without external gas flows, such as from GIPL etc</w:t>
            </w:r>
            <w:r w:rsidR="003C7249" w:rsidRPr="00CB40DB">
              <w:rPr>
                <w:rFonts w:cs="Arial"/>
                <w:sz w:val="20"/>
                <w:szCs w:val="20"/>
                <w:lang w:val="en-GB"/>
              </w:rPr>
              <w:t>.</w:t>
            </w:r>
            <w:r w:rsidR="00DA7F2D" w:rsidRPr="00CB40DB">
              <w:rPr>
                <w:rFonts w:cs="Arial"/>
                <w:sz w:val="20"/>
                <w:szCs w:val="20"/>
                <w:lang w:val="en-GB"/>
              </w:rPr>
              <w:t>)</w:t>
            </w:r>
            <w:r w:rsidR="003C7249" w:rsidRPr="00CB40DB">
              <w:rPr>
                <w:rFonts w:cs="Arial"/>
                <w:sz w:val="20"/>
                <w:szCs w:val="20"/>
                <w:lang w:val="en-GB"/>
              </w:rPr>
              <w:t xml:space="preserve"> </w:t>
            </w:r>
          </w:p>
          <w:p w14:paraId="72FD030B" w14:textId="5086D2E2" w:rsidR="002C25AF" w:rsidRPr="00CB40DB" w:rsidRDefault="002C25AF" w:rsidP="00566CF2">
            <w:pPr>
              <w:pStyle w:val="ListParagraph"/>
              <w:numPr>
                <w:ilvl w:val="0"/>
                <w:numId w:val="12"/>
              </w:numPr>
              <w:tabs>
                <w:tab w:val="clear" w:pos="851"/>
              </w:tabs>
              <w:spacing w:after="120" w:line="240" w:lineRule="auto"/>
              <w:ind w:left="419" w:hanging="357"/>
              <w:contextualSpacing w:val="0"/>
              <w:jc w:val="both"/>
              <w:rPr>
                <w:rFonts w:cs="Arial"/>
                <w:sz w:val="20"/>
                <w:szCs w:val="20"/>
                <w:lang w:val="en-GB"/>
              </w:rPr>
            </w:pPr>
            <w:r w:rsidRPr="00CB40DB">
              <w:rPr>
                <w:rFonts w:cs="Arial"/>
                <w:sz w:val="20"/>
                <w:szCs w:val="20"/>
                <w:lang w:val="en-GB"/>
              </w:rPr>
              <w:t xml:space="preserve">In the BAU scenario, the average biomethane </w:t>
            </w:r>
            <w:proofErr w:type="spellStart"/>
            <w:r w:rsidR="002B5F3F" w:rsidRPr="00CB40DB">
              <w:rPr>
                <w:rFonts w:cs="Arial"/>
                <w:sz w:val="20"/>
                <w:szCs w:val="20"/>
                <w:lang w:val="en-GB"/>
              </w:rPr>
              <w:t>Levelised</w:t>
            </w:r>
            <w:proofErr w:type="spellEnd"/>
            <w:r w:rsidRPr="00CB40DB">
              <w:rPr>
                <w:rFonts w:cs="Arial"/>
                <w:sz w:val="20"/>
                <w:szCs w:val="20"/>
                <w:lang w:val="en-GB"/>
              </w:rPr>
              <w:t xml:space="preserve"> production cost in the region by 2050 is calculated as 5</w:t>
            </w:r>
            <w:r w:rsidR="0048393E" w:rsidRPr="00CB40DB">
              <w:rPr>
                <w:rFonts w:cs="Arial"/>
                <w:sz w:val="20"/>
                <w:szCs w:val="20"/>
                <w:lang w:val="en-GB"/>
              </w:rPr>
              <w:t>5</w:t>
            </w:r>
            <w:r w:rsidRPr="00CB40DB">
              <w:rPr>
                <w:rFonts w:cs="Arial"/>
                <w:sz w:val="20"/>
                <w:szCs w:val="20"/>
                <w:lang w:val="en-GB"/>
              </w:rPr>
              <w:t xml:space="preserve"> EUR/MWh (highest in Estonia as 65 EUR/MWh and lowest in Latvia 45 EUR/MWh). The difference in the biomethane </w:t>
            </w:r>
            <w:proofErr w:type="spellStart"/>
            <w:r w:rsidR="002B5F3F" w:rsidRPr="00CB40DB">
              <w:rPr>
                <w:rFonts w:cs="Arial"/>
                <w:sz w:val="20"/>
                <w:szCs w:val="20"/>
                <w:lang w:val="en-GB"/>
              </w:rPr>
              <w:t>levelised</w:t>
            </w:r>
            <w:proofErr w:type="spellEnd"/>
            <w:r w:rsidRPr="00CB40DB">
              <w:rPr>
                <w:rFonts w:cs="Arial"/>
                <w:sz w:val="20"/>
                <w:szCs w:val="20"/>
                <w:lang w:val="en-GB"/>
              </w:rPr>
              <w:t xml:space="preserve"> production costs are </w:t>
            </w:r>
            <w:r w:rsidR="009F138A" w:rsidRPr="00CB40DB">
              <w:rPr>
                <w:rFonts w:cs="Arial"/>
                <w:sz w:val="20"/>
                <w:szCs w:val="20"/>
                <w:lang w:val="en-GB"/>
              </w:rPr>
              <w:t>attributable</w:t>
            </w:r>
            <w:r w:rsidRPr="00CB40DB">
              <w:rPr>
                <w:rFonts w:cs="Arial"/>
                <w:sz w:val="20"/>
                <w:szCs w:val="20"/>
                <w:lang w:val="en-GB"/>
              </w:rPr>
              <w:t xml:space="preserve"> to the difference</w:t>
            </w:r>
            <w:r w:rsidR="001F3DDE" w:rsidRPr="00CB40DB">
              <w:rPr>
                <w:rFonts w:cs="Arial"/>
                <w:sz w:val="20"/>
                <w:szCs w:val="20"/>
                <w:lang w:val="en-GB"/>
              </w:rPr>
              <w:t>s</w:t>
            </w:r>
            <w:r w:rsidRPr="00CB40DB">
              <w:rPr>
                <w:rFonts w:cs="Arial"/>
                <w:sz w:val="20"/>
                <w:szCs w:val="20"/>
                <w:lang w:val="en-GB"/>
              </w:rPr>
              <w:t xml:space="preserve"> in feedstock mix per country (see Annex C) and due this </w:t>
            </w:r>
            <w:r w:rsidR="00B1536C" w:rsidRPr="00CB40DB">
              <w:rPr>
                <w:rFonts w:cs="Arial"/>
                <w:sz w:val="20"/>
                <w:szCs w:val="20"/>
                <w:lang w:val="en-GB"/>
              </w:rPr>
              <w:t>consideration</w:t>
            </w:r>
            <w:r w:rsidRPr="00CB40DB">
              <w:rPr>
                <w:rFonts w:cs="Arial"/>
                <w:sz w:val="20"/>
                <w:szCs w:val="20"/>
                <w:lang w:val="en-GB"/>
              </w:rPr>
              <w:t xml:space="preserve"> the technology and feedstock costs </w:t>
            </w:r>
            <w:r w:rsidR="001867CF" w:rsidRPr="00CB40DB">
              <w:rPr>
                <w:rFonts w:cs="Arial"/>
                <w:sz w:val="20"/>
                <w:szCs w:val="20"/>
                <w:lang w:val="en-GB"/>
              </w:rPr>
              <w:t>var</w:t>
            </w:r>
            <w:r w:rsidR="0039453E" w:rsidRPr="00CB40DB">
              <w:rPr>
                <w:rFonts w:cs="Arial"/>
                <w:sz w:val="20"/>
                <w:szCs w:val="20"/>
                <w:lang w:val="en-GB"/>
              </w:rPr>
              <w:t xml:space="preserve">y </w:t>
            </w:r>
            <w:r w:rsidRPr="00CB40DB">
              <w:rPr>
                <w:rFonts w:cs="Arial"/>
                <w:sz w:val="20"/>
                <w:szCs w:val="20"/>
                <w:lang w:val="en-GB"/>
              </w:rPr>
              <w:t xml:space="preserve">per country (for further explanation see section </w:t>
            </w:r>
            <w:r w:rsidRPr="00CB40DB">
              <w:rPr>
                <w:rFonts w:cs="Arial"/>
                <w:sz w:val="20"/>
                <w:szCs w:val="20"/>
              </w:rPr>
              <w:fldChar w:fldCharType="begin"/>
            </w:r>
            <w:r w:rsidRPr="00CB40DB">
              <w:rPr>
                <w:rFonts w:cs="Arial"/>
                <w:sz w:val="20"/>
                <w:szCs w:val="20"/>
                <w:lang w:val="en-GB"/>
              </w:rPr>
              <w:instrText xml:space="preserve"> REF _Ref126581356 \r \h </w:instrText>
            </w:r>
            <w:r w:rsidR="00566CF2" w:rsidRPr="00CB40DB">
              <w:rPr>
                <w:rFonts w:cs="Arial"/>
                <w:sz w:val="20"/>
                <w:szCs w:val="20"/>
                <w:lang w:val="en-GB"/>
              </w:rPr>
              <w:instrText xml:space="preserve"> \* MERGEFORMAT </w:instrText>
            </w:r>
            <w:r w:rsidRPr="00CB40DB">
              <w:rPr>
                <w:rFonts w:cs="Arial"/>
                <w:sz w:val="20"/>
                <w:szCs w:val="20"/>
              </w:rPr>
            </w:r>
            <w:r w:rsidRPr="00CB40DB">
              <w:rPr>
                <w:rFonts w:cs="Arial"/>
                <w:sz w:val="20"/>
                <w:szCs w:val="20"/>
              </w:rPr>
              <w:fldChar w:fldCharType="separate"/>
            </w:r>
            <w:r w:rsidR="005A1EC9" w:rsidRPr="00CB40DB">
              <w:rPr>
                <w:rFonts w:cs="Arial"/>
                <w:sz w:val="20"/>
                <w:szCs w:val="20"/>
                <w:lang w:val="en-GB"/>
              </w:rPr>
              <w:t>3.9</w:t>
            </w:r>
            <w:r w:rsidRPr="00CB40DB">
              <w:rPr>
                <w:rFonts w:cs="Arial"/>
                <w:sz w:val="20"/>
                <w:szCs w:val="20"/>
              </w:rPr>
              <w:fldChar w:fldCharType="end"/>
            </w:r>
            <w:r w:rsidRPr="00CB40DB">
              <w:rPr>
                <w:rFonts w:cs="Arial"/>
                <w:sz w:val="20"/>
                <w:szCs w:val="20"/>
                <w:lang w:val="en-GB"/>
              </w:rPr>
              <w:t xml:space="preserve"> and </w:t>
            </w:r>
            <w:r w:rsidRPr="00CB40DB">
              <w:rPr>
                <w:rFonts w:cs="Arial"/>
                <w:sz w:val="20"/>
                <w:szCs w:val="20"/>
              </w:rPr>
              <w:fldChar w:fldCharType="begin"/>
            </w:r>
            <w:r w:rsidRPr="00CB40DB">
              <w:rPr>
                <w:rFonts w:cs="Arial"/>
                <w:sz w:val="20"/>
                <w:szCs w:val="20"/>
                <w:lang w:val="en-GB"/>
              </w:rPr>
              <w:instrText xml:space="preserve"> REF _Ref126579765 \h  \* MERGEFORMAT </w:instrText>
            </w:r>
            <w:r w:rsidRPr="00CB40DB">
              <w:rPr>
                <w:rFonts w:cs="Arial"/>
                <w:sz w:val="20"/>
                <w:szCs w:val="20"/>
              </w:rPr>
            </w:r>
            <w:r w:rsidRPr="00CB40DB">
              <w:rPr>
                <w:rFonts w:cs="Arial"/>
                <w:sz w:val="20"/>
                <w:szCs w:val="20"/>
              </w:rPr>
              <w:fldChar w:fldCharType="separate"/>
            </w:r>
            <w:r w:rsidR="005A1EC9" w:rsidRPr="00CB40DB">
              <w:rPr>
                <w:rFonts w:cs="Arial"/>
                <w:sz w:val="20"/>
                <w:szCs w:val="20"/>
                <w:lang w:val="en-GB"/>
              </w:rPr>
              <w:t>Biomethane feedstock availability and cost</w:t>
            </w:r>
            <w:r w:rsidRPr="00CB40DB">
              <w:rPr>
                <w:rFonts w:cs="Arial"/>
                <w:sz w:val="20"/>
                <w:szCs w:val="20"/>
              </w:rPr>
              <w:fldChar w:fldCharType="end"/>
            </w:r>
            <w:r w:rsidRPr="00CB40DB">
              <w:rPr>
                <w:rFonts w:cs="Arial"/>
                <w:sz w:val="20"/>
                <w:szCs w:val="20"/>
                <w:lang w:val="en-GB"/>
              </w:rPr>
              <w:t xml:space="preserve"> under section </w:t>
            </w:r>
            <w:r w:rsidRPr="00CB40DB">
              <w:rPr>
                <w:rFonts w:cs="Arial"/>
                <w:sz w:val="20"/>
                <w:szCs w:val="20"/>
              </w:rPr>
              <w:fldChar w:fldCharType="begin"/>
            </w:r>
            <w:r w:rsidRPr="00CB40DB">
              <w:rPr>
                <w:rFonts w:cs="Arial"/>
                <w:sz w:val="20"/>
                <w:szCs w:val="20"/>
                <w:lang w:val="en-GB"/>
              </w:rPr>
              <w:instrText xml:space="preserve"> REF _Ref126579876 \r \h </w:instrText>
            </w:r>
            <w:r w:rsidR="00566CF2" w:rsidRPr="00CB40DB">
              <w:rPr>
                <w:rFonts w:cs="Arial"/>
                <w:sz w:val="20"/>
                <w:szCs w:val="20"/>
                <w:lang w:val="en-GB"/>
              </w:rPr>
              <w:instrText xml:space="preserve"> \* MERGEFORMAT </w:instrText>
            </w:r>
            <w:r w:rsidRPr="00CB40DB">
              <w:rPr>
                <w:rFonts w:cs="Arial"/>
                <w:sz w:val="20"/>
                <w:szCs w:val="20"/>
              </w:rPr>
            </w:r>
            <w:r w:rsidRPr="00CB40DB">
              <w:rPr>
                <w:rFonts w:cs="Arial"/>
                <w:sz w:val="20"/>
                <w:szCs w:val="20"/>
              </w:rPr>
              <w:fldChar w:fldCharType="separate"/>
            </w:r>
            <w:r w:rsidR="005A1EC9" w:rsidRPr="00CB40DB">
              <w:rPr>
                <w:rFonts w:cs="Arial"/>
                <w:sz w:val="20"/>
                <w:szCs w:val="20"/>
                <w:lang w:val="en-GB"/>
              </w:rPr>
              <w:t>2.4.3</w:t>
            </w:r>
            <w:r w:rsidRPr="00CB40DB">
              <w:rPr>
                <w:rFonts w:cs="Arial"/>
                <w:sz w:val="20"/>
                <w:szCs w:val="20"/>
              </w:rPr>
              <w:fldChar w:fldCharType="end"/>
            </w:r>
            <w:r w:rsidRPr="00CB40DB">
              <w:rPr>
                <w:rFonts w:cs="Arial"/>
                <w:sz w:val="20"/>
                <w:szCs w:val="20"/>
                <w:lang w:val="en-GB"/>
              </w:rPr>
              <w:t>).</w:t>
            </w:r>
          </w:p>
          <w:p w14:paraId="2C08B590" w14:textId="5F550383" w:rsidR="00B12438" w:rsidRPr="00CB40DB" w:rsidRDefault="00B12438" w:rsidP="00566CF2">
            <w:pPr>
              <w:pStyle w:val="ListParagraph"/>
              <w:numPr>
                <w:ilvl w:val="0"/>
                <w:numId w:val="12"/>
              </w:numPr>
              <w:tabs>
                <w:tab w:val="clear" w:pos="851"/>
              </w:tabs>
              <w:spacing w:after="120" w:line="240" w:lineRule="auto"/>
              <w:ind w:left="419" w:hanging="357"/>
              <w:contextualSpacing w:val="0"/>
              <w:jc w:val="both"/>
              <w:rPr>
                <w:rFonts w:cs="Arial"/>
                <w:sz w:val="20"/>
                <w:szCs w:val="20"/>
                <w:lang w:val="en-GB"/>
              </w:rPr>
            </w:pPr>
            <w:r w:rsidRPr="00CB40DB">
              <w:rPr>
                <w:rFonts w:cs="Arial"/>
                <w:sz w:val="20"/>
                <w:szCs w:val="20"/>
                <w:lang w:val="en-GB"/>
              </w:rPr>
              <w:t xml:space="preserve">In the BAU scenario, the average hydrogen </w:t>
            </w:r>
            <w:proofErr w:type="spellStart"/>
            <w:r w:rsidR="002B5F3F" w:rsidRPr="00CB40DB">
              <w:rPr>
                <w:rFonts w:cs="Arial"/>
                <w:sz w:val="20"/>
                <w:szCs w:val="20"/>
                <w:lang w:val="en-GB"/>
              </w:rPr>
              <w:t>Levelised</w:t>
            </w:r>
            <w:proofErr w:type="spellEnd"/>
            <w:r w:rsidRPr="00CB40DB">
              <w:rPr>
                <w:rFonts w:cs="Arial"/>
                <w:sz w:val="20"/>
                <w:szCs w:val="20"/>
                <w:lang w:val="en-GB"/>
              </w:rPr>
              <w:t xml:space="preserve"> production cost in the region by 2050 is calculated as 1</w:t>
            </w:r>
            <w:r w:rsidR="008F5AC2" w:rsidRPr="00CB40DB">
              <w:rPr>
                <w:rFonts w:cs="Arial"/>
                <w:sz w:val="20"/>
                <w:szCs w:val="20"/>
                <w:lang w:val="en-GB"/>
              </w:rPr>
              <w:t>02</w:t>
            </w:r>
            <w:r w:rsidRPr="00CB40DB">
              <w:rPr>
                <w:rFonts w:cs="Arial"/>
                <w:sz w:val="20"/>
                <w:szCs w:val="20"/>
                <w:lang w:val="en-GB"/>
              </w:rPr>
              <w:t xml:space="preserve"> EUR/MWh (ranging between </w:t>
            </w:r>
            <w:r w:rsidR="001F0CAA" w:rsidRPr="00CB40DB">
              <w:rPr>
                <w:rFonts w:cs="Arial"/>
                <w:sz w:val="20"/>
                <w:szCs w:val="20"/>
                <w:lang w:val="en-GB"/>
              </w:rPr>
              <w:t>9</w:t>
            </w:r>
            <w:r w:rsidRPr="00CB40DB">
              <w:rPr>
                <w:rFonts w:cs="Arial"/>
                <w:sz w:val="20"/>
                <w:szCs w:val="20"/>
                <w:lang w:val="en-GB"/>
              </w:rPr>
              <w:t>8-1</w:t>
            </w:r>
            <w:r w:rsidR="001F0CAA" w:rsidRPr="00CB40DB">
              <w:rPr>
                <w:rFonts w:cs="Arial"/>
                <w:sz w:val="20"/>
                <w:szCs w:val="20"/>
                <w:lang w:val="en-GB"/>
              </w:rPr>
              <w:t>06</w:t>
            </w:r>
            <w:r w:rsidRPr="00CB40DB">
              <w:rPr>
                <w:rFonts w:cs="Arial"/>
                <w:sz w:val="20"/>
                <w:szCs w:val="20"/>
                <w:lang w:val="en-GB"/>
              </w:rPr>
              <w:t xml:space="preserve"> EUR/MWh). Within the scope of this study</w:t>
            </w:r>
            <w:r w:rsidR="009B031F" w:rsidRPr="00CB40DB">
              <w:rPr>
                <w:rFonts w:cs="Arial"/>
                <w:sz w:val="20"/>
                <w:szCs w:val="20"/>
                <w:lang w:val="en-GB"/>
              </w:rPr>
              <w:t>,</w:t>
            </w:r>
            <w:r w:rsidRPr="00CB40DB">
              <w:rPr>
                <w:rFonts w:cs="Arial"/>
                <w:sz w:val="20"/>
                <w:szCs w:val="20"/>
                <w:lang w:val="en-GB"/>
              </w:rPr>
              <w:t xml:space="preserve"> the renewable hydrogen is </w:t>
            </w:r>
            <w:r w:rsidR="00B1536C" w:rsidRPr="00CB40DB">
              <w:rPr>
                <w:rFonts w:cs="Arial"/>
                <w:sz w:val="20"/>
                <w:szCs w:val="20"/>
                <w:lang w:val="en-GB"/>
              </w:rPr>
              <w:t>considered</w:t>
            </w:r>
            <w:r w:rsidRPr="00CB40DB">
              <w:rPr>
                <w:rFonts w:cs="Arial"/>
                <w:sz w:val="20"/>
                <w:szCs w:val="20"/>
                <w:lang w:val="en-GB"/>
              </w:rPr>
              <w:t xml:space="preserve"> to be produced only from renewable (wind onshore/offshore) electricity, the hydrogen production costs vary mainly </w:t>
            </w:r>
            <w:r w:rsidR="00BA7DBE" w:rsidRPr="00CB40DB">
              <w:rPr>
                <w:rFonts w:cs="Arial"/>
                <w:sz w:val="20"/>
                <w:szCs w:val="20"/>
                <w:lang w:val="en-GB"/>
              </w:rPr>
              <w:t>due</w:t>
            </w:r>
            <w:r w:rsidR="00C9628F" w:rsidRPr="00CB40DB">
              <w:rPr>
                <w:rFonts w:cs="Arial"/>
                <w:sz w:val="20"/>
                <w:szCs w:val="20"/>
                <w:lang w:val="en-GB"/>
              </w:rPr>
              <w:t xml:space="preserve"> to</w:t>
            </w:r>
            <w:r w:rsidRPr="00CB40DB">
              <w:rPr>
                <w:rFonts w:cs="Arial"/>
                <w:sz w:val="20"/>
                <w:szCs w:val="20"/>
                <w:lang w:val="en-GB"/>
              </w:rPr>
              <w:t xml:space="preserve"> the difference</w:t>
            </w:r>
            <w:r w:rsidR="00C9628F" w:rsidRPr="00CB40DB">
              <w:rPr>
                <w:rFonts w:cs="Arial"/>
                <w:sz w:val="20"/>
                <w:szCs w:val="20"/>
                <w:lang w:val="en-GB"/>
              </w:rPr>
              <w:t>s</w:t>
            </w:r>
            <w:r w:rsidRPr="00CB40DB">
              <w:rPr>
                <w:rFonts w:cs="Arial"/>
                <w:sz w:val="20"/>
                <w:szCs w:val="20"/>
                <w:lang w:val="en-GB"/>
              </w:rPr>
              <w:t xml:space="preserve"> in the wind power </w:t>
            </w:r>
            <w:r w:rsidR="00DC4B21" w:rsidRPr="00CB40DB">
              <w:rPr>
                <w:rFonts w:cs="Arial"/>
                <w:sz w:val="20"/>
                <w:szCs w:val="20"/>
                <w:lang w:val="en-GB"/>
              </w:rPr>
              <w:t>capacity</w:t>
            </w:r>
            <w:r w:rsidRPr="00CB40DB">
              <w:rPr>
                <w:rFonts w:cs="Arial"/>
                <w:sz w:val="20"/>
                <w:szCs w:val="20"/>
                <w:lang w:val="en-GB"/>
              </w:rPr>
              <w:t xml:space="preserve"> factor per country (see section </w:t>
            </w:r>
            <w:r w:rsidRPr="00CB40DB">
              <w:rPr>
                <w:rFonts w:cs="Arial"/>
                <w:sz w:val="20"/>
                <w:szCs w:val="20"/>
              </w:rPr>
              <w:fldChar w:fldCharType="begin"/>
            </w:r>
            <w:r w:rsidRPr="00CB40DB">
              <w:rPr>
                <w:rFonts w:cs="Arial"/>
                <w:sz w:val="20"/>
                <w:szCs w:val="20"/>
                <w:lang w:val="en-GB"/>
              </w:rPr>
              <w:instrText xml:space="preserve"> REF _Ref126581356 \r \h </w:instrText>
            </w:r>
            <w:r w:rsidR="00566CF2" w:rsidRPr="00CB40DB">
              <w:rPr>
                <w:rFonts w:cs="Arial"/>
                <w:sz w:val="20"/>
                <w:szCs w:val="20"/>
                <w:lang w:val="en-GB"/>
              </w:rPr>
              <w:instrText xml:space="preserve"> \* MERGEFORMAT </w:instrText>
            </w:r>
            <w:r w:rsidRPr="00CB40DB">
              <w:rPr>
                <w:rFonts w:cs="Arial"/>
                <w:sz w:val="20"/>
                <w:szCs w:val="20"/>
              </w:rPr>
            </w:r>
            <w:r w:rsidRPr="00CB40DB">
              <w:rPr>
                <w:rFonts w:cs="Arial"/>
                <w:sz w:val="20"/>
                <w:szCs w:val="20"/>
              </w:rPr>
              <w:fldChar w:fldCharType="separate"/>
            </w:r>
            <w:r w:rsidR="00CD4A2E" w:rsidRPr="00CB40DB">
              <w:rPr>
                <w:rFonts w:cs="Arial"/>
                <w:sz w:val="20"/>
                <w:szCs w:val="20"/>
                <w:lang w:val="en-GB"/>
              </w:rPr>
              <w:t>3.9</w:t>
            </w:r>
            <w:r w:rsidRPr="00CB40DB">
              <w:rPr>
                <w:rFonts w:cs="Arial"/>
                <w:sz w:val="20"/>
                <w:szCs w:val="20"/>
              </w:rPr>
              <w:fldChar w:fldCharType="end"/>
            </w:r>
            <w:r w:rsidRPr="00CB40DB">
              <w:rPr>
                <w:rFonts w:cs="Arial"/>
                <w:sz w:val="20"/>
                <w:szCs w:val="20"/>
                <w:lang w:val="en-GB"/>
              </w:rPr>
              <w:t xml:space="preserve"> for more </w:t>
            </w:r>
            <w:r w:rsidR="00721762" w:rsidRPr="00CB40DB">
              <w:rPr>
                <w:rFonts w:cs="Arial"/>
                <w:sz w:val="20"/>
                <w:szCs w:val="20"/>
                <w:lang w:val="en-GB"/>
              </w:rPr>
              <w:t>details</w:t>
            </w:r>
            <w:r w:rsidRPr="00CB40DB">
              <w:rPr>
                <w:rFonts w:cs="Arial"/>
                <w:sz w:val="20"/>
                <w:szCs w:val="20"/>
                <w:lang w:val="en-GB"/>
              </w:rPr>
              <w:t xml:space="preserve">). </w:t>
            </w:r>
          </w:p>
          <w:p w14:paraId="4A199C21" w14:textId="77777777" w:rsidR="00AC2B28" w:rsidRPr="00CB40DB" w:rsidRDefault="00643B7F" w:rsidP="00262E53">
            <w:pPr>
              <w:pStyle w:val="ListParagraph"/>
              <w:numPr>
                <w:ilvl w:val="0"/>
                <w:numId w:val="12"/>
              </w:numPr>
              <w:tabs>
                <w:tab w:val="clear" w:pos="851"/>
              </w:tabs>
              <w:spacing w:after="120" w:line="240" w:lineRule="auto"/>
              <w:ind w:left="425"/>
              <w:jc w:val="both"/>
              <w:rPr>
                <w:rFonts w:cs="Arial"/>
                <w:sz w:val="20"/>
                <w:szCs w:val="20"/>
                <w:lang w:val="en-GB"/>
              </w:rPr>
            </w:pPr>
            <w:r w:rsidRPr="00CB40DB">
              <w:rPr>
                <w:sz w:val="20"/>
                <w:lang w:val="en-GB"/>
              </w:rPr>
              <w:t>By 2050, Estonia, Latvia, Lithuania, and Finland’s emissions</w:t>
            </w:r>
            <w:r w:rsidR="003D4848" w:rsidRPr="00CB40DB">
              <w:rPr>
                <w:sz w:val="20"/>
                <w:lang w:val="en-GB"/>
              </w:rPr>
              <w:t xml:space="preserve"> </w:t>
            </w:r>
            <w:r w:rsidR="00A3492E" w:rsidRPr="00CB40DB">
              <w:rPr>
                <w:sz w:val="20"/>
                <w:lang w:val="en-GB"/>
              </w:rPr>
              <w:t xml:space="preserve">due to the </w:t>
            </w:r>
            <w:r w:rsidR="00CB3C4B" w:rsidRPr="00CB40DB">
              <w:rPr>
                <w:sz w:val="20"/>
                <w:lang w:val="en-GB"/>
              </w:rPr>
              <w:t xml:space="preserve">gas consumption </w:t>
            </w:r>
            <w:r w:rsidR="003D4848" w:rsidRPr="00CB40DB">
              <w:rPr>
                <w:sz w:val="20"/>
                <w:lang w:val="en-GB"/>
              </w:rPr>
              <w:t xml:space="preserve">will </w:t>
            </w:r>
            <w:r w:rsidRPr="00CB40DB">
              <w:rPr>
                <w:sz w:val="20"/>
                <w:lang w:val="en-GB"/>
              </w:rPr>
              <w:t xml:space="preserve">decrease </w:t>
            </w:r>
            <w:r w:rsidR="00820F60" w:rsidRPr="00CB40DB">
              <w:rPr>
                <w:sz w:val="20"/>
                <w:lang w:val="en-GB"/>
              </w:rPr>
              <w:t>41%, 39%, 45</w:t>
            </w:r>
            <w:r w:rsidRPr="00CB40DB">
              <w:rPr>
                <w:sz w:val="20"/>
                <w:lang w:val="en-GB"/>
              </w:rPr>
              <w:t xml:space="preserve">% and </w:t>
            </w:r>
            <w:r w:rsidR="00820F60" w:rsidRPr="00CB40DB">
              <w:rPr>
                <w:sz w:val="20"/>
                <w:lang w:val="en-GB"/>
              </w:rPr>
              <w:t>69</w:t>
            </w:r>
            <w:r w:rsidRPr="00CB40DB">
              <w:rPr>
                <w:sz w:val="20"/>
                <w:lang w:val="en-GB"/>
              </w:rPr>
              <w:t>%, respectively</w:t>
            </w:r>
            <w:r w:rsidR="00A151FD" w:rsidRPr="00CB40DB">
              <w:rPr>
                <w:sz w:val="20"/>
                <w:lang w:val="en-GB"/>
              </w:rPr>
              <w:t xml:space="preserve"> (in comparison to 2021 levels).</w:t>
            </w:r>
            <w:r w:rsidR="00A151FD" w:rsidRPr="00CB40DB">
              <w:rPr>
                <w:rFonts w:cs="Arial"/>
                <w:sz w:val="20"/>
                <w:szCs w:val="20"/>
                <w:lang w:val="en-GB"/>
              </w:rPr>
              <w:t xml:space="preserve"> </w:t>
            </w:r>
          </w:p>
        </w:tc>
      </w:tr>
    </w:tbl>
    <w:p w14:paraId="3F9617CC" w14:textId="77777777" w:rsidR="00554099" w:rsidRDefault="00554099" w:rsidP="00554099"/>
    <w:p w14:paraId="1162B6CA" w14:textId="04CCCB0B" w:rsidR="00C052DB" w:rsidRPr="00CB40DB" w:rsidRDefault="00643B7F" w:rsidP="00F41A70">
      <w:pPr>
        <w:pStyle w:val="Heading2"/>
        <w:spacing w:before="0"/>
        <w:ind w:left="426" w:hanging="426"/>
      </w:pPr>
      <w:bookmarkStart w:id="59" w:name="_Toc131782468"/>
      <w:r w:rsidRPr="00CB40DB">
        <w:t>Gas supply</w:t>
      </w:r>
      <w:bookmarkEnd w:id="59"/>
    </w:p>
    <w:p w14:paraId="42E2D403" w14:textId="4F0974DE" w:rsidR="00D555F4" w:rsidRPr="00CB40DB" w:rsidRDefault="00643B7F" w:rsidP="00132A75">
      <w:pPr>
        <w:spacing w:after="240"/>
        <w:ind w:left="0"/>
        <w:jc w:val="both"/>
        <w:rPr>
          <w:sz w:val="20"/>
          <w:szCs w:val="20"/>
        </w:rPr>
      </w:pPr>
      <w:r w:rsidRPr="00CB40DB">
        <w:rPr>
          <w:sz w:val="20"/>
          <w:szCs w:val="20"/>
        </w:rPr>
        <w:t xml:space="preserve">The diversified gas supply of each country in the BAU scenario is shown in </w:t>
      </w:r>
      <w:r w:rsidRPr="00CB40DB">
        <w:rPr>
          <w:sz w:val="20"/>
          <w:szCs w:val="20"/>
        </w:rPr>
        <w:fldChar w:fldCharType="begin"/>
      </w:r>
      <w:r w:rsidRPr="00CB40DB">
        <w:rPr>
          <w:sz w:val="20"/>
          <w:szCs w:val="20"/>
        </w:rPr>
        <w:instrText xml:space="preserve"> REF _Ref117782561 \h </w:instrText>
      </w:r>
      <w:r w:rsidR="00132A75" w:rsidRPr="00CB40DB">
        <w:rPr>
          <w:sz w:val="20"/>
          <w:szCs w:val="20"/>
        </w:rPr>
        <w:instrText xml:space="preserve"> \* MERGEFORMAT </w:instrText>
      </w:r>
      <w:r w:rsidRPr="00CB40DB">
        <w:rPr>
          <w:sz w:val="20"/>
          <w:szCs w:val="20"/>
        </w:rPr>
      </w:r>
      <w:r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3</w:t>
      </w:r>
      <w:r w:rsidR="00F81685" w:rsidRPr="00CB40DB">
        <w:rPr>
          <w:noProof/>
          <w:sz w:val="20"/>
          <w:szCs w:val="20"/>
        </w:rPr>
        <w:noBreakHyphen/>
        <w:t>1</w:t>
      </w:r>
      <w:r w:rsidRPr="00CB40DB">
        <w:rPr>
          <w:sz w:val="20"/>
          <w:szCs w:val="20"/>
        </w:rPr>
        <w:fldChar w:fldCharType="end"/>
      </w:r>
      <w:r w:rsidRPr="00CB40DB">
        <w:rPr>
          <w:sz w:val="20"/>
          <w:szCs w:val="20"/>
        </w:rPr>
        <w:t xml:space="preserve">. </w:t>
      </w:r>
      <w:r w:rsidR="00132A75" w:rsidRPr="00CB40DB">
        <w:rPr>
          <w:sz w:val="20"/>
          <w:szCs w:val="20"/>
        </w:rPr>
        <w:t xml:space="preserve"> </w:t>
      </w:r>
      <w:r w:rsidRPr="00CB40DB">
        <w:rPr>
          <w:sz w:val="20"/>
          <w:szCs w:val="20"/>
        </w:rPr>
        <w:t xml:space="preserve">The optimised gas supply results indicate that </w:t>
      </w:r>
      <w:r w:rsidR="00C014F6" w:rsidRPr="00CB40DB">
        <w:rPr>
          <w:sz w:val="20"/>
          <w:szCs w:val="20"/>
        </w:rPr>
        <w:t xml:space="preserve">by 2030, </w:t>
      </w:r>
      <w:r w:rsidR="008D33DC" w:rsidRPr="00CB40DB">
        <w:rPr>
          <w:sz w:val="20"/>
          <w:szCs w:val="20"/>
        </w:rPr>
        <w:t>the majority</w:t>
      </w:r>
      <w:r w:rsidRPr="00CB40DB">
        <w:rPr>
          <w:sz w:val="20"/>
          <w:szCs w:val="20"/>
        </w:rPr>
        <w:t xml:space="preserve"> of the </w:t>
      </w:r>
      <w:r w:rsidR="005D02B6" w:rsidRPr="00CB40DB">
        <w:rPr>
          <w:sz w:val="20"/>
          <w:szCs w:val="20"/>
        </w:rPr>
        <w:t xml:space="preserve">region’s gas </w:t>
      </w:r>
      <w:r w:rsidR="00E75F31" w:rsidRPr="00CB40DB">
        <w:rPr>
          <w:sz w:val="20"/>
          <w:szCs w:val="20"/>
        </w:rPr>
        <w:t>demand is</w:t>
      </w:r>
      <w:r w:rsidR="00D17DBF" w:rsidRPr="00CB40DB">
        <w:rPr>
          <w:sz w:val="20"/>
          <w:szCs w:val="20"/>
        </w:rPr>
        <w:t xml:space="preserve"> to</w:t>
      </w:r>
      <w:r w:rsidRPr="00CB40DB">
        <w:rPr>
          <w:sz w:val="20"/>
          <w:szCs w:val="20"/>
        </w:rPr>
        <w:t xml:space="preserve"> be satisfied </w:t>
      </w:r>
      <w:r w:rsidR="00C014F6" w:rsidRPr="00CB40DB">
        <w:rPr>
          <w:sz w:val="20"/>
          <w:szCs w:val="20"/>
        </w:rPr>
        <w:t>via</w:t>
      </w:r>
      <w:r w:rsidR="008C2258" w:rsidRPr="00CB40DB">
        <w:rPr>
          <w:sz w:val="20"/>
        </w:rPr>
        <w:t xml:space="preserve"> the</w:t>
      </w:r>
      <w:r w:rsidR="00D67C71" w:rsidRPr="00CB40DB">
        <w:rPr>
          <w:sz w:val="20"/>
        </w:rPr>
        <w:t xml:space="preserve"> existing and planned LNG terminals in the region</w:t>
      </w:r>
      <w:r w:rsidR="00C014F6" w:rsidRPr="00CB40DB">
        <w:rPr>
          <w:sz w:val="20"/>
          <w:szCs w:val="20"/>
        </w:rPr>
        <w:t>, as</w:t>
      </w:r>
      <w:r w:rsidR="00852EDB" w:rsidRPr="00CB40DB" w:rsidDel="00E24D76">
        <w:rPr>
          <w:sz w:val="20"/>
          <w:szCs w:val="20"/>
        </w:rPr>
        <w:t xml:space="preserve"> </w:t>
      </w:r>
      <w:r w:rsidR="00852EDB" w:rsidRPr="00CB40DB">
        <w:rPr>
          <w:sz w:val="20"/>
          <w:szCs w:val="20"/>
        </w:rPr>
        <w:t xml:space="preserve">no future </w:t>
      </w:r>
      <w:r w:rsidR="00296B07" w:rsidRPr="00CB40DB">
        <w:rPr>
          <w:sz w:val="20"/>
          <w:szCs w:val="20"/>
        </w:rPr>
        <w:t xml:space="preserve">Russian or Belarusian gas flows </w:t>
      </w:r>
      <w:r w:rsidR="00E24D76" w:rsidRPr="00CB40DB">
        <w:rPr>
          <w:sz w:val="20"/>
          <w:szCs w:val="20"/>
        </w:rPr>
        <w:t xml:space="preserve">are </w:t>
      </w:r>
      <w:r w:rsidR="00296B07" w:rsidRPr="00CB40DB">
        <w:rPr>
          <w:sz w:val="20"/>
          <w:szCs w:val="20"/>
        </w:rPr>
        <w:t>available</w:t>
      </w:r>
      <w:r w:rsidR="00936292" w:rsidRPr="00CB40DB">
        <w:rPr>
          <w:sz w:val="20"/>
          <w:szCs w:val="20"/>
        </w:rPr>
        <w:t xml:space="preserve">. </w:t>
      </w:r>
      <w:r w:rsidR="00336657" w:rsidRPr="00CB40DB">
        <w:rPr>
          <w:sz w:val="20"/>
          <w:szCs w:val="20"/>
        </w:rPr>
        <w:t xml:space="preserve">Although </w:t>
      </w:r>
      <w:r w:rsidR="008A5394" w:rsidRPr="00CB40DB">
        <w:rPr>
          <w:sz w:val="20"/>
          <w:szCs w:val="20"/>
        </w:rPr>
        <w:t xml:space="preserve">each country’s domestic </w:t>
      </w:r>
      <w:r w:rsidR="001B3EC2" w:rsidRPr="00CB40DB">
        <w:rPr>
          <w:sz w:val="20"/>
          <w:szCs w:val="20"/>
        </w:rPr>
        <w:t xml:space="preserve">renewable </w:t>
      </w:r>
      <w:r w:rsidR="00023FB4" w:rsidRPr="00CB40DB">
        <w:rPr>
          <w:sz w:val="20"/>
          <w:szCs w:val="20"/>
        </w:rPr>
        <w:t xml:space="preserve">gas production </w:t>
      </w:r>
      <w:r w:rsidR="00687CE3" w:rsidRPr="00CB40DB">
        <w:rPr>
          <w:sz w:val="20"/>
          <w:szCs w:val="20"/>
        </w:rPr>
        <w:t xml:space="preserve">will </w:t>
      </w:r>
      <w:r w:rsidR="003C6E8F" w:rsidRPr="00CB40DB">
        <w:rPr>
          <w:sz w:val="20"/>
          <w:szCs w:val="20"/>
        </w:rPr>
        <w:t>increas</w:t>
      </w:r>
      <w:r w:rsidR="00B93B74" w:rsidRPr="00CB40DB">
        <w:rPr>
          <w:sz w:val="20"/>
          <w:szCs w:val="20"/>
        </w:rPr>
        <w:t>e</w:t>
      </w:r>
      <w:r w:rsidR="003C6E8F" w:rsidRPr="00CB40DB">
        <w:rPr>
          <w:sz w:val="20"/>
          <w:szCs w:val="20"/>
        </w:rPr>
        <w:t xml:space="preserve"> </w:t>
      </w:r>
      <w:r w:rsidR="00DA3725" w:rsidRPr="00CB40DB">
        <w:rPr>
          <w:sz w:val="20"/>
          <w:szCs w:val="20"/>
        </w:rPr>
        <w:t>over the years,</w:t>
      </w:r>
      <w:r w:rsidR="00773C76" w:rsidRPr="00CB40DB">
        <w:rPr>
          <w:sz w:val="20"/>
          <w:szCs w:val="20"/>
        </w:rPr>
        <w:t xml:space="preserve"> NG will </w:t>
      </w:r>
      <w:r w:rsidR="00ED5423" w:rsidRPr="00CB40DB">
        <w:rPr>
          <w:sz w:val="20"/>
          <w:szCs w:val="20"/>
        </w:rPr>
        <w:t xml:space="preserve">still </w:t>
      </w:r>
      <w:r w:rsidR="00664226" w:rsidRPr="00CB40DB">
        <w:rPr>
          <w:sz w:val="20"/>
          <w:szCs w:val="20"/>
        </w:rPr>
        <w:t>continue to</w:t>
      </w:r>
      <w:r w:rsidR="00773C76" w:rsidRPr="00CB40DB">
        <w:rPr>
          <w:sz w:val="20"/>
          <w:szCs w:val="20"/>
        </w:rPr>
        <w:t xml:space="preserve"> be the significant gaseous energy carrier by 2050.</w:t>
      </w:r>
      <w:r w:rsidR="008E41EA" w:rsidRPr="00CB40DB">
        <w:rPr>
          <w:sz w:val="20"/>
          <w:szCs w:val="20"/>
        </w:rPr>
        <w:t xml:space="preserve"> </w:t>
      </w:r>
      <w:r w:rsidRPr="00CB40DB">
        <w:rPr>
          <w:sz w:val="20"/>
        </w:rPr>
        <w:t>Fin</w:t>
      </w:r>
      <w:r w:rsidR="008E41EA" w:rsidRPr="00CB40DB">
        <w:rPr>
          <w:sz w:val="20"/>
        </w:rPr>
        <w:t>nish</w:t>
      </w:r>
      <w:r w:rsidR="008E41EA" w:rsidRPr="00CB40DB">
        <w:rPr>
          <w:sz w:val="20"/>
          <w:szCs w:val="20"/>
        </w:rPr>
        <w:t xml:space="preserve"> gas supply </w:t>
      </w:r>
      <w:r w:rsidR="00F40CE8" w:rsidRPr="00CB40DB">
        <w:rPr>
          <w:sz w:val="20"/>
          <w:szCs w:val="20"/>
        </w:rPr>
        <w:t xml:space="preserve">has the highest decarbonisation </w:t>
      </w:r>
      <w:r w:rsidR="00170498" w:rsidRPr="00CB40DB">
        <w:rPr>
          <w:sz w:val="20"/>
          <w:szCs w:val="20"/>
        </w:rPr>
        <w:t xml:space="preserve">impact by domestic </w:t>
      </w:r>
      <w:r w:rsidR="00730230" w:rsidRPr="00CB40DB">
        <w:rPr>
          <w:sz w:val="20"/>
          <w:szCs w:val="20"/>
        </w:rPr>
        <w:t xml:space="preserve">renewable gas production owing to the </w:t>
      </w:r>
      <w:r w:rsidR="00506358" w:rsidRPr="00CB40DB">
        <w:rPr>
          <w:sz w:val="20"/>
        </w:rPr>
        <w:t>considerable national</w:t>
      </w:r>
      <w:r w:rsidR="00730230" w:rsidRPr="00CB40DB">
        <w:rPr>
          <w:sz w:val="20"/>
        </w:rPr>
        <w:t xml:space="preserve"> </w:t>
      </w:r>
      <w:r w:rsidR="00506358" w:rsidRPr="00CB40DB">
        <w:rPr>
          <w:sz w:val="20"/>
        </w:rPr>
        <w:t>biomethane production targets</w:t>
      </w:r>
      <w:r w:rsidR="00506358" w:rsidRPr="00CB40DB">
        <w:rPr>
          <w:sz w:val="20"/>
          <w:szCs w:val="20"/>
        </w:rPr>
        <w:t xml:space="preserve">. </w:t>
      </w:r>
      <w:r w:rsidR="008C66CE" w:rsidRPr="00CB40DB">
        <w:rPr>
          <w:sz w:val="20"/>
        </w:rPr>
        <w:t xml:space="preserve">Lithuanian gas supply is majorly decarbonised by off-network </w:t>
      </w:r>
      <w:r w:rsidR="008E64A1" w:rsidRPr="00CB40DB">
        <w:rPr>
          <w:sz w:val="20"/>
        </w:rPr>
        <w:t>renewable</w:t>
      </w:r>
      <w:r w:rsidR="008C66CE" w:rsidRPr="00CB40DB">
        <w:rPr>
          <w:sz w:val="20"/>
        </w:rPr>
        <w:t xml:space="preserve"> hydrogen supply for the </w:t>
      </w:r>
      <w:r w:rsidR="004376A4" w:rsidRPr="00CB40DB">
        <w:rPr>
          <w:sz w:val="20"/>
        </w:rPr>
        <w:t>heavy industries (fertiliser and refinery)</w:t>
      </w:r>
      <w:r w:rsidR="00242EA0" w:rsidRPr="00CB40DB">
        <w:rPr>
          <w:rStyle w:val="FootnoteReference"/>
          <w:sz w:val="20"/>
        </w:rPr>
        <w:footnoteReference w:id="31"/>
      </w:r>
      <w:r w:rsidR="004376A4" w:rsidRPr="00CB40DB">
        <w:rPr>
          <w:sz w:val="20"/>
        </w:rPr>
        <w:t>,</w:t>
      </w:r>
      <w:r w:rsidR="004376A4" w:rsidRPr="00CB40DB">
        <w:rPr>
          <w:sz w:val="20"/>
          <w:szCs w:val="20"/>
        </w:rPr>
        <w:t xml:space="preserve"> where</w:t>
      </w:r>
      <w:r w:rsidR="00742F84" w:rsidRPr="00CB40DB">
        <w:rPr>
          <w:sz w:val="20"/>
          <w:szCs w:val="20"/>
        </w:rPr>
        <w:t xml:space="preserve">as </w:t>
      </w:r>
      <w:r w:rsidR="00B044D2" w:rsidRPr="00CB40DB">
        <w:rPr>
          <w:sz w:val="20"/>
          <w:szCs w:val="20"/>
        </w:rPr>
        <w:t>the overall gas supply of</w:t>
      </w:r>
      <w:r w:rsidR="00742F84" w:rsidRPr="00CB40DB">
        <w:rPr>
          <w:sz w:val="20"/>
          <w:szCs w:val="20"/>
        </w:rPr>
        <w:t xml:space="preserve"> Latvia and Estonia</w:t>
      </w:r>
      <w:r w:rsidR="00B37B01" w:rsidRPr="00CB40DB">
        <w:rPr>
          <w:sz w:val="20"/>
          <w:szCs w:val="20"/>
        </w:rPr>
        <w:t xml:space="preserve"> </w:t>
      </w:r>
      <w:r w:rsidR="00183D79" w:rsidRPr="00CB40DB">
        <w:rPr>
          <w:sz w:val="20"/>
          <w:szCs w:val="20"/>
        </w:rPr>
        <w:t xml:space="preserve">continue to rely </w:t>
      </w:r>
      <w:r w:rsidR="006E3385" w:rsidRPr="00CB40DB">
        <w:rPr>
          <w:sz w:val="20"/>
          <w:szCs w:val="20"/>
        </w:rPr>
        <w:t xml:space="preserve">heavily on </w:t>
      </w:r>
      <w:r w:rsidR="00F240A2" w:rsidRPr="00CB40DB">
        <w:rPr>
          <w:sz w:val="20"/>
          <w:szCs w:val="20"/>
        </w:rPr>
        <w:t>imported LNG</w:t>
      </w:r>
      <w:r w:rsidR="00D14AE6" w:rsidRPr="00CB40DB">
        <w:rPr>
          <w:sz w:val="20"/>
          <w:szCs w:val="20"/>
        </w:rPr>
        <w:t xml:space="preserve"> in the region.</w:t>
      </w:r>
      <w:r w:rsidR="00043B50" w:rsidRPr="00CB40DB">
        <w:rPr>
          <w:sz w:val="20"/>
          <w:szCs w:val="20"/>
        </w:rPr>
        <w:t xml:space="preserve"> As per the modelling assumptions, the existing dedicated biogas production in the region (for electricity generation) is kept constant till 2050. Consequently, all four countries will have the same biogas supplies (for direct use in electricity production) in each decade (</w:t>
      </w:r>
      <w:r w:rsidR="00043B50" w:rsidRPr="00CB40DB">
        <w:rPr>
          <w:sz w:val="20"/>
          <w:szCs w:val="20"/>
        </w:rPr>
        <w:fldChar w:fldCharType="begin"/>
      </w:r>
      <w:r w:rsidR="00043B50" w:rsidRPr="00CB40DB">
        <w:rPr>
          <w:sz w:val="20"/>
          <w:szCs w:val="20"/>
        </w:rPr>
        <w:instrText xml:space="preserve"> REF _Ref117782561 \h </w:instrText>
      </w:r>
      <w:r w:rsidR="00A822D7" w:rsidRPr="00CB40DB">
        <w:rPr>
          <w:sz w:val="20"/>
          <w:szCs w:val="20"/>
        </w:rPr>
        <w:instrText xml:space="preserve"> \* MERGEFORMAT </w:instrText>
      </w:r>
      <w:r w:rsidR="00043B50" w:rsidRPr="00CB40DB">
        <w:rPr>
          <w:sz w:val="20"/>
          <w:szCs w:val="20"/>
        </w:rPr>
      </w:r>
      <w:r w:rsidR="00043B50" w:rsidRPr="00CB40DB">
        <w:rPr>
          <w:sz w:val="20"/>
          <w:szCs w:val="20"/>
        </w:rPr>
        <w:fldChar w:fldCharType="separate"/>
      </w:r>
      <w:r w:rsidR="00043B50" w:rsidRPr="00CB40DB">
        <w:rPr>
          <w:sz w:val="20"/>
          <w:szCs w:val="20"/>
        </w:rPr>
        <w:t xml:space="preserve">Figure </w:t>
      </w:r>
      <w:r w:rsidR="00043B50" w:rsidRPr="00CB40DB">
        <w:rPr>
          <w:noProof/>
          <w:sz w:val="20"/>
          <w:szCs w:val="20"/>
          <w:cs/>
        </w:rPr>
        <w:t>‎</w:t>
      </w:r>
      <w:r w:rsidR="00043B50" w:rsidRPr="00CB40DB">
        <w:rPr>
          <w:noProof/>
          <w:sz w:val="20"/>
          <w:szCs w:val="20"/>
        </w:rPr>
        <w:t>3</w:t>
      </w:r>
      <w:r w:rsidR="00043B50" w:rsidRPr="00CB40DB">
        <w:rPr>
          <w:sz w:val="20"/>
          <w:szCs w:val="20"/>
        </w:rPr>
        <w:noBreakHyphen/>
      </w:r>
      <w:r w:rsidR="00043B50" w:rsidRPr="00CB40DB">
        <w:rPr>
          <w:noProof/>
          <w:sz w:val="20"/>
          <w:szCs w:val="20"/>
        </w:rPr>
        <w:t>1</w:t>
      </w:r>
      <w:r w:rsidR="00043B50" w:rsidRPr="00CB40DB">
        <w:rPr>
          <w:sz w:val="20"/>
          <w:szCs w:val="20"/>
        </w:rPr>
        <w:fldChar w:fldCharType="end"/>
      </w:r>
      <w:r w:rsidR="00043B50" w:rsidRPr="00CB40DB">
        <w:rPr>
          <w:sz w:val="20"/>
          <w:szCs w:val="20"/>
        </w:rPr>
        <w:t xml:space="preserve">, off-Network </w:t>
      </w:r>
      <w:r w:rsidR="00043B50" w:rsidRPr="00CB40DB">
        <w:rPr>
          <w:sz w:val="20"/>
          <w:szCs w:val="20"/>
        </w:rPr>
        <w:lastRenderedPageBreak/>
        <w:t>biogas). The assumption related to the dedicated biogas supply is also applied to all the other scenarios</w:t>
      </w:r>
      <w:r w:rsidR="00A822D7" w:rsidRPr="00CB40DB">
        <w:rPr>
          <w:sz w:val="20"/>
          <w:szCs w:val="20"/>
        </w:rPr>
        <w:t xml:space="preserve"> (REN-Methane, REN-Hydrogen, and Cost Minimal)</w:t>
      </w:r>
      <w:r w:rsidR="00043B50" w:rsidRPr="00CB40DB">
        <w:rPr>
          <w:sz w:val="20"/>
          <w:szCs w:val="20"/>
        </w:rPr>
        <w:t xml:space="preserve">. </w:t>
      </w:r>
      <w:r w:rsidR="00D14AE6" w:rsidRPr="00CB40DB">
        <w:rPr>
          <w:sz w:val="20"/>
          <w:szCs w:val="20"/>
        </w:rPr>
        <w:t xml:space="preserve"> </w:t>
      </w:r>
      <w:r w:rsidRPr="00CB40DB">
        <w:rPr>
          <w:sz w:val="20"/>
          <w:szCs w:val="20"/>
        </w:rPr>
        <w:t xml:space="preserve"> </w:t>
      </w:r>
    </w:p>
    <w:p w14:paraId="75B2E438" w14:textId="09BA4948" w:rsidR="00FF2DF7" w:rsidRPr="00CB40DB" w:rsidRDefault="00643B7F" w:rsidP="00554099">
      <w:pPr>
        <w:pStyle w:val="Caption"/>
      </w:pPr>
      <w:bookmarkStart w:id="60" w:name="_Ref117782561"/>
      <w:r w:rsidRPr="00CB40DB">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3</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1</w:t>
      </w:r>
      <w:r w:rsidR="00AF1BF1">
        <w:rPr>
          <w:noProof/>
        </w:rPr>
        <w:fldChar w:fldCharType="end"/>
      </w:r>
      <w:bookmarkEnd w:id="60"/>
      <w:r w:rsidR="005B4D68" w:rsidRPr="00CB40DB">
        <w:t xml:space="preserve"> BAU gas supply for the Baltic Finnish region</w:t>
      </w:r>
      <w:r w:rsidR="0035787B" w:rsidRPr="00CB40DB">
        <w:rPr>
          <w:rStyle w:val="FootnoteReference"/>
          <w:sz w:val="20"/>
          <w:szCs w:val="20"/>
        </w:rPr>
        <w:footnoteReference w:id="32"/>
      </w:r>
      <w:r w:rsidR="005B4D68" w:rsidRPr="00CB40DB">
        <w:t xml:space="preserve"> </w:t>
      </w:r>
    </w:p>
    <w:p w14:paraId="1A02D9E6" w14:textId="17A04F92" w:rsidR="0024384E" w:rsidRDefault="0024384E" w:rsidP="00F41A70">
      <w:pPr>
        <w:ind w:left="0"/>
        <w:jc w:val="center"/>
        <w:rPr>
          <w:sz w:val="22"/>
          <w:szCs w:val="22"/>
        </w:rPr>
      </w:pPr>
      <w:r w:rsidRPr="00CB40DB">
        <w:rPr>
          <w:noProof/>
        </w:rPr>
        <w:drawing>
          <wp:inline distT="0" distB="0" distL="0" distR="0" wp14:anchorId="01E2C54D" wp14:editId="1F9D9EA2">
            <wp:extent cx="5724525" cy="3324225"/>
            <wp:effectExtent l="0" t="0" r="9525" b="9525"/>
            <wp:docPr id="13" name="Chart 13">
              <a:extLst xmlns:a="http://schemas.openxmlformats.org/drawingml/2006/main">
                <a:ext uri="{FF2B5EF4-FFF2-40B4-BE49-F238E27FC236}">
                  <a16:creationId xmlns:a16="http://schemas.microsoft.com/office/drawing/2014/main" id="{315B8A11-7F52-5CEB-58A3-27A4728543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C19409E" w14:textId="77777777" w:rsidR="00554099" w:rsidRPr="00CB40DB" w:rsidRDefault="00554099" w:rsidP="00F41A70">
      <w:pPr>
        <w:ind w:left="0"/>
        <w:jc w:val="center"/>
        <w:rPr>
          <w:sz w:val="22"/>
          <w:szCs w:val="22"/>
        </w:rPr>
      </w:pPr>
    </w:p>
    <w:p w14:paraId="46F3F0CF" w14:textId="77777777" w:rsidR="00C052DB" w:rsidRPr="00CB40DB" w:rsidRDefault="00643B7F" w:rsidP="00B8686C">
      <w:pPr>
        <w:pStyle w:val="Heading2"/>
        <w:ind w:left="426" w:hanging="426"/>
      </w:pPr>
      <w:bookmarkStart w:id="61" w:name="_Toc131782469"/>
      <w:r w:rsidRPr="00CB40DB">
        <w:t xml:space="preserve">Required </w:t>
      </w:r>
      <w:r w:rsidR="008E64A1" w:rsidRPr="00CB40DB">
        <w:t>renewable</w:t>
      </w:r>
      <w:r w:rsidR="0026194F" w:rsidRPr="00CB40DB">
        <w:t xml:space="preserve"> gas </w:t>
      </w:r>
      <w:r w:rsidRPr="00CB40DB">
        <w:t>production capacities</w:t>
      </w:r>
      <w:bookmarkEnd w:id="61"/>
    </w:p>
    <w:p w14:paraId="176A1C3A" w14:textId="0CA361DE" w:rsidR="006C65E4" w:rsidRPr="00CB40DB" w:rsidRDefault="00643B7F" w:rsidP="00DA52E9">
      <w:pPr>
        <w:spacing w:after="120"/>
        <w:ind w:left="0"/>
        <w:jc w:val="both"/>
        <w:rPr>
          <w:sz w:val="20"/>
          <w:szCs w:val="20"/>
        </w:rPr>
      </w:pPr>
      <w:r w:rsidRPr="00CB40DB">
        <w:rPr>
          <w:sz w:val="20"/>
          <w:szCs w:val="20"/>
        </w:rPr>
        <w:t>On the supply side</w:t>
      </w:r>
      <w:r w:rsidR="00F35055" w:rsidRPr="00CB40DB">
        <w:rPr>
          <w:sz w:val="20"/>
          <w:szCs w:val="20"/>
        </w:rPr>
        <w:t xml:space="preserve"> of the BAU scenario, </w:t>
      </w:r>
      <w:r w:rsidR="006D58FB" w:rsidRPr="00CB40DB">
        <w:rPr>
          <w:sz w:val="20"/>
          <w:szCs w:val="20"/>
        </w:rPr>
        <w:t xml:space="preserve">the </w:t>
      </w:r>
      <w:r w:rsidR="00EA4322" w:rsidRPr="00CB40DB">
        <w:rPr>
          <w:sz w:val="20"/>
          <w:szCs w:val="20"/>
        </w:rPr>
        <w:t xml:space="preserve">required </w:t>
      </w:r>
      <w:r w:rsidR="00F738F8" w:rsidRPr="00CB40DB">
        <w:rPr>
          <w:sz w:val="20"/>
          <w:szCs w:val="20"/>
        </w:rPr>
        <w:t>combined</w:t>
      </w:r>
      <w:r w:rsidRPr="00CB40DB">
        <w:rPr>
          <w:rStyle w:val="FootnoteReference"/>
          <w:sz w:val="20"/>
          <w:szCs w:val="20"/>
        </w:rPr>
        <w:footnoteReference w:id="33"/>
      </w:r>
      <w:r w:rsidR="00F738F8" w:rsidRPr="00CB40DB">
        <w:rPr>
          <w:sz w:val="20"/>
          <w:szCs w:val="20"/>
        </w:rPr>
        <w:t xml:space="preserve"> </w:t>
      </w:r>
      <w:r w:rsidR="00EA4322" w:rsidRPr="00CB40DB">
        <w:rPr>
          <w:sz w:val="20"/>
          <w:szCs w:val="20"/>
        </w:rPr>
        <w:t xml:space="preserve">installed capacity </w:t>
      </w:r>
      <w:r w:rsidR="00CB5DE9" w:rsidRPr="00CB40DB">
        <w:rPr>
          <w:sz w:val="20"/>
          <w:szCs w:val="20"/>
        </w:rPr>
        <w:t xml:space="preserve">for biomethane production </w:t>
      </w:r>
      <w:r w:rsidR="00DA6EA8" w:rsidRPr="00CB40DB">
        <w:rPr>
          <w:sz w:val="20"/>
          <w:szCs w:val="20"/>
        </w:rPr>
        <w:t xml:space="preserve">by 2050 </w:t>
      </w:r>
      <w:r w:rsidR="00241EAE" w:rsidRPr="00CB40DB">
        <w:rPr>
          <w:sz w:val="20"/>
          <w:szCs w:val="20"/>
        </w:rPr>
        <w:t xml:space="preserve">is calculated as </w:t>
      </w:r>
      <w:r w:rsidR="00CF5B2F" w:rsidRPr="00CB40DB">
        <w:rPr>
          <w:sz w:val="20"/>
          <w:szCs w:val="20"/>
        </w:rPr>
        <w:t>910 MW</w:t>
      </w:r>
      <w:r w:rsidR="00241EAE" w:rsidRPr="00CB40DB">
        <w:rPr>
          <w:sz w:val="20"/>
          <w:szCs w:val="20"/>
        </w:rPr>
        <w:t xml:space="preserve"> </w:t>
      </w:r>
      <w:r w:rsidR="00F738F8" w:rsidRPr="00CB40DB">
        <w:rPr>
          <w:sz w:val="20"/>
          <w:szCs w:val="20"/>
        </w:rPr>
        <w:t>in Finland</w:t>
      </w:r>
      <w:r w:rsidR="0035141B" w:rsidRPr="00CB40DB">
        <w:rPr>
          <w:sz w:val="20"/>
          <w:szCs w:val="20"/>
        </w:rPr>
        <w:t>,</w:t>
      </w:r>
      <w:r w:rsidR="00CF5B2F" w:rsidRPr="00CB40DB">
        <w:rPr>
          <w:sz w:val="20"/>
          <w:szCs w:val="20"/>
        </w:rPr>
        <w:t xml:space="preserve"> 441 MW</w:t>
      </w:r>
      <w:r w:rsidR="005B03F0" w:rsidRPr="00CB40DB">
        <w:rPr>
          <w:sz w:val="20"/>
          <w:szCs w:val="20"/>
        </w:rPr>
        <w:t xml:space="preserve"> </w:t>
      </w:r>
      <w:r w:rsidR="00EC4287" w:rsidRPr="00CB40DB">
        <w:rPr>
          <w:sz w:val="20"/>
          <w:szCs w:val="20"/>
        </w:rPr>
        <w:t>in Lithuania</w:t>
      </w:r>
      <w:r w:rsidR="00FA0732" w:rsidRPr="00CB40DB">
        <w:rPr>
          <w:sz w:val="20"/>
          <w:szCs w:val="20"/>
        </w:rPr>
        <w:t xml:space="preserve">, </w:t>
      </w:r>
      <w:r w:rsidR="005F6E26" w:rsidRPr="00CB40DB">
        <w:rPr>
          <w:sz w:val="20"/>
          <w:szCs w:val="20"/>
        </w:rPr>
        <w:t xml:space="preserve">71 MW </w:t>
      </w:r>
      <w:r w:rsidR="00FA0732" w:rsidRPr="00CB40DB">
        <w:rPr>
          <w:sz w:val="20"/>
          <w:szCs w:val="20"/>
        </w:rPr>
        <w:t xml:space="preserve">in Latvia, and </w:t>
      </w:r>
      <w:r w:rsidR="005F6E26" w:rsidRPr="00CB40DB">
        <w:rPr>
          <w:sz w:val="20"/>
          <w:szCs w:val="20"/>
        </w:rPr>
        <w:t xml:space="preserve">136 MW </w:t>
      </w:r>
      <w:r w:rsidR="001B28E1" w:rsidRPr="00CB40DB">
        <w:rPr>
          <w:sz w:val="20"/>
          <w:szCs w:val="20"/>
        </w:rPr>
        <w:t>in Estonia.</w:t>
      </w:r>
      <w:r w:rsidR="000A532C" w:rsidRPr="00CB40DB">
        <w:rPr>
          <w:sz w:val="20"/>
          <w:szCs w:val="20"/>
        </w:rPr>
        <w:t xml:space="preserve"> </w:t>
      </w:r>
      <w:r w:rsidR="00810F50" w:rsidRPr="00CB40DB">
        <w:rPr>
          <w:sz w:val="20"/>
          <w:szCs w:val="20"/>
        </w:rPr>
        <w:t xml:space="preserve">The new biomethane capacity additions will be </w:t>
      </w:r>
      <w:r w:rsidR="004C12AA" w:rsidRPr="00CB40DB">
        <w:rPr>
          <w:sz w:val="20"/>
          <w:szCs w:val="20"/>
        </w:rPr>
        <w:t>distributed</w:t>
      </w:r>
      <w:r w:rsidR="00810F50" w:rsidRPr="00CB40DB">
        <w:rPr>
          <w:sz w:val="20"/>
          <w:szCs w:val="20"/>
        </w:rPr>
        <w:t xml:space="preserve"> across the </w:t>
      </w:r>
      <w:r w:rsidR="00C317B4" w:rsidRPr="00CB40DB">
        <w:rPr>
          <w:sz w:val="20"/>
          <w:szCs w:val="20"/>
        </w:rPr>
        <w:t>country (in each modelled country</w:t>
      </w:r>
      <w:r w:rsidR="00AA0E7C" w:rsidRPr="00CB40DB">
        <w:rPr>
          <w:sz w:val="20"/>
          <w:szCs w:val="20"/>
        </w:rPr>
        <w:t xml:space="preserve"> as the biomass availability is spread across the country</w:t>
      </w:r>
      <w:r w:rsidR="00C317B4" w:rsidRPr="00CB40DB">
        <w:rPr>
          <w:sz w:val="20"/>
          <w:szCs w:val="20"/>
        </w:rPr>
        <w:t>)</w:t>
      </w:r>
      <w:r w:rsidR="00DB6E8F" w:rsidRPr="00CB40DB">
        <w:rPr>
          <w:sz w:val="20"/>
          <w:szCs w:val="20"/>
        </w:rPr>
        <w:t xml:space="preserve">. </w:t>
      </w:r>
      <w:r w:rsidR="00BE5630" w:rsidRPr="00CB40DB">
        <w:rPr>
          <w:sz w:val="20"/>
          <w:szCs w:val="20"/>
        </w:rPr>
        <w:t xml:space="preserve">The existing </w:t>
      </w:r>
      <w:r w:rsidR="00BF77F0" w:rsidRPr="00CB40DB">
        <w:rPr>
          <w:sz w:val="20"/>
          <w:szCs w:val="20"/>
        </w:rPr>
        <w:t xml:space="preserve">dedicated </w:t>
      </w:r>
      <w:r w:rsidR="00BE5630" w:rsidRPr="00CB40DB">
        <w:rPr>
          <w:sz w:val="20"/>
          <w:szCs w:val="20"/>
        </w:rPr>
        <w:t>biogas pro</w:t>
      </w:r>
      <w:r w:rsidR="00BF77F0" w:rsidRPr="00CB40DB">
        <w:rPr>
          <w:sz w:val="20"/>
          <w:szCs w:val="20"/>
        </w:rPr>
        <w:t>duction capacities</w:t>
      </w:r>
      <w:r w:rsidR="006735F1" w:rsidRPr="00CB40DB">
        <w:rPr>
          <w:sz w:val="20"/>
          <w:szCs w:val="20"/>
        </w:rPr>
        <w:t xml:space="preserve"> will remain constant in all years. </w:t>
      </w:r>
    </w:p>
    <w:p w14:paraId="5CC9AD8B" w14:textId="0AA759A2" w:rsidR="006C65E4" w:rsidRPr="00CB40DB" w:rsidRDefault="00643B7F" w:rsidP="00DA52E9">
      <w:pPr>
        <w:spacing w:after="120"/>
        <w:ind w:left="0"/>
        <w:jc w:val="both"/>
        <w:rPr>
          <w:sz w:val="20"/>
          <w:szCs w:val="20"/>
        </w:rPr>
      </w:pPr>
      <w:r w:rsidRPr="00CB40DB">
        <w:rPr>
          <w:sz w:val="20"/>
        </w:rPr>
        <w:t xml:space="preserve">The required </w:t>
      </w:r>
      <w:r w:rsidR="00A57044" w:rsidRPr="00CB40DB">
        <w:rPr>
          <w:sz w:val="20"/>
        </w:rPr>
        <w:t xml:space="preserve">combined installed capacity for </w:t>
      </w:r>
      <w:r w:rsidR="0093392C" w:rsidRPr="00CB40DB">
        <w:rPr>
          <w:sz w:val="20"/>
        </w:rPr>
        <w:t>hydrogen production</w:t>
      </w:r>
      <w:r w:rsidR="00A57044" w:rsidRPr="00CB40DB">
        <w:rPr>
          <w:sz w:val="20"/>
        </w:rPr>
        <w:t xml:space="preserve"> (for </w:t>
      </w:r>
      <w:r w:rsidR="007F6703" w:rsidRPr="00CB40DB">
        <w:rPr>
          <w:sz w:val="20"/>
        </w:rPr>
        <w:t xml:space="preserve">hydrogen </w:t>
      </w:r>
      <w:r w:rsidR="00A57044" w:rsidRPr="00CB40DB">
        <w:rPr>
          <w:sz w:val="20"/>
        </w:rPr>
        <w:t>blendin</w:t>
      </w:r>
      <w:r w:rsidR="00BE483F" w:rsidRPr="00CB40DB">
        <w:rPr>
          <w:sz w:val="20"/>
        </w:rPr>
        <w:t>g and off-network</w:t>
      </w:r>
      <w:r w:rsidR="007F6703" w:rsidRPr="00CB40DB">
        <w:rPr>
          <w:sz w:val="20"/>
        </w:rPr>
        <w:t xml:space="preserve"> hydrogen</w:t>
      </w:r>
      <w:r w:rsidR="00BE483F" w:rsidRPr="00CB40DB">
        <w:rPr>
          <w:sz w:val="20"/>
        </w:rPr>
        <w:t xml:space="preserve">) </w:t>
      </w:r>
      <w:r w:rsidR="00DA6EA8" w:rsidRPr="00CB40DB">
        <w:rPr>
          <w:sz w:val="20"/>
        </w:rPr>
        <w:t xml:space="preserve">by 2050 </w:t>
      </w:r>
      <w:r w:rsidR="00AA526C" w:rsidRPr="00CB40DB">
        <w:rPr>
          <w:sz w:val="20"/>
        </w:rPr>
        <w:t>is calculated as</w:t>
      </w:r>
      <w:r w:rsidR="001644D3" w:rsidRPr="00CB40DB">
        <w:rPr>
          <w:sz w:val="20"/>
        </w:rPr>
        <w:t xml:space="preserve"> </w:t>
      </w:r>
      <w:r w:rsidR="00F70CD1" w:rsidRPr="00CB40DB">
        <w:rPr>
          <w:sz w:val="20"/>
        </w:rPr>
        <w:t>228</w:t>
      </w:r>
      <w:r w:rsidR="00734F64" w:rsidRPr="00CB40DB">
        <w:rPr>
          <w:sz w:val="20"/>
        </w:rPr>
        <w:t>1</w:t>
      </w:r>
      <w:r w:rsidR="00F70CD1" w:rsidRPr="00CB40DB">
        <w:rPr>
          <w:sz w:val="20"/>
        </w:rPr>
        <w:t xml:space="preserve"> MW </w:t>
      </w:r>
      <w:r w:rsidR="00024FB9" w:rsidRPr="00CB40DB">
        <w:rPr>
          <w:sz w:val="20"/>
        </w:rPr>
        <w:t xml:space="preserve">in Finland, </w:t>
      </w:r>
      <w:r w:rsidR="00F70CD1" w:rsidRPr="00CB40DB">
        <w:rPr>
          <w:sz w:val="20"/>
        </w:rPr>
        <w:t xml:space="preserve">3649 MW </w:t>
      </w:r>
      <w:r w:rsidR="00024FB9" w:rsidRPr="00CB40DB">
        <w:rPr>
          <w:sz w:val="20"/>
        </w:rPr>
        <w:t>in Lithuania</w:t>
      </w:r>
      <w:r w:rsidR="00024FB9" w:rsidRPr="00CB40DB">
        <w:rPr>
          <w:sz w:val="20"/>
          <w:szCs w:val="20"/>
        </w:rPr>
        <w:t xml:space="preserve">, </w:t>
      </w:r>
      <w:r w:rsidR="00F70CD1" w:rsidRPr="00CB40DB">
        <w:rPr>
          <w:sz w:val="20"/>
          <w:szCs w:val="20"/>
        </w:rPr>
        <w:t xml:space="preserve">138 MW </w:t>
      </w:r>
      <w:r w:rsidR="00024FB9" w:rsidRPr="00CB40DB">
        <w:rPr>
          <w:sz w:val="20"/>
          <w:szCs w:val="20"/>
        </w:rPr>
        <w:t xml:space="preserve">in Latvia, and </w:t>
      </w:r>
      <w:r w:rsidR="00F70CD1" w:rsidRPr="00CB40DB">
        <w:rPr>
          <w:sz w:val="20"/>
          <w:szCs w:val="20"/>
        </w:rPr>
        <w:t>77 MW</w:t>
      </w:r>
      <w:r w:rsidR="00024FB9" w:rsidRPr="00CB40DB">
        <w:rPr>
          <w:sz w:val="20"/>
          <w:szCs w:val="20"/>
        </w:rPr>
        <w:t xml:space="preserve"> in Estonia. </w:t>
      </w:r>
    </w:p>
    <w:p w14:paraId="40138A7C" w14:textId="51265792" w:rsidR="009342C8" w:rsidRPr="00CB40DB" w:rsidRDefault="00643B7F" w:rsidP="00D7050F">
      <w:pPr>
        <w:spacing w:after="240"/>
        <w:ind w:left="0"/>
        <w:jc w:val="both"/>
        <w:rPr>
          <w:sz w:val="20"/>
          <w:szCs w:val="20"/>
        </w:rPr>
      </w:pPr>
      <w:r w:rsidRPr="00CB40DB">
        <w:rPr>
          <w:sz w:val="20"/>
          <w:szCs w:val="20"/>
        </w:rPr>
        <w:t xml:space="preserve">The required hydrogen </w:t>
      </w:r>
      <w:r w:rsidR="00955C09" w:rsidRPr="00CB40DB">
        <w:rPr>
          <w:sz w:val="20"/>
          <w:szCs w:val="20"/>
        </w:rPr>
        <w:t xml:space="preserve">installed capacities are more significant than the biomethane production capacities as </w:t>
      </w:r>
      <w:r w:rsidR="00540884" w:rsidRPr="00CB40DB">
        <w:rPr>
          <w:sz w:val="20"/>
          <w:szCs w:val="20"/>
        </w:rPr>
        <w:t xml:space="preserve">biogas plants have a constant production rate </w:t>
      </w:r>
      <w:r w:rsidR="001C40ED" w:rsidRPr="00CB40DB">
        <w:rPr>
          <w:sz w:val="20"/>
          <w:szCs w:val="20"/>
        </w:rPr>
        <w:t xml:space="preserve">and a </w:t>
      </w:r>
      <w:r w:rsidR="001A45D0" w:rsidRPr="00CB40DB">
        <w:rPr>
          <w:sz w:val="20"/>
          <w:szCs w:val="20"/>
        </w:rPr>
        <w:t>high</w:t>
      </w:r>
      <w:r w:rsidR="00FE4219" w:rsidRPr="00CB40DB">
        <w:rPr>
          <w:sz w:val="20"/>
          <w:szCs w:val="20"/>
        </w:rPr>
        <w:t>-</w:t>
      </w:r>
      <w:r w:rsidR="001C40ED" w:rsidRPr="00CB40DB">
        <w:rPr>
          <w:sz w:val="20"/>
          <w:szCs w:val="20"/>
        </w:rPr>
        <w:t>capacity factor</w:t>
      </w:r>
      <w:r w:rsidR="00D543C0" w:rsidRPr="00CB40DB">
        <w:rPr>
          <w:sz w:val="20"/>
          <w:szCs w:val="20"/>
        </w:rPr>
        <w:t xml:space="preserve">. In contrast, </w:t>
      </w:r>
      <w:r w:rsidR="005A7E0A" w:rsidRPr="00CB40DB">
        <w:rPr>
          <w:sz w:val="20"/>
          <w:szCs w:val="20"/>
        </w:rPr>
        <w:t xml:space="preserve">the </w:t>
      </w:r>
      <w:r w:rsidR="00D543C0" w:rsidRPr="00CB40DB">
        <w:rPr>
          <w:sz w:val="20"/>
          <w:szCs w:val="20"/>
        </w:rPr>
        <w:t>electrolyser</w:t>
      </w:r>
      <w:r w:rsidR="00C81DD2" w:rsidRPr="00CB40DB">
        <w:rPr>
          <w:sz w:val="20"/>
          <w:szCs w:val="20"/>
        </w:rPr>
        <w:t xml:space="preserve">’s capacity factor </w:t>
      </w:r>
      <w:r w:rsidR="00D47B43" w:rsidRPr="00CB40DB">
        <w:rPr>
          <w:sz w:val="20"/>
          <w:szCs w:val="20"/>
        </w:rPr>
        <w:t xml:space="preserve">is </w:t>
      </w:r>
      <w:r w:rsidR="00AD611C" w:rsidRPr="00CB40DB">
        <w:rPr>
          <w:sz w:val="20"/>
          <w:szCs w:val="20"/>
        </w:rPr>
        <w:t>determined</w:t>
      </w:r>
      <w:r w:rsidR="00D47B43" w:rsidRPr="00CB40DB">
        <w:rPr>
          <w:sz w:val="20"/>
          <w:szCs w:val="20"/>
        </w:rPr>
        <w:t xml:space="preserve"> as per the wind </w:t>
      </w:r>
      <w:r w:rsidR="00AF7D0C" w:rsidRPr="00CB40DB">
        <w:rPr>
          <w:sz w:val="20"/>
          <w:szCs w:val="20"/>
        </w:rPr>
        <w:t>energy load factor</w:t>
      </w:r>
      <w:r w:rsidR="00B67740" w:rsidRPr="00CB40DB">
        <w:rPr>
          <w:sz w:val="20"/>
          <w:szCs w:val="20"/>
        </w:rPr>
        <w:t xml:space="preserve"> of RGMCG countries</w:t>
      </w:r>
      <w:r w:rsidR="00A9319B" w:rsidRPr="00CB40DB">
        <w:rPr>
          <w:sz w:val="20"/>
          <w:szCs w:val="20"/>
        </w:rPr>
        <w:t>, requiring large</w:t>
      </w:r>
      <w:r w:rsidR="005A7E0A" w:rsidRPr="00CB40DB">
        <w:rPr>
          <w:sz w:val="20"/>
          <w:szCs w:val="20"/>
        </w:rPr>
        <w:t>r</w:t>
      </w:r>
      <w:r w:rsidR="00A9319B" w:rsidRPr="00CB40DB">
        <w:rPr>
          <w:sz w:val="20"/>
          <w:szCs w:val="20"/>
        </w:rPr>
        <w:t xml:space="preserve"> installed capacities to cover the peak </w:t>
      </w:r>
      <w:r w:rsidR="008F3C98" w:rsidRPr="00CB40DB">
        <w:rPr>
          <w:sz w:val="20"/>
          <w:szCs w:val="20"/>
        </w:rPr>
        <w:t>demands.</w:t>
      </w:r>
      <w:r w:rsidR="00F973FF" w:rsidRPr="00CB40DB">
        <w:rPr>
          <w:sz w:val="20"/>
          <w:szCs w:val="20"/>
        </w:rPr>
        <w:t xml:space="preserve"> </w:t>
      </w:r>
      <w:r w:rsidR="00A2430C" w:rsidRPr="00CB40DB">
        <w:rPr>
          <w:sz w:val="20"/>
          <w:szCs w:val="20"/>
        </w:rPr>
        <w:fldChar w:fldCharType="begin"/>
      </w:r>
      <w:r w:rsidR="00A2430C" w:rsidRPr="00CB40DB">
        <w:rPr>
          <w:sz w:val="20"/>
          <w:szCs w:val="20"/>
        </w:rPr>
        <w:instrText xml:space="preserve"> REF _Ref126517898 \h </w:instrText>
      </w:r>
      <w:r w:rsidR="00A2430C" w:rsidRPr="00CB40DB">
        <w:rPr>
          <w:sz w:val="20"/>
          <w:szCs w:val="20"/>
        </w:rPr>
      </w:r>
      <w:r w:rsidR="00A2430C" w:rsidRPr="00CB40DB">
        <w:rPr>
          <w:sz w:val="20"/>
          <w:szCs w:val="20"/>
        </w:rPr>
        <w:fldChar w:fldCharType="separate"/>
      </w:r>
      <w:r w:rsidR="005A1EC9" w:rsidRPr="00CB40DB">
        <w:rPr>
          <w:sz w:val="20"/>
        </w:rPr>
        <w:t xml:space="preserve">Figure </w:t>
      </w:r>
      <w:r w:rsidR="005A1EC9" w:rsidRPr="00CB40DB">
        <w:rPr>
          <w:noProof/>
          <w:sz w:val="20"/>
        </w:rPr>
        <w:t>3</w:t>
      </w:r>
      <w:r w:rsidR="005A1EC9" w:rsidRPr="00CB40DB">
        <w:rPr>
          <w:sz w:val="20"/>
        </w:rPr>
        <w:noBreakHyphen/>
      </w:r>
      <w:r w:rsidR="005A1EC9" w:rsidRPr="00CB40DB">
        <w:rPr>
          <w:noProof/>
          <w:sz w:val="20"/>
        </w:rPr>
        <w:t>2</w:t>
      </w:r>
      <w:r w:rsidR="00A2430C" w:rsidRPr="00CB40DB">
        <w:rPr>
          <w:sz w:val="20"/>
          <w:szCs w:val="20"/>
        </w:rPr>
        <w:fldChar w:fldCharType="end"/>
      </w:r>
      <w:r w:rsidR="00A2430C" w:rsidRPr="00CB40DB">
        <w:rPr>
          <w:sz w:val="20"/>
          <w:szCs w:val="20"/>
        </w:rPr>
        <w:t xml:space="preserve"> presents the </w:t>
      </w:r>
      <w:r w:rsidR="00B1536C" w:rsidRPr="00CB40DB">
        <w:rPr>
          <w:sz w:val="20"/>
          <w:szCs w:val="20"/>
        </w:rPr>
        <w:t>overview</w:t>
      </w:r>
      <w:r w:rsidR="00A2430C" w:rsidRPr="00CB40DB">
        <w:rPr>
          <w:sz w:val="20"/>
          <w:szCs w:val="20"/>
        </w:rPr>
        <w:t xml:space="preserve"> of the </w:t>
      </w:r>
      <w:r w:rsidR="00D27A99" w:rsidRPr="00CB40DB">
        <w:rPr>
          <w:sz w:val="20"/>
          <w:szCs w:val="20"/>
        </w:rPr>
        <w:t>renewable gas production capacities in the region.</w:t>
      </w:r>
      <w:r w:rsidR="008F3C98" w:rsidRPr="00CB40DB">
        <w:rPr>
          <w:sz w:val="20"/>
          <w:szCs w:val="20"/>
        </w:rPr>
        <w:t xml:space="preserve"> </w:t>
      </w:r>
      <w:r w:rsidR="00D543C0" w:rsidRPr="00CB40DB">
        <w:rPr>
          <w:sz w:val="20"/>
          <w:szCs w:val="20"/>
        </w:rPr>
        <w:t xml:space="preserve"> </w:t>
      </w:r>
    </w:p>
    <w:p w14:paraId="36035697" w14:textId="696379FB" w:rsidR="0067423F" w:rsidRPr="00CB40DB" w:rsidRDefault="00643B7F" w:rsidP="00554099">
      <w:pPr>
        <w:pStyle w:val="Caption"/>
      </w:pPr>
      <w:bookmarkStart w:id="62" w:name="_Ref126517898"/>
      <w:r w:rsidRPr="00CB40DB">
        <w:lastRenderedPageBreak/>
        <w:t xml:space="preserve">Figure </w:t>
      </w:r>
      <w:r w:rsidR="00AF1BF1">
        <w:fldChar w:fldCharType="begin"/>
      </w:r>
      <w:r w:rsidR="00AF1BF1">
        <w:instrText xml:space="preserve"> STYLEREF 1 \s </w:instrText>
      </w:r>
      <w:r w:rsidR="00AF1BF1">
        <w:fldChar w:fldCharType="separate"/>
      </w:r>
      <w:r w:rsidR="005A1EC9" w:rsidRPr="00CB40DB">
        <w:rPr>
          <w:noProof/>
        </w:rPr>
        <w:t>3</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5A1EC9" w:rsidRPr="00CB40DB">
        <w:rPr>
          <w:noProof/>
        </w:rPr>
        <w:t>2</w:t>
      </w:r>
      <w:r w:rsidR="00AF1BF1">
        <w:rPr>
          <w:noProof/>
        </w:rPr>
        <w:fldChar w:fldCharType="end"/>
      </w:r>
      <w:bookmarkEnd w:id="62"/>
      <w:r w:rsidRPr="00CB40DB">
        <w:t xml:space="preserve"> BAU scenario </w:t>
      </w:r>
      <w:r w:rsidR="008E64A1" w:rsidRPr="00CB40DB">
        <w:t>renewable</w:t>
      </w:r>
      <w:r w:rsidRPr="00CB40DB">
        <w:t xml:space="preserve"> gas production capacities</w:t>
      </w:r>
      <w:r w:rsidR="00A510E8" w:rsidRPr="00CB40DB">
        <w:t xml:space="preserve"> </w:t>
      </w:r>
      <w:r w:rsidR="00CF5B2F" w:rsidRPr="00CB40DB">
        <w:t>in Baltic Finnish region</w:t>
      </w:r>
    </w:p>
    <w:p w14:paraId="13357D93" w14:textId="54EF4720" w:rsidR="0024384E" w:rsidRPr="00CB40DB" w:rsidRDefault="0024384E" w:rsidP="00554099">
      <w:pPr>
        <w:ind w:left="0"/>
        <w:jc w:val="center"/>
        <w:rPr>
          <w:sz w:val="22"/>
          <w:szCs w:val="22"/>
        </w:rPr>
      </w:pPr>
      <w:r w:rsidRPr="00CB40DB">
        <w:rPr>
          <w:noProof/>
        </w:rPr>
        <w:drawing>
          <wp:inline distT="0" distB="0" distL="0" distR="0" wp14:anchorId="7A8883A4" wp14:editId="5F8A4ED3">
            <wp:extent cx="5781675" cy="3495675"/>
            <wp:effectExtent l="0" t="0" r="9525" b="9525"/>
            <wp:docPr id="22" name="Chart 22">
              <a:extLst xmlns:a="http://schemas.openxmlformats.org/drawingml/2006/main">
                <a:ext uri="{FF2B5EF4-FFF2-40B4-BE49-F238E27FC236}">
                  <a16:creationId xmlns:a16="http://schemas.microsoft.com/office/drawing/2014/main" id="{CFEB9804-BAFF-11BB-5C9C-AF0FF5D8B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DA819B9" w14:textId="77777777" w:rsidR="00554099" w:rsidRDefault="00554099" w:rsidP="00554099">
      <w:bookmarkStart w:id="63" w:name="_Ref126593348"/>
    </w:p>
    <w:p w14:paraId="28663F65" w14:textId="6FD0F085" w:rsidR="00642CB6" w:rsidRPr="00CB40DB" w:rsidRDefault="00642CB6" w:rsidP="00B8686C">
      <w:pPr>
        <w:pStyle w:val="Heading2"/>
        <w:ind w:left="426" w:hanging="426"/>
      </w:pPr>
      <w:bookmarkStart w:id="64" w:name="_Toc131782470"/>
      <w:r w:rsidRPr="00CB40DB">
        <w:t xml:space="preserve">NG </w:t>
      </w:r>
      <w:r w:rsidR="001408BA" w:rsidRPr="00CB40DB">
        <w:t>import to the region</w:t>
      </w:r>
      <w:bookmarkEnd w:id="63"/>
      <w:bookmarkEnd w:id="64"/>
    </w:p>
    <w:p w14:paraId="099845CC" w14:textId="5ED681F5" w:rsidR="000F506A" w:rsidRPr="00CB40DB" w:rsidRDefault="001748E9" w:rsidP="000F506A">
      <w:pPr>
        <w:spacing w:after="120"/>
        <w:ind w:left="0"/>
        <w:jc w:val="both"/>
        <w:rPr>
          <w:sz w:val="20"/>
          <w:szCs w:val="20"/>
        </w:rPr>
      </w:pPr>
      <w:r w:rsidRPr="00CB40DB">
        <w:rPr>
          <w:sz w:val="20"/>
          <w:szCs w:val="20"/>
        </w:rPr>
        <w:t>The model had two possibilities for the future NG import</w:t>
      </w:r>
      <w:r w:rsidR="00D64A27" w:rsidRPr="00CB40DB">
        <w:rPr>
          <w:sz w:val="20"/>
          <w:szCs w:val="20"/>
        </w:rPr>
        <w:t>s</w:t>
      </w:r>
      <w:r w:rsidRPr="00CB40DB">
        <w:rPr>
          <w:sz w:val="20"/>
          <w:szCs w:val="20"/>
        </w:rPr>
        <w:t>, either from the existing/planned/newly calculated LNG terminal capacities in the form of LNG or from the GIPL pipeline interconnection</w:t>
      </w:r>
      <w:r w:rsidR="00D64A27" w:rsidRPr="00CB40DB">
        <w:rPr>
          <w:sz w:val="20"/>
          <w:szCs w:val="20"/>
        </w:rPr>
        <w:t xml:space="preserve"> from Poland</w:t>
      </w:r>
      <w:r w:rsidRPr="00CB40DB">
        <w:rPr>
          <w:sz w:val="20"/>
          <w:szCs w:val="20"/>
        </w:rPr>
        <w:t>. The</w:t>
      </w:r>
      <w:r w:rsidR="000E6478" w:rsidRPr="00CB40DB">
        <w:rPr>
          <w:sz w:val="20"/>
          <w:szCs w:val="20"/>
        </w:rPr>
        <w:t xml:space="preserve"> model has</w:t>
      </w:r>
      <w:r w:rsidRPr="00CB40DB">
        <w:rPr>
          <w:sz w:val="20"/>
          <w:szCs w:val="20"/>
        </w:rPr>
        <w:t xml:space="preserve"> no import restriction on the LNG terminal module</w:t>
      </w:r>
      <w:r w:rsidR="00592888" w:rsidRPr="00CB40DB">
        <w:rPr>
          <w:sz w:val="20"/>
          <w:szCs w:val="20"/>
        </w:rPr>
        <w:t>,</w:t>
      </w:r>
      <w:r w:rsidRPr="00CB40DB">
        <w:rPr>
          <w:sz w:val="20"/>
          <w:szCs w:val="20"/>
        </w:rPr>
        <w:t xml:space="preserve"> </w:t>
      </w:r>
      <w:r w:rsidR="000971E0" w:rsidRPr="00CB40DB">
        <w:rPr>
          <w:sz w:val="20"/>
          <w:szCs w:val="20"/>
        </w:rPr>
        <w:t>however</w:t>
      </w:r>
      <w:r w:rsidRPr="00CB40DB">
        <w:rPr>
          <w:sz w:val="20"/>
          <w:szCs w:val="20"/>
        </w:rPr>
        <w:t xml:space="preserve"> the plant utilisation is dictated by the plant </w:t>
      </w:r>
      <w:r w:rsidR="00E75F31" w:rsidRPr="00CB40DB">
        <w:rPr>
          <w:sz w:val="20"/>
          <w:szCs w:val="20"/>
        </w:rPr>
        <w:t>utilisation</w:t>
      </w:r>
      <w:r w:rsidRPr="00CB40DB">
        <w:rPr>
          <w:sz w:val="20"/>
          <w:szCs w:val="20"/>
        </w:rPr>
        <w:t xml:space="preserve"> curve</w:t>
      </w:r>
      <w:r w:rsidR="005F7B48" w:rsidRPr="00CB40DB">
        <w:rPr>
          <w:sz w:val="20"/>
          <w:szCs w:val="20"/>
        </w:rPr>
        <w:t>,</w:t>
      </w:r>
      <w:r w:rsidRPr="00CB40DB">
        <w:rPr>
          <w:sz w:val="20"/>
          <w:szCs w:val="20"/>
        </w:rPr>
        <w:t xml:space="preserve"> for which </w:t>
      </w:r>
      <w:r w:rsidR="00C04AB7" w:rsidRPr="00CB40DB">
        <w:rPr>
          <w:sz w:val="20"/>
          <w:szCs w:val="20"/>
        </w:rPr>
        <w:t>Klaipeda</w:t>
      </w:r>
      <w:r w:rsidRPr="00CB40DB">
        <w:rPr>
          <w:sz w:val="20"/>
          <w:szCs w:val="20"/>
        </w:rPr>
        <w:t xml:space="preserve"> LNG terminal</w:t>
      </w:r>
      <w:r w:rsidR="006401BA" w:rsidRPr="00CB40DB">
        <w:rPr>
          <w:sz w:val="20"/>
          <w:szCs w:val="20"/>
        </w:rPr>
        <w:t>’</w:t>
      </w:r>
      <w:r w:rsidRPr="00CB40DB">
        <w:rPr>
          <w:sz w:val="20"/>
          <w:szCs w:val="20"/>
        </w:rPr>
        <w:t>s real sub-annual utili</w:t>
      </w:r>
      <w:r w:rsidR="00191DF2" w:rsidRPr="00CB40DB">
        <w:rPr>
          <w:sz w:val="20"/>
          <w:szCs w:val="20"/>
        </w:rPr>
        <w:t>s</w:t>
      </w:r>
      <w:r w:rsidRPr="00CB40DB">
        <w:rPr>
          <w:sz w:val="20"/>
          <w:szCs w:val="20"/>
        </w:rPr>
        <w:t>ation data for 2021 and 2022 is averaged. On the other hand, the GIPL pipeline interconnection became operational</w:t>
      </w:r>
      <w:r w:rsidR="008C0DF8" w:rsidRPr="00CB40DB">
        <w:rPr>
          <w:sz w:val="20"/>
          <w:szCs w:val="20"/>
        </w:rPr>
        <w:t xml:space="preserve"> from May 2022</w:t>
      </w:r>
      <w:r w:rsidRPr="00CB40DB">
        <w:rPr>
          <w:sz w:val="20"/>
          <w:szCs w:val="20"/>
        </w:rPr>
        <w:t xml:space="preserve"> and </w:t>
      </w:r>
      <w:r w:rsidR="003A5E09" w:rsidRPr="00CB40DB">
        <w:rPr>
          <w:sz w:val="20"/>
          <w:szCs w:val="20"/>
        </w:rPr>
        <w:t xml:space="preserve">has </w:t>
      </w:r>
      <w:r w:rsidRPr="00CB40DB">
        <w:rPr>
          <w:sz w:val="20"/>
          <w:szCs w:val="20"/>
        </w:rPr>
        <w:t xml:space="preserve">so </w:t>
      </w:r>
      <w:r w:rsidR="00C04AB7" w:rsidRPr="00CB40DB">
        <w:rPr>
          <w:sz w:val="20"/>
          <w:szCs w:val="20"/>
        </w:rPr>
        <w:t>far</w:t>
      </w:r>
      <w:r w:rsidR="001D5A33" w:rsidRPr="00CB40DB">
        <w:rPr>
          <w:sz w:val="20"/>
          <w:szCs w:val="20"/>
        </w:rPr>
        <w:t xml:space="preserve"> seen</w:t>
      </w:r>
      <w:r w:rsidR="00431084" w:rsidRPr="00CB40DB">
        <w:rPr>
          <w:sz w:val="20"/>
          <w:szCs w:val="20"/>
        </w:rPr>
        <w:t xml:space="preserve"> (till end of 2022)</w:t>
      </w:r>
      <w:r w:rsidRPr="00CB40DB">
        <w:rPr>
          <w:sz w:val="20"/>
          <w:szCs w:val="20"/>
        </w:rPr>
        <w:t xml:space="preserve"> one sided gas flows (from Lithuania to Poland). </w:t>
      </w:r>
    </w:p>
    <w:p w14:paraId="34456F92" w14:textId="57D9FC7B" w:rsidR="00D9773F" w:rsidRPr="00CB40DB" w:rsidRDefault="001748E9" w:rsidP="00D9773F">
      <w:pPr>
        <w:spacing w:after="120"/>
        <w:ind w:left="0"/>
        <w:jc w:val="both"/>
        <w:rPr>
          <w:sz w:val="20"/>
          <w:szCs w:val="20"/>
        </w:rPr>
      </w:pPr>
      <w:r w:rsidRPr="00CB40DB">
        <w:rPr>
          <w:sz w:val="20"/>
          <w:szCs w:val="20"/>
        </w:rPr>
        <w:t xml:space="preserve">For GIPL, the model </w:t>
      </w:r>
      <w:r w:rsidR="001173A9" w:rsidRPr="00CB40DB">
        <w:rPr>
          <w:sz w:val="20"/>
          <w:szCs w:val="20"/>
        </w:rPr>
        <w:t>includes</w:t>
      </w:r>
      <w:r w:rsidRPr="00CB40DB">
        <w:rPr>
          <w:sz w:val="20"/>
          <w:szCs w:val="20"/>
        </w:rPr>
        <w:t xml:space="preserve"> the constraint of using the historical gas import data for the optimi</w:t>
      </w:r>
      <w:r w:rsidR="004923E7" w:rsidRPr="00CB40DB">
        <w:rPr>
          <w:sz w:val="20"/>
          <w:szCs w:val="20"/>
        </w:rPr>
        <w:t>s</w:t>
      </w:r>
      <w:r w:rsidRPr="00CB40DB">
        <w:rPr>
          <w:sz w:val="20"/>
          <w:szCs w:val="20"/>
        </w:rPr>
        <w:t xml:space="preserve">ation of the future gas import. </w:t>
      </w:r>
      <w:r w:rsidR="00CE21FC" w:rsidRPr="00CB40DB">
        <w:rPr>
          <w:sz w:val="20"/>
          <w:szCs w:val="20"/>
        </w:rPr>
        <w:t xml:space="preserve">So, </w:t>
      </w:r>
      <w:r w:rsidR="00E75F31" w:rsidRPr="00CB40DB">
        <w:rPr>
          <w:sz w:val="20"/>
          <w:szCs w:val="20"/>
        </w:rPr>
        <w:t>given the</w:t>
      </w:r>
      <w:r w:rsidR="00642CB6" w:rsidRPr="00CB40DB">
        <w:rPr>
          <w:sz w:val="20"/>
          <w:szCs w:val="20"/>
        </w:rPr>
        <w:t xml:space="preserve"> absence of the historical data on gas flows from Poland to the region, </w:t>
      </w:r>
      <w:r w:rsidR="003D7DA4" w:rsidRPr="00CB40DB">
        <w:rPr>
          <w:sz w:val="20"/>
          <w:szCs w:val="20"/>
        </w:rPr>
        <w:t xml:space="preserve">the model </w:t>
      </w:r>
      <w:r w:rsidR="0069687C" w:rsidRPr="00CB40DB">
        <w:rPr>
          <w:sz w:val="20"/>
          <w:szCs w:val="20"/>
        </w:rPr>
        <w:t>optimi</w:t>
      </w:r>
      <w:r w:rsidR="004E3C4F" w:rsidRPr="00CB40DB">
        <w:rPr>
          <w:sz w:val="20"/>
          <w:szCs w:val="20"/>
        </w:rPr>
        <w:t>s</w:t>
      </w:r>
      <w:r w:rsidR="0069687C" w:rsidRPr="00CB40DB">
        <w:rPr>
          <w:sz w:val="20"/>
          <w:szCs w:val="20"/>
        </w:rPr>
        <w:t xml:space="preserve">ation results </w:t>
      </w:r>
      <w:r w:rsidR="004923E7" w:rsidRPr="00CB40DB">
        <w:rPr>
          <w:sz w:val="20"/>
          <w:szCs w:val="20"/>
        </w:rPr>
        <w:t>indicate</w:t>
      </w:r>
      <w:r w:rsidR="0069687C" w:rsidRPr="00CB40DB">
        <w:rPr>
          <w:sz w:val="20"/>
          <w:szCs w:val="20"/>
        </w:rPr>
        <w:t xml:space="preserve"> </w:t>
      </w:r>
      <w:r w:rsidR="004923E7" w:rsidRPr="00CB40DB">
        <w:rPr>
          <w:sz w:val="20"/>
          <w:szCs w:val="20"/>
        </w:rPr>
        <w:t xml:space="preserve">that there is </w:t>
      </w:r>
      <w:r w:rsidR="0069687C" w:rsidRPr="00CB40DB">
        <w:rPr>
          <w:sz w:val="20"/>
          <w:szCs w:val="20"/>
        </w:rPr>
        <w:t>no</w:t>
      </w:r>
      <w:r w:rsidR="00642CB6" w:rsidRPr="00CB40DB">
        <w:rPr>
          <w:sz w:val="20"/>
          <w:szCs w:val="20"/>
        </w:rPr>
        <w:t xml:space="preserve"> </w:t>
      </w:r>
      <w:r w:rsidR="0069687C" w:rsidRPr="00CB40DB">
        <w:rPr>
          <w:sz w:val="20"/>
          <w:szCs w:val="20"/>
        </w:rPr>
        <w:t xml:space="preserve">NG import </w:t>
      </w:r>
      <w:r w:rsidR="00642CB6" w:rsidRPr="00CB40DB">
        <w:rPr>
          <w:sz w:val="20"/>
          <w:szCs w:val="20"/>
        </w:rPr>
        <w:t xml:space="preserve">from </w:t>
      </w:r>
      <w:r w:rsidR="00C04AB7" w:rsidRPr="00CB40DB">
        <w:rPr>
          <w:sz w:val="20"/>
          <w:szCs w:val="20"/>
        </w:rPr>
        <w:t>Poland to</w:t>
      </w:r>
      <w:r w:rsidR="00D21891" w:rsidRPr="00CB40DB">
        <w:rPr>
          <w:sz w:val="20"/>
          <w:szCs w:val="20"/>
        </w:rPr>
        <w:t xml:space="preserve"> </w:t>
      </w:r>
      <w:r w:rsidR="00642CB6" w:rsidRPr="00CB40DB">
        <w:rPr>
          <w:sz w:val="20"/>
          <w:szCs w:val="20"/>
        </w:rPr>
        <w:t xml:space="preserve">the </w:t>
      </w:r>
      <w:r w:rsidR="0085736E" w:rsidRPr="00CB40DB">
        <w:rPr>
          <w:sz w:val="20"/>
          <w:szCs w:val="20"/>
        </w:rPr>
        <w:t xml:space="preserve">RGMCG </w:t>
      </w:r>
      <w:r w:rsidR="00642CB6" w:rsidRPr="00CB40DB">
        <w:rPr>
          <w:sz w:val="20"/>
          <w:szCs w:val="20"/>
        </w:rPr>
        <w:t xml:space="preserve">region. </w:t>
      </w:r>
    </w:p>
    <w:p w14:paraId="42BB84B7" w14:textId="430B7FA3" w:rsidR="00642CB6" w:rsidRDefault="00642CB6" w:rsidP="001408BA">
      <w:pPr>
        <w:ind w:left="0"/>
        <w:jc w:val="both"/>
        <w:rPr>
          <w:sz w:val="20"/>
          <w:szCs w:val="20"/>
        </w:rPr>
      </w:pPr>
      <w:r w:rsidRPr="00CB40DB">
        <w:rPr>
          <w:sz w:val="20"/>
          <w:szCs w:val="20"/>
        </w:rPr>
        <w:t xml:space="preserve">As a </w:t>
      </w:r>
      <w:r w:rsidR="00C04AB7" w:rsidRPr="00CB40DB">
        <w:rPr>
          <w:sz w:val="20"/>
          <w:szCs w:val="20"/>
        </w:rPr>
        <w:t>result,</w:t>
      </w:r>
      <w:r w:rsidRPr="00CB40DB">
        <w:rPr>
          <w:sz w:val="20"/>
          <w:szCs w:val="20"/>
        </w:rPr>
        <w:t xml:space="preserve"> there are no gas import flows from the GIPL interconnection to the region. </w:t>
      </w:r>
      <w:r w:rsidR="006B0225" w:rsidRPr="00CB40DB">
        <w:rPr>
          <w:sz w:val="20"/>
          <w:szCs w:val="20"/>
        </w:rPr>
        <w:t xml:space="preserve">The region </w:t>
      </w:r>
      <w:r w:rsidR="00565BC1" w:rsidRPr="00CB40DB">
        <w:rPr>
          <w:sz w:val="20"/>
          <w:szCs w:val="20"/>
        </w:rPr>
        <w:t xml:space="preserve">imports the </w:t>
      </w:r>
      <w:r w:rsidR="00E724EA" w:rsidRPr="00CB40DB">
        <w:rPr>
          <w:sz w:val="20"/>
          <w:szCs w:val="20"/>
        </w:rPr>
        <w:t>requi</w:t>
      </w:r>
      <w:r w:rsidR="00567E46" w:rsidRPr="00CB40DB">
        <w:rPr>
          <w:sz w:val="20"/>
          <w:szCs w:val="20"/>
        </w:rPr>
        <w:t>site</w:t>
      </w:r>
      <w:r w:rsidR="00E724EA" w:rsidRPr="00CB40DB">
        <w:rPr>
          <w:sz w:val="20"/>
          <w:szCs w:val="20"/>
        </w:rPr>
        <w:t xml:space="preserve"> LNG cargo</w:t>
      </w:r>
      <w:r w:rsidR="00567E46" w:rsidRPr="00CB40DB">
        <w:rPr>
          <w:sz w:val="20"/>
          <w:szCs w:val="20"/>
        </w:rPr>
        <w:t xml:space="preserve"> quantities</w:t>
      </w:r>
      <w:r w:rsidR="008044EA" w:rsidRPr="00CB40DB">
        <w:rPr>
          <w:sz w:val="20"/>
          <w:szCs w:val="20"/>
        </w:rPr>
        <w:t xml:space="preserve"> from the </w:t>
      </w:r>
      <w:r w:rsidR="0023751C" w:rsidRPr="00CB40DB">
        <w:rPr>
          <w:sz w:val="20"/>
          <w:szCs w:val="20"/>
        </w:rPr>
        <w:t xml:space="preserve">regional LNG </w:t>
      </w:r>
      <w:r w:rsidR="005D6D60" w:rsidRPr="00CB40DB">
        <w:rPr>
          <w:sz w:val="20"/>
          <w:szCs w:val="20"/>
        </w:rPr>
        <w:t>terminal facilities.</w:t>
      </w:r>
      <w:r w:rsidR="00C70AD9" w:rsidRPr="00CB40DB">
        <w:rPr>
          <w:sz w:val="20"/>
          <w:szCs w:val="20"/>
        </w:rPr>
        <w:t xml:space="preserve"> </w:t>
      </w:r>
      <w:r w:rsidR="0059510D" w:rsidRPr="00CB40DB">
        <w:rPr>
          <w:sz w:val="20"/>
          <w:szCs w:val="20"/>
        </w:rPr>
        <w:t>The following section provides m</w:t>
      </w:r>
      <w:r w:rsidR="00C70AD9" w:rsidRPr="00CB40DB">
        <w:rPr>
          <w:sz w:val="20"/>
          <w:szCs w:val="20"/>
        </w:rPr>
        <w:t>ore explanation on the</w:t>
      </w:r>
      <w:r w:rsidR="0034404B" w:rsidRPr="00CB40DB">
        <w:rPr>
          <w:sz w:val="20"/>
          <w:szCs w:val="20"/>
        </w:rPr>
        <w:t xml:space="preserve"> LNG import</w:t>
      </w:r>
      <w:r w:rsidR="00554099">
        <w:rPr>
          <w:sz w:val="20"/>
          <w:szCs w:val="20"/>
        </w:rPr>
        <w:t>.</w:t>
      </w:r>
      <w:r w:rsidR="00045275" w:rsidRPr="00CB40DB">
        <w:rPr>
          <w:rStyle w:val="FootnoteReference"/>
          <w:sz w:val="20"/>
          <w:szCs w:val="20"/>
        </w:rPr>
        <w:footnoteReference w:id="34"/>
      </w:r>
    </w:p>
    <w:p w14:paraId="767013F1" w14:textId="77777777" w:rsidR="00554099" w:rsidRPr="00CB40DB" w:rsidRDefault="00554099" w:rsidP="001408BA">
      <w:pPr>
        <w:ind w:left="0"/>
        <w:jc w:val="both"/>
        <w:rPr>
          <w:sz w:val="20"/>
          <w:szCs w:val="20"/>
        </w:rPr>
      </w:pPr>
    </w:p>
    <w:p w14:paraId="76B138CB" w14:textId="49E670EB" w:rsidR="000F6C51" w:rsidRPr="00CB40DB" w:rsidRDefault="00592636" w:rsidP="00F41A70">
      <w:pPr>
        <w:pStyle w:val="Heading2"/>
        <w:spacing w:before="0"/>
        <w:ind w:left="426" w:hanging="426"/>
      </w:pPr>
      <w:bookmarkStart w:id="65" w:name="_Toc131782471"/>
      <w:r w:rsidRPr="00CB40DB">
        <w:t xml:space="preserve">Role of </w:t>
      </w:r>
      <w:r w:rsidR="0042087B" w:rsidRPr="00CB40DB">
        <w:t xml:space="preserve">regional </w:t>
      </w:r>
      <w:r w:rsidR="00A027A2" w:rsidRPr="00CB40DB">
        <w:t xml:space="preserve">LNG </w:t>
      </w:r>
      <w:r w:rsidR="0042087B" w:rsidRPr="00CB40DB">
        <w:t>import infrastru</w:t>
      </w:r>
      <w:r w:rsidR="004E4793" w:rsidRPr="00CB40DB">
        <w:t>cture</w:t>
      </w:r>
      <w:bookmarkEnd w:id="65"/>
    </w:p>
    <w:p w14:paraId="356277DB" w14:textId="08993050" w:rsidR="0092655B" w:rsidRPr="00CB40DB" w:rsidRDefault="006F49CC" w:rsidP="006F49CC">
      <w:pPr>
        <w:spacing w:after="240"/>
        <w:ind w:left="0"/>
        <w:jc w:val="both"/>
        <w:rPr>
          <w:sz w:val="20"/>
          <w:szCs w:val="20"/>
        </w:rPr>
      </w:pPr>
      <w:r w:rsidRPr="00CB40DB">
        <w:rPr>
          <w:sz w:val="20"/>
          <w:szCs w:val="20"/>
        </w:rPr>
        <w:t>In the BAU scenario, the regional gas market does not achieve 100% decarbonisation by 2050. Hence, the role of LNG will be significant till 2050 for all four countries.</w:t>
      </w:r>
    </w:p>
    <w:p w14:paraId="5490EDB2" w14:textId="20E59F11" w:rsidR="00D9773F" w:rsidRPr="00CB40DB" w:rsidRDefault="00D9773F" w:rsidP="006F49CC">
      <w:pPr>
        <w:spacing w:after="240"/>
        <w:ind w:left="0"/>
        <w:jc w:val="both"/>
        <w:rPr>
          <w:sz w:val="20"/>
          <w:szCs w:val="20"/>
        </w:rPr>
      </w:pPr>
    </w:p>
    <w:p w14:paraId="73FA9A6C" w14:textId="15F87804" w:rsidR="00D9773F" w:rsidRPr="00CB40DB" w:rsidRDefault="00D9773F" w:rsidP="006F49CC">
      <w:pPr>
        <w:spacing w:after="240"/>
        <w:ind w:left="0"/>
        <w:jc w:val="both"/>
        <w:rPr>
          <w:sz w:val="20"/>
          <w:szCs w:val="20"/>
        </w:rPr>
      </w:pPr>
    </w:p>
    <w:p w14:paraId="3759144F" w14:textId="77DF2A47" w:rsidR="004D735B" w:rsidRPr="00CB40DB" w:rsidRDefault="00F35D53" w:rsidP="00097D1F">
      <w:pPr>
        <w:spacing w:after="120"/>
        <w:ind w:left="0"/>
        <w:jc w:val="both"/>
        <w:rPr>
          <w:sz w:val="20"/>
          <w:szCs w:val="20"/>
        </w:rPr>
      </w:pPr>
      <w:r w:rsidRPr="00CB40DB">
        <w:rPr>
          <w:noProof/>
          <w:sz w:val="20"/>
          <w:szCs w:val="20"/>
        </w:rPr>
        <mc:AlternateContent>
          <mc:Choice Requires="wps">
            <w:drawing>
              <wp:anchor distT="0" distB="0" distL="114300" distR="114300" simplePos="0" relativeHeight="251658241" behindDoc="0" locked="0" layoutInCell="1" allowOverlap="1" wp14:anchorId="3B43F08C" wp14:editId="6F99711E">
                <wp:simplePos x="0" y="0"/>
                <wp:positionH relativeFrom="column">
                  <wp:posOffset>-37790</wp:posOffset>
                </wp:positionH>
                <wp:positionV relativeFrom="paragraph">
                  <wp:posOffset>-57771</wp:posOffset>
                </wp:positionV>
                <wp:extent cx="5857875" cy="1805049"/>
                <wp:effectExtent l="0" t="0" r="28575" b="24130"/>
                <wp:wrapNone/>
                <wp:docPr id="74" name="Rectangle 74"/>
                <wp:cNvGraphicFramePr/>
                <a:graphic xmlns:a="http://schemas.openxmlformats.org/drawingml/2006/main">
                  <a:graphicData uri="http://schemas.microsoft.com/office/word/2010/wordprocessingShape">
                    <wps:wsp>
                      <wps:cNvSpPr/>
                      <wps:spPr>
                        <a:xfrm>
                          <a:off x="0" y="0"/>
                          <a:ext cx="5857875" cy="180504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725DD0D" id="Rectangle 74" o:spid="_x0000_s1026" style="position:absolute;margin-left:-3pt;margin-top:-4.55pt;width:461.25pt;height:14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" filled="f" strokecolor="#002c30 [1604]" strokeweight=".25pt"/>
            </w:pict>
          </mc:Fallback>
        </mc:AlternateContent>
      </w:r>
      <w:r w:rsidR="006F49CC" w:rsidRPr="00CB40DB">
        <w:rPr>
          <w:sz w:val="20"/>
          <w:szCs w:val="20"/>
        </w:rPr>
        <w:t>Klaipeda LNG terminal in Lithuania is connected to the transmission network in the region.</w:t>
      </w:r>
      <w:r w:rsidR="00604C5D" w:rsidRPr="00CB40DB">
        <w:rPr>
          <w:sz w:val="20"/>
          <w:szCs w:val="20"/>
        </w:rPr>
        <w:t xml:space="preserve"> From 2023 </w:t>
      </w:r>
      <w:r w:rsidR="006C10F2" w:rsidRPr="00CB40DB">
        <w:rPr>
          <w:sz w:val="20"/>
          <w:szCs w:val="20"/>
        </w:rPr>
        <w:t xml:space="preserve">Exemplar FSRU </w:t>
      </w:r>
      <w:r w:rsidR="00604C5D" w:rsidRPr="00CB40DB">
        <w:rPr>
          <w:sz w:val="20"/>
          <w:szCs w:val="20"/>
        </w:rPr>
        <w:t xml:space="preserve">in </w:t>
      </w:r>
      <w:proofErr w:type="spellStart"/>
      <w:r w:rsidR="00CA31A8" w:rsidRPr="00CB40DB">
        <w:rPr>
          <w:sz w:val="20"/>
          <w:szCs w:val="20"/>
        </w:rPr>
        <w:t>Inkoo</w:t>
      </w:r>
      <w:proofErr w:type="spellEnd"/>
      <w:r w:rsidR="00CA31A8" w:rsidRPr="00CB40DB">
        <w:rPr>
          <w:sz w:val="20"/>
          <w:szCs w:val="20"/>
        </w:rPr>
        <w:t xml:space="preserve"> </w:t>
      </w:r>
      <w:r w:rsidR="00604C5D" w:rsidRPr="00CB40DB">
        <w:rPr>
          <w:sz w:val="20"/>
          <w:szCs w:val="20"/>
        </w:rPr>
        <w:t>Finland</w:t>
      </w:r>
      <w:r w:rsidR="00CA31A8" w:rsidRPr="00CB40DB">
        <w:rPr>
          <w:sz w:val="20"/>
          <w:szCs w:val="20"/>
        </w:rPr>
        <w:t xml:space="preserve"> </w:t>
      </w:r>
      <w:r w:rsidR="00604C5D" w:rsidRPr="00CB40DB">
        <w:rPr>
          <w:sz w:val="20"/>
          <w:szCs w:val="20"/>
        </w:rPr>
        <w:t xml:space="preserve">will provide new capacity for region, while Hamina LNG terminal in </w:t>
      </w:r>
      <w:r w:rsidR="00E950CE" w:rsidRPr="00CB40DB">
        <w:rPr>
          <w:sz w:val="20"/>
          <w:szCs w:val="20"/>
        </w:rPr>
        <w:t>Finland</w:t>
      </w:r>
      <w:r w:rsidR="00604C5D" w:rsidRPr="00CB40DB">
        <w:rPr>
          <w:sz w:val="20"/>
          <w:szCs w:val="20"/>
        </w:rPr>
        <w:t>, already provides additional gas supply</w:t>
      </w:r>
      <w:r w:rsidR="009E77A0" w:rsidRPr="00CB40DB">
        <w:rPr>
          <w:sz w:val="20"/>
          <w:szCs w:val="20"/>
        </w:rPr>
        <w:t>.</w:t>
      </w:r>
      <w:r w:rsidR="00F97A8C" w:rsidRPr="00CB40DB">
        <w:rPr>
          <w:sz w:val="20"/>
          <w:szCs w:val="20"/>
        </w:rPr>
        <w:t xml:space="preserve"> In 2022 </w:t>
      </w:r>
      <w:r w:rsidR="0055766E" w:rsidRPr="00CB40DB">
        <w:rPr>
          <w:sz w:val="20"/>
          <w:szCs w:val="20"/>
        </w:rPr>
        <w:t xml:space="preserve">the </w:t>
      </w:r>
      <w:r w:rsidR="00F97A8C" w:rsidRPr="00CB40DB">
        <w:rPr>
          <w:sz w:val="20"/>
          <w:szCs w:val="20"/>
        </w:rPr>
        <w:t>government and the</w:t>
      </w:r>
      <w:r w:rsidR="0055766E" w:rsidRPr="00CB40DB">
        <w:rPr>
          <w:sz w:val="20"/>
          <w:szCs w:val="20"/>
        </w:rPr>
        <w:t xml:space="preserve"> parliament of the Republic of </w:t>
      </w:r>
      <w:r w:rsidR="00F97A8C" w:rsidRPr="00CB40DB">
        <w:rPr>
          <w:sz w:val="20"/>
          <w:szCs w:val="20"/>
        </w:rPr>
        <w:t>Latvia</w:t>
      </w:r>
      <w:r w:rsidR="0055766E" w:rsidRPr="00CB40DB">
        <w:rPr>
          <w:sz w:val="20"/>
          <w:szCs w:val="20"/>
        </w:rPr>
        <w:t>,</w:t>
      </w:r>
      <w:r w:rsidR="00F97A8C" w:rsidRPr="00CB40DB">
        <w:rPr>
          <w:sz w:val="20"/>
          <w:szCs w:val="20"/>
        </w:rPr>
        <w:t xml:space="preserve"> </w:t>
      </w:r>
      <w:proofErr w:type="spellStart"/>
      <w:r w:rsidR="0055766E" w:rsidRPr="00CB40DB">
        <w:rPr>
          <w:sz w:val="20"/>
          <w:szCs w:val="20"/>
        </w:rPr>
        <w:t>Saeima</w:t>
      </w:r>
      <w:proofErr w:type="spellEnd"/>
      <w:r w:rsidR="0055766E" w:rsidRPr="00CB40DB">
        <w:rPr>
          <w:sz w:val="20"/>
          <w:szCs w:val="20"/>
        </w:rPr>
        <w:t xml:space="preserve">, </w:t>
      </w:r>
      <w:r w:rsidR="00F97A8C" w:rsidRPr="00CB40DB">
        <w:rPr>
          <w:sz w:val="20"/>
          <w:szCs w:val="20"/>
        </w:rPr>
        <w:t xml:space="preserve">supported the creation of a liquefied natural gas (LNG) terminal in </w:t>
      </w:r>
      <w:proofErr w:type="spellStart"/>
      <w:r w:rsidR="00F97A8C" w:rsidRPr="00CB40DB">
        <w:rPr>
          <w:sz w:val="20"/>
          <w:szCs w:val="20"/>
        </w:rPr>
        <w:t>Skulte</w:t>
      </w:r>
      <w:proofErr w:type="spellEnd"/>
      <w:r w:rsidR="0055766E" w:rsidRPr="00CB40DB">
        <w:rPr>
          <w:sz w:val="20"/>
          <w:szCs w:val="20"/>
        </w:rPr>
        <w:t xml:space="preserve"> region</w:t>
      </w:r>
      <w:r w:rsidR="00F97A8C" w:rsidRPr="00CB40DB">
        <w:rPr>
          <w:sz w:val="20"/>
          <w:szCs w:val="20"/>
        </w:rPr>
        <w:t>. It has the status of an object of national interest and requires the terminal to be completed by the autumn of 2024.</w:t>
      </w:r>
      <w:r w:rsidR="00604C5D" w:rsidRPr="00CB40DB">
        <w:rPr>
          <w:sz w:val="20"/>
          <w:szCs w:val="20"/>
        </w:rPr>
        <w:t xml:space="preserve"> Development of </w:t>
      </w:r>
      <w:proofErr w:type="spellStart"/>
      <w:r w:rsidR="00604C5D" w:rsidRPr="00CB40DB">
        <w:rPr>
          <w:sz w:val="20"/>
          <w:szCs w:val="20"/>
        </w:rPr>
        <w:t>Skulte</w:t>
      </w:r>
      <w:proofErr w:type="spellEnd"/>
      <w:r w:rsidR="00604C5D" w:rsidRPr="00CB40DB">
        <w:rPr>
          <w:sz w:val="20"/>
          <w:szCs w:val="20"/>
        </w:rPr>
        <w:t xml:space="preserve"> LNG will be impacted by external investor financing and results of environmental impact assessment.</w:t>
      </w:r>
      <w:r w:rsidR="00F97A8C" w:rsidRPr="00CB40DB">
        <w:rPr>
          <w:sz w:val="20"/>
          <w:szCs w:val="20"/>
        </w:rPr>
        <w:t xml:space="preserve"> </w:t>
      </w:r>
      <w:proofErr w:type="spellStart"/>
      <w:r w:rsidR="00021A86" w:rsidRPr="00CB40DB">
        <w:rPr>
          <w:sz w:val="20"/>
          <w:szCs w:val="20"/>
        </w:rPr>
        <w:t>Skulte</w:t>
      </w:r>
      <w:proofErr w:type="spellEnd"/>
      <w:r w:rsidR="00021A86" w:rsidRPr="00CB40DB">
        <w:rPr>
          <w:sz w:val="20"/>
          <w:szCs w:val="20"/>
        </w:rPr>
        <w:t xml:space="preserve"> LNG terminal is included in the model as a planned terminals for the region</w:t>
      </w:r>
      <w:r w:rsidR="00C0764F" w:rsidRPr="00CB40DB">
        <w:rPr>
          <w:sz w:val="20"/>
          <w:szCs w:val="20"/>
        </w:rPr>
        <w:t>.</w:t>
      </w:r>
      <w:r w:rsidR="00AD5A31" w:rsidRPr="00CB40DB">
        <w:rPr>
          <w:sz w:val="20"/>
          <w:szCs w:val="20"/>
        </w:rPr>
        <w:t xml:space="preserve"> As a whole, the modelling considers </w:t>
      </w:r>
      <w:r w:rsidR="00751C27" w:rsidRPr="00CB40DB">
        <w:rPr>
          <w:sz w:val="20"/>
          <w:szCs w:val="20"/>
        </w:rPr>
        <w:t>two</w:t>
      </w:r>
      <w:r w:rsidR="002A1AE8" w:rsidRPr="00CB40DB">
        <w:rPr>
          <w:sz w:val="20"/>
          <w:szCs w:val="20"/>
        </w:rPr>
        <w:t xml:space="preserve"> existing terminals </w:t>
      </w:r>
      <w:r w:rsidR="00DE0253" w:rsidRPr="00CB40DB">
        <w:rPr>
          <w:sz w:val="20"/>
          <w:szCs w:val="20"/>
        </w:rPr>
        <w:t>in Lithuania</w:t>
      </w:r>
      <w:r w:rsidR="002A1AE8" w:rsidRPr="00CB40DB">
        <w:rPr>
          <w:sz w:val="20"/>
          <w:szCs w:val="20"/>
        </w:rPr>
        <w:t xml:space="preserve"> and </w:t>
      </w:r>
      <w:r w:rsidR="00DE0253" w:rsidRPr="00CB40DB">
        <w:rPr>
          <w:sz w:val="20"/>
          <w:szCs w:val="20"/>
        </w:rPr>
        <w:t>Finland,</w:t>
      </w:r>
      <w:r w:rsidR="002A1AE8" w:rsidRPr="00CB40DB">
        <w:rPr>
          <w:sz w:val="20"/>
          <w:szCs w:val="20"/>
        </w:rPr>
        <w:t xml:space="preserve"> and </w:t>
      </w:r>
      <w:r w:rsidR="00751C27" w:rsidRPr="00CB40DB">
        <w:rPr>
          <w:sz w:val="20"/>
          <w:szCs w:val="20"/>
        </w:rPr>
        <w:t>one</w:t>
      </w:r>
      <w:r w:rsidR="00A90C77" w:rsidRPr="00CB40DB">
        <w:rPr>
          <w:sz w:val="20"/>
          <w:szCs w:val="20"/>
        </w:rPr>
        <w:t xml:space="preserve"> </w:t>
      </w:r>
      <w:r w:rsidR="002A1AE8" w:rsidRPr="00CB40DB">
        <w:rPr>
          <w:sz w:val="20"/>
          <w:szCs w:val="20"/>
        </w:rPr>
        <w:t>planned</w:t>
      </w:r>
      <w:r w:rsidR="00AD5A31" w:rsidRPr="00CB40DB">
        <w:rPr>
          <w:sz w:val="20"/>
          <w:szCs w:val="20"/>
        </w:rPr>
        <w:t xml:space="preserve"> </w:t>
      </w:r>
      <w:r w:rsidR="00A90C77" w:rsidRPr="00CB40DB">
        <w:rPr>
          <w:sz w:val="20"/>
          <w:szCs w:val="20"/>
        </w:rPr>
        <w:t>LNG terminal in Latvia</w:t>
      </w:r>
      <w:r w:rsidR="00BD096E" w:rsidRPr="00CB40DB">
        <w:rPr>
          <w:sz w:val="20"/>
          <w:szCs w:val="20"/>
        </w:rPr>
        <w:t xml:space="preserve"> for the RGMCG region</w:t>
      </w:r>
      <w:r w:rsidR="009E77A0" w:rsidRPr="00CB40DB">
        <w:rPr>
          <w:rStyle w:val="FootnoteReference"/>
          <w:sz w:val="20"/>
          <w:szCs w:val="20"/>
        </w:rPr>
        <w:footnoteReference w:id="35"/>
      </w:r>
      <w:r w:rsidR="00A90C77" w:rsidRPr="00CB40DB">
        <w:rPr>
          <w:sz w:val="20"/>
          <w:szCs w:val="20"/>
        </w:rPr>
        <w:t>.</w:t>
      </w:r>
    </w:p>
    <w:p w14:paraId="466CA125" w14:textId="65CB4A9B" w:rsidR="00A2067F" w:rsidRDefault="00A2067F" w:rsidP="0073112E">
      <w:pPr>
        <w:spacing w:before="120" w:after="120"/>
        <w:ind w:left="0"/>
        <w:jc w:val="both"/>
        <w:rPr>
          <w:rFonts w:cs="Arial"/>
          <w:color w:val="000000" w:themeColor="text1"/>
          <w:sz w:val="20"/>
          <w:szCs w:val="20"/>
          <w:shd w:val="clear" w:color="auto" w:fill="FFFFFF"/>
        </w:rPr>
      </w:pPr>
      <w:r w:rsidRPr="00CB40DB">
        <w:rPr>
          <w:rFonts w:cs="Arial"/>
          <w:color w:val="000000" w:themeColor="text1"/>
          <w:sz w:val="20"/>
          <w:szCs w:val="20"/>
          <w:shd w:val="clear" w:color="auto" w:fill="FFFFFF"/>
        </w:rPr>
        <w:t xml:space="preserve">As the Russian gas supplies stopped, natural gas production is not possible inside the region. Similar volumes of required NG will be imported </w:t>
      </w:r>
      <w:r w:rsidR="000031D4" w:rsidRPr="00CB40DB">
        <w:rPr>
          <w:rFonts w:cs="Arial"/>
          <w:color w:val="000000" w:themeColor="text1"/>
          <w:sz w:val="20"/>
          <w:szCs w:val="20"/>
          <w:shd w:val="clear" w:color="auto" w:fill="FFFFFF"/>
        </w:rPr>
        <w:t>into the region via</w:t>
      </w:r>
      <w:r w:rsidRPr="00CB40DB">
        <w:rPr>
          <w:rFonts w:cs="Arial"/>
          <w:color w:val="000000" w:themeColor="text1"/>
          <w:sz w:val="20"/>
          <w:szCs w:val="20"/>
          <w:shd w:val="clear" w:color="auto" w:fill="FFFFFF"/>
        </w:rPr>
        <w:t xml:space="preserve"> LNG terminals. Specifically, in BAU scenario</w:t>
      </w:r>
      <w:r w:rsidR="00993FCA" w:rsidRPr="00CB40DB">
        <w:rPr>
          <w:rFonts w:cs="Arial"/>
          <w:color w:val="000000" w:themeColor="text1"/>
          <w:sz w:val="20"/>
          <w:szCs w:val="20"/>
          <w:shd w:val="clear" w:color="auto" w:fill="FFFFFF"/>
        </w:rPr>
        <w:t>,</w:t>
      </w:r>
      <w:r w:rsidRPr="00CB40DB">
        <w:rPr>
          <w:rFonts w:cs="Arial"/>
          <w:color w:val="000000" w:themeColor="text1"/>
          <w:sz w:val="20"/>
          <w:szCs w:val="20"/>
          <w:shd w:val="clear" w:color="auto" w:fill="FFFFFF"/>
        </w:rPr>
        <w:t xml:space="preserve"> the role of LNG terminals in the region is </w:t>
      </w:r>
      <w:r w:rsidR="0055766E" w:rsidRPr="00CB40DB">
        <w:rPr>
          <w:rFonts w:cs="Arial"/>
          <w:color w:val="000000" w:themeColor="text1"/>
          <w:sz w:val="20"/>
          <w:szCs w:val="20"/>
          <w:shd w:val="clear" w:color="auto" w:fill="FFFFFF"/>
        </w:rPr>
        <w:t>crucial for safeguarding security of gas supply</w:t>
      </w:r>
      <w:r w:rsidRPr="00CB40DB">
        <w:rPr>
          <w:rFonts w:cs="Arial"/>
          <w:color w:val="000000" w:themeColor="text1"/>
          <w:sz w:val="20"/>
          <w:szCs w:val="20"/>
          <w:shd w:val="clear" w:color="auto" w:fill="FFFFFF"/>
        </w:rPr>
        <w:t>.</w:t>
      </w:r>
    </w:p>
    <w:p w14:paraId="6FDAF073" w14:textId="64713B1B" w:rsidR="00172EFA" w:rsidRPr="00CB40DB" w:rsidRDefault="003077C5" w:rsidP="00F41A70">
      <w:pPr>
        <w:pStyle w:val="Caption"/>
        <w:spacing w:before="240"/>
        <w:rPr>
          <w:color w:val="000000" w:themeColor="text1"/>
          <w:szCs w:val="20"/>
        </w:rPr>
      </w:pPr>
      <w:r w:rsidRPr="00CB40DB">
        <w:rPr>
          <w:noProof/>
        </w:rPr>
        <mc:AlternateContent>
          <mc:Choice Requires="wps">
            <w:drawing>
              <wp:anchor distT="0" distB="0" distL="114300" distR="114300" simplePos="0" relativeHeight="251658255" behindDoc="0" locked="0" layoutInCell="1" allowOverlap="1" wp14:anchorId="4AE4F643" wp14:editId="69BA7EB8">
                <wp:simplePos x="0" y="0"/>
                <wp:positionH relativeFrom="margin">
                  <wp:posOffset>3508821</wp:posOffset>
                </wp:positionH>
                <wp:positionV relativeFrom="paragraph">
                  <wp:posOffset>2510419</wp:posOffset>
                </wp:positionV>
                <wp:extent cx="329609" cy="318371"/>
                <wp:effectExtent l="0" t="0" r="0" b="0"/>
                <wp:wrapNone/>
                <wp:docPr id="123" name="Rectangle 123"/>
                <wp:cNvGraphicFramePr/>
                <a:graphic xmlns:a="http://schemas.openxmlformats.org/drawingml/2006/main">
                  <a:graphicData uri="http://schemas.microsoft.com/office/word/2010/wordprocessingShape">
                    <wps:wsp>
                      <wps:cNvSpPr/>
                      <wps:spPr>
                        <a:xfrm>
                          <a:off x="0" y="0"/>
                          <a:ext cx="329609" cy="31837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7F16F6B" w14:textId="77777777" w:rsidR="003E3EF9" w:rsidRPr="003E3EF9" w:rsidRDefault="003E3EF9" w:rsidP="007B0CA4">
                            <w:pPr>
                              <w:spacing w:line="240" w:lineRule="auto"/>
                              <w:ind w:left="0"/>
                              <w:rPr>
                                <w:rFonts w:asciiTheme="minorHAnsi" w:hAnsiTheme="minorHAnsi" w:cstheme="minorHAnsi"/>
                                <w:b/>
                                <w:bCs/>
                                <w:color w:val="000000" w:themeColor="text1"/>
                                <w:u w:val="single"/>
                              </w:rPr>
                            </w:pPr>
                            <w:r w:rsidRPr="003E3EF9">
                              <w:rPr>
                                <w:rFonts w:asciiTheme="minorHAnsi" w:hAnsiTheme="minorHAnsi" w:cstheme="minorHAnsi"/>
                                <w:b/>
                                <w:bCs/>
                                <w:color w:val="000000" w:themeColor="text1"/>
                                <w:u w:val="singl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AE4F643" id="Rectangle 123" o:spid="_x0000_s1028" style="position:absolute;left:0;text-align:left;margin-left:276.3pt;margin-top:197.65pt;width:25.95pt;height:25.0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" filled="f" stroked="f" strokeweight="2pt">
                <v:textbox>
                  <w:txbxContent>
                    <w:p w14:paraId="37F16F6B" w14:textId="77777777" w:rsidR="003E3EF9" w:rsidRPr="003E3EF9" w:rsidRDefault="003E3EF9" w:rsidP="007B0CA4">
                      <w:pPr>
                        <w:spacing w:line="240" w:lineRule="auto"/>
                        <w:ind w:left="0"/>
                        <w:rPr>
                          <w:rFonts w:asciiTheme="minorHAnsi" w:hAnsiTheme="minorHAnsi" w:cstheme="minorHAnsi"/>
                          <w:b/>
                          <w:bCs/>
                          <w:color w:val="000000" w:themeColor="text1"/>
                          <w:u w:val="single"/>
                        </w:rPr>
                      </w:pPr>
                      <w:r w:rsidRPr="003E3EF9">
                        <w:rPr>
                          <w:rFonts w:asciiTheme="minorHAnsi" w:hAnsiTheme="minorHAnsi" w:cstheme="minorHAnsi"/>
                          <w:b/>
                          <w:bCs/>
                          <w:color w:val="000000" w:themeColor="text1"/>
                          <w:u w:val="single"/>
                        </w:rPr>
                        <w:t>2</w:t>
                      </w:r>
                    </w:p>
                  </w:txbxContent>
                </v:textbox>
                <w10:wrap anchorx="margin"/>
              </v:rect>
            </w:pict>
          </mc:Fallback>
        </mc:AlternateContent>
      </w:r>
      <w:r w:rsidRPr="00CB40DB">
        <w:rPr>
          <w:noProof/>
        </w:rPr>
        <mc:AlternateContent>
          <mc:Choice Requires="wps">
            <w:drawing>
              <wp:anchor distT="0" distB="0" distL="114300" distR="114300" simplePos="0" relativeHeight="251658254" behindDoc="0" locked="0" layoutInCell="1" allowOverlap="1" wp14:anchorId="704A1431" wp14:editId="2A5A864E">
                <wp:simplePos x="0" y="0"/>
                <wp:positionH relativeFrom="column">
                  <wp:posOffset>3561080</wp:posOffset>
                </wp:positionH>
                <wp:positionV relativeFrom="paragraph">
                  <wp:posOffset>2773045</wp:posOffset>
                </wp:positionV>
                <wp:extent cx="137795" cy="84455"/>
                <wp:effectExtent l="0" t="0" r="0" b="0"/>
                <wp:wrapNone/>
                <wp:docPr id="115" name="Rectangle 115"/>
                <wp:cNvGraphicFramePr/>
                <a:graphic xmlns:a="http://schemas.openxmlformats.org/drawingml/2006/main">
                  <a:graphicData uri="http://schemas.microsoft.com/office/word/2010/wordprocessingShape">
                    <wps:wsp>
                      <wps:cNvSpPr/>
                      <wps:spPr>
                        <a:xfrm>
                          <a:off x="0" y="0"/>
                          <a:ext cx="137795" cy="844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731F566" id="Rectangle 115" o:spid="_x0000_s1026" style="position:absolute;margin-left:280.4pt;margin-top:218.35pt;width:10.85pt;height:6.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" fillcolor="#005962 [3204]" stroked="f" strokeweight="2pt"/>
            </w:pict>
          </mc:Fallback>
        </mc:AlternateContent>
      </w:r>
      <w:r w:rsidR="00372029" w:rsidRPr="00CB40DB">
        <w:rPr>
          <w:noProof/>
        </w:rPr>
        <mc:AlternateContent>
          <mc:Choice Requires="wps">
            <w:drawing>
              <wp:anchor distT="0" distB="0" distL="114300" distR="114300" simplePos="0" relativeHeight="251658252" behindDoc="0" locked="0" layoutInCell="1" allowOverlap="1" wp14:anchorId="59A8BD5C" wp14:editId="0680043C">
                <wp:simplePos x="0" y="0"/>
                <wp:positionH relativeFrom="margin">
                  <wp:posOffset>5133502</wp:posOffset>
                </wp:positionH>
                <wp:positionV relativeFrom="paragraph">
                  <wp:posOffset>2548890</wp:posOffset>
                </wp:positionV>
                <wp:extent cx="308344" cy="276446"/>
                <wp:effectExtent l="0" t="0" r="0" b="0"/>
                <wp:wrapNone/>
                <wp:docPr id="93" name="Rectangle 93"/>
                <wp:cNvGraphicFramePr/>
                <a:graphic xmlns:a="http://schemas.openxmlformats.org/drawingml/2006/main">
                  <a:graphicData uri="http://schemas.microsoft.com/office/word/2010/wordprocessingShape">
                    <wps:wsp>
                      <wps:cNvSpPr/>
                      <wps:spPr>
                        <a:xfrm>
                          <a:off x="0" y="0"/>
                          <a:ext cx="308344" cy="27644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E5887EF" w14:textId="77777777" w:rsidR="003D0E46" w:rsidRPr="0044746A" w:rsidRDefault="007D3946" w:rsidP="0044746A">
                            <w:pPr>
                              <w:spacing w:line="240" w:lineRule="auto"/>
                              <w:ind w:left="0"/>
                              <w:rPr>
                                <w:rFonts w:asciiTheme="minorHAnsi" w:hAnsiTheme="minorHAnsi" w:cstheme="minorHAnsi"/>
                                <w:b/>
                                <w:color w:val="000000" w:themeColor="text1"/>
                                <w:u w:val="single"/>
                              </w:rPr>
                            </w:pPr>
                            <w:r w:rsidRPr="007D3946">
                              <w:rPr>
                                <w:rFonts w:asciiTheme="minorHAnsi" w:hAnsiTheme="minorHAnsi" w:cstheme="minorHAnsi"/>
                                <w:b/>
                                <w:bCs/>
                                <w:color w:val="000000" w:themeColor="text1"/>
                                <w:u w:val="singl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9A8BD5C" id="Rectangle 93" o:spid="_x0000_s1029" style="position:absolute;left:0;text-align:left;margin-left:404.2pt;margin-top:200.7pt;width:24.3pt;height:21.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" filled="f" stroked="f" strokeweight="2pt">
                <v:textbox>
                  <w:txbxContent>
                    <w:p w14:paraId="7E5887EF" w14:textId="77777777" w:rsidR="003D0E46" w:rsidRPr="0044746A" w:rsidRDefault="007D3946" w:rsidP="0044746A">
                      <w:pPr>
                        <w:spacing w:line="240" w:lineRule="auto"/>
                        <w:ind w:left="0"/>
                        <w:rPr>
                          <w:rFonts w:asciiTheme="minorHAnsi" w:hAnsiTheme="minorHAnsi" w:cstheme="minorHAnsi"/>
                          <w:b/>
                          <w:color w:val="000000" w:themeColor="text1"/>
                          <w:u w:val="single"/>
                        </w:rPr>
                      </w:pPr>
                      <w:r w:rsidRPr="007D3946">
                        <w:rPr>
                          <w:rFonts w:asciiTheme="minorHAnsi" w:hAnsiTheme="minorHAnsi" w:cstheme="minorHAnsi"/>
                          <w:b/>
                          <w:bCs/>
                          <w:color w:val="000000" w:themeColor="text1"/>
                          <w:u w:val="single"/>
                        </w:rPr>
                        <w:t>2</w:t>
                      </w:r>
                    </w:p>
                  </w:txbxContent>
                </v:textbox>
                <w10:wrap anchorx="margin"/>
              </v:rect>
            </w:pict>
          </mc:Fallback>
        </mc:AlternateContent>
      </w:r>
      <w:r w:rsidR="00372029" w:rsidRPr="00CB40DB">
        <w:rPr>
          <w:noProof/>
        </w:rPr>
        <mc:AlternateContent>
          <mc:Choice Requires="wps">
            <w:drawing>
              <wp:anchor distT="0" distB="0" distL="114300" distR="114300" simplePos="0" relativeHeight="251658253" behindDoc="0" locked="0" layoutInCell="1" allowOverlap="1" wp14:anchorId="567B924B" wp14:editId="19E57BBC">
                <wp:simplePos x="0" y="0"/>
                <wp:positionH relativeFrom="column">
                  <wp:posOffset>5215255</wp:posOffset>
                </wp:positionH>
                <wp:positionV relativeFrom="paragraph">
                  <wp:posOffset>2771613</wp:posOffset>
                </wp:positionV>
                <wp:extent cx="137795" cy="84455"/>
                <wp:effectExtent l="0" t="0" r="0" b="0"/>
                <wp:wrapNone/>
                <wp:docPr id="96" name="Rectangle 96"/>
                <wp:cNvGraphicFramePr/>
                <a:graphic xmlns:a="http://schemas.openxmlformats.org/drawingml/2006/main">
                  <a:graphicData uri="http://schemas.microsoft.com/office/word/2010/wordprocessingShape">
                    <wps:wsp>
                      <wps:cNvSpPr/>
                      <wps:spPr>
                        <a:xfrm>
                          <a:off x="0" y="0"/>
                          <a:ext cx="137795" cy="844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FAB43AE" id="Rectangle 96" o:spid="_x0000_s1026" style="position:absolute;margin-left:410.65pt;margin-top:218.25pt;width:10.85pt;height:6.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" fillcolor="#005962 [3204]" stroked="f" strokeweight="2pt"/>
            </w:pict>
          </mc:Fallback>
        </mc:AlternateContent>
      </w:r>
      <w:r w:rsidR="00C0289B" w:rsidRPr="00CB40DB">
        <w:rPr>
          <w:noProof/>
        </w:rPr>
        <mc:AlternateContent>
          <mc:Choice Requires="wpg">
            <w:drawing>
              <wp:anchor distT="0" distB="0" distL="114300" distR="114300" simplePos="0" relativeHeight="251658240" behindDoc="0" locked="0" layoutInCell="1" allowOverlap="1" wp14:anchorId="744F187A" wp14:editId="55360EE2">
                <wp:simplePos x="0" y="0"/>
                <wp:positionH relativeFrom="margin">
                  <wp:posOffset>-21590</wp:posOffset>
                </wp:positionH>
                <wp:positionV relativeFrom="paragraph">
                  <wp:posOffset>309880</wp:posOffset>
                </wp:positionV>
                <wp:extent cx="5649595" cy="3347085"/>
                <wp:effectExtent l="0" t="0" r="27305" b="5715"/>
                <wp:wrapTopAndBottom/>
                <wp:docPr id="79" name="Group 13"/>
                <wp:cNvGraphicFramePr/>
                <a:graphic xmlns:a="http://schemas.openxmlformats.org/drawingml/2006/main">
                  <a:graphicData uri="http://schemas.microsoft.com/office/word/2010/wordprocessingGroup">
                    <wpg:wgp>
                      <wpg:cNvGrpSpPr/>
                      <wpg:grpSpPr>
                        <a:xfrm>
                          <a:off x="0" y="0"/>
                          <a:ext cx="5649595" cy="3347085"/>
                          <a:chOff x="-19595" y="82869"/>
                          <a:chExt cx="6709175" cy="3185383"/>
                        </a:xfrm>
                      </wpg:grpSpPr>
                      <wpg:graphicFrame>
                        <wpg:cNvPr id="89" name="Chart 89"/>
                        <wpg:cNvFrPr/>
                        <wpg:xfrm>
                          <a:off x="-19595" y="767939"/>
                          <a:ext cx="6709175" cy="2500313"/>
                        </wpg:xfrm>
                        <a:graphic>
                          <a:graphicData uri="http://schemas.openxmlformats.org/drawingml/2006/chart">
                            <c:chart xmlns:c="http://schemas.openxmlformats.org/drawingml/2006/chart" xmlns:r="http://schemas.openxmlformats.org/officeDocument/2006/relationships" r:id="rId34"/>
                          </a:graphicData>
                        </a:graphic>
                      </wpg:graphicFrame>
                      <wps:wsp>
                        <wps:cNvPr id="90" name="Rectangle 90"/>
                        <wps:cNvSpPr/>
                        <wps:spPr>
                          <a:xfrm>
                            <a:off x="-19594" y="85251"/>
                            <a:ext cx="3370947" cy="695821"/>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909BC" w14:textId="5BB63DED" w:rsidR="007D4707" w:rsidRPr="008D163C" w:rsidRDefault="004F2DE1">
                              <w:pPr>
                                <w:spacing w:line="240" w:lineRule="auto"/>
                                <w:ind w:left="0"/>
                                <w:rPr>
                                  <w:color w:val="FFFFFF" w:themeColor="background1"/>
                                  <w:sz w:val="15"/>
                                  <w:szCs w:val="15"/>
                                </w:rPr>
                              </w:pPr>
                              <w:r w:rsidRPr="00E03B8B">
                                <w:rPr>
                                  <w:color w:val="FFFFFF" w:themeColor="background1"/>
                                  <w:sz w:val="15"/>
                                  <w:szCs w:val="15"/>
                                </w:rPr>
                                <w:t>Existing/Planned LNG terminals (</w:t>
                              </w:r>
                              <w:r w:rsidR="00103936" w:rsidRPr="00414F80">
                                <w:rPr>
                                  <w:color w:val="FFFFFF" w:themeColor="background1"/>
                                  <w:sz w:val="15"/>
                                  <w:szCs w:val="15"/>
                                </w:rPr>
                                <w:t>green</w:t>
                              </w:r>
                              <w:r w:rsidRPr="0044746A">
                                <w:rPr>
                                  <w:color w:val="FFFFFF" w:themeColor="background1"/>
                                  <w:sz w:val="15"/>
                                  <w:szCs w:val="15"/>
                                </w:rPr>
                                <w:t xml:space="preserve"> bars):</w:t>
                              </w:r>
                              <w:r w:rsidRPr="0044746A">
                                <w:rPr>
                                  <w:color w:val="FFFFFF" w:themeColor="background1"/>
                                  <w:sz w:val="15"/>
                                  <w:szCs w:val="15"/>
                                </w:rPr>
                                <w:br/>
                              </w:r>
                              <w:r w:rsidRPr="0044746A">
                                <w:rPr>
                                  <w:b/>
                                  <w:color w:val="FFFFFF" w:themeColor="background1"/>
                                  <w:sz w:val="15"/>
                                  <w:szCs w:val="15"/>
                                </w:rPr>
                                <w:t xml:space="preserve">Lithuania (Klaipeda terminal): </w:t>
                              </w:r>
                              <w:r w:rsidRPr="0044746A">
                                <w:rPr>
                                  <w:color w:val="FFFFFF" w:themeColor="background1"/>
                                  <w:sz w:val="15"/>
                                  <w:szCs w:val="15"/>
                                </w:rPr>
                                <w:t xml:space="preserve">39 </w:t>
                              </w:r>
                              <w:proofErr w:type="spellStart"/>
                              <w:r w:rsidRPr="0044746A">
                                <w:rPr>
                                  <w:color w:val="FFFFFF" w:themeColor="background1"/>
                                  <w:sz w:val="15"/>
                                  <w:szCs w:val="15"/>
                                </w:rPr>
                                <w:t>TWh</w:t>
                              </w:r>
                              <w:proofErr w:type="spellEnd"/>
                              <w:r w:rsidR="00A049CD">
                                <w:rPr>
                                  <w:color w:val="FFFFFF" w:themeColor="background1"/>
                                  <w:sz w:val="15"/>
                                  <w:szCs w:val="15"/>
                                </w:rPr>
                                <w:t xml:space="preserve">, </w:t>
                              </w:r>
                              <w:r w:rsidRPr="0044746A">
                                <w:rPr>
                                  <w:color w:val="FFFFFF" w:themeColor="background1"/>
                                  <w:sz w:val="15"/>
                                  <w:szCs w:val="15"/>
                                </w:rPr>
                                <w:t>till 2044</w:t>
                              </w:r>
                              <w:r w:rsidRPr="0044746A">
                                <w:rPr>
                                  <w:color w:val="FFFFFF" w:themeColor="background1"/>
                                  <w:sz w:val="15"/>
                                  <w:szCs w:val="15"/>
                                </w:rPr>
                                <w:br/>
                              </w:r>
                              <w:r w:rsidRPr="0044746A">
                                <w:rPr>
                                  <w:b/>
                                  <w:color w:val="FFFFFF" w:themeColor="background1"/>
                                  <w:sz w:val="15"/>
                                  <w:szCs w:val="15"/>
                                </w:rPr>
                                <w:t>Finland (</w:t>
                              </w:r>
                              <w:proofErr w:type="spellStart"/>
                              <w:r w:rsidRPr="0044746A">
                                <w:rPr>
                                  <w:b/>
                                  <w:color w:val="FFFFFF" w:themeColor="background1"/>
                                  <w:sz w:val="15"/>
                                  <w:szCs w:val="15"/>
                                </w:rPr>
                                <w:t>Inkoo</w:t>
                              </w:r>
                              <w:proofErr w:type="spellEnd"/>
                              <w:r w:rsidRPr="0044746A">
                                <w:rPr>
                                  <w:b/>
                                  <w:color w:val="FFFFFF" w:themeColor="background1"/>
                                  <w:sz w:val="15"/>
                                  <w:szCs w:val="15"/>
                                </w:rPr>
                                <w:t xml:space="preserve"> Exemplar FSRU): </w:t>
                              </w:r>
                              <w:r w:rsidRPr="0044746A">
                                <w:rPr>
                                  <w:color w:val="FFFFFF" w:themeColor="background1"/>
                                  <w:sz w:val="15"/>
                                  <w:szCs w:val="15"/>
                                </w:rPr>
                                <w:t>5</w:t>
                              </w:r>
                              <w:r w:rsidR="009250CE">
                                <w:rPr>
                                  <w:color w:val="FFFFFF" w:themeColor="background1"/>
                                  <w:sz w:val="15"/>
                                  <w:szCs w:val="15"/>
                                </w:rPr>
                                <w:t>2</w:t>
                              </w:r>
                              <w:r w:rsidRPr="0044746A">
                                <w:rPr>
                                  <w:color w:val="FFFFFF" w:themeColor="background1"/>
                                  <w:sz w:val="15"/>
                                  <w:szCs w:val="15"/>
                                </w:rPr>
                                <w:t xml:space="preserve"> </w:t>
                              </w:r>
                              <w:proofErr w:type="spellStart"/>
                              <w:r w:rsidRPr="0044746A">
                                <w:rPr>
                                  <w:color w:val="FFFFFF" w:themeColor="background1"/>
                                  <w:sz w:val="15"/>
                                  <w:szCs w:val="15"/>
                                </w:rPr>
                                <w:t>TWh</w:t>
                              </w:r>
                              <w:proofErr w:type="spellEnd"/>
                              <w:r w:rsidR="00A049CD">
                                <w:rPr>
                                  <w:color w:val="FFFFFF" w:themeColor="background1"/>
                                  <w:sz w:val="15"/>
                                  <w:szCs w:val="15"/>
                                </w:rPr>
                                <w:t xml:space="preserve">, </w:t>
                              </w:r>
                              <w:r w:rsidRPr="0044746A">
                                <w:rPr>
                                  <w:color w:val="FFFFFF" w:themeColor="background1"/>
                                  <w:sz w:val="15"/>
                                  <w:szCs w:val="15"/>
                                </w:rPr>
                                <w:t>lease valid till 2033</w:t>
                              </w:r>
                            </w:p>
                            <w:p w14:paraId="71874C2F" w14:textId="1677860B" w:rsidR="004F2DE1" w:rsidRPr="0044746A" w:rsidRDefault="007D4707" w:rsidP="0044746A">
                              <w:pPr>
                                <w:spacing w:line="240" w:lineRule="auto"/>
                                <w:ind w:left="0"/>
                                <w:rPr>
                                  <w:color w:val="FFFFFF" w:themeColor="background1"/>
                                  <w:sz w:val="15"/>
                                  <w:szCs w:val="15"/>
                                </w:rPr>
                              </w:pPr>
                              <w:r w:rsidRPr="008D163C">
                                <w:rPr>
                                  <w:color w:val="FFFFFF" w:themeColor="background1"/>
                                  <w:sz w:val="15"/>
                                  <w:szCs w:val="15"/>
                                </w:rPr>
                                <w:t xml:space="preserve">Finland (Hamina): </w:t>
                              </w:r>
                              <w:r w:rsidR="000B315A" w:rsidRPr="008D163C">
                                <w:rPr>
                                  <w:color w:val="FFFFFF" w:themeColor="background1"/>
                                  <w:sz w:val="15"/>
                                  <w:szCs w:val="15"/>
                                </w:rPr>
                                <w:t xml:space="preserve">~2 </w:t>
                              </w:r>
                              <w:proofErr w:type="spellStart"/>
                              <w:r w:rsidR="000B315A" w:rsidRPr="008D163C">
                                <w:rPr>
                                  <w:color w:val="FFFFFF" w:themeColor="background1"/>
                                  <w:sz w:val="15"/>
                                  <w:szCs w:val="15"/>
                                </w:rPr>
                                <w:t>TWh</w:t>
                              </w:r>
                              <w:proofErr w:type="spellEnd"/>
                              <w:r w:rsidR="00A049CD">
                                <w:rPr>
                                  <w:color w:val="FFFFFF" w:themeColor="background1"/>
                                  <w:sz w:val="15"/>
                                  <w:szCs w:val="15"/>
                                </w:rPr>
                                <w:t>,</w:t>
                              </w:r>
                              <w:r w:rsidR="002404D3">
                                <w:rPr>
                                  <w:color w:val="FFFFFF" w:themeColor="background1"/>
                                  <w:sz w:val="15"/>
                                  <w:szCs w:val="15"/>
                                </w:rPr>
                                <w:t xml:space="preserve"> </w:t>
                              </w:r>
                              <w:r w:rsidR="004319C1">
                                <w:rPr>
                                  <w:color w:val="FFFFFF" w:themeColor="background1"/>
                                  <w:sz w:val="15"/>
                                  <w:szCs w:val="15"/>
                                </w:rPr>
                                <w:t>available till 2052</w:t>
                              </w:r>
                              <w:r w:rsidR="004F2DE1" w:rsidRPr="0044746A">
                                <w:rPr>
                                  <w:color w:val="FFFFFF" w:themeColor="background1"/>
                                  <w:sz w:val="15"/>
                                  <w:szCs w:val="15"/>
                                </w:rPr>
                                <w:br/>
                              </w:r>
                              <w:r w:rsidR="004F2DE1" w:rsidRPr="0044746A">
                                <w:rPr>
                                  <w:b/>
                                  <w:color w:val="FFFFFF" w:themeColor="background1"/>
                                  <w:sz w:val="15"/>
                                  <w:szCs w:val="15"/>
                                </w:rPr>
                                <w:t>Latvia (</w:t>
                              </w:r>
                              <w:proofErr w:type="spellStart"/>
                              <w:r w:rsidR="004F2DE1" w:rsidRPr="0044746A">
                                <w:rPr>
                                  <w:b/>
                                  <w:color w:val="FFFFFF" w:themeColor="background1"/>
                                  <w:sz w:val="15"/>
                                  <w:szCs w:val="15"/>
                                </w:rPr>
                                <w:t>Skulte</w:t>
                              </w:r>
                              <w:proofErr w:type="spellEnd"/>
                              <w:r w:rsidR="004F2DE1" w:rsidRPr="0044746A">
                                <w:rPr>
                                  <w:b/>
                                  <w:color w:val="FFFFFF" w:themeColor="background1"/>
                                  <w:sz w:val="15"/>
                                  <w:szCs w:val="15"/>
                                </w:rPr>
                                <w:t xml:space="preserve">): </w:t>
                              </w:r>
                              <w:r w:rsidR="004F2DE1" w:rsidRPr="00EF6EA2">
                                <w:rPr>
                                  <w:color w:val="FFFFFF" w:themeColor="background1"/>
                                  <w:sz w:val="15"/>
                                  <w:szCs w:val="15"/>
                                </w:rPr>
                                <w:t xml:space="preserve">65 </w:t>
                              </w:r>
                              <w:proofErr w:type="spellStart"/>
                              <w:r w:rsidR="004F2DE1" w:rsidRPr="00EF6EA2">
                                <w:rPr>
                                  <w:color w:val="FFFFFF" w:themeColor="background1"/>
                                  <w:sz w:val="15"/>
                                  <w:szCs w:val="15"/>
                                </w:rPr>
                                <w:t>TWh</w:t>
                              </w:r>
                              <w:proofErr w:type="spellEnd"/>
                              <w:r w:rsidR="00A049CD">
                                <w:rPr>
                                  <w:color w:val="FFFFFF" w:themeColor="background1"/>
                                  <w:sz w:val="15"/>
                                  <w:szCs w:val="15"/>
                                </w:rPr>
                                <w:t>,</w:t>
                              </w:r>
                              <w:r w:rsidR="002404D3">
                                <w:rPr>
                                  <w:color w:val="FFFFFF" w:themeColor="background1"/>
                                  <w:sz w:val="15"/>
                                  <w:szCs w:val="15"/>
                                </w:rPr>
                                <w:t xml:space="preserve"> </w:t>
                              </w:r>
                              <w:r w:rsidR="006B332E">
                                <w:rPr>
                                  <w:color w:val="FFFFFF" w:themeColor="background1"/>
                                  <w:sz w:val="15"/>
                                  <w:szCs w:val="15"/>
                                </w:rPr>
                                <w:t xml:space="preserve">planned </w:t>
                              </w:r>
                              <w:r w:rsidR="00B03486">
                                <w:rPr>
                                  <w:color w:val="FFFFFF" w:themeColor="background1"/>
                                  <w:sz w:val="15"/>
                                  <w:szCs w:val="15"/>
                                </w:rPr>
                                <w:t>capacity</w:t>
                              </w:r>
                              <w:r w:rsidR="006B332E">
                                <w:rPr>
                                  <w:color w:val="FFFFFF" w:themeColor="background1"/>
                                  <w:sz w:val="15"/>
                                  <w:szCs w:val="15"/>
                                </w:rPr>
                                <w:t xml:space="preserve"> </w:t>
                              </w:r>
                              <w:r w:rsidR="004319C1" w:rsidRPr="00EF6EA2">
                                <w:rPr>
                                  <w:color w:val="FFFFFF" w:themeColor="background1"/>
                                  <w:sz w:val="15"/>
                                  <w:szCs w:val="15"/>
                                </w:rPr>
                                <w:t xml:space="preserve">available </w:t>
                              </w:r>
                              <w:r w:rsidR="004319C1">
                                <w:rPr>
                                  <w:color w:val="FFFFFF" w:themeColor="background1"/>
                                  <w:sz w:val="15"/>
                                  <w:szCs w:val="15"/>
                                </w:rPr>
                                <w:t>till 2054</w:t>
                              </w:r>
                            </w:p>
                          </w:txbxContent>
                        </wps:txbx>
                        <wps:bodyPr rtlCol="0" anchor="t"/>
                      </wps:wsp>
                      <wps:wsp>
                        <wps:cNvPr id="91" name="Rectangle 91"/>
                        <wps:cNvSpPr/>
                        <wps:spPr>
                          <a:xfrm>
                            <a:off x="3351353" y="82869"/>
                            <a:ext cx="3338227" cy="698204"/>
                          </a:xfrm>
                          <a:prstGeom prst="rect">
                            <a:avLst/>
                          </a:prstGeom>
                          <a:solidFill>
                            <a:schemeClr val="accent1">
                              <a:lumMod val="75000"/>
                              <a:lumOff val="2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E2CD3" w14:textId="4AB028A1" w:rsidR="004F2DE1" w:rsidRPr="00D8794E" w:rsidRDefault="004F2DE1" w:rsidP="00FC25DF">
                              <w:pPr>
                                <w:spacing w:line="240" w:lineRule="auto"/>
                                <w:ind w:left="0" w:right="-118"/>
                                <w:textAlignment w:val="baseline"/>
                                <w:rPr>
                                  <w:color w:val="000000" w:themeColor="text1"/>
                                  <w:sz w:val="14"/>
                                  <w:szCs w:val="14"/>
                                </w:rPr>
                              </w:pPr>
                              <w:r w:rsidRPr="00A458C5">
                                <w:rPr>
                                  <w:color w:val="000000" w:themeColor="text1"/>
                                  <w:sz w:val="15"/>
                                  <w:szCs w:val="15"/>
                                </w:rPr>
                                <w:t>Optim</w:t>
                              </w:r>
                              <w:r w:rsidR="00DC035B" w:rsidRPr="00A458C5">
                                <w:rPr>
                                  <w:color w:val="000000" w:themeColor="text1"/>
                                  <w:sz w:val="15"/>
                                  <w:szCs w:val="15"/>
                                </w:rPr>
                                <w:t>is</w:t>
                              </w:r>
                              <w:r w:rsidRPr="00A458C5">
                                <w:rPr>
                                  <w:color w:val="000000" w:themeColor="text1"/>
                                  <w:sz w:val="15"/>
                                  <w:szCs w:val="15"/>
                                </w:rPr>
                                <w:t>ed/balancing LNG capacities (</w:t>
                              </w:r>
                              <w:r w:rsidR="00103936" w:rsidRPr="00A458C5">
                                <w:rPr>
                                  <w:color w:val="000000" w:themeColor="text1"/>
                                  <w:sz w:val="15"/>
                                  <w:szCs w:val="15"/>
                                </w:rPr>
                                <w:t>blue</w:t>
                              </w:r>
                              <w:r w:rsidRPr="00A458C5">
                                <w:rPr>
                                  <w:color w:val="000000" w:themeColor="text1"/>
                                  <w:sz w:val="15"/>
                                  <w:szCs w:val="15"/>
                                </w:rPr>
                                <w:t xml:space="preserve"> bars):</w:t>
                              </w:r>
                              <w:r w:rsidRPr="00A458C5">
                                <w:rPr>
                                  <w:color w:val="000000" w:themeColor="text1"/>
                                  <w:sz w:val="15"/>
                                  <w:szCs w:val="15"/>
                                </w:rPr>
                                <w:br/>
                              </w:r>
                              <w:r w:rsidRPr="00A458C5">
                                <w:rPr>
                                  <w:b/>
                                  <w:color w:val="000000" w:themeColor="text1"/>
                                  <w:sz w:val="15"/>
                                  <w:szCs w:val="15"/>
                                </w:rPr>
                                <w:t xml:space="preserve">Lithuania: </w:t>
                              </w:r>
                              <w:r w:rsidRPr="00A458C5">
                                <w:rPr>
                                  <w:color w:val="000000" w:themeColor="text1"/>
                                  <w:sz w:val="15"/>
                                  <w:szCs w:val="15"/>
                                </w:rPr>
                                <w:t xml:space="preserve">21 </w:t>
                              </w:r>
                              <w:proofErr w:type="spellStart"/>
                              <w:r w:rsidRPr="00A458C5">
                                <w:rPr>
                                  <w:color w:val="000000" w:themeColor="text1"/>
                                  <w:sz w:val="15"/>
                                  <w:szCs w:val="15"/>
                                </w:rPr>
                                <w:t>TWh</w:t>
                              </w:r>
                              <w:proofErr w:type="spellEnd"/>
                              <w:r w:rsidR="002404D3" w:rsidRPr="00A458C5">
                                <w:rPr>
                                  <w:color w:val="000000" w:themeColor="text1"/>
                                  <w:sz w:val="15"/>
                                  <w:szCs w:val="15"/>
                                </w:rPr>
                                <w:t xml:space="preserve">, </w:t>
                              </w:r>
                              <w:r w:rsidRPr="00A458C5">
                                <w:rPr>
                                  <w:color w:val="000000" w:themeColor="text1"/>
                                  <w:sz w:val="15"/>
                                  <w:szCs w:val="15"/>
                                </w:rPr>
                                <w:t>after Klaipeda terminal's retirement in 2044</w:t>
                              </w:r>
                              <w:r w:rsidRPr="00A458C5">
                                <w:rPr>
                                  <w:color w:val="000000" w:themeColor="text1"/>
                                  <w:sz w:val="15"/>
                                  <w:szCs w:val="15"/>
                                </w:rPr>
                                <w:br/>
                              </w:r>
                              <w:r w:rsidRPr="00A458C5">
                                <w:rPr>
                                  <w:b/>
                                  <w:color w:val="000000" w:themeColor="text1"/>
                                  <w:sz w:val="15"/>
                                  <w:szCs w:val="15"/>
                                </w:rPr>
                                <w:t xml:space="preserve">Finland: </w:t>
                              </w:r>
                              <w:r w:rsidR="009C160D" w:rsidRPr="00A458C5">
                                <w:rPr>
                                  <w:color w:val="000000" w:themeColor="text1"/>
                                  <w:sz w:val="15"/>
                                  <w:szCs w:val="15"/>
                                </w:rPr>
                                <w:t>18</w:t>
                              </w:r>
                              <w:r w:rsidRPr="00A458C5">
                                <w:rPr>
                                  <w:color w:val="000000" w:themeColor="text1"/>
                                  <w:sz w:val="15"/>
                                  <w:szCs w:val="15"/>
                                </w:rPr>
                                <w:t xml:space="preserve"> </w:t>
                              </w:r>
                              <w:proofErr w:type="spellStart"/>
                              <w:r w:rsidRPr="00A458C5">
                                <w:rPr>
                                  <w:color w:val="000000" w:themeColor="text1"/>
                                  <w:sz w:val="15"/>
                                  <w:szCs w:val="15"/>
                                </w:rPr>
                                <w:t>TWh</w:t>
                              </w:r>
                              <w:proofErr w:type="spellEnd"/>
                              <w:r w:rsidR="002404D3" w:rsidRPr="00A458C5">
                                <w:rPr>
                                  <w:color w:val="000000" w:themeColor="text1"/>
                                  <w:sz w:val="15"/>
                                  <w:szCs w:val="15"/>
                                </w:rPr>
                                <w:t xml:space="preserve">, </w:t>
                              </w:r>
                              <w:r w:rsidRPr="00A458C5">
                                <w:rPr>
                                  <w:color w:val="000000" w:themeColor="text1"/>
                                  <w:sz w:val="15"/>
                                  <w:szCs w:val="15"/>
                                </w:rPr>
                                <w:t xml:space="preserve">after 2033 as the </w:t>
                              </w:r>
                              <w:r w:rsidR="001D0A57" w:rsidRPr="00A458C5">
                                <w:rPr>
                                  <w:color w:val="000000" w:themeColor="text1"/>
                                  <w:sz w:val="15"/>
                                  <w:szCs w:val="15"/>
                                </w:rPr>
                                <w:t>Exemplar</w:t>
                              </w:r>
                              <w:r w:rsidRPr="00A458C5">
                                <w:rPr>
                                  <w:color w:val="000000" w:themeColor="text1"/>
                                  <w:sz w:val="15"/>
                                  <w:szCs w:val="15"/>
                                </w:rPr>
                                <w:t xml:space="preserve"> FSRU lease expires</w:t>
                              </w:r>
                              <w:r w:rsidRPr="00D8794E">
                                <w:rPr>
                                  <w:color w:val="000000" w:themeColor="text1"/>
                                  <w:sz w:val="14"/>
                                  <w:szCs w:val="14"/>
                                </w:rPr>
                                <w:br/>
                              </w:r>
                              <w:r w:rsidRPr="00A458C5">
                                <w:rPr>
                                  <w:b/>
                                  <w:color w:val="000000" w:themeColor="text1"/>
                                  <w:sz w:val="15"/>
                                  <w:szCs w:val="15"/>
                                </w:rPr>
                                <w:t xml:space="preserve">Estonia: </w:t>
                              </w:r>
                              <w:r w:rsidRPr="00A458C5">
                                <w:rPr>
                                  <w:color w:val="000000" w:themeColor="text1"/>
                                  <w:sz w:val="15"/>
                                  <w:szCs w:val="15"/>
                                </w:rPr>
                                <w:t xml:space="preserve">6 </w:t>
                              </w:r>
                              <w:proofErr w:type="spellStart"/>
                              <w:r w:rsidRPr="00A458C5">
                                <w:rPr>
                                  <w:color w:val="000000" w:themeColor="text1"/>
                                  <w:sz w:val="15"/>
                                  <w:szCs w:val="15"/>
                                </w:rPr>
                                <w:t>TWh</w:t>
                              </w:r>
                              <w:proofErr w:type="spellEnd"/>
                              <w:r w:rsidR="002404D3" w:rsidRPr="00A458C5">
                                <w:rPr>
                                  <w:color w:val="000000" w:themeColor="text1"/>
                                  <w:sz w:val="15"/>
                                  <w:szCs w:val="15"/>
                                </w:rPr>
                                <w:t xml:space="preserve">, </w:t>
                              </w:r>
                              <w:r w:rsidRPr="00A458C5">
                                <w:rPr>
                                  <w:color w:val="000000" w:themeColor="text1"/>
                                  <w:sz w:val="15"/>
                                  <w:szCs w:val="15"/>
                                </w:rPr>
                                <w:t>early on capacity addition for optimi</w:t>
                              </w:r>
                              <w:r w:rsidR="00213F64" w:rsidRPr="00A458C5">
                                <w:rPr>
                                  <w:color w:val="000000" w:themeColor="text1"/>
                                  <w:sz w:val="15"/>
                                  <w:szCs w:val="15"/>
                                </w:rPr>
                                <w:t>s</w:t>
                              </w:r>
                              <w:r w:rsidRPr="00A458C5">
                                <w:rPr>
                                  <w:color w:val="000000" w:themeColor="text1"/>
                                  <w:sz w:val="15"/>
                                  <w:szCs w:val="15"/>
                                </w:rPr>
                                <w:t xml:space="preserve">ed </w:t>
                              </w:r>
                              <w:r w:rsidR="00582C54" w:rsidRPr="00A458C5">
                                <w:rPr>
                                  <w:color w:val="000000" w:themeColor="text1"/>
                                  <w:sz w:val="15"/>
                                  <w:szCs w:val="15"/>
                                </w:rPr>
                                <w:t>balancing</w:t>
                              </w:r>
                            </w:p>
                          </w:txbxContent>
                        </wps:txbx>
                        <wps:bodyPr rtlCol="0" anchor="t"/>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44F187A" id="Group 13" o:spid="_x0000_s1030" style="position:absolute;left:0;text-align:left;margin-left:-1.7pt;margin-top:24.4pt;width:444.85pt;height:263.55pt;z-index:251658240;mso-position-horizontal-relative:margin;mso-width-relative:margin;mso-height-relative:margin" coordorigin="-195,828" coordsize="67091,31853"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89" o:spid="_x0000_s1031" type="#_x0000_t75" style="position:absolute;left:-268;top:7616;width:67252;height:25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">
                  <v:imagedata r:id="rId35" o:title=""/>
                  <o:lock v:ext="edit" aspectratio="f"/>
                </v:shape>
                <v:rect id="Rectangle 90" o:spid="_x0000_s1032" style="position:absolute;left:-195;top:852;width:33708;height:6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" fillcolor="#005962 [3204]" strokecolor="black [3213]" strokeweight=".25pt">
                  <v:textbox>
                    <w:txbxContent>
                      <w:p w14:paraId="2EC909BC" w14:textId="5BB63DED" w:rsidR="007D4707" w:rsidRPr="008D163C" w:rsidRDefault="004F2DE1">
                        <w:pPr>
                          <w:spacing w:line="240" w:lineRule="auto"/>
                          <w:ind w:left="0"/>
                          <w:rPr>
                            <w:color w:val="FFFFFF" w:themeColor="background1"/>
                            <w:sz w:val="15"/>
                            <w:szCs w:val="15"/>
                          </w:rPr>
                        </w:pPr>
                        <w:r w:rsidRPr="00E03B8B">
                          <w:rPr>
                            <w:color w:val="FFFFFF" w:themeColor="background1"/>
                            <w:sz w:val="15"/>
                            <w:szCs w:val="15"/>
                          </w:rPr>
                          <w:t>Existing/Planned LNG terminals (</w:t>
                        </w:r>
                        <w:r w:rsidR="00103936" w:rsidRPr="00414F80">
                          <w:rPr>
                            <w:color w:val="FFFFFF" w:themeColor="background1"/>
                            <w:sz w:val="15"/>
                            <w:szCs w:val="15"/>
                          </w:rPr>
                          <w:t>green</w:t>
                        </w:r>
                        <w:r w:rsidRPr="0044746A">
                          <w:rPr>
                            <w:color w:val="FFFFFF" w:themeColor="background1"/>
                            <w:sz w:val="15"/>
                            <w:szCs w:val="15"/>
                          </w:rPr>
                          <w:t xml:space="preserve"> bars):</w:t>
                        </w:r>
                        <w:r w:rsidRPr="0044746A">
                          <w:rPr>
                            <w:color w:val="FFFFFF" w:themeColor="background1"/>
                            <w:sz w:val="15"/>
                            <w:szCs w:val="15"/>
                          </w:rPr>
                          <w:br/>
                        </w:r>
                        <w:r w:rsidRPr="0044746A">
                          <w:rPr>
                            <w:b/>
                            <w:color w:val="FFFFFF" w:themeColor="background1"/>
                            <w:sz w:val="15"/>
                            <w:szCs w:val="15"/>
                          </w:rPr>
                          <w:t xml:space="preserve">Lithuania (Klaipeda terminal): </w:t>
                        </w:r>
                        <w:r w:rsidRPr="0044746A">
                          <w:rPr>
                            <w:color w:val="FFFFFF" w:themeColor="background1"/>
                            <w:sz w:val="15"/>
                            <w:szCs w:val="15"/>
                          </w:rPr>
                          <w:t>39 TWh</w:t>
                        </w:r>
                        <w:r w:rsidR="00A049CD">
                          <w:rPr>
                            <w:color w:val="FFFFFF" w:themeColor="background1"/>
                            <w:sz w:val="15"/>
                            <w:szCs w:val="15"/>
                          </w:rPr>
                          <w:t xml:space="preserve">, </w:t>
                        </w:r>
                        <w:r w:rsidRPr="0044746A">
                          <w:rPr>
                            <w:color w:val="FFFFFF" w:themeColor="background1"/>
                            <w:sz w:val="15"/>
                            <w:szCs w:val="15"/>
                          </w:rPr>
                          <w:t>till 2044</w:t>
                        </w:r>
                        <w:r w:rsidRPr="0044746A">
                          <w:rPr>
                            <w:color w:val="FFFFFF" w:themeColor="background1"/>
                            <w:sz w:val="15"/>
                            <w:szCs w:val="15"/>
                          </w:rPr>
                          <w:br/>
                        </w:r>
                        <w:r w:rsidRPr="0044746A">
                          <w:rPr>
                            <w:b/>
                            <w:color w:val="FFFFFF" w:themeColor="background1"/>
                            <w:sz w:val="15"/>
                            <w:szCs w:val="15"/>
                          </w:rPr>
                          <w:t xml:space="preserve">Finland (Inkoo Exemplar FSRU): </w:t>
                        </w:r>
                        <w:r w:rsidRPr="0044746A">
                          <w:rPr>
                            <w:color w:val="FFFFFF" w:themeColor="background1"/>
                            <w:sz w:val="15"/>
                            <w:szCs w:val="15"/>
                          </w:rPr>
                          <w:t>5</w:t>
                        </w:r>
                        <w:r w:rsidR="009250CE">
                          <w:rPr>
                            <w:color w:val="FFFFFF" w:themeColor="background1"/>
                            <w:sz w:val="15"/>
                            <w:szCs w:val="15"/>
                          </w:rPr>
                          <w:t>2</w:t>
                        </w:r>
                        <w:r w:rsidRPr="0044746A">
                          <w:rPr>
                            <w:color w:val="FFFFFF" w:themeColor="background1"/>
                            <w:sz w:val="15"/>
                            <w:szCs w:val="15"/>
                          </w:rPr>
                          <w:t xml:space="preserve"> TWh</w:t>
                        </w:r>
                        <w:r w:rsidR="00A049CD">
                          <w:rPr>
                            <w:color w:val="FFFFFF" w:themeColor="background1"/>
                            <w:sz w:val="15"/>
                            <w:szCs w:val="15"/>
                          </w:rPr>
                          <w:t xml:space="preserve">, </w:t>
                        </w:r>
                        <w:r w:rsidRPr="0044746A">
                          <w:rPr>
                            <w:color w:val="FFFFFF" w:themeColor="background1"/>
                            <w:sz w:val="15"/>
                            <w:szCs w:val="15"/>
                          </w:rPr>
                          <w:t>lease valid till 2033</w:t>
                        </w:r>
                      </w:p>
                      <w:p w14:paraId="71874C2F" w14:textId="1677860B" w:rsidR="004F2DE1" w:rsidRPr="0044746A" w:rsidRDefault="007D4707" w:rsidP="0044746A">
                        <w:pPr>
                          <w:spacing w:line="240" w:lineRule="auto"/>
                          <w:ind w:left="0"/>
                          <w:rPr>
                            <w:color w:val="FFFFFF" w:themeColor="background1"/>
                            <w:sz w:val="15"/>
                            <w:szCs w:val="15"/>
                          </w:rPr>
                        </w:pPr>
                        <w:r w:rsidRPr="008D163C">
                          <w:rPr>
                            <w:color w:val="FFFFFF" w:themeColor="background1"/>
                            <w:sz w:val="15"/>
                            <w:szCs w:val="15"/>
                          </w:rPr>
                          <w:t xml:space="preserve">Finland (Hamina): </w:t>
                        </w:r>
                        <w:r w:rsidR="000B315A" w:rsidRPr="008D163C">
                          <w:rPr>
                            <w:color w:val="FFFFFF" w:themeColor="background1"/>
                            <w:sz w:val="15"/>
                            <w:szCs w:val="15"/>
                          </w:rPr>
                          <w:t>~2 TWh</w:t>
                        </w:r>
                        <w:r w:rsidR="00A049CD">
                          <w:rPr>
                            <w:color w:val="FFFFFF" w:themeColor="background1"/>
                            <w:sz w:val="15"/>
                            <w:szCs w:val="15"/>
                          </w:rPr>
                          <w:t>,</w:t>
                        </w:r>
                        <w:r w:rsidR="002404D3">
                          <w:rPr>
                            <w:color w:val="FFFFFF" w:themeColor="background1"/>
                            <w:sz w:val="15"/>
                            <w:szCs w:val="15"/>
                          </w:rPr>
                          <w:t xml:space="preserve"> </w:t>
                        </w:r>
                        <w:r w:rsidR="004319C1">
                          <w:rPr>
                            <w:color w:val="FFFFFF" w:themeColor="background1"/>
                            <w:sz w:val="15"/>
                            <w:szCs w:val="15"/>
                          </w:rPr>
                          <w:t>available till 2052</w:t>
                        </w:r>
                        <w:r w:rsidR="004F2DE1" w:rsidRPr="0044746A">
                          <w:rPr>
                            <w:color w:val="FFFFFF" w:themeColor="background1"/>
                            <w:sz w:val="15"/>
                            <w:szCs w:val="15"/>
                          </w:rPr>
                          <w:br/>
                        </w:r>
                        <w:r w:rsidR="004F2DE1" w:rsidRPr="0044746A">
                          <w:rPr>
                            <w:b/>
                            <w:color w:val="FFFFFF" w:themeColor="background1"/>
                            <w:sz w:val="15"/>
                            <w:szCs w:val="15"/>
                          </w:rPr>
                          <w:t xml:space="preserve">Latvia (Skulte): </w:t>
                        </w:r>
                        <w:r w:rsidR="004F2DE1" w:rsidRPr="00EF6EA2">
                          <w:rPr>
                            <w:color w:val="FFFFFF" w:themeColor="background1"/>
                            <w:sz w:val="15"/>
                            <w:szCs w:val="15"/>
                          </w:rPr>
                          <w:t>65 TWh</w:t>
                        </w:r>
                        <w:r w:rsidR="00A049CD">
                          <w:rPr>
                            <w:color w:val="FFFFFF" w:themeColor="background1"/>
                            <w:sz w:val="15"/>
                            <w:szCs w:val="15"/>
                          </w:rPr>
                          <w:t>,</w:t>
                        </w:r>
                        <w:r w:rsidR="002404D3">
                          <w:rPr>
                            <w:color w:val="FFFFFF" w:themeColor="background1"/>
                            <w:sz w:val="15"/>
                            <w:szCs w:val="15"/>
                          </w:rPr>
                          <w:t xml:space="preserve"> </w:t>
                        </w:r>
                        <w:r w:rsidR="006B332E">
                          <w:rPr>
                            <w:color w:val="FFFFFF" w:themeColor="background1"/>
                            <w:sz w:val="15"/>
                            <w:szCs w:val="15"/>
                          </w:rPr>
                          <w:t xml:space="preserve">planned </w:t>
                        </w:r>
                        <w:r w:rsidR="00B03486">
                          <w:rPr>
                            <w:color w:val="FFFFFF" w:themeColor="background1"/>
                            <w:sz w:val="15"/>
                            <w:szCs w:val="15"/>
                          </w:rPr>
                          <w:t>capacity</w:t>
                        </w:r>
                        <w:r w:rsidR="006B332E">
                          <w:rPr>
                            <w:color w:val="FFFFFF" w:themeColor="background1"/>
                            <w:sz w:val="15"/>
                            <w:szCs w:val="15"/>
                          </w:rPr>
                          <w:t xml:space="preserve"> </w:t>
                        </w:r>
                        <w:r w:rsidR="004319C1" w:rsidRPr="00EF6EA2">
                          <w:rPr>
                            <w:color w:val="FFFFFF" w:themeColor="background1"/>
                            <w:sz w:val="15"/>
                            <w:szCs w:val="15"/>
                          </w:rPr>
                          <w:t xml:space="preserve">available </w:t>
                        </w:r>
                        <w:r w:rsidR="004319C1">
                          <w:rPr>
                            <w:color w:val="FFFFFF" w:themeColor="background1"/>
                            <w:sz w:val="15"/>
                            <w:szCs w:val="15"/>
                          </w:rPr>
                          <w:t>till 2054</w:t>
                        </w:r>
                      </w:p>
                    </w:txbxContent>
                  </v:textbox>
                </v:rect>
                <v:rect id="Rectangle 91" o:spid="_x0000_s1033" style="position:absolute;left:33513;top:828;width:33382;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" fillcolor="#00b6c9 [2420]" strokecolor="black [3213]" strokeweight=".25pt">
                  <v:textbox>
                    <w:txbxContent>
                      <w:p w14:paraId="217E2CD3" w14:textId="4AB028A1" w:rsidR="004F2DE1" w:rsidRPr="00D8794E" w:rsidRDefault="004F2DE1" w:rsidP="00FC25DF">
                        <w:pPr>
                          <w:spacing w:line="240" w:lineRule="auto"/>
                          <w:ind w:left="0" w:right="-118"/>
                          <w:textAlignment w:val="baseline"/>
                          <w:rPr>
                            <w:color w:val="000000" w:themeColor="text1"/>
                            <w:sz w:val="14"/>
                            <w:szCs w:val="14"/>
                          </w:rPr>
                        </w:pPr>
                        <w:r w:rsidRPr="00A458C5">
                          <w:rPr>
                            <w:color w:val="000000" w:themeColor="text1"/>
                            <w:sz w:val="15"/>
                            <w:szCs w:val="15"/>
                          </w:rPr>
                          <w:t>Optim</w:t>
                        </w:r>
                        <w:r w:rsidR="00DC035B" w:rsidRPr="00A458C5">
                          <w:rPr>
                            <w:color w:val="000000" w:themeColor="text1"/>
                            <w:sz w:val="15"/>
                            <w:szCs w:val="15"/>
                          </w:rPr>
                          <w:t>is</w:t>
                        </w:r>
                        <w:r w:rsidRPr="00A458C5">
                          <w:rPr>
                            <w:color w:val="000000" w:themeColor="text1"/>
                            <w:sz w:val="15"/>
                            <w:szCs w:val="15"/>
                          </w:rPr>
                          <w:t>ed/balancing LNG capacities (</w:t>
                        </w:r>
                        <w:r w:rsidR="00103936" w:rsidRPr="00A458C5">
                          <w:rPr>
                            <w:color w:val="000000" w:themeColor="text1"/>
                            <w:sz w:val="15"/>
                            <w:szCs w:val="15"/>
                          </w:rPr>
                          <w:t>blue</w:t>
                        </w:r>
                        <w:r w:rsidRPr="00A458C5">
                          <w:rPr>
                            <w:color w:val="000000" w:themeColor="text1"/>
                            <w:sz w:val="15"/>
                            <w:szCs w:val="15"/>
                          </w:rPr>
                          <w:t xml:space="preserve"> bars):</w:t>
                        </w:r>
                        <w:r w:rsidRPr="00A458C5">
                          <w:rPr>
                            <w:color w:val="000000" w:themeColor="text1"/>
                            <w:sz w:val="15"/>
                            <w:szCs w:val="15"/>
                          </w:rPr>
                          <w:br/>
                        </w:r>
                        <w:r w:rsidRPr="00A458C5">
                          <w:rPr>
                            <w:b/>
                            <w:color w:val="000000" w:themeColor="text1"/>
                            <w:sz w:val="15"/>
                            <w:szCs w:val="15"/>
                          </w:rPr>
                          <w:t xml:space="preserve">Lithuania: </w:t>
                        </w:r>
                        <w:r w:rsidRPr="00A458C5">
                          <w:rPr>
                            <w:color w:val="000000" w:themeColor="text1"/>
                            <w:sz w:val="15"/>
                            <w:szCs w:val="15"/>
                          </w:rPr>
                          <w:t>21 TWh</w:t>
                        </w:r>
                        <w:r w:rsidR="002404D3" w:rsidRPr="00A458C5">
                          <w:rPr>
                            <w:color w:val="000000" w:themeColor="text1"/>
                            <w:sz w:val="15"/>
                            <w:szCs w:val="15"/>
                          </w:rPr>
                          <w:t xml:space="preserve">, </w:t>
                        </w:r>
                        <w:r w:rsidRPr="00A458C5">
                          <w:rPr>
                            <w:color w:val="000000" w:themeColor="text1"/>
                            <w:sz w:val="15"/>
                            <w:szCs w:val="15"/>
                          </w:rPr>
                          <w:t>after Klaipeda terminal's retirement in 2044</w:t>
                        </w:r>
                        <w:r w:rsidRPr="00A458C5">
                          <w:rPr>
                            <w:color w:val="000000" w:themeColor="text1"/>
                            <w:sz w:val="15"/>
                            <w:szCs w:val="15"/>
                          </w:rPr>
                          <w:br/>
                        </w:r>
                        <w:r w:rsidRPr="00A458C5">
                          <w:rPr>
                            <w:b/>
                            <w:color w:val="000000" w:themeColor="text1"/>
                            <w:sz w:val="15"/>
                            <w:szCs w:val="15"/>
                          </w:rPr>
                          <w:t xml:space="preserve">Finland: </w:t>
                        </w:r>
                        <w:r w:rsidR="009C160D" w:rsidRPr="00A458C5">
                          <w:rPr>
                            <w:color w:val="000000" w:themeColor="text1"/>
                            <w:sz w:val="15"/>
                            <w:szCs w:val="15"/>
                          </w:rPr>
                          <w:t>18</w:t>
                        </w:r>
                        <w:r w:rsidRPr="00A458C5">
                          <w:rPr>
                            <w:color w:val="000000" w:themeColor="text1"/>
                            <w:sz w:val="15"/>
                            <w:szCs w:val="15"/>
                          </w:rPr>
                          <w:t xml:space="preserve"> TWh</w:t>
                        </w:r>
                        <w:r w:rsidR="002404D3" w:rsidRPr="00A458C5">
                          <w:rPr>
                            <w:color w:val="000000" w:themeColor="text1"/>
                            <w:sz w:val="15"/>
                            <w:szCs w:val="15"/>
                          </w:rPr>
                          <w:t xml:space="preserve">, </w:t>
                        </w:r>
                        <w:r w:rsidRPr="00A458C5">
                          <w:rPr>
                            <w:color w:val="000000" w:themeColor="text1"/>
                            <w:sz w:val="15"/>
                            <w:szCs w:val="15"/>
                          </w:rPr>
                          <w:t xml:space="preserve">after 2033 as the </w:t>
                        </w:r>
                        <w:r w:rsidR="001D0A57" w:rsidRPr="00A458C5">
                          <w:rPr>
                            <w:color w:val="000000" w:themeColor="text1"/>
                            <w:sz w:val="15"/>
                            <w:szCs w:val="15"/>
                          </w:rPr>
                          <w:t>Exemplar</w:t>
                        </w:r>
                        <w:r w:rsidRPr="00A458C5">
                          <w:rPr>
                            <w:color w:val="000000" w:themeColor="text1"/>
                            <w:sz w:val="15"/>
                            <w:szCs w:val="15"/>
                          </w:rPr>
                          <w:t xml:space="preserve"> FSRU lease expires</w:t>
                        </w:r>
                        <w:r w:rsidRPr="00D8794E">
                          <w:rPr>
                            <w:color w:val="000000" w:themeColor="text1"/>
                            <w:sz w:val="14"/>
                            <w:szCs w:val="14"/>
                          </w:rPr>
                          <w:br/>
                        </w:r>
                        <w:r w:rsidRPr="00A458C5">
                          <w:rPr>
                            <w:b/>
                            <w:color w:val="000000" w:themeColor="text1"/>
                            <w:sz w:val="15"/>
                            <w:szCs w:val="15"/>
                          </w:rPr>
                          <w:t xml:space="preserve">Estonia: </w:t>
                        </w:r>
                        <w:r w:rsidRPr="00A458C5">
                          <w:rPr>
                            <w:color w:val="000000" w:themeColor="text1"/>
                            <w:sz w:val="15"/>
                            <w:szCs w:val="15"/>
                          </w:rPr>
                          <w:t>6 TWh</w:t>
                        </w:r>
                        <w:r w:rsidR="002404D3" w:rsidRPr="00A458C5">
                          <w:rPr>
                            <w:color w:val="000000" w:themeColor="text1"/>
                            <w:sz w:val="15"/>
                            <w:szCs w:val="15"/>
                          </w:rPr>
                          <w:t xml:space="preserve">, </w:t>
                        </w:r>
                        <w:r w:rsidRPr="00A458C5">
                          <w:rPr>
                            <w:color w:val="000000" w:themeColor="text1"/>
                            <w:sz w:val="15"/>
                            <w:szCs w:val="15"/>
                          </w:rPr>
                          <w:t>early on capacity addition for optimi</w:t>
                        </w:r>
                        <w:r w:rsidR="00213F64" w:rsidRPr="00A458C5">
                          <w:rPr>
                            <w:color w:val="000000" w:themeColor="text1"/>
                            <w:sz w:val="15"/>
                            <w:szCs w:val="15"/>
                          </w:rPr>
                          <w:t>s</w:t>
                        </w:r>
                        <w:r w:rsidRPr="00A458C5">
                          <w:rPr>
                            <w:color w:val="000000" w:themeColor="text1"/>
                            <w:sz w:val="15"/>
                            <w:szCs w:val="15"/>
                          </w:rPr>
                          <w:t xml:space="preserve">ed </w:t>
                        </w:r>
                        <w:r w:rsidR="00582C54" w:rsidRPr="00A458C5">
                          <w:rPr>
                            <w:color w:val="000000" w:themeColor="text1"/>
                            <w:sz w:val="15"/>
                            <w:szCs w:val="15"/>
                          </w:rPr>
                          <w:t>balancing</w:t>
                        </w:r>
                      </w:p>
                    </w:txbxContent>
                  </v:textbox>
                </v:rect>
                <w10:wrap type="topAndBottom" anchorx="margin"/>
              </v:group>
            </w:pict>
          </mc:Fallback>
        </mc:AlternateContent>
      </w:r>
      <w:r w:rsidR="00643B7F" w:rsidRPr="00CB40DB">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3</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3</w:t>
      </w:r>
      <w:r w:rsidR="00AF1BF1">
        <w:rPr>
          <w:noProof/>
        </w:rPr>
        <w:fldChar w:fldCharType="end"/>
      </w:r>
      <w:r w:rsidR="00643B7F" w:rsidRPr="00CB40DB">
        <w:t xml:space="preserve"> BAU</w:t>
      </w:r>
      <w:r w:rsidR="00E03369" w:rsidRPr="00CB40DB">
        <w:t>-</w:t>
      </w:r>
      <w:r w:rsidR="00643B7F" w:rsidRPr="00CB40DB">
        <w:t>LNG terminal capacity of the Baltic Finnish regi</w:t>
      </w:r>
      <w:r w:rsidR="00BA711C" w:rsidRPr="00CB40DB">
        <w:t>o</w:t>
      </w:r>
      <w:r w:rsidR="00F35231" w:rsidRPr="00CB40DB">
        <w:t>n</w:t>
      </w:r>
    </w:p>
    <w:p w14:paraId="2A0C81AD" w14:textId="09AE2FD8" w:rsidR="007A4218" w:rsidRPr="00CB40DB" w:rsidRDefault="007A4218" w:rsidP="00D8794E">
      <w:pPr>
        <w:spacing w:before="480" w:after="240"/>
        <w:ind w:left="0"/>
        <w:jc w:val="both"/>
        <w:rPr>
          <w:color w:val="000000" w:themeColor="text1"/>
          <w:sz w:val="20"/>
          <w:szCs w:val="20"/>
        </w:rPr>
      </w:pPr>
      <w:r w:rsidRPr="00CB40DB">
        <w:rPr>
          <w:color w:val="000000" w:themeColor="text1"/>
          <w:sz w:val="20"/>
          <w:szCs w:val="20"/>
        </w:rPr>
        <w:t xml:space="preserve">Modelling results reveal that until 2030, the existing/planned LNG import facilities are </w:t>
      </w:r>
      <w:r w:rsidR="00B2731C" w:rsidRPr="00CB40DB">
        <w:rPr>
          <w:color w:val="000000" w:themeColor="text1"/>
          <w:sz w:val="20"/>
          <w:szCs w:val="20"/>
        </w:rPr>
        <w:t>sufficient</w:t>
      </w:r>
      <w:r w:rsidRPr="00CB40DB">
        <w:rPr>
          <w:color w:val="000000" w:themeColor="text1"/>
          <w:sz w:val="20"/>
          <w:szCs w:val="20"/>
        </w:rPr>
        <w:t xml:space="preserve"> to balance the regional NG supplies. Hence the relatively small LNG import facility (</w:t>
      </w:r>
      <w:r w:rsidR="00141E33" w:rsidRPr="00CB40DB">
        <w:rPr>
          <w:color w:val="000000" w:themeColor="text1"/>
          <w:sz w:val="20"/>
          <w:szCs w:val="20"/>
        </w:rPr>
        <w:t>6</w:t>
      </w:r>
      <w:r w:rsidRPr="00CB40DB">
        <w:rPr>
          <w:color w:val="000000" w:themeColor="text1"/>
          <w:sz w:val="20"/>
          <w:szCs w:val="20"/>
        </w:rPr>
        <w:t xml:space="preserve"> </w:t>
      </w:r>
      <w:proofErr w:type="spellStart"/>
      <w:r w:rsidRPr="00CB40DB">
        <w:rPr>
          <w:color w:val="000000" w:themeColor="text1"/>
          <w:sz w:val="20"/>
          <w:szCs w:val="20"/>
        </w:rPr>
        <w:t>TWh</w:t>
      </w:r>
      <w:proofErr w:type="spellEnd"/>
      <w:r w:rsidRPr="00CB40DB">
        <w:rPr>
          <w:color w:val="000000" w:themeColor="text1"/>
          <w:sz w:val="20"/>
          <w:szCs w:val="20"/>
        </w:rPr>
        <w:t>) in Estonia (as a result of the optimi</w:t>
      </w:r>
      <w:r w:rsidR="00213F64" w:rsidRPr="00CB40DB">
        <w:rPr>
          <w:color w:val="000000" w:themeColor="text1"/>
          <w:sz w:val="20"/>
          <w:szCs w:val="20"/>
        </w:rPr>
        <w:t>s</w:t>
      </w:r>
      <w:r w:rsidRPr="00CB40DB">
        <w:rPr>
          <w:color w:val="000000" w:themeColor="text1"/>
          <w:sz w:val="20"/>
          <w:szCs w:val="20"/>
        </w:rPr>
        <w:t>ed exercise) can be avoided.</w:t>
      </w:r>
      <w:r w:rsidRPr="00CB40DB">
        <w:rPr>
          <w:rFonts w:cs="Arial"/>
          <w:color w:val="333333"/>
          <w:sz w:val="20"/>
          <w:szCs w:val="20"/>
          <w:shd w:val="clear" w:color="auto" w:fill="FFFFFF"/>
        </w:rPr>
        <w:t xml:space="preserve"> </w:t>
      </w:r>
      <w:r w:rsidRPr="00CB40DB">
        <w:rPr>
          <w:color w:val="000000" w:themeColor="text1"/>
          <w:sz w:val="20"/>
          <w:szCs w:val="20"/>
        </w:rPr>
        <w:t xml:space="preserve">To balance the </w:t>
      </w:r>
      <w:r w:rsidR="0044654B" w:rsidRPr="00CB40DB">
        <w:rPr>
          <w:color w:val="000000" w:themeColor="text1"/>
          <w:sz w:val="20"/>
          <w:szCs w:val="20"/>
        </w:rPr>
        <w:t xml:space="preserve">Estonia’s </w:t>
      </w:r>
      <w:r w:rsidRPr="00CB40DB">
        <w:rPr>
          <w:color w:val="000000" w:themeColor="text1"/>
          <w:sz w:val="20"/>
          <w:szCs w:val="20"/>
        </w:rPr>
        <w:t>NG demand</w:t>
      </w:r>
      <w:r w:rsidRPr="00CB40DB">
        <w:rPr>
          <w:rFonts w:cs="Arial"/>
          <w:color w:val="333333"/>
          <w:sz w:val="20"/>
          <w:szCs w:val="20"/>
          <w:shd w:val="clear" w:color="auto" w:fill="FFFFFF"/>
        </w:rPr>
        <w:t>,</w:t>
      </w:r>
      <w:r w:rsidRPr="00CB40DB">
        <w:rPr>
          <w:color w:val="000000" w:themeColor="text1"/>
          <w:sz w:val="20"/>
          <w:szCs w:val="20"/>
        </w:rPr>
        <w:t xml:space="preserve"> regional LNG terminals will supply NG to Estonia till 2050. After 2033, the lease for the </w:t>
      </w:r>
      <w:proofErr w:type="spellStart"/>
      <w:r w:rsidRPr="00CB40DB">
        <w:rPr>
          <w:color w:val="000000" w:themeColor="text1"/>
          <w:sz w:val="20"/>
          <w:szCs w:val="20"/>
        </w:rPr>
        <w:t>Inkoo</w:t>
      </w:r>
      <w:proofErr w:type="spellEnd"/>
      <w:r w:rsidRPr="00CB40DB">
        <w:rPr>
          <w:color w:val="000000" w:themeColor="text1"/>
          <w:sz w:val="20"/>
          <w:szCs w:val="20"/>
        </w:rPr>
        <w:t xml:space="preserve"> Ex</w:t>
      </w:r>
      <w:r w:rsidR="000B267B" w:rsidRPr="00CB40DB">
        <w:rPr>
          <w:color w:val="000000" w:themeColor="text1"/>
          <w:sz w:val="20"/>
          <w:szCs w:val="20"/>
        </w:rPr>
        <w:t>e</w:t>
      </w:r>
      <w:r w:rsidRPr="00CB40DB">
        <w:rPr>
          <w:color w:val="000000" w:themeColor="text1"/>
          <w:sz w:val="20"/>
          <w:szCs w:val="20"/>
        </w:rPr>
        <w:t xml:space="preserve">mplar FSRU in Finland can either be renewed or can be replaced with a relatively small capacity LNG import facility (calculated as </w:t>
      </w:r>
      <w:r w:rsidR="00141E33" w:rsidRPr="00CB40DB">
        <w:rPr>
          <w:color w:val="000000" w:themeColor="text1"/>
          <w:sz w:val="20"/>
          <w:szCs w:val="20"/>
        </w:rPr>
        <w:t>18</w:t>
      </w:r>
      <w:r w:rsidRPr="00CB40DB">
        <w:rPr>
          <w:color w:val="000000" w:themeColor="text1"/>
          <w:sz w:val="20"/>
          <w:szCs w:val="20"/>
        </w:rPr>
        <w:t xml:space="preserve"> </w:t>
      </w:r>
      <w:proofErr w:type="spellStart"/>
      <w:r w:rsidRPr="00CB40DB">
        <w:rPr>
          <w:color w:val="000000" w:themeColor="text1"/>
          <w:sz w:val="20"/>
          <w:szCs w:val="20"/>
        </w:rPr>
        <w:t>TWh</w:t>
      </w:r>
      <w:proofErr w:type="spellEnd"/>
      <w:r w:rsidRPr="00CB40DB">
        <w:rPr>
          <w:color w:val="000000" w:themeColor="text1"/>
          <w:sz w:val="20"/>
          <w:szCs w:val="20"/>
        </w:rPr>
        <w:t xml:space="preserve"> as per optimi</w:t>
      </w:r>
      <w:r w:rsidR="004923E7" w:rsidRPr="00CB40DB">
        <w:rPr>
          <w:color w:val="000000" w:themeColor="text1"/>
          <w:sz w:val="20"/>
          <w:szCs w:val="20"/>
        </w:rPr>
        <w:t>s</w:t>
      </w:r>
      <w:r w:rsidRPr="00CB40DB">
        <w:rPr>
          <w:color w:val="000000" w:themeColor="text1"/>
          <w:sz w:val="20"/>
          <w:szCs w:val="20"/>
        </w:rPr>
        <w:t>ation results) which can stay operational till 2050. Finland can avoid deploying LNG receiving infrastructure capacity after 2033 by utili</w:t>
      </w:r>
      <w:r w:rsidR="009A1CB6" w:rsidRPr="00CB40DB">
        <w:rPr>
          <w:color w:val="000000" w:themeColor="text1"/>
          <w:sz w:val="20"/>
          <w:szCs w:val="20"/>
        </w:rPr>
        <w:t>s</w:t>
      </w:r>
      <w:r w:rsidRPr="00CB40DB">
        <w:rPr>
          <w:color w:val="000000" w:themeColor="text1"/>
          <w:sz w:val="20"/>
          <w:szCs w:val="20"/>
        </w:rPr>
        <w:t xml:space="preserve">ing the existing Klaipeda (Lithuania) and planned </w:t>
      </w:r>
      <w:proofErr w:type="spellStart"/>
      <w:r w:rsidRPr="00CB40DB">
        <w:rPr>
          <w:color w:val="000000" w:themeColor="text1"/>
          <w:sz w:val="20"/>
          <w:szCs w:val="20"/>
        </w:rPr>
        <w:t>Skulte</w:t>
      </w:r>
      <w:proofErr w:type="spellEnd"/>
      <w:r w:rsidRPr="00CB40DB">
        <w:rPr>
          <w:color w:val="000000" w:themeColor="text1"/>
          <w:sz w:val="20"/>
          <w:szCs w:val="20"/>
        </w:rPr>
        <w:t xml:space="preserve"> (Latvia) LNG terminals in the region, which are sufficient (104 </w:t>
      </w:r>
      <w:proofErr w:type="spellStart"/>
      <w:r w:rsidRPr="00CB40DB">
        <w:rPr>
          <w:color w:val="000000" w:themeColor="text1"/>
          <w:sz w:val="20"/>
          <w:szCs w:val="20"/>
        </w:rPr>
        <w:t>TWh</w:t>
      </w:r>
      <w:proofErr w:type="spellEnd"/>
      <w:r w:rsidRPr="00CB40DB">
        <w:rPr>
          <w:color w:val="000000" w:themeColor="text1"/>
          <w:sz w:val="20"/>
          <w:szCs w:val="20"/>
        </w:rPr>
        <w:t xml:space="preserve"> in total) to supply gas to Finland till 2050. </w:t>
      </w:r>
      <w:r w:rsidR="00E91B38" w:rsidRPr="00CB40DB">
        <w:rPr>
          <w:color w:val="000000" w:themeColor="text1"/>
          <w:sz w:val="20"/>
          <w:szCs w:val="20"/>
        </w:rPr>
        <w:t xml:space="preserve">As a result of scheduled </w:t>
      </w:r>
      <w:r w:rsidR="007F68CD" w:rsidRPr="00CB40DB">
        <w:rPr>
          <w:color w:val="000000" w:themeColor="text1"/>
          <w:sz w:val="20"/>
          <w:szCs w:val="20"/>
        </w:rPr>
        <w:t xml:space="preserve">retirement </w:t>
      </w:r>
      <w:r w:rsidRPr="00CB40DB">
        <w:rPr>
          <w:color w:val="000000" w:themeColor="text1"/>
          <w:sz w:val="20"/>
          <w:szCs w:val="20"/>
        </w:rPr>
        <w:t>of Klaipeda LNG terminal</w:t>
      </w:r>
      <w:r w:rsidR="00D24536" w:rsidRPr="00CB40DB">
        <w:rPr>
          <w:color w:val="000000" w:themeColor="text1"/>
          <w:sz w:val="20"/>
          <w:szCs w:val="20"/>
        </w:rPr>
        <w:t xml:space="preserve"> </w:t>
      </w:r>
      <w:r w:rsidR="00D24536" w:rsidRPr="00CB40DB">
        <w:rPr>
          <w:color w:val="000000" w:themeColor="text1"/>
          <w:sz w:val="20"/>
          <w:szCs w:val="20"/>
        </w:rPr>
        <w:lastRenderedPageBreak/>
        <w:t>in 2044</w:t>
      </w:r>
      <w:r w:rsidRPr="00CB40DB">
        <w:rPr>
          <w:color w:val="000000" w:themeColor="text1"/>
          <w:sz w:val="20"/>
          <w:szCs w:val="20"/>
        </w:rPr>
        <w:t>, the model optimi</w:t>
      </w:r>
      <w:r w:rsidR="0033353D" w:rsidRPr="00CB40DB">
        <w:rPr>
          <w:color w:val="000000" w:themeColor="text1"/>
          <w:sz w:val="20"/>
          <w:szCs w:val="20"/>
        </w:rPr>
        <w:t>s</w:t>
      </w:r>
      <w:r w:rsidRPr="00CB40DB">
        <w:rPr>
          <w:color w:val="000000" w:themeColor="text1"/>
          <w:sz w:val="20"/>
          <w:szCs w:val="20"/>
        </w:rPr>
        <w:t xml:space="preserve">ation calculates to replace Klaipeda LNG import facility with </w:t>
      </w:r>
      <w:r w:rsidR="00DD078F" w:rsidRPr="00CB40DB">
        <w:rPr>
          <w:color w:val="000000" w:themeColor="text1"/>
          <w:sz w:val="20"/>
          <w:szCs w:val="20"/>
        </w:rPr>
        <w:t>another</w:t>
      </w:r>
      <w:r w:rsidRPr="00CB40DB">
        <w:rPr>
          <w:color w:val="000000" w:themeColor="text1"/>
          <w:sz w:val="20"/>
          <w:szCs w:val="20"/>
        </w:rPr>
        <w:t xml:space="preserve"> </w:t>
      </w:r>
      <w:r w:rsidR="0090385F" w:rsidRPr="00CB40DB">
        <w:rPr>
          <w:color w:val="000000" w:themeColor="text1"/>
          <w:sz w:val="20"/>
          <w:szCs w:val="20"/>
        </w:rPr>
        <w:t>LNG</w:t>
      </w:r>
      <w:r w:rsidRPr="00CB40DB">
        <w:rPr>
          <w:color w:val="000000" w:themeColor="text1"/>
          <w:sz w:val="20"/>
          <w:szCs w:val="20"/>
        </w:rPr>
        <w:t xml:space="preserve"> facility which is around </w:t>
      </w:r>
      <w:r w:rsidR="0090385F" w:rsidRPr="00CB40DB">
        <w:rPr>
          <w:color w:val="000000" w:themeColor="text1"/>
          <w:sz w:val="20"/>
          <w:szCs w:val="20"/>
        </w:rPr>
        <w:t>21</w:t>
      </w:r>
      <w:r w:rsidRPr="00CB40DB">
        <w:rPr>
          <w:color w:val="000000" w:themeColor="text1"/>
          <w:sz w:val="20"/>
          <w:szCs w:val="20"/>
        </w:rPr>
        <w:t xml:space="preserve"> </w:t>
      </w:r>
      <w:proofErr w:type="spellStart"/>
      <w:r w:rsidRPr="00CB40DB">
        <w:rPr>
          <w:color w:val="000000" w:themeColor="text1"/>
          <w:sz w:val="20"/>
          <w:szCs w:val="20"/>
        </w:rPr>
        <w:t>TWh</w:t>
      </w:r>
      <w:proofErr w:type="spellEnd"/>
      <w:r w:rsidR="0047023E" w:rsidRPr="00CB40DB">
        <w:rPr>
          <w:color w:val="000000" w:themeColor="text1"/>
          <w:sz w:val="20"/>
          <w:szCs w:val="20"/>
        </w:rPr>
        <w:t>. However,</w:t>
      </w:r>
      <w:r w:rsidR="00F212FC" w:rsidRPr="00CB40DB">
        <w:rPr>
          <w:color w:val="000000" w:themeColor="text1"/>
          <w:sz w:val="20"/>
          <w:szCs w:val="20"/>
        </w:rPr>
        <w:t xml:space="preserve"> due to </w:t>
      </w:r>
      <w:r w:rsidR="009C569D" w:rsidRPr="00CB40DB">
        <w:rPr>
          <w:color w:val="000000" w:themeColor="text1"/>
          <w:sz w:val="20"/>
          <w:szCs w:val="20"/>
        </w:rPr>
        <w:t xml:space="preserve">the </w:t>
      </w:r>
      <w:r w:rsidR="00EC6D49" w:rsidRPr="00CB40DB">
        <w:rPr>
          <w:color w:val="000000" w:themeColor="text1"/>
          <w:sz w:val="20"/>
          <w:szCs w:val="20"/>
        </w:rPr>
        <w:t>large</w:t>
      </w:r>
      <w:r w:rsidR="004B7A65" w:rsidRPr="00CB40DB">
        <w:rPr>
          <w:color w:val="000000" w:themeColor="text1"/>
          <w:sz w:val="20"/>
          <w:szCs w:val="20"/>
        </w:rPr>
        <w:t xml:space="preserve"> </w:t>
      </w:r>
      <w:r w:rsidR="00A97F9A" w:rsidRPr="00CB40DB">
        <w:rPr>
          <w:color w:val="000000" w:themeColor="text1"/>
          <w:sz w:val="20"/>
          <w:szCs w:val="20"/>
        </w:rPr>
        <w:t>exis</w:t>
      </w:r>
      <w:r w:rsidR="00E61F1A" w:rsidRPr="00CB40DB">
        <w:rPr>
          <w:color w:val="000000" w:themeColor="text1"/>
          <w:sz w:val="20"/>
          <w:szCs w:val="20"/>
        </w:rPr>
        <w:t xml:space="preserve">ting </w:t>
      </w:r>
      <w:r w:rsidR="00D40CA3" w:rsidRPr="00CB40DB">
        <w:rPr>
          <w:color w:val="000000" w:themeColor="text1"/>
          <w:sz w:val="20"/>
          <w:szCs w:val="20"/>
        </w:rPr>
        <w:t>ca</w:t>
      </w:r>
      <w:r w:rsidR="00511B1A" w:rsidRPr="00CB40DB">
        <w:rPr>
          <w:color w:val="000000" w:themeColor="text1"/>
          <w:sz w:val="20"/>
          <w:szCs w:val="20"/>
        </w:rPr>
        <w:t xml:space="preserve">pacity of </w:t>
      </w:r>
      <w:proofErr w:type="spellStart"/>
      <w:r w:rsidR="00511B1A" w:rsidRPr="00CB40DB">
        <w:rPr>
          <w:color w:val="000000" w:themeColor="text1"/>
          <w:sz w:val="20"/>
          <w:szCs w:val="20"/>
        </w:rPr>
        <w:t>skulte</w:t>
      </w:r>
      <w:proofErr w:type="spellEnd"/>
      <w:r w:rsidR="00511B1A" w:rsidRPr="00CB40DB">
        <w:rPr>
          <w:color w:val="000000" w:themeColor="text1"/>
          <w:sz w:val="20"/>
          <w:szCs w:val="20"/>
        </w:rPr>
        <w:t xml:space="preserve"> terminal in the region</w:t>
      </w:r>
      <w:r w:rsidR="001435C5" w:rsidRPr="00CB40DB">
        <w:rPr>
          <w:color w:val="000000" w:themeColor="text1"/>
          <w:sz w:val="20"/>
          <w:szCs w:val="20"/>
        </w:rPr>
        <w:t xml:space="preserve">, </w:t>
      </w:r>
      <w:r w:rsidRPr="00CB40DB">
        <w:rPr>
          <w:color w:val="000000" w:themeColor="text1"/>
          <w:sz w:val="20"/>
          <w:szCs w:val="20"/>
        </w:rPr>
        <w:t xml:space="preserve">this </w:t>
      </w:r>
      <w:r w:rsidR="00EF6B17" w:rsidRPr="00CB40DB">
        <w:rPr>
          <w:color w:val="000000" w:themeColor="text1"/>
          <w:sz w:val="20"/>
          <w:szCs w:val="20"/>
        </w:rPr>
        <w:t xml:space="preserve">additional </w:t>
      </w:r>
      <w:r w:rsidRPr="00CB40DB">
        <w:rPr>
          <w:color w:val="000000" w:themeColor="text1"/>
          <w:sz w:val="20"/>
          <w:szCs w:val="20"/>
        </w:rPr>
        <w:t xml:space="preserve">capacity deployment </w:t>
      </w:r>
      <w:r w:rsidR="00EF6B17" w:rsidRPr="00CB40DB">
        <w:rPr>
          <w:color w:val="000000" w:themeColor="text1"/>
          <w:sz w:val="20"/>
          <w:szCs w:val="20"/>
        </w:rPr>
        <w:t xml:space="preserve">in Lithuania </w:t>
      </w:r>
      <w:r w:rsidRPr="00CB40DB">
        <w:rPr>
          <w:color w:val="000000" w:themeColor="text1"/>
          <w:sz w:val="20"/>
          <w:szCs w:val="20"/>
        </w:rPr>
        <w:t xml:space="preserve">can also be avoided. </w:t>
      </w:r>
      <w:r w:rsidR="005D4B0E" w:rsidRPr="00CB40DB">
        <w:rPr>
          <w:color w:val="000000" w:themeColor="text1"/>
          <w:sz w:val="20"/>
          <w:szCs w:val="20"/>
        </w:rPr>
        <w:t xml:space="preserve">At the same time, the natural gas demand </w:t>
      </w:r>
      <w:r w:rsidR="00EA2173" w:rsidRPr="00CB40DB">
        <w:rPr>
          <w:color w:val="000000" w:themeColor="text1"/>
          <w:sz w:val="20"/>
          <w:szCs w:val="20"/>
        </w:rPr>
        <w:t xml:space="preserve">in 2040’s will be </w:t>
      </w:r>
      <w:r w:rsidR="000F282B" w:rsidRPr="00CB40DB">
        <w:rPr>
          <w:color w:val="000000" w:themeColor="text1"/>
          <w:sz w:val="20"/>
          <w:szCs w:val="20"/>
        </w:rPr>
        <w:t xml:space="preserve">lesser when compared to the NG demand of </w:t>
      </w:r>
      <w:r w:rsidR="00DD078F" w:rsidRPr="00CB40DB">
        <w:rPr>
          <w:color w:val="000000" w:themeColor="text1"/>
          <w:sz w:val="20"/>
          <w:szCs w:val="20"/>
        </w:rPr>
        <w:t>2022,</w:t>
      </w:r>
      <w:r w:rsidR="00544CD7" w:rsidRPr="00CB40DB">
        <w:rPr>
          <w:color w:val="000000" w:themeColor="text1"/>
          <w:sz w:val="20"/>
          <w:szCs w:val="20"/>
        </w:rPr>
        <w:t xml:space="preserve"> so the region doesn’t need to deploy any new capacity.</w:t>
      </w:r>
      <w:r w:rsidRPr="00CB40DB">
        <w:rPr>
          <w:color w:val="000000" w:themeColor="text1"/>
          <w:sz w:val="20"/>
          <w:szCs w:val="20"/>
        </w:rPr>
        <w:t xml:space="preserve"> (A more strategic sub-annual utili</w:t>
      </w:r>
      <w:r w:rsidR="00191DF2" w:rsidRPr="00CB40DB">
        <w:rPr>
          <w:color w:val="000000" w:themeColor="text1"/>
          <w:sz w:val="20"/>
          <w:szCs w:val="20"/>
        </w:rPr>
        <w:t>s</w:t>
      </w:r>
      <w:r w:rsidRPr="00CB40DB">
        <w:rPr>
          <w:color w:val="000000" w:themeColor="text1"/>
          <w:sz w:val="20"/>
          <w:szCs w:val="20"/>
        </w:rPr>
        <w:t xml:space="preserve">ation of the LNG terminals is crucial to avoid the need of additional LNG import capacities </w:t>
      </w:r>
      <w:r w:rsidR="009E14F5" w:rsidRPr="00CB40DB">
        <w:rPr>
          <w:color w:val="000000" w:themeColor="text1"/>
          <w:sz w:val="20"/>
          <w:szCs w:val="20"/>
        </w:rPr>
        <w:t>otherwise</w:t>
      </w:r>
      <w:r w:rsidR="00F6464B" w:rsidRPr="00CB40DB">
        <w:rPr>
          <w:color w:val="000000" w:themeColor="text1"/>
          <w:sz w:val="20"/>
          <w:szCs w:val="20"/>
        </w:rPr>
        <w:t xml:space="preserve"> the </w:t>
      </w:r>
      <w:r w:rsidR="00F6155D" w:rsidRPr="00CB40DB">
        <w:rPr>
          <w:color w:val="000000" w:themeColor="text1"/>
          <w:sz w:val="20"/>
          <w:szCs w:val="20"/>
        </w:rPr>
        <w:t>underutili</w:t>
      </w:r>
      <w:r w:rsidR="00191DF2" w:rsidRPr="00CB40DB">
        <w:rPr>
          <w:color w:val="000000" w:themeColor="text1"/>
          <w:sz w:val="20"/>
          <w:szCs w:val="20"/>
        </w:rPr>
        <w:t>s</w:t>
      </w:r>
      <w:r w:rsidR="00F6155D" w:rsidRPr="00CB40DB">
        <w:rPr>
          <w:color w:val="000000" w:themeColor="text1"/>
          <w:sz w:val="20"/>
          <w:szCs w:val="20"/>
        </w:rPr>
        <w:t xml:space="preserve">ation of LNG </w:t>
      </w:r>
      <w:r w:rsidR="000440D8" w:rsidRPr="00CB40DB">
        <w:rPr>
          <w:color w:val="000000" w:themeColor="text1"/>
          <w:sz w:val="20"/>
          <w:szCs w:val="20"/>
        </w:rPr>
        <w:t xml:space="preserve">capacities </w:t>
      </w:r>
      <w:r w:rsidRPr="00CB40DB">
        <w:rPr>
          <w:color w:val="000000" w:themeColor="text1"/>
          <w:sz w:val="20"/>
          <w:szCs w:val="20"/>
        </w:rPr>
        <w:t xml:space="preserve">could lead to </w:t>
      </w:r>
      <w:r w:rsidR="00A13782" w:rsidRPr="00CB40DB">
        <w:rPr>
          <w:color w:val="000000" w:themeColor="text1"/>
          <w:sz w:val="20"/>
          <w:szCs w:val="20"/>
        </w:rPr>
        <w:t>additional</w:t>
      </w:r>
      <w:r w:rsidR="002672E3" w:rsidRPr="00CB40DB">
        <w:rPr>
          <w:color w:val="000000" w:themeColor="text1"/>
          <w:sz w:val="20"/>
          <w:szCs w:val="20"/>
        </w:rPr>
        <w:t xml:space="preserve"> required</w:t>
      </w:r>
      <w:r w:rsidR="00A13782" w:rsidRPr="00CB40DB">
        <w:rPr>
          <w:color w:val="000000" w:themeColor="text1"/>
          <w:sz w:val="20"/>
          <w:szCs w:val="20"/>
        </w:rPr>
        <w:t xml:space="preserve"> LNG capacities</w:t>
      </w:r>
      <w:r w:rsidR="00B50B61" w:rsidRPr="00CB40DB">
        <w:rPr>
          <w:color w:val="000000" w:themeColor="text1"/>
          <w:sz w:val="20"/>
          <w:szCs w:val="20"/>
        </w:rPr>
        <w:t>)</w:t>
      </w:r>
      <w:r w:rsidRPr="00CB40DB">
        <w:rPr>
          <w:color w:val="000000" w:themeColor="text1"/>
          <w:sz w:val="20"/>
          <w:szCs w:val="20"/>
        </w:rPr>
        <w:t>.</w:t>
      </w:r>
      <w:r w:rsidR="006C1D82" w:rsidRPr="00CB40DB">
        <w:rPr>
          <w:color w:val="000000" w:themeColor="text1"/>
          <w:sz w:val="20"/>
          <w:szCs w:val="20"/>
        </w:rPr>
        <w:t xml:space="preserve"> </w:t>
      </w:r>
      <w:r w:rsidRPr="00CB40DB">
        <w:rPr>
          <w:color w:val="000000" w:themeColor="text1"/>
          <w:sz w:val="20"/>
          <w:szCs w:val="20"/>
        </w:rPr>
        <w:t xml:space="preserve">As per our expert analysis and input from market experts, if </w:t>
      </w:r>
      <w:proofErr w:type="spellStart"/>
      <w:r w:rsidRPr="00CB40DB">
        <w:rPr>
          <w:color w:val="000000" w:themeColor="text1"/>
          <w:sz w:val="20"/>
          <w:szCs w:val="20"/>
        </w:rPr>
        <w:t>Skulte</w:t>
      </w:r>
      <w:proofErr w:type="spellEnd"/>
      <w:r w:rsidRPr="00CB40DB">
        <w:rPr>
          <w:color w:val="000000" w:themeColor="text1"/>
          <w:sz w:val="20"/>
          <w:szCs w:val="20"/>
        </w:rPr>
        <w:t xml:space="preserve"> LNG terminal is </w:t>
      </w:r>
      <w:r w:rsidR="00616079" w:rsidRPr="00CB40DB">
        <w:rPr>
          <w:color w:val="000000" w:themeColor="text1"/>
          <w:sz w:val="20"/>
          <w:szCs w:val="20"/>
        </w:rPr>
        <w:t>built as per the plan</w:t>
      </w:r>
      <w:r w:rsidRPr="00CB40DB">
        <w:rPr>
          <w:color w:val="000000" w:themeColor="text1"/>
          <w:sz w:val="20"/>
          <w:szCs w:val="20"/>
        </w:rPr>
        <w:t xml:space="preserve"> then the regional </w:t>
      </w:r>
      <w:r w:rsidR="006D37EA" w:rsidRPr="00CB40DB">
        <w:rPr>
          <w:color w:val="000000" w:themeColor="text1"/>
          <w:sz w:val="20"/>
          <w:szCs w:val="20"/>
        </w:rPr>
        <w:t xml:space="preserve">gas </w:t>
      </w:r>
      <w:r w:rsidRPr="00CB40DB">
        <w:rPr>
          <w:color w:val="000000" w:themeColor="text1"/>
          <w:sz w:val="20"/>
          <w:szCs w:val="20"/>
        </w:rPr>
        <w:t>market will have enough capacity flexibility at sub-annual level to balance the region's (3B+F) NG demand. In that case</w:t>
      </w:r>
      <w:r w:rsidR="005A1E1D" w:rsidRPr="00CB40DB">
        <w:rPr>
          <w:color w:val="000000" w:themeColor="text1"/>
          <w:sz w:val="20"/>
          <w:szCs w:val="20"/>
        </w:rPr>
        <w:t>,</w:t>
      </w:r>
      <w:r w:rsidRPr="00CB40DB">
        <w:rPr>
          <w:color w:val="000000" w:themeColor="text1"/>
          <w:sz w:val="20"/>
          <w:szCs w:val="20"/>
        </w:rPr>
        <w:t xml:space="preserve"> renewing/replacing the Finnish FSRU lease after 2033 and replacing the Klaipeda after 2044 will not be required, as regional </w:t>
      </w:r>
      <w:r w:rsidR="00C8046A" w:rsidRPr="00CB40DB">
        <w:rPr>
          <w:color w:val="000000" w:themeColor="text1"/>
          <w:sz w:val="20"/>
          <w:szCs w:val="20"/>
        </w:rPr>
        <w:t xml:space="preserve">natural gas demand will decrease </w:t>
      </w:r>
      <w:r w:rsidR="00E07DA4" w:rsidRPr="00CB40DB">
        <w:rPr>
          <w:color w:val="000000" w:themeColor="text1"/>
          <w:sz w:val="20"/>
          <w:szCs w:val="20"/>
        </w:rPr>
        <w:t xml:space="preserve">over the years </w:t>
      </w:r>
      <w:r w:rsidR="00C8046A" w:rsidRPr="00CB40DB">
        <w:rPr>
          <w:color w:val="000000" w:themeColor="text1"/>
          <w:sz w:val="20"/>
          <w:szCs w:val="20"/>
        </w:rPr>
        <w:t>due to local renewable gas production</w:t>
      </w:r>
      <w:r w:rsidR="000E0999" w:rsidRPr="00CB40DB">
        <w:rPr>
          <w:color w:val="000000" w:themeColor="text1"/>
          <w:sz w:val="20"/>
          <w:szCs w:val="20"/>
        </w:rPr>
        <w:t xml:space="preserve"> </w:t>
      </w:r>
      <w:r w:rsidR="0047023E" w:rsidRPr="00CB40DB">
        <w:rPr>
          <w:color w:val="000000" w:themeColor="text1"/>
          <w:sz w:val="20"/>
          <w:szCs w:val="20"/>
        </w:rPr>
        <w:t>growth</w:t>
      </w:r>
      <w:r w:rsidR="00042422" w:rsidRPr="00CB40DB">
        <w:rPr>
          <w:color w:val="000000" w:themeColor="text1"/>
          <w:sz w:val="20"/>
          <w:szCs w:val="20"/>
        </w:rPr>
        <w:t>,</w:t>
      </w:r>
      <w:r w:rsidRPr="00CB40DB">
        <w:rPr>
          <w:color w:val="000000" w:themeColor="text1"/>
          <w:sz w:val="20"/>
          <w:szCs w:val="20"/>
        </w:rPr>
        <w:t xml:space="preserve"> </w:t>
      </w:r>
      <w:r w:rsidR="00016B43" w:rsidRPr="00CB40DB">
        <w:rPr>
          <w:color w:val="000000" w:themeColor="text1"/>
          <w:sz w:val="20"/>
          <w:szCs w:val="20"/>
        </w:rPr>
        <w:t xml:space="preserve">and </w:t>
      </w:r>
      <w:r w:rsidRPr="00CB40DB">
        <w:rPr>
          <w:color w:val="000000" w:themeColor="text1"/>
          <w:sz w:val="20"/>
          <w:szCs w:val="20"/>
        </w:rPr>
        <w:t>deploying any new LNG receiving facility in the later years will soon result in to either stranded asset or have to be refurbished</w:t>
      </w:r>
      <w:bookmarkStart w:id="66" w:name="_Ref126497199"/>
      <w:r w:rsidRPr="00CB40DB">
        <w:rPr>
          <w:rStyle w:val="FootnoteReference"/>
          <w:rFonts w:cs="Arial"/>
          <w:color w:val="000000" w:themeColor="text1"/>
          <w:sz w:val="20"/>
          <w:szCs w:val="20"/>
          <w:shd w:val="clear" w:color="auto" w:fill="FFFFFF"/>
        </w:rPr>
        <w:footnoteReference w:id="36"/>
      </w:r>
      <w:bookmarkEnd w:id="66"/>
      <w:r w:rsidRPr="00CB40DB">
        <w:rPr>
          <w:color w:val="000000" w:themeColor="text1"/>
          <w:sz w:val="20"/>
          <w:szCs w:val="20"/>
        </w:rPr>
        <w:t xml:space="preserve"> for other uses.</w:t>
      </w:r>
      <w:r w:rsidRPr="00CB40DB">
        <w:rPr>
          <w:b/>
          <w:color w:val="000000" w:themeColor="text1"/>
          <w:sz w:val="20"/>
          <w:szCs w:val="20"/>
        </w:rPr>
        <w:t xml:space="preserve">  </w:t>
      </w:r>
    </w:p>
    <w:p w14:paraId="6FE4DD00" w14:textId="4E74712B" w:rsidR="000049C8" w:rsidRPr="00CB40DB" w:rsidRDefault="00643B7F" w:rsidP="00B8686C">
      <w:pPr>
        <w:pStyle w:val="Heading2"/>
        <w:ind w:left="426" w:hanging="426"/>
      </w:pPr>
      <w:bookmarkStart w:id="67" w:name="_Toc131782472"/>
      <w:r w:rsidRPr="00CB40DB">
        <w:t>Gas flow profiles</w:t>
      </w:r>
      <w:bookmarkEnd w:id="67"/>
    </w:p>
    <w:p w14:paraId="168C1644" w14:textId="017D2055" w:rsidR="008F1BF9" w:rsidRPr="00CB40DB" w:rsidRDefault="00643B7F" w:rsidP="00BE2F69">
      <w:pPr>
        <w:spacing w:after="120"/>
        <w:ind w:left="0"/>
        <w:jc w:val="both"/>
        <w:rPr>
          <w:sz w:val="20"/>
          <w:szCs w:val="20"/>
        </w:rPr>
      </w:pPr>
      <w:r w:rsidRPr="00CB40DB">
        <w:rPr>
          <w:sz w:val="20"/>
          <w:szCs w:val="20"/>
        </w:rPr>
        <w:t>Within</w:t>
      </w:r>
      <w:r w:rsidR="00492881" w:rsidRPr="00CB40DB">
        <w:rPr>
          <w:sz w:val="20"/>
          <w:szCs w:val="20"/>
        </w:rPr>
        <w:t xml:space="preserve"> the BAU scenario, </w:t>
      </w:r>
      <w:r w:rsidR="00D00222" w:rsidRPr="00CB40DB">
        <w:rPr>
          <w:sz w:val="20"/>
          <w:szCs w:val="20"/>
        </w:rPr>
        <w:t>the</w:t>
      </w:r>
      <w:r w:rsidRPr="00CB40DB">
        <w:rPr>
          <w:sz w:val="20"/>
          <w:szCs w:val="20"/>
        </w:rPr>
        <w:t xml:space="preserve"> total amount </w:t>
      </w:r>
      <w:r w:rsidR="00966974" w:rsidRPr="00CB40DB">
        <w:rPr>
          <w:sz w:val="20"/>
          <w:szCs w:val="20"/>
        </w:rPr>
        <w:t xml:space="preserve">of </w:t>
      </w:r>
      <w:r w:rsidRPr="00CB40DB">
        <w:rPr>
          <w:sz w:val="20"/>
          <w:szCs w:val="20"/>
        </w:rPr>
        <w:t xml:space="preserve">gas </w:t>
      </w:r>
      <w:r w:rsidR="00B00520" w:rsidRPr="00CB40DB">
        <w:rPr>
          <w:sz w:val="20"/>
          <w:szCs w:val="20"/>
        </w:rPr>
        <w:t>flow</w:t>
      </w:r>
      <w:r w:rsidRPr="00CB40DB">
        <w:rPr>
          <w:sz w:val="20"/>
          <w:szCs w:val="20"/>
        </w:rPr>
        <w:t xml:space="preserve"> between the countries in the years 2030, 2040 and 2050 i</w:t>
      </w:r>
      <w:r w:rsidR="00373930" w:rsidRPr="00CB40DB">
        <w:rPr>
          <w:sz w:val="20"/>
          <w:szCs w:val="20"/>
        </w:rPr>
        <w:t>s</w:t>
      </w:r>
      <w:r w:rsidRPr="00CB40DB">
        <w:rPr>
          <w:sz w:val="20"/>
          <w:szCs w:val="20"/>
        </w:rPr>
        <w:t xml:space="preserve"> </w:t>
      </w:r>
      <w:r w:rsidR="00966974" w:rsidRPr="00CB40DB">
        <w:rPr>
          <w:sz w:val="20"/>
          <w:szCs w:val="20"/>
        </w:rPr>
        <w:t>presented in the following</w:t>
      </w:r>
      <w:r w:rsidRPr="00CB40DB">
        <w:rPr>
          <w:sz w:val="20"/>
          <w:szCs w:val="20"/>
        </w:rPr>
        <w:t xml:space="preserve"> </w:t>
      </w:r>
      <w:r w:rsidRPr="00CB40DB">
        <w:rPr>
          <w:sz w:val="20"/>
          <w:szCs w:val="20"/>
        </w:rPr>
        <w:fldChar w:fldCharType="begin"/>
      </w:r>
      <w:r w:rsidRPr="00CB40DB">
        <w:rPr>
          <w:sz w:val="20"/>
          <w:szCs w:val="20"/>
        </w:rPr>
        <w:instrText xml:space="preserve"> REF _Ref117870372 \h </w:instrText>
      </w:r>
      <w:r w:rsidR="00A12ADC" w:rsidRPr="00CB40DB">
        <w:rPr>
          <w:sz w:val="20"/>
          <w:szCs w:val="20"/>
        </w:rPr>
        <w:instrText xml:space="preserve"> \* MERGEFORMAT </w:instrText>
      </w:r>
      <w:r w:rsidRPr="00CB40DB">
        <w:rPr>
          <w:sz w:val="20"/>
          <w:szCs w:val="20"/>
        </w:rPr>
      </w:r>
      <w:r w:rsidRPr="00CB40DB">
        <w:rPr>
          <w:sz w:val="20"/>
          <w:szCs w:val="20"/>
        </w:rPr>
        <w:fldChar w:fldCharType="separate"/>
      </w:r>
      <w:r w:rsidR="005A1EC9" w:rsidRPr="00CB40DB">
        <w:rPr>
          <w:sz w:val="20"/>
          <w:szCs w:val="20"/>
        </w:rPr>
        <w:t xml:space="preserve">Figure </w:t>
      </w:r>
      <w:r w:rsidR="005A1EC9" w:rsidRPr="00CB40DB">
        <w:rPr>
          <w:noProof/>
          <w:sz w:val="20"/>
          <w:szCs w:val="20"/>
          <w:cs/>
        </w:rPr>
        <w:t>‎</w:t>
      </w:r>
      <w:r w:rsidR="005A1EC9" w:rsidRPr="00CB40DB">
        <w:rPr>
          <w:noProof/>
          <w:sz w:val="20"/>
          <w:szCs w:val="20"/>
        </w:rPr>
        <w:t>3</w:t>
      </w:r>
      <w:r w:rsidR="005A1EC9" w:rsidRPr="00CB40DB">
        <w:rPr>
          <w:noProof/>
          <w:sz w:val="20"/>
          <w:szCs w:val="20"/>
        </w:rPr>
        <w:noBreakHyphen/>
        <w:t>4</w:t>
      </w:r>
      <w:r w:rsidRPr="00CB40DB">
        <w:rPr>
          <w:sz w:val="20"/>
          <w:szCs w:val="20"/>
        </w:rPr>
        <w:fldChar w:fldCharType="end"/>
      </w:r>
      <w:r w:rsidRPr="00CB40DB">
        <w:rPr>
          <w:rStyle w:val="FootnoteReference"/>
          <w:sz w:val="20"/>
          <w:szCs w:val="20"/>
        </w:rPr>
        <w:footnoteReference w:id="37"/>
      </w:r>
      <w:r w:rsidRPr="00CB40DB">
        <w:rPr>
          <w:sz w:val="20"/>
          <w:szCs w:val="20"/>
        </w:rPr>
        <w:t>.</w:t>
      </w:r>
      <w:r w:rsidR="00A12ADC" w:rsidRPr="00CB40DB">
        <w:rPr>
          <w:sz w:val="20"/>
          <w:szCs w:val="20"/>
        </w:rPr>
        <w:t xml:space="preserve"> </w:t>
      </w:r>
    </w:p>
    <w:p w14:paraId="39FF4C46" w14:textId="651D0B57" w:rsidR="00C658BC" w:rsidRPr="00CB40DB" w:rsidRDefault="00BD435E" w:rsidP="00BE2F69">
      <w:pPr>
        <w:spacing w:after="120"/>
        <w:ind w:left="0"/>
        <w:jc w:val="both"/>
        <w:rPr>
          <w:sz w:val="20"/>
          <w:szCs w:val="20"/>
        </w:rPr>
      </w:pPr>
      <w:r w:rsidRPr="00CB40DB">
        <w:rPr>
          <w:noProof/>
          <w:sz w:val="20"/>
          <w:szCs w:val="20"/>
        </w:rPr>
        <mc:AlternateContent>
          <mc:Choice Requires="wps">
            <w:drawing>
              <wp:anchor distT="0" distB="0" distL="114300" distR="114300" simplePos="0" relativeHeight="251658267" behindDoc="0" locked="0" layoutInCell="1" allowOverlap="1" wp14:anchorId="53EFA634" wp14:editId="315ED9C8">
                <wp:simplePos x="0" y="0"/>
                <wp:positionH relativeFrom="column">
                  <wp:posOffset>-45275</wp:posOffset>
                </wp:positionH>
                <wp:positionV relativeFrom="paragraph">
                  <wp:posOffset>15240</wp:posOffset>
                </wp:positionV>
                <wp:extent cx="5800725" cy="7429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5800725" cy="74295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44AB6F4" id="Rectangle 27" o:spid="_x0000_s1026" style="position:absolute;margin-left:-3.55pt;margin-top:1.2pt;width:456.75pt;height:58.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" filled="f" strokecolor="#002c30 [1604]" strokeweight=".25pt"/>
            </w:pict>
          </mc:Fallback>
        </mc:AlternateContent>
      </w:r>
      <w:r w:rsidR="00DC3266" w:rsidRPr="00CB40DB">
        <w:rPr>
          <w:sz w:val="20"/>
          <w:szCs w:val="20"/>
        </w:rPr>
        <w:t>The total gas transported between the countries are the sum of sub annual gas flow (sum of monthly flow</w:t>
      </w:r>
      <w:r w:rsidR="008844B9" w:rsidRPr="00CB40DB">
        <w:rPr>
          <w:sz w:val="20"/>
          <w:szCs w:val="20"/>
        </w:rPr>
        <w:t>s</w:t>
      </w:r>
      <w:r w:rsidR="00DC3266" w:rsidRPr="00CB40DB">
        <w:rPr>
          <w:sz w:val="20"/>
          <w:szCs w:val="20"/>
        </w:rPr>
        <w:t>), so even if</w:t>
      </w:r>
      <w:r w:rsidR="002D3E45" w:rsidRPr="00CB40DB">
        <w:rPr>
          <w:sz w:val="20"/>
          <w:szCs w:val="20"/>
        </w:rPr>
        <w:t xml:space="preserve"> </w:t>
      </w:r>
      <w:r w:rsidR="00DC3266" w:rsidRPr="00CB40DB">
        <w:rPr>
          <w:sz w:val="20"/>
          <w:szCs w:val="20"/>
        </w:rPr>
        <w:t xml:space="preserve">the yearly inflow and outflow of the countries </w:t>
      </w:r>
      <w:r w:rsidR="005E33DE" w:rsidRPr="00CB40DB">
        <w:rPr>
          <w:sz w:val="20"/>
          <w:szCs w:val="20"/>
        </w:rPr>
        <w:t>appears</w:t>
      </w:r>
      <w:r w:rsidR="00DC3266" w:rsidRPr="00CB40DB">
        <w:rPr>
          <w:sz w:val="20"/>
          <w:szCs w:val="20"/>
        </w:rPr>
        <w:t xml:space="preserve"> similar</w:t>
      </w:r>
      <w:r w:rsidR="00AE40F7" w:rsidRPr="00CB40DB">
        <w:rPr>
          <w:sz w:val="20"/>
          <w:szCs w:val="20"/>
        </w:rPr>
        <w:t xml:space="preserve"> at times</w:t>
      </w:r>
      <w:r w:rsidR="00A162AE" w:rsidRPr="00CB40DB">
        <w:rPr>
          <w:sz w:val="20"/>
          <w:szCs w:val="20"/>
        </w:rPr>
        <w:t>,</w:t>
      </w:r>
      <w:r w:rsidR="00DC3266" w:rsidRPr="00CB40DB">
        <w:rPr>
          <w:sz w:val="20"/>
          <w:szCs w:val="20"/>
        </w:rPr>
        <w:t xml:space="preserve"> it does</w:t>
      </w:r>
      <w:r w:rsidR="00F75CAE" w:rsidRPr="00CB40DB">
        <w:rPr>
          <w:sz w:val="20"/>
          <w:szCs w:val="20"/>
        </w:rPr>
        <w:t xml:space="preserve"> not imply that </w:t>
      </w:r>
      <w:r w:rsidR="00E75F31" w:rsidRPr="00CB40DB">
        <w:rPr>
          <w:sz w:val="20"/>
          <w:szCs w:val="20"/>
        </w:rPr>
        <w:t>the gas</w:t>
      </w:r>
      <w:r w:rsidR="00485A79" w:rsidRPr="00CB40DB">
        <w:rPr>
          <w:sz w:val="20"/>
          <w:szCs w:val="20"/>
        </w:rPr>
        <w:t xml:space="preserve"> </w:t>
      </w:r>
      <w:r w:rsidR="00DC3266" w:rsidRPr="00CB40DB">
        <w:rPr>
          <w:sz w:val="20"/>
          <w:szCs w:val="20"/>
        </w:rPr>
        <w:t>transport</w:t>
      </w:r>
      <w:r w:rsidR="000B10C9" w:rsidRPr="00CB40DB">
        <w:rPr>
          <w:sz w:val="20"/>
          <w:szCs w:val="20"/>
        </w:rPr>
        <w:t>ed</w:t>
      </w:r>
      <w:r w:rsidR="00DC3266" w:rsidRPr="00CB40DB">
        <w:rPr>
          <w:sz w:val="20"/>
          <w:szCs w:val="20"/>
        </w:rPr>
        <w:t xml:space="preserve"> at </w:t>
      </w:r>
      <w:r w:rsidR="000B10C9" w:rsidRPr="00CB40DB">
        <w:rPr>
          <w:sz w:val="20"/>
          <w:szCs w:val="20"/>
        </w:rPr>
        <w:t xml:space="preserve">the </w:t>
      </w:r>
      <w:r w:rsidR="00DC3266" w:rsidRPr="00CB40DB">
        <w:rPr>
          <w:sz w:val="20"/>
          <w:szCs w:val="20"/>
        </w:rPr>
        <w:t xml:space="preserve">sub-annual level (monthly/weekly/daily flows) </w:t>
      </w:r>
      <w:r w:rsidR="000B10C9" w:rsidRPr="00CB40DB">
        <w:rPr>
          <w:sz w:val="20"/>
          <w:szCs w:val="20"/>
        </w:rPr>
        <w:t>is</w:t>
      </w:r>
      <w:r w:rsidR="00DC3266" w:rsidRPr="00CB40DB">
        <w:rPr>
          <w:sz w:val="20"/>
          <w:szCs w:val="20"/>
        </w:rPr>
        <w:t xml:space="preserve"> same between the countries</w:t>
      </w:r>
      <w:r w:rsidR="008F1BF9" w:rsidRPr="00CB40DB">
        <w:rPr>
          <w:rStyle w:val="FootnoteReference"/>
          <w:sz w:val="20"/>
          <w:szCs w:val="20"/>
        </w:rPr>
        <w:footnoteReference w:id="38"/>
      </w:r>
      <w:r w:rsidR="00DC3266" w:rsidRPr="00CB40DB">
        <w:rPr>
          <w:sz w:val="20"/>
          <w:szCs w:val="20"/>
        </w:rPr>
        <w:t>.</w:t>
      </w:r>
    </w:p>
    <w:p w14:paraId="61D97053" w14:textId="1412312A" w:rsidR="002C3D71" w:rsidRPr="00CB40DB" w:rsidRDefault="0044058E" w:rsidP="00BE2F69">
      <w:pPr>
        <w:spacing w:after="120"/>
        <w:ind w:left="0"/>
        <w:jc w:val="both"/>
        <w:rPr>
          <w:sz w:val="20"/>
          <w:szCs w:val="20"/>
        </w:rPr>
      </w:pPr>
      <w:r w:rsidRPr="00CB40DB">
        <w:rPr>
          <w:sz w:val="20"/>
          <w:szCs w:val="20"/>
        </w:rPr>
        <w:t>T</w:t>
      </w:r>
      <w:r w:rsidR="00291F45" w:rsidRPr="00CB40DB">
        <w:rPr>
          <w:sz w:val="20"/>
          <w:szCs w:val="20"/>
        </w:rPr>
        <w:t>he overall gas demand of the region will</w:t>
      </w:r>
      <w:r w:rsidR="00EE6452" w:rsidRPr="00CB40DB">
        <w:rPr>
          <w:sz w:val="20"/>
          <w:szCs w:val="20"/>
        </w:rPr>
        <w:t xml:space="preserve"> </w:t>
      </w:r>
      <w:r w:rsidR="0000487F" w:rsidRPr="00CB40DB">
        <w:rPr>
          <w:sz w:val="20"/>
          <w:szCs w:val="20"/>
        </w:rPr>
        <w:t>decrease</w:t>
      </w:r>
      <w:r w:rsidR="00EE6452" w:rsidRPr="00CB40DB">
        <w:rPr>
          <w:sz w:val="20"/>
          <w:szCs w:val="20"/>
        </w:rPr>
        <w:t xml:space="preserve"> (see the </w:t>
      </w:r>
      <w:r w:rsidR="00E10FBA" w:rsidRPr="00CB40DB">
        <w:rPr>
          <w:sz w:val="20"/>
          <w:szCs w:val="20"/>
        </w:rPr>
        <w:t>attached</w:t>
      </w:r>
      <w:r w:rsidR="005B7523" w:rsidRPr="00CB40DB">
        <w:rPr>
          <w:sz w:val="20"/>
          <w:szCs w:val="20"/>
        </w:rPr>
        <w:t xml:space="preserve"> document in Annex A</w:t>
      </w:r>
      <w:r w:rsidR="00E070A5" w:rsidRPr="00CB40DB">
        <w:rPr>
          <w:sz w:val="20"/>
          <w:szCs w:val="20"/>
        </w:rPr>
        <w:t xml:space="preserve"> for further information</w:t>
      </w:r>
      <w:r w:rsidR="005B7523" w:rsidRPr="00CB40DB">
        <w:rPr>
          <w:sz w:val="20"/>
          <w:szCs w:val="20"/>
        </w:rPr>
        <w:t>)</w:t>
      </w:r>
      <w:r w:rsidR="00291F45" w:rsidRPr="00CB40DB">
        <w:rPr>
          <w:sz w:val="20"/>
          <w:szCs w:val="20"/>
        </w:rPr>
        <w:t xml:space="preserve">, and domestic gas production (from renewable hydrogen and biomethane) will help to reduce the country's </w:t>
      </w:r>
      <w:r w:rsidR="00892BCC" w:rsidRPr="00CB40DB">
        <w:rPr>
          <w:sz w:val="20"/>
          <w:szCs w:val="20"/>
        </w:rPr>
        <w:t>reliance</w:t>
      </w:r>
      <w:r w:rsidR="00291F45" w:rsidRPr="00CB40DB">
        <w:rPr>
          <w:sz w:val="20"/>
          <w:szCs w:val="20"/>
        </w:rPr>
        <w:t xml:space="preserve"> </w:t>
      </w:r>
      <w:r w:rsidR="00892BCC" w:rsidRPr="00CB40DB">
        <w:rPr>
          <w:sz w:val="20"/>
          <w:szCs w:val="20"/>
        </w:rPr>
        <w:t>on</w:t>
      </w:r>
      <w:r w:rsidR="00291F45" w:rsidRPr="00CB40DB">
        <w:rPr>
          <w:sz w:val="20"/>
          <w:szCs w:val="20"/>
        </w:rPr>
        <w:t xml:space="preserve"> annual</w:t>
      </w:r>
      <w:r w:rsidR="00892BCC" w:rsidRPr="00CB40DB">
        <w:rPr>
          <w:sz w:val="20"/>
          <w:szCs w:val="20"/>
        </w:rPr>
        <w:t xml:space="preserve"> gas</w:t>
      </w:r>
      <w:r w:rsidR="00291F45" w:rsidRPr="00CB40DB">
        <w:rPr>
          <w:sz w:val="20"/>
          <w:szCs w:val="20"/>
        </w:rPr>
        <w:t xml:space="preserve"> imports.</w:t>
      </w:r>
      <w:r w:rsidR="00643B7F" w:rsidRPr="00CB40DB">
        <w:rPr>
          <w:sz w:val="20"/>
          <w:szCs w:val="20"/>
        </w:rPr>
        <w:t xml:space="preserve"> </w:t>
      </w:r>
      <w:r w:rsidR="00042801" w:rsidRPr="00CB40DB">
        <w:rPr>
          <w:sz w:val="20"/>
          <w:szCs w:val="20"/>
        </w:rPr>
        <w:t xml:space="preserve">Modelling results show that the availability of LNG terminals in each country will result in </w:t>
      </w:r>
      <w:r w:rsidR="00653662" w:rsidRPr="00CB40DB">
        <w:rPr>
          <w:sz w:val="20"/>
          <w:szCs w:val="20"/>
        </w:rPr>
        <w:t>small</w:t>
      </w:r>
      <w:r w:rsidR="00042801" w:rsidRPr="00CB40DB">
        <w:rPr>
          <w:sz w:val="20"/>
          <w:szCs w:val="20"/>
        </w:rPr>
        <w:t xml:space="preserve"> gas flows between the RGMCG countries for the year 2030 and 2040. As stated in the section </w:t>
      </w:r>
      <w:r w:rsidR="00F53F31" w:rsidRPr="00CB40DB">
        <w:rPr>
          <w:sz w:val="20"/>
          <w:szCs w:val="20"/>
        </w:rPr>
        <w:t>3</w:t>
      </w:r>
      <w:r w:rsidR="00042801" w:rsidRPr="00CB40DB">
        <w:rPr>
          <w:sz w:val="20"/>
          <w:szCs w:val="20"/>
        </w:rPr>
        <w:t xml:space="preserve">.3, even </w:t>
      </w:r>
      <w:r w:rsidR="006028CD" w:rsidRPr="00CB40DB">
        <w:rPr>
          <w:sz w:val="20"/>
          <w:szCs w:val="20"/>
        </w:rPr>
        <w:t>though</w:t>
      </w:r>
      <w:r w:rsidR="00042801" w:rsidRPr="00CB40DB">
        <w:rPr>
          <w:sz w:val="20"/>
          <w:szCs w:val="20"/>
        </w:rPr>
        <w:t xml:space="preserve"> the model explicitly calculates </w:t>
      </w:r>
      <w:r w:rsidR="001D0E35" w:rsidRPr="00CB40DB">
        <w:rPr>
          <w:sz w:val="20"/>
          <w:szCs w:val="20"/>
        </w:rPr>
        <w:t>to</w:t>
      </w:r>
      <w:r w:rsidR="00042801" w:rsidRPr="00CB40DB">
        <w:rPr>
          <w:sz w:val="20"/>
          <w:szCs w:val="20"/>
        </w:rPr>
        <w:t xml:space="preserve"> deploy </w:t>
      </w:r>
      <w:r w:rsidR="00F53F31" w:rsidRPr="00CB40DB">
        <w:rPr>
          <w:sz w:val="20"/>
          <w:szCs w:val="20"/>
        </w:rPr>
        <w:t>6</w:t>
      </w:r>
      <w:r w:rsidR="00042801" w:rsidRPr="00CB40DB">
        <w:rPr>
          <w:sz w:val="20"/>
          <w:szCs w:val="20"/>
        </w:rPr>
        <w:t xml:space="preserve"> </w:t>
      </w:r>
      <w:proofErr w:type="spellStart"/>
      <w:r w:rsidR="00042801" w:rsidRPr="00CB40DB">
        <w:rPr>
          <w:sz w:val="20"/>
          <w:szCs w:val="20"/>
        </w:rPr>
        <w:t>TWh</w:t>
      </w:r>
      <w:proofErr w:type="spellEnd"/>
      <w:r w:rsidR="00042801" w:rsidRPr="00CB40DB">
        <w:rPr>
          <w:sz w:val="20"/>
          <w:szCs w:val="20"/>
        </w:rPr>
        <w:t xml:space="preserve"> and </w:t>
      </w:r>
      <w:r w:rsidR="00F53F31" w:rsidRPr="00CB40DB">
        <w:rPr>
          <w:sz w:val="20"/>
          <w:szCs w:val="20"/>
        </w:rPr>
        <w:t>18</w:t>
      </w:r>
      <w:r w:rsidR="00042801" w:rsidRPr="00CB40DB">
        <w:rPr>
          <w:sz w:val="20"/>
          <w:szCs w:val="20"/>
        </w:rPr>
        <w:t xml:space="preserve"> </w:t>
      </w:r>
      <w:proofErr w:type="spellStart"/>
      <w:r w:rsidR="00042801" w:rsidRPr="00CB40DB">
        <w:rPr>
          <w:sz w:val="20"/>
          <w:szCs w:val="20"/>
        </w:rPr>
        <w:t>TWh</w:t>
      </w:r>
      <w:proofErr w:type="spellEnd"/>
      <w:r w:rsidR="00042801" w:rsidRPr="00CB40DB">
        <w:rPr>
          <w:sz w:val="20"/>
          <w:szCs w:val="20"/>
        </w:rPr>
        <w:t xml:space="preserve"> of LNG capacity in Estonia and </w:t>
      </w:r>
      <w:r w:rsidR="00EF2E2A" w:rsidRPr="00CB40DB">
        <w:rPr>
          <w:sz w:val="20"/>
          <w:szCs w:val="20"/>
        </w:rPr>
        <w:t>Finland</w:t>
      </w:r>
      <w:r w:rsidR="00835A90" w:rsidRPr="00CB40DB">
        <w:rPr>
          <w:sz w:val="20"/>
          <w:szCs w:val="20"/>
        </w:rPr>
        <w:t xml:space="preserve">, the countries could avoid deploying any </w:t>
      </w:r>
      <w:r w:rsidR="00875EA1" w:rsidRPr="00CB40DB">
        <w:rPr>
          <w:sz w:val="20"/>
          <w:szCs w:val="20"/>
        </w:rPr>
        <w:t>new LNG</w:t>
      </w:r>
      <w:r w:rsidR="00835A90" w:rsidRPr="00CB40DB">
        <w:rPr>
          <w:sz w:val="20"/>
          <w:szCs w:val="20"/>
        </w:rPr>
        <w:t xml:space="preserve"> capacities with the better sub-annual utili</w:t>
      </w:r>
      <w:r w:rsidR="00191DF2" w:rsidRPr="00CB40DB">
        <w:rPr>
          <w:sz w:val="20"/>
          <w:szCs w:val="20"/>
        </w:rPr>
        <w:t>s</w:t>
      </w:r>
      <w:r w:rsidR="00835A90" w:rsidRPr="00CB40DB">
        <w:rPr>
          <w:sz w:val="20"/>
          <w:szCs w:val="20"/>
        </w:rPr>
        <w:t>ation</w:t>
      </w:r>
      <w:r w:rsidR="00054F7D" w:rsidRPr="00CB40DB">
        <w:rPr>
          <w:sz w:val="20"/>
          <w:szCs w:val="20"/>
        </w:rPr>
        <w:t xml:space="preserve"> </w:t>
      </w:r>
      <w:r w:rsidR="00B26316" w:rsidRPr="00CB40DB">
        <w:rPr>
          <w:sz w:val="20"/>
          <w:szCs w:val="20"/>
        </w:rPr>
        <w:t xml:space="preserve">of </w:t>
      </w:r>
      <w:r w:rsidR="00835A90" w:rsidRPr="00CB40DB">
        <w:rPr>
          <w:sz w:val="20"/>
          <w:szCs w:val="20"/>
        </w:rPr>
        <w:t xml:space="preserve">existing terminals. </w:t>
      </w:r>
      <w:r w:rsidR="00CA0361" w:rsidRPr="00CB40DB">
        <w:rPr>
          <w:sz w:val="20"/>
          <w:szCs w:val="20"/>
        </w:rPr>
        <w:t>T</w:t>
      </w:r>
      <w:r w:rsidR="00054F7D" w:rsidRPr="00CB40DB">
        <w:rPr>
          <w:sz w:val="20"/>
          <w:szCs w:val="20"/>
        </w:rPr>
        <w:t xml:space="preserve">he natural </w:t>
      </w:r>
      <w:r w:rsidR="006717E9" w:rsidRPr="00CB40DB">
        <w:rPr>
          <w:sz w:val="20"/>
          <w:szCs w:val="20"/>
        </w:rPr>
        <w:t xml:space="preserve">gas </w:t>
      </w:r>
      <w:r w:rsidR="00054F7D" w:rsidRPr="00CB40DB">
        <w:rPr>
          <w:sz w:val="20"/>
          <w:szCs w:val="20"/>
        </w:rPr>
        <w:t xml:space="preserve">required </w:t>
      </w:r>
      <w:r w:rsidR="0023227F" w:rsidRPr="00CB40DB">
        <w:rPr>
          <w:sz w:val="20"/>
          <w:szCs w:val="20"/>
        </w:rPr>
        <w:t>for Estonia and Finland</w:t>
      </w:r>
      <w:r w:rsidR="00EF2E2A" w:rsidRPr="00CB40DB">
        <w:rPr>
          <w:sz w:val="20"/>
          <w:szCs w:val="20"/>
        </w:rPr>
        <w:t xml:space="preserve"> </w:t>
      </w:r>
      <w:r w:rsidR="002C7C78" w:rsidRPr="00CB40DB">
        <w:rPr>
          <w:sz w:val="20"/>
          <w:szCs w:val="20"/>
        </w:rPr>
        <w:t xml:space="preserve">will be </w:t>
      </w:r>
      <w:r w:rsidR="00CA0361" w:rsidRPr="00CB40DB">
        <w:rPr>
          <w:sz w:val="20"/>
          <w:szCs w:val="20"/>
        </w:rPr>
        <w:t xml:space="preserve">supplied </w:t>
      </w:r>
      <w:r w:rsidR="009C78ED" w:rsidRPr="00CB40DB">
        <w:rPr>
          <w:sz w:val="20"/>
          <w:szCs w:val="20"/>
        </w:rPr>
        <w:t>via</w:t>
      </w:r>
      <w:r w:rsidR="000D19E3" w:rsidRPr="00CB40DB">
        <w:rPr>
          <w:sz w:val="20"/>
          <w:szCs w:val="20"/>
        </w:rPr>
        <w:t xml:space="preserve"> the</w:t>
      </w:r>
      <w:r w:rsidR="002C7C78" w:rsidRPr="00CB40DB">
        <w:rPr>
          <w:sz w:val="20"/>
          <w:szCs w:val="20"/>
        </w:rPr>
        <w:t xml:space="preserve"> </w:t>
      </w:r>
      <w:r w:rsidR="00CA0361" w:rsidRPr="00CB40DB">
        <w:rPr>
          <w:sz w:val="20"/>
          <w:szCs w:val="20"/>
        </w:rPr>
        <w:t xml:space="preserve">existing Klaipeda terminal and planned </w:t>
      </w:r>
      <w:proofErr w:type="spellStart"/>
      <w:r w:rsidR="0047023E" w:rsidRPr="00CB40DB">
        <w:rPr>
          <w:sz w:val="20"/>
          <w:szCs w:val="20"/>
        </w:rPr>
        <w:t>Skulte</w:t>
      </w:r>
      <w:proofErr w:type="spellEnd"/>
      <w:r w:rsidR="0047023E" w:rsidRPr="00CB40DB">
        <w:rPr>
          <w:sz w:val="20"/>
          <w:szCs w:val="20"/>
        </w:rPr>
        <w:t xml:space="preserve"> </w:t>
      </w:r>
      <w:r w:rsidR="00CA0361" w:rsidRPr="00CB40DB">
        <w:rPr>
          <w:sz w:val="20"/>
          <w:szCs w:val="20"/>
        </w:rPr>
        <w:t>terminal</w:t>
      </w:r>
      <w:r w:rsidR="00792472" w:rsidRPr="00CB40DB">
        <w:rPr>
          <w:rStyle w:val="FootnoteReference"/>
          <w:sz w:val="20"/>
          <w:szCs w:val="20"/>
        </w:rPr>
        <w:footnoteReference w:id="39"/>
      </w:r>
      <w:r w:rsidR="00042801" w:rsidRPr="00CB40DB">
        <w:rPr>
          <w:sz w:val="20"/>
          <w:szCs w:val="20"/>
        </w:rPr>
        <w:t xml:space="preserve">. In </w:t>
      </w:r>
      <w:r w:rsidR="008E0A3E" w:rsidRPr="00CB40DB">
        <w:rPr>
          <w:sz w:val="20"/>
          <w:szCs w:val="20"/>
        </w:rPr>
        <w:t>such situation,</w:t>
      </w:r>
      <w:r w:rsidR="00042801" w:rsidRPr="00CB40DB">
        <w:rPr>
          <w:sz w:val="20"/>
          <w:szCs w:val="20"/>
        </w:rPr>
        <w:t xml:space="preserve"> the </w:t>
      </w:r>
      <w:r w:rsidR="004C7582" w:rsidRPr="00CB40DB">
        <w:rPr>
          <w:sz w:val="20"/>
          <w:szCs w:val="20"/>
        </w:rPr>
        <w:t xml:space="preserve">gas </w:t>
      </w:r>
      <w:r w:rsidR="00042801" w:rsidRPr="00CB40DB">
        <w:rPr>
          <w:sz w:val="20"/>
          <w:szCs w:val="20"/>
        </w:rPr>
        <w:t>flow between the region will be higher</w:t>
      </w:r>
      <w:r w:rsidR="007C149D" w:rsidRPr="00CB40DB">
        <w:rPr>
          <w:sz w:val="20"/>
          <w:szCs w:val="20"/>
        </w:rPr>
        <w:t>, rather</w:t>
      </w:r>
      <w:r w:rsidR="00CD2C0C" w:rsidRPr="00CB40DB">
        <w:rPr>
          <w:sz w:val="20"/>
          <w:szCs w:val="20"/>
        </w:rPr>
        <w:t xml:space="preserve"> than the same</w:t>
      </w:r>
      <w:r w:rsidR="00AC0651" w:rsidRPr="00CB40DB">
        <w:rPr>
          <w:sz w:val="20"/>
          <w:szCs w:val="20"/>
        </w:rPr>
        <w:t xml:space="preserve"> as indicated</w:t>
      </w:r>
      <w:r w:rsidR="00042801" w:rsidRPr="00CB40DB">
        <w:rPr>
          <w:sz w:val="20"/>
          <w:szCs w:val="20"/>
        </w:rPr>
        <w:t xml:space="preserve"> in the </w:t>
      </w:r>
      <w:r w:rsidR="00185B15" w:rsidRPr="00CB40DB">
        <w:rPr>
          <w:sz w:val="20"/>
          <w:szCs w:val="20"/>
        </w:rPr>
        <w:fldChar w:fldCharType="begin"/>
      </w:r>
      <w:r w:rsidR="00185B15" w:rsidRPr="00CB40DB">
        <w:rPr>
          <w:sz w:val="20"/>
          <w:szCs w:val="20"/>
        </w:rPr>
        <w:instrText xml:space="preserve"> REF _Ref118292795 \h </w:instrText>
      </w:r>
      <w:r w:rsidR="00B635C7" w:rsidRPr="00CB40DB">
        <w:rPr>
          <w:sz w:val="20"/>
          <w:szCs w:val="20"/>
        </w:rPr>
        <w:instrText xml:space="preserve"> \* MERGEFORMAT </w:instrText>
      </w:r>
      <w:r w:rsidR="00185B15" w:rsidRPr="00CB40DB">
        <w:rPr>
          <w:sz w:val="20"/>
          <w:szCs w:val="20"/>
        </w:rPr>
      </w:r>
      <w:r w:rsidR="00185B15"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3</w:t>
      </w:r>
      <w:r w:rsidR="00F81685" w:rsidRPr="00CB40DB">
        <w:rPr>
          <w:noProof/>
          <w:sz w:val="20"/>
          <w:szCs w:val="20"/>
        </w:rPr>
        <w:noBreakHyphen/>
        <w:t>4</w:t>
      </w:r>
      <w:r w:rsidR="00185B15" w:rsidRPr="00CB40DB">
        <w:rPr>
          <w:sz w:val="20"/>
          <w:szCs w:val="20"/>
        </w:rPr>
        <w:fldChar w:fldCharType="end"/>
      </w:r>
      <w:r w:rsidR="00185B15" w:rsidRPr="00CB40DB">
        <w:rPr>
          <w:sz w:val="20"/>
          <w:szCs w:val="20"/>
        </w:rPr>
        <w:t xml:space="preserve"> </w:t>
      </w:r>
      <w:r w:rsidR="004167D9" w:rsidRPr="00CB40DB">
        <w:rPr>
          <w:sz w:val="20"/>
          <w:szCs w:val="20"/>
        </w:rPr>
        <w:t>for</w:t>
      </w:r>
      <w:r w:rsidR="00042801" w:rsidRPr="00CB40DB">
        <w:rPr>
          <w:sz w:val="20"/>
          <w:szCs w:val="20"/>
        </w:rPr>
        <w:t xml:space="preserve"> the years 2030 and 2040.  By 2050, </w:t>
      </w:r>
      <w:r w:rsidR="005266B4" w:rsidRPr="00CB40DB" w:rsidDel="00DC22DD">
        <w:rPr>
          <w:sz w:val="20"/>
          <w:szCs w:val="20"/>
        </w:rPr>
        <w:t>with</w:t>
      </w:r>
      <w:r w:rsidR="00F709A0" w:rsidRPr="00CB40DB">
        <w:rPr>
          <w:sz w:val="20"/>
          <w:szCs w:val="20"/>
        </w:rPr>
        <w:t xml:space="preserve"> the </w:t>
      </w:r>
      <w:proofErr w:type="spellStart"/>
      <w:r w:rsidR="00F709A0" w:rsidRPr="00CB40DB">
        <w:rPr>
          <w:sz w:val="20"/>
          <w:szCs w:val="20"/>
        </w:rPr>
        <w:t>skulte</w:t>
      </w:r>
      <w:proofErr w:type="spellEnd"/>
      <w:r w:rsidR="00F709A0" w:rsidRPr="00CB40DB">
        <w:rPr>
          <w:sz w:val="20"/>
          <w:szCs w:val="20"/>
        </w:rPr>
        <w:t xml:space="preserve"> terminal’s</w:t>
      </w:r>
      <w:r w:rsidR="005266B4" w:rsidRPr="00CB40DB">
        <w:rPr>
          <w:sz w:val="20"/>
          <w:szCs w:val="20"/>
        </w:rPr>
        <w:t xml:space="preserve"> high available capacity</w:t>
      </w:r>
      <w:r w:rsidR="00E75F31" w:rsidRPr="00CB40DB">
        <w:rPr>
          <w:sz w:val="20"/>
          <w:szCs w:val="20"/>
        </w:rPr>
        <w:t xml:space="preserve"> </w:t>
      </w:r>
      <w:r w:rsidR="00F709A0" w:rsidRPr="00CB40DB">
        <w:rPr>
          <w:sz w:val="20"/>
          <w:szCs w:val="20"/>
        </w:rPr>
        <w:t xml:space="preserve">will be able </w:t>
      </w:r>
      <w:r w:rsidR="002F5F4B" w:rsidRPr="00CB40DB">
        <w:rPr>
          <w:sz w:val="20"/>
          <w:szCs w:val="20"/>
        </w:rPr>
        <w:t xml:space="preserve">to </w:t>
      </w:r>
      <w:r w:rsidR="00B96C08" w:rsidRPr="00CB40DB">
        <w:rPr>
          <w:sz w:val="20"/>
          <w:szCs w:val="20"/>
        </w:rPr>
        <w:t xml:space="preserve">supply </w:t>
      </w:r>
      <w:r w:rsidR="005266B4" w:rsidRPr="00CB40DB">
        <w:rPr>
          <w:sz w:val="20"/>
          <w:szCs w:val="20"/>
        </w:rPr>
        <w:t>natural gas for the whole region</w:t>
      </w:r>
      <w:r w:rsidR="00BC3E60" w:rsidRPr="00CB40DB">
        <w:rPr>
          <w:sz w:val="20"/>
          <w:szCs w:val="20"/>
        </w:rPr>
        <w:t>.</w:t>
      </w:r>
      <w:r w:rsidR="00E75F31" w:rsidRPr="00CB40DB">
        <w:rPr>
          <w:sz w:val="20"/>
          <w:szCs w:val="20"/>
        </w:rPr>
        <w:t xml:space="preserve"> </w:t>
      </w:r>
      <w:r w:rsidR="00BC3E60" w:rsidRPr="00CB40DB">
        <w:rPr>
          <w:sz w:val="20"/>
          <w:szCs w:val="20"/>
        </w:rPr>
        <w:t xml:space="preserve">The </w:t>
      </w:r>
      <w:r w:rsidR="00A41D8F" w:rsidRPr="00CB40DB">
        <w:rPr>
          <w:sz w:val="20"/>
          <w:szCs w:val="20"/>
        </w:rPr>
        <w:t>gas</w:t>
      </w:r>
      <w:r w:rsidR="00595DE7" w:rsidRPr="00CB40DB">
        <w:rPr>
          <w:sz w:val="20"/>
          <w:szCs w:val="20"/>
        </w:rPr>
        <w:t xml:space="preserve"> flow between the </w:t>
      </w:r>
      <w:r w:rsidR="002A7D3B" w:rsidRPr="00CB40DB">
        <w:rPr>
          <w:sz w:val="20"/>
          <w:szCs w:val="20"/>
        </w:rPr>
        <w:t>RGMCG countries</w:t>
      </w:r>
      <w:r w:rsidR="00595DE7" w:rsidRPr="00CB40DB">
        <w:rPr>
          <w:sz w:val="20"/>
          <w:szCs w:val="20"/>
        </w:rPr>
        <w:t xml:space="preserve"> will be </w:t>
      </w:r>
      <w:r w:rsidR="0055629E" w:rsidRPr="00CB40DB">
        <w:rPr>
          <w:sz w:val="20"/>
          <w:szCs w:val="20"/>
        </w:rPr>
        <w:t xml:space="preserve">even </w:t>
      </w:r>
      <w:r w:rsidR="00595DE7" w:rsidRPr="00CB40DB">
        <w:rPr>
          <w:sz w:val="20"/>
          <w:szCs w:val="20"/>
        </w:rPr>
        <w:t>higher</w:t>
      </w:r>
      <w:r w:rsidR="00A41D8F" w:rsidRPr="00CB40DB">
        <w:rPr>
          <w:sz w:val="20"/>
          <w:szCs w:val="20"/>
        </w:rPr>
        <w:t xml:space="preserve"> </w:t>
      </w:r>
      <w:r w:rsidR="005E09B6" w:rsidRPr="00CB40DB">
        <w:rPr>
          <w:sz w:val="20"/>
          <w:szCs w:val="20"/>
        </w:rPr>
        <w:t xml:space="preserve">from Latvia to other countries in the region </w:t>
      </w:r>
      <w:r w:rsidR="00A41D8F" w:rsidRPr="00CB40DB">
        <w:rPr>
          <w:sz w:val="20"/>
          <w:szCs w:val="20"/>
        </w:rPr>
        <w:t xml:space="preserve">not as shown in the </w:t>
      </w:r>
      <w:r w:rsidR="00A41D8F" w:rsidRPr="00CB40DB">
        <w:rPr>
          <w:sz w:val="20"/>
          <w:szCs w:val="20"/>
        </w:rPr>
        <w:fldChar w:fldCharType="begin"/>
      </w:r>
      <w:r w:rsidR="00A41D8F" w:rsidRPr="00CB40DB">
        <w:rPr>
          <w:sz w:val="20"/>
          <w:szCs w:val="20"/>
        </w:rPr>
        <w:instrText xml:space="preserve"> REF _Ref118292795 \h </w:instrText>
      </w:r>
      <w:r w:rsidR="00B635C7" w:rsidRPr="00CB40DB">
        <w:rPr>
          <w:sz w:val="20"/>
          <w:szCs w:val="20"/>
        </w:rPr>
        <w:instrText xml:space="preserve"> \* MERGEFORMAT </w:instrText>
      </w:r>
      <w:r w:rsidR="00A41D8F" w:rsidRPr="00CB40DB">
        <w:rPr>
          <w:sz w:val="20"/>
          <w:szCs w:val="20"/>
        </w:rPr>
      </w:r>
      <w:r w:rsidR="00A41D8F"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3</w:t>
      </w:r>
      <w:r w:rsidR="00F81685" w:rsidRPr="00CB40DB">
        <w:rPr>
          <w:noProof/>
          <w:sz w:val="20"/>
          <w:szCs w:val="20"/>
        </w:rPr>
        <w:noBreakHyphen/>
        <w:t>4</w:t>
      </w:r>
      <w:r w:rsidR="00A41D8F" w:rsidRPr="00CB40DB">
        <w:rPr>
          <w:sz w:val="20"/>
          <w:szCs w:val="20"/>
        </w:rPr>
        <w:fldChar w:fldCharType="end"/>
      </w:r>
      <w:r w:rsidR="00042801" w:rsidRPr="00CB40DB">
        <w:rPr>
          <w:sz w:val="20"/>
          <w:szCs w:val="20"/>
        </w:rPr>
        <w:t xml:space="preserve">. </w:t>
      </w:r>
    </w:p>
    <w:p w14:paraId="75E885CB" w14:textId="284086EA" w:rsidR="00091A39" w:rsidRPr="00CB40DB" w:rsidRDefault="002C3D71" w:rsidP="00BE2F69">
      <w:pPr>
        <w:spacing w:after="120"/>
        <w:ind w:left="0"/>
        <w:jc w:val="both"/>
        <w:rPr>
          <w:sz w:val="20"/>
          <w:szCs w:val="20"/>
        </w:rPr>
      </w:pPr>
      <w:r w:rsidRPr="00CB40DB">
        <w:rPr>
          <w:sz w:val="20"/>
          <w:szCs w:val="20"/>
        </w:rPr>
        <w:t>Based on the optimisation result</w:t>
      </w:r>
      <w:r w:rsidR="00F05D12" w:rsidRPr="00CB40DB">
        <w:rPr>
          <w:sz w:val="20"/>
          <w:szCs w:val="20"/>
        </w:rPr>
        <w:t>s</w:t>
      </w:r>
      <w:r w:rsidR="0005200A" w:rsidRPr="00CB40DB">
        <w:rPr>
          <w:sz w:val="20"/>
          <w:szCs w:val="20"/>
        </w:rPr>
        <w:t xml:space="preserve"> for 2050</w:t>
      </w:r>
      <w:r w:rsidR="00042801" w:rsidRPr="00CB40DB">
        <w:rPr>
          <w:sz w:val="20"/>
          <w:szCs w:val="20"/>
        </w:rPr>
        <w:t xml:space="preserve">, </w:t>
      </w:r>
      <w:r w:rsidR="00493191" w:rsidRPr="00CB40DB">
        <w:rPr>
          <w:sz w:val="20"/>
          <w:szCs w:val="20"/>
        </w:rPr>
        <w:t xml:space="preserve">the </w:t>
      </w:r>
      <w:r w:rsidR="00AF7D0C" w:rsidRPr="00CB40DB">
        <w:rPr>
          <w:sz w:val="20"/>
          <w:szCs w:val="20"/>
        </w:rPr>
        <w:t xml:space="preserve">net </w:t>
      </w:r>
      <w:r w:rsidR="00493191" w:rsidRPr="00CB40DB">
        <w:rPr>
          <w:sz w:val="20"/>
          <w:szCs w:val="20"/>
        </w:rPr>
        <w:t>gas flo</w:t>
      </w:r>
      <w:r w:rsidR="00EE20F7" w:rsidRPr="00CB40DB">
        <w:rPr>
          <w:sz w:val="20"/>
          <w:szCs w:val="20"/>
        </w:rPr>
        <w:t>w</w:t>
      </w:r>
      <w:r w:rsidR="00042801" w:rsidRPr="00CB40DB">
        <w:rPr>
          <w:sz w:val="20"/>
          <w:szCs w:val="20"/>
        </w:rPr>
        <w:t xml:space="preserve"> </w:t>
      </w:r>
      <w:r w:rsidR="009706E0" w:rsidRPr="00CB40DB">
        <w:rPr>
          <w:sz w:val="20"/>
          <w:szCs w:val="20"/>
        </w:rPr>
        <w:t>from</w:t>
      </w:r>
      <w:r w:rsidR="00042801" w:rsidRPr="00CB40DB">
        <w:rPr>
          <w:sz w:val="20"/>
          <w:szCs w:val="20"/>
        </w:rPr>
        <w:t xml:space="preserve"> Finland </w:t>
      </w:r>
      <w:r w:rsidR="00A84542" w:rsidRPr="00CB40DB">
        <w:rPr>
          <w:sz w:val="20"/>
          <w:szCs w:val="20"/>
        </w:rPr>
        <w:t>to</w:t>
      </w:r>
      <w:r w:rsidR="00042801" w:rsidRPr="00CB40DB">
        <w:rPr>
          <w:sz w:val="20"/>
          <w:szCs w:val="20"/>
        </w:rPr>
        <w:t xml:space="preserve"> Estonia is calculated as </w:t>
      </w:r>
      <w:r w:rsidR="00980A76" w:rsidRPr="00CB40DB">
        <w:rPr>
          <w:sz w:val="20"/>
          <w:szCs w:val="20"/>
        </w:rPr>
        <w:t>0.096</w:t>
      </w:r>
      <w:r w:rsidR="00042801" w:rsidRPr="00CB40DB">
        <w:rPr>
          <w:sz w:val="20"/>
          <w:szCs w:val="20"/>
        </w:rPr>
        <w:t xml:space="preserve"> </w:t>
      </w:r>
      <w:proofErr w:type="spellStart"/>
      <w:r w:rsidR="00042801" w:rsidRPr="00CB40DB">
        <w:rPr>
          <w:sz w:val="20"/>
          <w:szCs w:val="20"/>
        </w:rPr>
        <w:t>TWh</w:t>
      </w:r>
      <w:proofErr w:type="spellEnd"/>
      <w:r w:rsidR="00042801" w:rsidRPr="00CB40DB">
        <w:rPr>
          <w:sz w:val="20"/>
          <w:szCs w:val="20"/>
        </w:rPr>
        <w:t xml:space="preserve">, </w:t>
      </w:r>
      <w:r w:rsidR="00DF4351" w:rsidRPr="00CB40DB">
        <w:rPr>
          <w:sz w:val="20"/>
          <w:szCs w:val="20"/>
        </w:rPr>
        <w:t>from</w:t>
      </w:r>
      <w:r w:rsidR="00042801" w:rsidRPr="00CB40DB">
        <w:rPr>
          <w:sz w:val="20"/>
          <w:szCs w:val="20"/>
        </w:rPr>
        <w:t xml:space="preserve"> </w:t>
      </w:r>
      <w:r w:rsidR="00FE737C" w:rsidRPr="00CB40DB">
        <w:rPr>
          <w:sz w:val="20"/>
          <w:szCs w:val="20"/>
        </w:rPr>
        <w:t>Estonia</w:t>
      </w:r>
      <w:r w:rsidR="00042801" w:rsidRPr="00CB40DB">
        <w:rPr>
          <w:sz w:val="20"/>
          <w:szCs w:val="20"/>
        </w:rPr>
        <w:t xml:space="preserve"> </w:t>
      </w:r>
      <w:r w:rsidR="00A84542" w:rsidRPr="00CB40DB">
        <w:rPr>
          <w:sz w:val="20"/>
          <w:szCs w:val="20"/>
        </w:rPr>
        <w:t>to</w:t>
      </w:r>
      <w:r w:rsidR="00042801" w:rsidRPr="00CB40DB">
        <w:rPr>
          <w:sz w:val="20"/>
          <w:szCs w:val="20"/>
        </w:rPr>
        <w:t xml:space="preserve"> Latvia is calculated as 1.</w:t>
      </w:r>
      <w:r w:rsidR="009D0C4C" w:rsidRPr="00CB40DB">
        <w:rPr>
          <w:sz w:val="20"/>
          <w:szCs w:val="20"/>
        </w:rPr>
        <w:t>04</w:t>
      </w:r>
      <w:r w:rsidR="00042801" w:rsidRPr="00CB40DB">
        <w:rPr>
          <w:sz w:val="20"/>
          <w:szCs w:val="20"/>
        </w:rPr>
        <w:t xml:space="preserve"> </w:t>
      </w:r>
      <w:proofErr w:type="spellStart"/>
      <w:r w:rsidR="00042801" w:rsidRPr="00CB40DB">
        <w:rPr>
          <w:sz w:val="20"/>
          <w:szCs w:val="20"/>
        </w:rPr>
        <w:t>TWh</w:t>
      </w:r>
      <w:proofErr w:type="spellEnd"/>
      <w:r w:rsidR="00042801" w:rsidRPr="00CB40DB">
        <w:rPr>
          <w:sz w:val="20"/>
          <w:szCs w:val="20"/>
        </w:rPr>
        <w:t xml:space="preserve">, </w:t>
      </w:r>
      <w:r w:rsidR="00281428" w:rsidRPr="00CB40DB">
        <w:rPr>
          <w:sz w:val="20"/>
          <w:szCs w:val="20"/>
        </w:rPr>
        <w:t>from</w:t>
      </w:r>
      <w:r w:rsidR="00042801" w:rsidRPr="00CB40DB">
        <w:rPr>
          <w:sz w:val="20"/>
          <w:szCs w:val="20"/>
        </w:rPr>
        <w:t xml:space="preserve"> Latvia </w:t>
      </w:r>
      <w:r w:rsidR="00A84542" w:rsidRPr="00CB40DB">
        <w:rPr>
          <w:sz w:val="20"/>
          <w:szCs w:val="20"/>
        </w:rPr>
        <w:t>to</w:t>
      </w:r>
      <w:r w:rsidR="00042801" w:rsidRPr="00CB40DB">
        <w:rPr>
          <w:sz w:val="20"/>
          <w:szCs w:val="20"/>
        </w:rPr>
        <w:t xml:space="preserve"> </w:t>
      </w:r>
      <w:r w:rsidR="00FE737C" w:rsidRPr="00CB40DB">
        <w:rPr>
          <w:sz w:val="20"/>
          <w:szCs w:val="20"/>
        </w:rPr>
        <w:t xml:space="preserve">Estonia is calculated as </w:t>
      </w:r>
      <w:r w:rsidR="00931DDD" w:rsidRPr="00CB40DB">
        <w:rPr>
          <w:sz w:val="20"/>
          <w:szCs w:val="20"/>
        </w:rPr>
        <w:t>0.94</w:t>
      </w:r>
      <w:r w:rsidR="00FE737C" w:rsidRPr="00CB40DB">
        <w:rPr>
          <w:sz w:val="20"/>
          <w:szCs w:val="20"/>
        </w:rPr>
        <w:t xml:space="preserve"> </w:t>
      </w:r>
      <w:proofErr w:type="spellStart"/>
      <w:r w:rsidR="00FE737C" w:rsidRPr="00CB40DB">
        <w:rPr>
          <w:sz w:val="20"/>
          <w:szCs w:val="20"/>
        </w:rPr>
        <w:t>TWh</w:t>
      </w:r>
      <w:proofErr w:type="spellEnd"/>
      <w:r w:rsidR="0006385B" w:rsidRPr="00CB40DB">
        <w:rPr>
          <w:sz w:val="20"/>
          <w:szCs w:val="20"/>
        </w:rPr>
        <w:t xml:space="preserve">, </w:t>
      </w:r>
      <w:r w:rsidR="00363F51" w:rsidRPr="00CB40DB">
        <w:rPr>
          <w:sz w:val="20"/>
          <w:szCs w:val="20"/>
        </w:rPr>
        <w:t>from</w:t>
      </w:r>
      <w:r w:rsidR="0006385B" w:rsidRPr="00CB40DB">
        <w:rPr>
          <w:sz w:val="20"/>
          <w:szCs w:val="20"/>
        </w:rPr>
        <w:t xml:space="preserve"> Latvia </w:t>
      </w:r>
      <w:r w:rsidR="00A84542" w:rsidRPr="00CB40DB">
        <w:rPr>
          <w:sz w:val="20"/>
          <w:szCs w:val="20"/>
        </w:rPr>
        <w:t>to</w:t>
      </w:r>
      <w:r w:rsidR="0006385B" w:rsidRPr="00CB40DB">
        <w:rPr>
          <w:sz w:val="20"/>
          <w:szCs w:val="20"/>
        </w:rPr>
        <w:t xml:space="preserve"> </w:t>
      </w:r>
      <w:r w:rsidR="00531A72" w:rsidRPr="00CB40DB">
        <w:rPr>
          <w:sz w:val="20"/>
          <w:szCs w:val="20"/>
        </w:rPr>
        <w:t>Lithuania</w:t>
      </w:r>
      <w:r w:rsidR="0006385B" w:rsidRPr="00CB40DB">
        <w:rPr>
          <w:sz w:val="20"/>
          <w:szCs w:val="20"/>
        </w:rPr>
        <w:t xml:space="preserve"> is calculated as </w:t>
      </w:r>
      <w:r w:rsidR="00693EDA" w:rsidRPr="00CB40DB">
        <w:rPr>
          <w:sz w:val="20"/>
          <w:szCs w:val="20"/>
        </w:rPr>
        <w:t>0.621</w:t>
      </w:r>
      <w:r w:rsidR="0006385B" w:rsidRPr="00CB40DB">
        <w:rPr>
          <w:sz w:val="20"/>
          <w:szCs w:val="20"/>
        </w:rPr>
        <w:t xml:space="preserve"> </w:t>
      </w:r>
      <w:proofErr w:type="spellStart"/>
      <w:r w:rsidR="0006385B" w:rsidRPr="00CB40DB">
        <w:rPr>
          <w:sz w:val="20"/>
          <w:szCs w:val="20"/>
        </w:rPr>
        <w:t>TWh</w:t>
      </w:r>
      <w:proofErr w:type="spellEnd"/>
      <w:r w:rsidR="0006385B" w:rsidRPr="00CB40DB">
        <w:rPr>
          <w:sz w:val="20"/>
          <w:szCs w:val="20"/>
        </w:rPr>
        <w:t xml:space="preserve">, </w:t>
      </w:r>
      <w:r w:rsidR="00737B1D" w:rsidRPr="00CB40DB">
        <w:rPr>
          <w:sz w:val="20"/>
          <w:szCs w:val="20"/>
        </w:rPr>
        <w:t xml:space="preserve">and </w:t>
      </w:r>
      <w:r w:rsidR="00693EDA" w:rsidRPr="00CB40DB">
        <w:rPr>
          <w:sz w:val="20"/>
          <w:szCs w:val="20"/>
        </w:rPr>
        <w:t>from</w:t>
      </w:r>
      <w:r w:rsidR="0006385B" w:rsidRPr="00CB40DB">
        <w:rPr>
          <w:sz w:val="20"/>
          <w:szCs w:val="20"/>
        </w:rPr>
        <w:t xml:space="preserve"> L</w:t>
      </w:r>
      <w:r w:rsidR="00A84542" w:rsidRPr="00CB40DB">
        <w:rPr>
          <w:sz w:val="20"/>
          <w:szCs w:val="20"/>
        </w:rPr>
        <w:t>ithuania</w:t>
      </w:r>
      <w:r w:rsidR="0006385B" w:rsidRPr="00CB40DB">
        <w:rPr>
          <w:sz w:val="20"/>
          <w:szCs w:val="20"/>
        </w:rPr>
        <w:t xml:space="preserve"> </w:t>
      </w:r>
      <w:r w:rsidR="00A84542" w:rsidRPr="00CB40DB">
        <w:rPr>
          <w:sz w:val="20"/>
          <w:szCs w:val="20"/>
        </w:rPr>
        <w:t>to</w:t>
      </w:r>
      <w:r w:rsidR="0006385B" w:rsidRPr="00CB40DB">
        <w:rPr>
          <w:sz w:val="20"/>
          <w:szCs w:val="20"/>
        </w:rPr>
        <w:t xml:space="preserve"> </w:t>
      </w:r>
      <w:r w:rsidR="00A84542" w:rsidRPr="00CB40DB">
        <w:rPr>
          <w:sz w:val="20"/>
          <w:szCs w:val="20"/>
        </w:rPr>
        <w:t>Latvia</w:t>
      </w:r>
      <w:r w:rsidR="0006385B" w:rsidRPr="00CB40DB">
        <w:rPr>
          <w:sz w:val="20"/>
          <w:szCs w:val="20"/>
        </w:rPr>
        <w:t xml:space="preserve"> is calculated as </w:t>
      </w:r>
      <w:r w:rsidR="00C553B7" w:rsidRPr="00CB40DB">
        <w:rPr>
          <w:sz w:val="20"/>
          <w:szCs w:val="20"/>
        </w:rPr>
        <w:t>0.578</w:t>
      </w:r>
      <w:r w:rsidR="0006385B" w:rsidRPr="00CB40DB">
        <w:rPr>
          <w:sz w:val="20"/>
          <w:szCs w:val="20"/>
        </w:rPr>
        <w:t xml:space="preserve"> </w:t>
      </w:r>
      <w:proofErr w:type="spellStart"/>
      <w:r w:rsidR="0006385B" w:rsidRPr="00CB40DB">
        <w:rPr>
          <w:sz w:val="20"/>
          <w:szCs w:val="20"/>
        </w:rPr>
        <w:t>TWh</w:t>
      </w:r>
      <w:proofErr w:type="spellEnd"/>
      <w:r w:rsidR="00531A72" w:rsidRPr="00CB40DB">
        <w:rPr>
          <w:sz w:val="20"/>
          <w:szCs w:val="20"/>
        </w:rPr>
        <w:t>.</w:t>
      </w:r>
      <w:r w:rsidR="00042801" w:rsidRPr="00CB40DB">
        <w:rPr>
          <w:sz w:val="20"/>
          <w:szCs w:val="20"/>
        </w:rPr>
        <w:t xml:space="preserve"> </w:t>
      </w:r>
    </w:p>
    <w:p w14:paraId="162DA150" w14:textId="1CCE4B0E" w:rsidR="00B105CF" w:rsidRPr="00CB40DB" w:rsidRDefault="00643B7F" w:rsidP="00554099">
      <w:pPr>
        <w:pStyle w:val="Caption"/>
      </w:pPr>
      <w:bookmarkStart w:id="68" w:name="_Ref118292795"/>
      <w:bookmarkStart w:id="69" w:name="_Ref117870372"/>
      <w:r w:rsidRPr="00CB40DB">
        <w:lastRenderedPageBreak/>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3</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4</w:t>
      </w:r>
      <w:r w:rsidR="00AF1BF1">
        <w:rPr>
          <w:noProof/>
        </w:rPr>
        <w:fldChar w:fldCharType="end"/>
      </w:r>
      <w:bookmarkEnd w:id="68"/>
      <w:bookmarkEnd w:id="69"/>
      <w:r w:rsidRPr="00CB40DB">
        <w:t xml:space="preserve"> BAU </w:t>
      </w:r>
      <w:r w:rsidR="00E6086C" w:rsidRPr="00CB40DB">
        <w:t>–</w:t>
      </w:r>
      <w:r w:rsidRPr="00CB40DB">
        <w:t xml:space="preserve"> G</w:t>
      </w:r>
      <w:r w:rsidR="00E6086C" w:rsidRPr="00CB40DB">
        <w:t xml:space="preserve">as flow profile in </w:t>
      </w:r>
      <w:proofErr w:type="spellStart"/>
      <w:r w:rsidR="00E6086C" w:rsidRPr="00CB40DB">
        <w:t>TWh</w:t>
      </w:r>
      <w:proofErr w:type="spellEnd"/>
    </w:p>
    <w:p w14:paraId="370E6270" w14:textId="736A67B9" w:rsidR="005541CA" w:rsidRPr="00CB40DB" w:rsidRDefault="005541CA" w:rsidP="00F41A70">
      <w:pPr>
        <w:ind w:left="0"/>
        <w:jc w:val="center"/>
        <w:rPr>
          <w:sz w:val="22"/>
          <w:szCs w:val="22"/>
        </w:rPr>
      </w:pPr>
      <w:r w:rsidRPr="00CB40DB">
        <w:rPr>
          <w:noProof/>
        </w:rPr>
        <w:drawing>
          <wp:inline distT="0" distB="0" distL="0" distR="0" wp14:anchorId="541A1BA4" wp14:editId="5F1E6B3F">
            <wp:extent cx="5267325" cy="2559549"/>
            <wp:effectExtent l="0" t="0" r="0" b="0"/>
            <wp:docPr id="70" name="Picture 7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Map&#10;&#10;Description automatically generated"/>
                    <pic:cNvPicPr/>
                  </pic:nvPicPr>
                  <pic:blipFill>
                    <a:blip r:embed="rId36"/>
                    <a:stretch>
                      <a:fillRect/>
                    </a:stretch>
                  </pic:blipFill>
                  <pic:spPr>
                    <a:xfrm>
                      <a:off x="0" y="0"/>
                      <a:ext cx="5287101" cy="2569159"/>
                    </a:xfrm>
                    <a:prstGeom prst="rect">
                      <a:avLst/>
                    </a:prstGeom>
                  </pic:spPr>
                </pic:pic>
              </a:graphicData>
            </a:graphic>
          </wp:inline>
        </w:drawing>
      </w:r>
    </w:p>
    <w:p w14:paraId="214AE14B" w14:textId="77777777" w:rsidR="00554099" w:rsidRDefault="00554099" w:rsidP="00554099"/>
    <w:p w14:paraId="126BD4E8" w14:textId="0BDC663D" w:rsidR="006A160D" w:rsidRPr="00CB40DB" w:rsidRDefault="00643B7F" w:rsidP="005A1EC9">
      <w:pPr>
        <w:pStyle w:val="Heading2"/>
        <w:ind w:left="426" w:hanging="426"/>
      </w:pPr>
      <w:bookmarkStart w:id="70" w:name="_Toc131782473"/>
      <w:r w:rsidRPr="00CB40DB">
        <w:t>Storage analysis</w:t>
      </w:r>
      <w:bookmarkEnd w:id="70"/>
    </w:p>
    <w:p w14:paraId="56FAEC85" w14:textId="7D174BDF" w:rsidR="000821E8" w:rsidRPr="00CB40DB" w:rsidRDefault="00874C26" w:rsidP="009979EA">
      <w:pPr>
        <w:spacing w:after="120"/>
        <w:ind w:left="0"/>
        <w:jc w:val="both"/>
        <w:rPr>
          <w:sz w:val="20"/>
          <w:szCs w:val="20"/>
        </w:rPr>
      </w:pPr>
      <w:r w:rsidRPr="00CB40DB">
        <w:rPr>
          <w:sz w:val="20"/>
          <w:szCs w:val="20"/>
        </w:rPr>
        <w:t>In</w:t>
      </w:r>
      <w:r w:rsidR="008904A2" w:rsidRPr="00CB40DB">
        <w:rPr>
          <w:sz w:val="20"/>
          <w:szCs w:val="20"/>
        </w:rPr>
        <w:t xml:space="preserve"> all </w:t>
      </w:r>
      <w:r w:rsidR="0073131E" w:rsidRPr="00CB40DB">
        <w:rPr>
          <w:sz w:val="20"/>
          <w:szCs w:val="20"/>
        </w:rPr>
        <w:t>scenarios</w:t>
      </w:r>
      <w:r w:rsidR="00305B26" w:rsidRPr="00CB40DB">
        <w:rPr>
          <w:sz w:val="20"/>
          <w:szCs w:val="20"/>
        </w:rPr>
        <w:t xml:space="preserve">, </w:t>
      </w:r>
      <w:r w:rsidR="00647F27" w:rsidRPr="00CB40DB">
        <w:rPr>
          <w:sz w:val="20"/>
          <w:szCs w:val="20"/>
        </w:rPr>
        <w:t>m</w:t>
      </w:r>
      <w:r w:rsidR="00D27EC6" w:rsidRPr="00CB40DB">
        <w:rPr>
          <w:sz w:val="20"/>
          <w:szCs w:val="20"/>
        </w:rPr>
        <w:t>odel</w:t>
      </w:r>
      <w:r w:rsidR="00CE7053" w:rsidRPr="00CB40DB">
        <w:rPr>
          <w:sz w:val="20"/>
          <w:szCs w:val="20"/>
        </w:rPr>
        <w:t xml:space="preserve"> </w:t>
      </w:r>
      <w:r w:rsidR="00643B7F" w:rsidRPr="00CB40DB" w:rsidDel="00D27EC6">
        <w:rPr>
          <w:sz w:val="20"/>
          <w:szCs w:val="20"/>
        </w:rPr>
        <w:t>was</w:t>
      </w:r>
      <w:r w:rsidR="00144D11" w:rsidRPr="00CB40DB">
        <w:rPr>
          <w:sz w:val="20"/>
          <w:szCs w:val="20"/>
        </w:rPr>
        <w:t xml:space="preserve"> constrained not to add any new</w:t>
      </w:r>
      <w:r w:rsidR="00B35897" w:rsidRPr="00CB40DB">
        <w:rPr>
          <w:sz w:val="20"/>
          <w:szCs w:val="20"/>
        </w:rPr>
        <w:t xml:space="preserve"> pipeline-connected </w:t>
      </w:r>
      <w:r w:rsidR="00507E5E" w:rsidRPr="00CB40DB">
        <w:rPr>
          <w:sz w:val="20"/>
          <w:szCs w:val="20"/>
        </w:rPr>
        <w:t xml:space="preserve">underground </w:t>
      </w:r>
      <w:r w:rsidR="00B35897" w:rsidRPr="00CB40DB">
        <w:rPr>
          <w:sz w:val="20"/>
          <w:szCs w:val="20"/>
        </w:rPr>
        <w:t xml:space="preserve">gas storage </w:t>
      </w:r>
      <w:r w:rsidR="00E75F31" w:rsidRPr="00CB40DB">
        <w:rPr>
          <w:sz w:val="20"/>
          <w:szCs w:val="20"/>
        </w:rPr>
        <w:t>capacity,</w:t>
      </w:r>
      <w:r w:rsidR="00246068" w:rsidRPr="00CB40DB">
        <w:rPr>
          <w:sz w:val="20"/>
          <w:szCs w:val="20"/>
        </w:rPr>
        <w:t xml:space="preserve"> but</w:t>
      </w:r>
      <w:r w:rsidR="000C0468" w:rsidRPr="00CB40DB">
        <w:rPr>
          <w:sz w:val="20"/>
          <w:szCs w:val="20"/>
        </w:rPr>
        <w:t xml:space="preserve"> it</w:t>
      </w:r>
      <w:r w:rsidR="000237D4" w:rsidRPr="00CB40DB">
        <w:rPr>
          <w:sz w:val="20"/>
          <w:szCs w:val="20"/>
        </w:rPr>
        <w:t xml:space="preserve"> was allowed to </w:t>
      </w:r>
      <w:r w:rsidR="001E2CC0" w:rsidRPr="00CB40DB">
        <w:rPr>
          <w:sz w:val="20"/>
          <w:szCs w:val="20"/>
        </w:rPr>
        <w:t>build</w:t>
      </w:r>
      <w:r w:rsidR="000237D4" w:rsidRPr="00CB40DB">
        <w:rPr>
          <w:sz w:val="20"/>
          <w:szCs w:val="20"/>
        </w:rPr>
        <w:t xml:space="preserve"> any required off-network </w:t>
      </w:r>
      <w:r w:rsidR="004E7C36" w:rsidRPr="00CB40DB">
        <w:rPr>
          <w:sz w:val="20"/>
          <w:szCs w:val="20"/>
        </w:rPr>
        <w:t>gas storage capacity</w:t>
      </w:r>
      <w:r w:rsidR="004138A8" w:rsidRPr="00CB40DB">
        <w:rPr>
          <w:sz w:val="20"/>
          <w:szCs w:val="20"/>
        </w:rPr>
        <w:t xml:space="preserve"> (standalone storage technologies which are not directly connected to the </w:t>
      </w:r>
      <w:r w:rsidR="001545CA" w:rsidRPr="00CB40DB">
        <w:rPr>
          <w:sz w:val="20"/>
          <w:szCs w:val="20"/>
        </w:rPr>
        <w:t>NG network</w:t>
      </w:r>
      <w:r w:rsidR="004138A8" w:rsidRPr="00CB40DB">
        <w:rPr>
          <w:sz w:val="20"/>
          <w:szCs w:val="20"/>
        </w:rPr>
        <w:t>)</w:t>
      </w:r>
      <w:r w:rsidR="004E7C36" w:rsidRPr="00CB40DB">
        <w:rPr>
          <w:sz w:val="20"/>
          <w:szCs w:val="20"/>
        </w:rPr>
        <w:t xml:space="preserve">. </w:t>
      </w:r>
      <w:r w:rsidR="00507E5E" w:rsidRPr="00CB40DB">
        <w:rPr>
          <w:sz w:val="20"/>
          <w:szCs w:val="20"/>
        </w:rPr>
        <w:t>In the model, the underground gas storage in Latvia acts as a common pipeline gas storage point for the Baltic-Finnish zone.</w:t>
      </w:r>
    </w:p>
    <w:p w14:paraId="23521683" w14:textId="4D9E9AF6" w:rsidR="00381DF0" w:rsidRPr="00CB40DB" w:rsidRDefault="00593559" w:rsidP="009979EA">
      <w:pPr>
        <w:spacing w:after="120"/>
        <w:ind w:left="0"/>
        <w:jc w:val="both"/>
        <w:rPr>
          <w:sz w:val="20"/>
          <w:szCs w:val="20"/>
        </w:rPr>
      </w:pPr>
      <w:r w:rsidRPr="00CB40DB">
        <w:rPr>
          <w:sz w:val="20"/>
          <w:szCs w:val="20"/>
        </w:rPr>
        <w:t xml:space="preserve">According to </w:t>
      </w:r>
      <w:r w:rsidR="00D24282" w:rsidRPr="00CB40DB">
        <w:rPr>
          <w:sz w:val="20"/>
          <w:szCs w:val="20"/>
        </w:rPr>
        <w:t>t</w:t>
      </w:r>
      <w:r w:rsidR="006959ED" w:rsidRPr="00CB40DB">
        <w:rPr>
          <w:sz w:val="20"/>
          <w:szCs w:val="20"/>
        </w:rPr>
        <w:t xml:space="preserve">he most recent statistics on the gas storage levels in Europe revealed that the </w:t>
      </w:r>
      <w:proofErr w:type="spellStart"/>
      <w:r w:rsidR="006959ED" w:rsidRPr="00CB40DB">
        <w:rPr>
          <w:sz w:val="20"/>
          <w:szCs w:val="20"/>
        </w:rPr>
        <w:t>Inčukalns</w:t>
      </w:r>
      <w:proofErr w:type="spellEnd"/>
      <w:r w:rsidR="006959ED" w:rsidRPr="00CB40DB">
        <w:rPr>
          <w:sz w:val="20"/>
          <w:szCs w:val="20"/>
        </w:rPr>
        <w:t xml:space="preserve"> UGS is around 50% (September 2022)</w:t>
      </w:r>
      <w:r w:rsidR="00C852F9" w:rsidRPr="00CB40DB">
        <w:rPr>
          <w:sz w:val="20"/>
          <w:szCs w:val="20"/>
        </w:rPr>
        <w:t xml:space="preserve"> and </w:t>
      </w:r>
      <w:r w:rsidR="00D8742D" w:rsidRPr="00CB40DB">
        <w:rPr>
          <w:sz w:val="20"/>
          <w:szCs w:val="20"/>
        </w:rPr>
        <w:t>based on the fact, the</w:t>
      </w:r>
      <w:r w:rsidR="009D3023" w:rsidRPr="00CB40DB">
        <w:rPr>
          <w:sz w:val="20"/>
          <w:szCs w:val="20"/>
        </w:rPr>
        <w:t xml:space="preserve"> storage level of</w:t>
      </w:r>
      <w:r w:rsidR="00D8742D" w:rsidRPr="00CB40DB">
        <w:rPr>
          <w:sz w:val="20"/>
          <w:szCs w:val="20"/>
        </w:rPr>
        <w:t xml:space="preserve"> </w:t>
      </w:r>
      <w:r w:rsidR="00713E15" w:rsidRPr="00CB40DB">
        <w:rPr>
          <w:sz w:val="20"/>
          <w:szCs w:val="20"/>
        </w:rPr>
        <w:t xml:space="preserve">UGS in the </w:t>
      </w:r>
      <w:r w:rsidR="003769AE" w:rsidRPr="00CB40DB">
        <w:rPr>
          <w:sz w:val="20"/>
          <w:szCs w:val="20"/>
        </w:rPr>
        <w:t xml:space="preserve">first </w:t>
      </w:r>
      <w:r w:rsidR="000E1118" w:rsidRPr="00CB40DB">
        <w:rPr>
          <w:sz w:val="20"/>
          <w:szCs w:val="20"/>
        </w:rPr>
        <w:t>modelling yea</w:t>
      </w:r>
      <w:r w:rsidR="003C2828" w:rsidRPr="00CB40DB">
        <w:rPr>
          <w:sz w:val="20"/>
          <w:szCs w:val="20"/>
        </w:rPr>
        <w:t>r</w:t>
      </w:r>
      <w:r w:rsidR="00A12DF2" w:rsidRPr="00CB40DB">
        <w:rPr>
          <w:sz w:val="20"/>
          <w:szCs w:val="20"/>
        </w:rPr>
        <w:t xml:space="preserve"> 2022</w:t>
      </w:r>
      <w:r w:rsidR="003C2828" w:rsidRPr="00CB40DB">
        <w:rPr>
          <w:sz w:val="20"/>
          <w:szCs w:val="20"/>
        </w:rPr>
        <w:t xml:space="preserve"> is considered </w:t>
      </w:r>
      <w:r w:rsidR="00713E15" w:rsidRPr="00CB40DB">
        <w:rPr>
          <w:sz w:val="20"/>
          <w:szCs w:val="20"/>
        </w:rPr>
        <w:t>as 50%.</w:t>
      </w:r>
      <w:r w:rsidR="006959ED" w:rsidRPr="00CB40DB" w:rsidDel="00BB0EA9">
        <w:rPr>
          <w:sz w:val="20"/>
          <w:szCs w:val="20"/>
        </w:rPr>
        <w:t xml:space="preserve"> </w:t>
      </w:r>
      <w:r w:rsidR="006959ED" w:rsidRPr="00CB40DB">
        <w:rPr>
          <w:sz w:val="20"/>
          <w:szCs w:val="20"/>
        </w:rPr>
        <w:t xml:space="preserve">The model is </w:t>
      </w:r>
      <w:r w:rsidR="00243BC1" w:rsidRPr="00CB40DB">
        <w:rPr>
          <w:sz w:val="20"/>
          <w:szCs w:val="20"/>
        </w:rPr>
        <w:t xml:space="preserve">also </w:t>
      </w:r>
      <w:r w:rsidR="006959ED" w:rsidRPr="00CB40DB">
        <w:rPr>
          <w:sz w:val="20"/>
          <w:szCs w:val="20"/>
        </w:rPr>
        <w:t>constrained to maintain the 50% underground storage level at the end of each modelling year</w:t>
      </w:r>
      <w:r w:rsidR="00B63CF4" w:rsidRPr="00CB40DB">
        <w:rPr>
          <w:sz w:val="20"/>
          <w:szCs w:val="20"/>
        </w:rPr>
        <w:t xml:space="preserve"> for the security of supply</w:t>
      </w:r>
      <w:r w:rsidR="006959ED" w:rsidRPr="00CB40DB">
        <w:rPr>
          <w:sz w:val="20"/>
          <w:szCs w:val="20"/>
        </w:rPr>
        <w:t xml:space="preserve">. </w:t>
      </w:r>
    </w:p>
    <w:p w14:paraId="4275A86F" w14:textId="74BC3749" w:rsidR="006959ED" w:rsidRPr="00CB40DB" w:rsidRDefault="00377D39" w:rsidP="009979EA">
      <w:pPr>
        <w:spacing w:after="120"/>
        <w:ind w:left="0"/>
        <w:jc w:val="both"/>
        <w:rPr>
          <w:sz w:val="20"/>
          <w:szCs w:val="20"/>
        </w:rPr>
      </w:pPr>
      <w:r w:rsidRPr="00CB40DB">
        <w:rPr>
          <w:sz w:val="20"/>
          <w:szCs w:val="20"/>
        </w:rPr>
        <w:t>T</w:t>
      </w:r>
      <w:r w:rsidR="006959ED" w:rsidRPr="00CB40DB">
        <w:rPr>
          <w:sz w:val="20"/>
          <w:szCs w:val="20"/>
        </w:rPr>
        <w:t xml:space="preserve">he model is allowed to withdraw or inject the gaseous energy volumes during the year but the overall gas storage levels at the end of the year should be maintained at 50% level (before the peak winter months). Within the model, </w:t>
      </w:r>
      <w:r w:rsidR="00B4662B" w:rsidRPr="00CB40DB">
        <w:rPr>
          <w:sz w:val="20"/>
          <w:szCs w:val="20"/>
        </w:rPr>
        <w:t>injection</w:t>
      </w:r>
      <w:r w:rsidR="006959ED" w:rsidRPr="00CB40DB">
        <w:rPr>
          <w:sz w:val="20"/>
          <w:szCs w:val="20"/>
        </w:rPr>
        <w:t xml:space="preserve"> and withdrawal rates represent the </w:t>
      </w:r>
      <w:r w:rsidR="00916111" w:rsidRPr="00CB40DB">
        <w:rPr>
          <w:sz w:val="20"/>
          <w:szCs w:val="20"/>
        </w:rPr>
        <w:t xml:space="preserve">gas </w:t>
      </w:r>
      <w:r w:rsidR="001B3862" w:rsidRPr="00CB40DB">
        <w:rPr>
          <w:sz w:val="20"/>
          <w:szCs w:val="20"/>
        </w:rPr>
        <w:t>requirement</w:t>
      </w:r>
      <w:r w:rsidR="006959ED" w:rsidRPr="00CB40DB">
        <w:rPr>
          <w:sz w:val="20"/>
          <w:szCs w:val="20"/>
        </w:rPr>
        <w:t xml:space="preserve"> of the regional gas market (3B+F) </w:t>
      </w:r>
      <w:r w:rsidR="00646582" w:rsidRPr="00CB40DB">
        <w:rPr>
          <w:sz w:val="20"/>
          <w:szCs w:val="20"/>
        </w:rPr>
        <w:t>from the UGS</w:t>
      </w:r>
      <w:r w:rsidR="006959ED" w:rsidRPr="00CB40DB">
        <w:rPr>
          <w:sz w:val="20"/>
          <w:szCs w:val="20"/>
        </w:rPr>
        <w:t>. Evaluation of the storage</w:t>
      </w:r>
      <w:r w:rsidR="00464419" w:rsidRPr="00CB40DB">
        <w:rPr>
          <w:sz w:val="20"/>
          <w:szCs w:val="20"/>
        </w:rPr>
        <w:t xml:space="preserve"> purposes</w:t>
      </w:r>
      <w:r w:rsidR="001212F8" w:rsidRPr="00CB40DB">
        <w:rPr>
          <w:sz w:val="20"/>
          <w:szCs w:val="20"/>
        </w:rPr>
        <w:t xml:space="preserve"> outside </w:t>
      </w:r>
      <w:r w:rsidR="00F3519E" w:rsidRPr="00CB40DB">
        <w:rPr>
          <w:sz w:val="20"/>
          <w:szCs w:val="20"/>
        </w:rPr>
        <w:t>the limits</w:t>
      </w:r>
      <w:r w:rsidR="00BE3557" w:rsidRPr="00CB40DB">
        <w:rPr>
          <w:sz w:val="20"/>
          <w:szCs w:val="20"/>
        </w:rPr>
        <w:t xml:space="preserve"> of</w:t>
      </w:r>
      <w:r w:rsidR="006959ED" w:rsidRPr="00CB40DB" w:rsidDel="00464419">
        <w:rPr>
          <w:sz w:val="20"/>
          <w:szCs w:val="20"/>
        </w:rPr>
        <w:t xml:space="preserve"> </w:t>
      </w:r>
      <w:r w:rsidR="006959ED" w:rsidRPr="00CB40DB">
        <w:rPr>
          <w:sz w:val="20"/>
          <w:szCs w:val="20"/>
        </w:rPr>
        <w:t xml:space="preserve">the 3B+F region’s </w:t>
      </w:r>
      <w:r w:rsidR="00D8486A" w:rsidRPr="00CB40DB">
        <w:rPr>
          <w:sz w:val="20"/>
          <w:szCs w:val="20"/>
        </w:rPr>
        <w:t>zone</w:t>
      </w:r>
      <w:r w:rsidR="006959ED" w:rsidRPr="00CB40DB">
        <w:rPr>
          <w:sz w:val="20"/>
          <w:szCs w:val="20"/>
        </w:rPr>
        <w:t xml:space="preserve"> is not considered</w:t>
      </w:r>
      <w:r w:rsidR="00D94E6A" w:rsidRPr="00CB40DB">
        <w:rPr>
          <w:sz w:val="20"/>
          <w:szCs w:val="20"/>
        </w:rPr>
        <w:t xml:space="preserve"> in this study</w:t>
      </w:r>
      <w:r w:rsidR="006959ED" w:rsidRPr="00CB40DB">
        <w:rPr>
          <w:sz w:val="20"/>
          <w:szCs w:val="20"/>
        </w:rPr>
        <w:t>.</w:t>
      </w:r>
      <w:r w:rsidR="00725470" w:rsidRPr="00CB40DB">
        <w:rPr>
          <w:rStyle w:val="FootnoteReference"/>
          <w:sz w:val="20"/>
          <w:szCs w:val="20"/>
        </w:rPr>
        <w:t xml:space="preserve"> </w:t>
      </w:r>
      <w:r w:rsidR="00725470" w:rsidRPr="00CB40DB">
        <w:rPr>
          <w:rStyle w:val="FootnoteReference"/>
          <w:sz w:val="20"/>
          <w:szCs w:val="20"/>
        </w:rPr>
        <w:footnoteReference w:id="40"/>
      </w:r>
      <w:r w:rsidR="006959ED" w:rsidRPr="00CB40DB">
        <w:rPr>
          <w:sz w:val="20"/>
          <w:szCs w:val="20"/>
        </w:rPr>
        <w:t xml:space="preserve"> </w:t>
      </w:r>
    </w:p>
    <w:p w14:paraId="14E7750F" w14:textId="3F3385F2" w:rsidR="00C10576" w:rsidRPr="00CB40DB" w:rsidRDefault="006959ED" w:rsidP="0008001B">
      <w:pPr>
        <w:spacing w:after="120"/>
        <w:ind w:left="0"/>
        <w:jc w:val="both"/>
        <w:rPr>
          <w:sz w:val="20"/>
          <w:szCs w:val="20"/>
        </w:rPr>
      </w:pPr>
      <w:r w:rsidRPr="00CB40DB">
        <w:rPr>
          <w:sz w:val="20"/>
          <w:szCs w:val="20"/>
        </w:rPr>
        <w:t xml:space="preserve">The optimised future </w:t>
      </w:r>
      <w:proofErr w:type="spellStart"/>
      <w:r w:rsidR="00817AC8" w:rsidRPr="00CB40DB">
        <w:rPr>
          <w:sz w:val="20"/>
          <w:szCs w:val="20"/>
        </w:rPr>
        <w:t>Inčukalns</w:t>
      </w:r>
      <w:proofErr w:type="spellEnd"/>
      <w:r w:rsidR="00817AC8" w:rsidRPr="00CB40DB">
        <w:rPr>
          <w:sz w:val="20"/>
          <w:szCs w:val="20"/>
        </w:rPr>
        <w:t xml:space="preserve"> underground gas storage</w:t>
      </w:r>
      <w:r w:rsidRPr="00CB40DB">
        <w:rPr>
          <w:sz w:val="20"/>
          <w:szCs w:val="20"/>
        </w:rPr>
        <w:t xml:space="preserve"> levels </w:t>
      </w:r>
      <w:r w:rsidR="00200AFE" w:rsidRPr="00CB40DB">
        <w:rPr>
          <w:sz w:val="20"/>
          <w:szCs w:val="20"/>
        </w:rPr>
        <w:t xml:space="preserve">under BAU scenario considerations </w:t>
      </w:r>
      <w:r w:rsidRPr="00CB40DB">
        <w:rPr>
          <w:sz w:val="20"/>
          <w:szCs w:val="20"/>
        </w:rPr>
        <w:t xml:space="preserve">are presented in </w:t>
      </w:r>
      <w:r w:rsidR="00577120" w:rsidRPr="00CB40DB">
        <w:rPr>
          <w:sz w:val="20"/>
          <w:szCs w:val="20"/>
        </w:rPr>
        <w:fldChar w:fldCharType="begin"/>
      </w:r>
      <w:r w:rsidR="00577120" w:rsidRPr="00CB40DB">
        <w:rPr>
          <w:sz w:val="20"/>
          <w:szCs w:val="20"/>
        </w:rPr>
        <w:instrText xml:space="preserve"> REF _Ref117851388 \h </w:instrText>
      </w:r>
      <w:r w:rsidR="00577120" w:rsidRPr="00CB40DB">
        <w:rPr>
          <w:sz w:val="20"/>
          <w:szCs w:val="20"/>
        </w:rPr>
      </w:r>
      <w:r w:rsidR="00577120" w:rsidRPr="00CB40DB">
        <w:rPr>
          <w:sz w:val="20"/>
          <w:szCs w:val="20"/>
        </w:rPr>
        <w:fldChar w:fldCharType="separate"/>
      </w:r>
      <w:r w:rsidR="005A1EC9" w:rsidRPr="00CB40DB">
        <w:rPr>
          <w:sz w:val="20"/>
          <w:szCs w:val="20"/>
        </w:rPr>
        <w:t xml:space="preserve">Figure </w:t>
      </w:r>
      <w:r w:rsidR="005A1EC9" w:rsidRPr="00CB40DB">
        <w:rPr>
          <w:noProof/>
          <w:sz w:val="20"/>
          <w:szCs w:val="20"/>
          <w:cs/>
        </w:rPr>
        <w:t>‎</w:t>
      </w:r>
      <w:r w:rsidR="005A1EC9" w:rsidRPr="00CB40DB">
        <w:rPr>
          <w:noProof/>
          <w:sz w:val="20"/>
          <w:szCs w:val="20"/>
        </w:rPr>
        <w:t>3</w:t>
      </w:r>
      <w:r w:rsidR="005A1EC9" w:rsidRPr="00CB40DB">
        <w:rPr>
          <w:sz w:val="20"/>
          <w:szCs w:val="20"/>
        </w:rPr>
        <w:noBreakHyphen/>
      </w:r>
      <w:r w:rsidR="005A1EC9" w:rsidRPr="00CB40DB">
        <w:rPr>
          <w:noProof/>
          <w:sz w:val="20"/>
          <w:szCs w:val="20"/>
        </w:rPr>
        <w:t>5</w:t>
      </w:r>
      <w:r w:rsidR="00577120" w:rsidRPr="00CB40DB">
        <w:rPr>
          <w:sz w:val="20"/>
          <w:szCs w:val="20"/>
        </w:rPr>
        <w:fldChar w:fldCharType="end"/>
      </w:r>
      <w:r w:rsidRPr="00CB40DB">
        <w:rPr>
          <w:sz w:val="20"/>
          <w:szCs w:val="20"/>
        </w:rPr>
        <w:t xml:space="preserve">. The results </w:t>
      </w:r>
      <w:r w:rsidR="00601B20" w:rsidRPr="00CB40DB">
        <w:rPr>
          <w:sz w:val="20"/>
          <w:szCs w:val="20"/>
        </w:rPr>
        <w:t>show</w:t>
      </w:r>
      <w:r w:rsidRPr="00CB40DB">
        <w:rPr>
          <w:sz w:val="20"/>
          <w:szCs w:val="20"/>
        </w:rPr>
        <w:t xml:space="preserve"> that the</w:t>
      </w:r>
      <w:r w:rsidR="00A17595" w:rsidRPr="00CB40DB">
        <w:rPr>
          <w:sz w:val="20"/>
          <w:szCs w:val="20"/>
        </w:rPr>
        <w:t>re will be no</w:t>
      </w:r>
      <w:r w:rsidRPr="00CB40DB">
        <w:rPr>
          <w:sz w:val="20"/>
          <w:szCs w:val="20"/>
        </w:rPr>
        <w:t xml:space="preserve"> utili</w:t>
      </w:r>
      <w:r w:rsidR="00191DF2" w:rsidRPr="00CB40DB">
        <w:rPr>
          <w:sz w:val="20"/>
          <w:szCs w:val="20"/>
        </w:rPr>
        <w:t>s</w:t>
      </w:r>
      <w:r w:rsidRPr="00CB40DB">
        <w:rPr>
          <w:sz w:val="20"/>
          <w:szCs w:val="20"/>
        </w:rPr>
        <w:t>ation of the UGS in 2030 and 2040 and 2050. The reason of non-utili</w:t>
      </w:r>
      <w:r w:rsidR="00191DF2" w:rsidRPr="00CB40DB">
        <w:rPr>
          <w:sz w:val="20"/>
          <w:szCs w:val="20"/>
        </w:rPr>
        <w:t>s</w:t>
      </w:r>
      <w:r w:rsidRPr="00CB40DB">
        <w:rPr>
          <w:sz w:val="20"/>
          <w:szCs w:val="20"/>
        </w:rPr>
        <w:t>ation of UGS is</w:t>
      </w:r>
      <w:r w:rsidR="00394F08" w:rsidRPr="00CB40DB">
        <w:rPr>
          <w:sz w:val="20"/>
          <w:szCs w:val="20"/>
        </w:rPr>
        <w:t xml:space="preserve"> due to</w:t>
      </w:r>
      <w:r w:rsidRPr="00CB40DB">
        <w:rPr>
          <w:sz w:val="20"/>
          <w:szCs w:val="20"/>
        </w:rPr>
        <w:t xml:space="preserve"> the </w:t>
      </w:r>
      <w:r w:rsidR="00B028A0" w:rsidRPr="00CB40DB">
        <w:rPr>
          <w:sz w:val="20"/>
          <w:szCs w:val="20"/>
        </w:rPr>
        <w:t>significant</w:t>
      </w:r>
      <w:r w:rsidRPr="00CB40DB">
        <w:rPr>
          <w:sz w:val="20"/>
          <w:szCs w:val="20"/>
        </w:rPr>
        <w:t xml:space="preserve"> LNG terminal capacities (Finnish FSRU, </w:t>
      </w:r>
      <w:proofErr w:type="spellStart"/>
      <w:r w:rsidRPr="00CB40DB">
        <w:rPr>
          <w:sz w:val="20"/>
          <w:szCs w:val="20"/>
        </w:rPr>
        <w:t>Skulte</w:t>
      </w:r>
      <w:proofErr w:type="spellEnd"/>
      <w:r w:rsidRPr="00CB40DB">
        <w:rPr>
          <w:sz w:val="20"/>
          <w:szCs w:val="20"/>
        </w:rPr>
        <w:t xml:space="preserve"> LNG terminal in Latvia, and Klaipeda LNG terminal in Lithuania) in the region. </w:t>
      </w:r>
      <w:r w:rsidR="004C59E0" w:rsidRPr="00CB40DB">
        <w:rPr>
          <w:sz w:val="20"/>
          <w:szCs w:val="20"/>
        </w:rPr>
        <w:t xml:space="preserve">The model optimises the solution between </w:t>
      </w:r>
      <w:r w:rsidR="00116804" w:rsidRPr="00CB40DB">
        <w:rPr>
          <w:sz w:val="20"/>
          <w:szCs w:val="20"/>
        </w:rPr>
        <w:t xml:space="preserve">utilising </w:t>
      </w:r>
      <w:r w:rsidR="004C59E0" w:rsidRPr="00CB40DB">
        <w:rPr>
          <w:sz w:val="20"/>
          <w:szCs w:val="20"/>
        </w:rPr>
        <w:t xml:space="preserve">LNG </w:t>
      </w:r>
      <w:r w:rsidR="00E75F31" w:rsidRPr="00CB40DB">
        <w:rPr>
          <w:sz w:val="20"/>
          <w:szCs w:val="20"/>
        </w:rPr>
        <w:t>terminals and</w:t>
      </w:r>
      <w:r w:rsidR="004C59E0" w:rsidRPr="00CB40DB">
        <w:rPr>
          <w:sz w:val="20"/>
          <w:szCs w:val="20"/>
        </w:rPr>
        <w:t xml:space="preserve"> having </w:t>
      </w:r>
      <w:r w:rsidR="001F781E" w:rsidRPr="00CB40DB">
        <w:rPr>
          <w:sz w:val="20"/>
          <w:szCs w:val="20"/>
        </w:rPr>
        <w:t>adequate</w:t>
      </w:r>
      <w:r w:rsidR="004C59E0" w:rsidRPr="00CB40DB">
        <w:rPr>
          <w:sz w:val="20"/>
          <w:szCs w:val="20"/>
        </w:rPr>
        <w:t xml:space="preserve"> storage volumes in the region.</w:t>
      </w:r>
      <w:r w:rsidRPr="00CB40DB">
        <w:rPr>
          <w:sz w:val="20"/>
          <w:szCs w:val="20"/>
        </w:rPr>
        <w:t xml:space="preserve"> </w:t>
      </w:r>
    </w:p>
    <w:p w14:paraId="0830E5B0" w14:textId="2187EA09" w:rsidR="00381DF0" w:rsidRPr="00CB40DB" w:rsidRDefault="006959ED" w:rsidP="009979EA">
      <w:pPr>
        <w:spacing w:after="240"/>
        <w:ind w:left="0"/>
        <w:jc w:val="both"/>
        <w:rPr>
          <w:sz w:val="20"/>
          <w:szCs w:val="20"/>
        </w:rPr>
      </w:pPr>
      <w:r w:rsidRPr="00CB40DB">
        <w:rPr>
          <w:sz w:val="20"/>
          <w:szCs w:val="20"/>
        </w:rPr>
        <w:t>Historically, the sub-annual utili</w:t>
      </w:r>
      <w:r w:rsidR="00191DF2" w:rsidRPr="00CB40DB">
        <w:rPr>
          <w:sz w:val="20"/>
          <w:szCs w:val="20"/>
        </w:rPr>
        <w:t>s</w:t>
      </w:r>
      <w:r w:rsidRPr="00CB40DB">
        <w:rPr>
          <w:sz w:val="20"/>
          <w:szCs w:val="20"/>
        </w:rPr>
        <w:t xml:space="preserve">ation of the Klaipeda LNG terminal remained </w:t>
      </w:r>
      <w:r w:rsidR="005D17FD" w:rsidRPr="00CB40DB">
        <w:rPr>
          <w:sz w:val="20"/>
          <w:szCs w:val="20"/>
        </w:rPr>
        <w:t>significantly below</w:t>
      </w:r>
      <w:r w:rsidRPr="00CB40DB">
        <w:rPr>
          <w:sz w:val="20"/>
          <w:szCs w:val="20"/>
        </w:rPr>
        <w:t xml:space="preserve"> its full import capabilit</w:t>
      </w:r>
      <w:r w:rsidR="00DE38C6" w:rsidRPr="00CB40DB">
        <w:rPr>
          <w:sz w:val="20"/>
          <w:szCs w:val="20"/>
        </w:rPr>
        <w:t>ies</w:t>
      </w:r>
      <w:r w:rsidR="004927A5" w:rsidRPr="00CB40DB">
        <w:rPr>
          <w:sz w:val="20"/>
          <w:szCs w:val="20"/>
        </w:rPr>
        <w:t>. In the</w:t>
      </w:r>
      <w:r w:rsidRPr="00CB40DB" w:rsidDel="004927A5">
        <w:rPr>
          <w:sz w:val="20"/>
          <w:szCs w:val="20"/>
        </w:rPr>
        <w:t xml:space="preserve"> </w:t>
      </w:r>
      <w:r w:rsidRPr="00CB40DB">
        <w:rPr>
          <w:sz w:val="20"/>
          <w:szCs w:val="20"/>
        </w:rPr>
        <w:t>year 2022</w:t>
      </w:r>
      <w:r w:rsidR="004927A5" w:rsidRPr="00CB40DB">
        <w:rPr>
          <w:sz w:val="20"/>
          <w:szCs w:val="20"/>
        </w:rPr>
        <w:t>,</w:t>
      </w:r>
      <w:r w:rsidRPr="00CB40DB">
        <w:rPr>
          <w:sz w:val="20"/>
          <w:szCs w:val="20"/>
        </w:rPr>
        <w:t xml:space="preserve"> due to the Russian gas cut-off has show</w:t>
      </w:r>
      <w:r w:rsidR="007F191F" w:rsidRPr="00CB40DB">
        <w:rPr>
          <w:sz w:val="20"/>
          <w:szCs w:val="20"/>
        </w:rPr>
        <w:t>ed</w:t>
      </w:r>
      <w:r w:rsidRPr="00CB40DB">
        <w:rPr>
          <w:sz w:val="20"/>
          <w:szCs w:val="20"/>
        </w:rPr>
        <w:t xml:space="preserve"> Klaipeda terminal being utili</w:t>
      </w:r>
      <w:r w:rsidR="008A57E3" w:rsidRPr="00CB40DB">
        <w:rPr>
          <w:sz w:val="20"/>
          <w:szCs w:val="20"/>
        </w:rPr>
        <w:t>s</w:t>
      </w:r>
      <w:r w:rsidRPr="00CB40DB">
        <w:rPr>
          <w:sz w:val="20"/>
          <w:szCs w:val="20"/>
        </w:rPr>
        <w:t>ed at its maximum levels (even in the early winter months of 2022). Following the high sub-annual availability of the regional LNG terminals, the scenario results in underutili</w:t>
      </w:r>
      <w:r w:rsidR="00191DF2" w:rsidRPr="00CB40DB">
        <w:rPr>
          <w:sz w:val="20"/>
          <w:szCs w:val="20"/>
        </w:rPr>
        <w:t>s</w:t>
      </w:r>
      <w:r w:rsidRPr="00CB40DB">
        <w:rPr>
          <w:sz w:val="20"/>
          <w:szCs w:val="20"/>
        </w:rPr>
        <w:t xml:space="preserve">ation of the UGS. </w:t>
      </w:r>
    </w:p>
    <w:p w14:paraId="71AE926D" w14:textId="08A1BE62" w:rsidR="00031310" w:rsidRPr="00CB40DB" w:rsidRDefault="00643B7F" w:rsidP="00554099">
      <w:pPr>
        <w:pStyle w:val="Caption"/>
      </w:pPr>
      <w:bookmarkStart w:id="71" w:name="_Ref117851388"/>
      <w:bookmarkStart w:id="72" w:name="_Ref117939193"/>
      <w:r w:rsidRPr="00CB40DB">
        <w:lastRenderedPageBreak/>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3</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5</w:t>
      </w:r>
      <w:r w:rsidR="00AF1BF1">
        <w:rPr>
          <w:noProof/>
        </w:rPr>
        <w:fldChar w:fldCharType="end"/>
      </w:r>
      <w:bookmarkEnd w:id="71"/>
      <w:bookmarkEnd w:id="72"/>
      <w:r w:rsidRPr="00CB40DB">
        <w:t xml:space="preserve"> BAU storage level of UGS at the end of each month</w:t>
      </w:r>
    </w:p>
    <w:p w14:paraId="5E27A3AE" w14:textId="3BA28781" w:rsidR="00671CD2" w:rsidRPr="00CB40DB" w:rsidRDefault="00254B7A" w:rsidP="001927CB">
      <w:pPr>
        <w:spacing w:before="120" w:after="120"/>
        <w:ind w:left="0"/>
        <w:jc w:val="center"/>
      </w:pPr>
      <w:r w:rsidRPr="00CB40DB">
        <w:rPr>
          <w:noProof/>
        </w:rPr>
        <w:drawing>
          <wp:inline distT="0" distB="0" distL="0" distR="0" wp14:anchorId="038EE8C5" wp14:editId="551F5A26">
            <wp:extent cx="5010150" cy="3181350"/>
            <wp:effectExtent l="0" t="0" r="0" b="0"/>
            <wp:docPr id="98" name="Chart 98">
              <a:extLst xmlns:a="http://schemas.openxmlformats.org/drawingml/2006/main">
                <a:ext uri="{FF2B5EF4-FFF2-40B4-BE49-F238E27FC236}">
                  <a16:creationId xmlns:a16="http://schemas.microsoft.com/office/drawing/2014/main" id="{DF9D0E27-2E87-2A13-7787-691E864EB4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33A2F5E" w14:textId="4E1D3C51" w:rsidR="00937F07" w:rsidRPr="00CB40DB" w:rsidRDefault="00643B7F" w:rsidP="009979EA">
      <w:pPr>
        <w:spacing w:before="120" w:after="240"/>
        <w:ind w:left="0"/>
        <w:jc w:val="both"/>
        <w:rPr>
          <w:sz w:val="22"/>
          <w:szCs w:val="22"/>
        </w:rPr>
      </w:pPr>
      <w:bookmarkStart w:id="73" w:name="_Ref119859217"/>
      <w:r w:rsidRPr="00CB40DB">
        <w:rPr>
          <w:sz w:val="20"/>
          <w:szCs w:val="20"/>
        </w:rPr>
        <w:t xml:space="preserve">The optimisation results </w:t>
      </w:r>
      <w:r w:rsidR="007302E2" w:rsidRPr="00CB40DB">
        <w:rPr>
          <w:sz w:val="20"/>
          <w:szCs w:val="20"/>
        </w:rPr>
        <w:t>reveal</w:t>
      </w:r>
      <w:r w:rsidR="00B526D6" w:rsidRPr="00CB40DB">
        <w:rPr>
          <w:sz w:val="20"/>
          <w:szCs w:val="20"/>
        </w:rPr>
        <w:t xml:space="preserve"> that there is</w:t>
      </w:r>
      <w:r w:rsidRPr="00CB40DB">
        <w:rPr>
          <w:sz w:val="20"/>
          <w:szCs w:val="20"/>
        </w:rPr>
        <w:t xml:space="preserve"> no off-network storage requirement for biomethane but </w:t>
      </w:r>
      <w:r w:rsidR="00B50998" w:rsidRPr="00CB40DB">
        <w:rPr>
          <w:sz w:val="20"/>
          <w:szCs w:val="20"/>
        </w:rPr>
        <w:t xml:space="preserve">do </w:t>
      </w:r>
      <w:r w:rsidR="00C10436" w:rsidRPr="00CB40DB">
        <w:rPr>
          <w:sz w:val="20"/>
          <w:szCs w:val="20"/>
        </w:rPr>
        <w:t xml:space="preserve">show </w:t>
      </w:r>
      <w:r w:rsidRPr="00CB40DB">
        <w:rPr>
          <w:sz w:val="20"/>
          <w:szCs w:val="20"/>
        </w:rPr>
        <w:t xml:space="preserve">the storage requirements for off-network renewable hydrogen. The following </w:t>
      </w:r>
      <w:r w:rsidR="005176B1" w:rsidRPr="00CB40DB">
        <w:rPr>
          <w:sz w:val="20"/>
          <w:szCs w:val="20"/>
        </w:rPr>
        <w:fldChar w:fldCharType="begin"/>
      </w:r>
      <w:r w:rsidR="005176B1" w:rsidRPr="00CB40DB">
        <w:rPr>
          <w:sz w:val="20"/>
          <w:szCs w:val="20"/>
        </w:rPr>
        <w:instrText xml:space="preserve"> REF _Ref119941018 \h  \* MERGEFORMAT </w:instrText>
      </w:r>
      <w:r w:rsidR="005176B1" w:rsidRPr="00CB40DB">
        <w:rPr>
          <w:sz w:val="20"/>
          <w:szCs w:val="20"/>
        </w:rPr>
      </w:r>
      <w:r w:rsidR="005176B1" w:rsidRPr="00CB40DB">
        <w:rPr>
          <w:sz w:val="20"/>
          <w:szCs w:val="20"/>
        </w:rPr>
        <w:fldChar w:fldCharType="separate"/>
      </w:r>
      <w:r w:rsidR="00F81685" w:rsidRPr="00CB40DB">
        <w:rPr>
          <w:sz w:val="20"/>
          <w:szCs w:val="20"/>
        </w:rPr>
        <w:t xml:space="preserve">Figure </w:t>
      </w:r>
      <w:r w:rsidR="00F81685" w:rsidRPr="00CB40DB">
        <w:rPr>
          <w:sz w:val="20"/>
          <w:szCs w:val="20"/>
          <w:cs/>
        </w:rPr>
        <w:t>‎</w:t>
      </w:r>
      <w:r w:rsidR="00F81685" w:rsidRPr="00CB40DB">
        <w:rPr>
          <w:noProof/>
          <w:sz w:val="20"/>
          <w:szCs w:val="20"/>
        </w:rPr>
        <w:t>3</w:t>
      </w:r>
      <w:r w:rsidR="00F81685" w:rsidRPr="00CB40DB">
        <w:rPr>
          <w:noProof/>
          <w:sz w:val="20"/>
          <w:szCs w:val="20"/>
        </w:rPr>
        <w:noBreakHyphen/>
        <w:t>6</w:t>
      </w:r>
      <w:r w:rsidR="005176B1" w:rsidRPr="00CB40DB">
        <w:rPr>
          <w:sz w:val="20"/>
          <w:szCs w:val="20"/>
        </w:rPr>
        <w:fldChar w:fldCharType="end"/>
      </w:r>
      <w:r w:rsidR="005176B1" w:rsidRPr="00CB40DB">
        <w:rPr>
          <w:sz w:val="20"/>
          <w:szCs w:val="20"/>
        </w:rPr>
        <w:t xml:space="preserve"> </w:t>
      </w:r>
      <w:r w:rsidRPr="00CB40DB">
        <w:rPr>
          <w:sz w:val="20"/>
          <w:szCs w:val="20"/>
        </w:rPr>
        <w:t xml:space="preserve">depicts the hydrogen storage capacities for each country in the region. Comparatively, Lithuania and Finland require high standalone hydrogen storage capacities in the region due to the high demand for pure hydrogen for the industries. </w:t>
      </w:r>
    </w:p>
    <w:p w14:paraId="6A37E683" w14:textId="64807FFB" w:rsidR="00281612" w:rsidRPr="00CB40DB" w:rsidRDefault="00643B7F" w:rsidP="00554099">
      <w:pPr>
        <w:pStyle w:val="Caption"/>
      </w:pPr>
      <w:bookmarkStart w:id="74" w:name="_Ref119941018"/>
      <w:r w:rsidRPr="00CB40DB">
        <w:t xml:space="preserve">Figure </w:t>
      </w:r>
      <w:r w:rsidR="00AF1BF1">
        <w:fldChar w:fldCharType="begin"/>
      </w:r>
      <w:r w:rsidR="00AF1BF1">
        <w:instrText xml:space="preserve"> STYLEREF </w:instrText>
      </w:r>
      <w:r w:rsidR="00AF1BF1">
        <w:instrText xml:space="preserve">1 \s </w:instrText>
      </w:r>
      <w:r w:rsidR="00AF1BF1">
        <w:fldChar w:fldCharType="separate"/>
      </w:r>
      <w:r w:rsidR="00F81685" w:rsidRPr="00CB40DB">
        <w:rPr>
          <w:noProof/>
          <w:cs/>
        </w:rPr>
        <w:t>‎</w:t>
      </w:r>
      <w:r w:rsidR="00F81685" w:rsidRPr="00CB40DB">
        <w:rPr>
          <w:noProof/>
        </w:rPr>
        <w:t>3</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6</w:t>
      </w:r>
      <w:r w:rsidR="00AF1BF1">
        <w:rPr>
          <w:noProof/>
        </w:rPr>
        <w:fldChar w:fldCharType="end"/>
      </w:r>
      <w:bookmarkEnd w:id="73"/>
      <w:bookmarkEnd w:id="74"/>
      <w:r w:rsidR="00664F33" w:rsidRPr="00CB40DB">
        <w:t xml:space="preserve"> BAU </w:t>
      </w:r>
      <w:r w:rsidR="00B526D6" w:rsidRPr="00CB40DB">
        <w:t>–</w:t>
      </w:r>
      <w:r w:rsidR="00664F33" w:rsidRPr="00CB40DB">
        <w:t xml:space="preserve"> Hydrogen storage capacity</w:t>
      </w:r>
    </w:p>
    <w:p w14:paraId="7D9326BA" w14:textId="0F4AF86F" w:rsidR="00281612" w:rsidRPr="00CB40DB" w:rsidRDefault="00B53BD0" w:rsidP="00031310">
      <w:pPr>
        <w:spacing w:after="240"/>
        <w:ind w:left="0"/>
        <w:jc w:val="center"/>
        <w:rPr>
          <w:sz w:val="22"/>
          <w:szCs w:val="22"/>
        </w:rPr>
      </w:pPr>
      <w:r w:rsidRPr="00CB40DB">
        <w:rPr>
          <w:noProof/>
        </w:rPr>
        <w:drawing>
          <wp:inline distT="0" distB="0" distL="0" distR="0" wp14:anchorId="683F1445" wp14:editId="4B765D74">
            <wp:extent cx="5645889" cy="3136604"/>
            <wp:effectExtent l="0" t="0" r="12065" b="6985"/>
            <wp:docPr id="112" name="Chart 112">
              <a:extLst xmlns:a="http://schemas.openxmlformats.org/drawingml/2006/main">
                <a:ext uri="{FF2B5EF4-FFF2-40B4-BE49-F238E27FC236}">
                  <a16:creationId xmlns:a16="http://schemas.microsoft.com/office/drawing/2014/main" id="{8A26EE46-C096-259F-683C-634A552F50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FC725EE" w14:textId="77777777" w:rsidR="00691448" w:rsidRPr="00CB40DB" w:rsidRDefault="00691448" w:rsidP="00031310">
      <w:pPr>
        <w:spacing w:after="240"/>
        <w:ind w:left="0"/>
        <w:jc w:val="center"/>
        <w:rPr>
          <w:sz w:val="22"/>
          <w:szCs w:val="22"/>
        </w:rPr>
      </w:pPr>
    </w:p>
    <w:p w14:paraId="11419713" w14:textId="77777777" w:rsidR="00EF4F48" w:rsidRPr="00CB40DB" w:rsidRDefault="00643B7F" w:rsidP="00B8686C">
      <w:pPr>
        <w:pStyle w:val="Heading2"/>
        <w:ind w:left="426" w:hanging="426"/>
      </w:pPr>
      <w:bookmarkStart w:id="75" w:name="_Toc131782474"/>
      <w:r w:rsidRPr="00CB40DB">
        <w:t>GHG emissions</w:t>
      </w:r>
      <w:bookmarkEnd w:id="75"/>
    </w:p>
    <w:p w14:paraId="1C4D5DCA" w14:textId="050C4351" w:rsidR="00114356" w:rsidRPr="00CB40DB" w:rsidRDefault="00643B7F" w:rsidP="000B64C9">
      <w:pPr>
        <w:spacing w:after="240"/>
        <w:ind w:left="0"/>
        <w:jc w:val="both"/>
        <w:rPr>
          <w:sz w:val="16"/>
          <w:szCs w:val="16"/>
        </w:rPr>
      </w:pPr>
      <w:r w:rsidRPr="00CB40DB">
        <w:rPr>
          <w:sz w:val="20"/>
          <w:szCs w:val="20"/>
        </w:rPr>
        <w:lastRenderedPageBreak/>
        <w:fldChar w:fldCharType="begin"/>
      </w:r>
      <w:r w:rsidRPr="00CB40DB">
        <w:rPr>
          <w:sz w:val="20"/>
          <w:szCs w:val="20"/>
        </w:rPr>
        <w:instrText xml:space="preserve"> REF _Ref117857172 \h  \* MERGEFORMAT </w:instrText>
      </w:r>
      <w:r w:rsidRPr="00CB40DB">
        <w:rPr>
          <w:sz w:val="20"/>
          <w:szCs w:val="20"/>
        </w:rPr>
      </w:r>
      <w:r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3</w:t>
      </w:r>
      <w:r w:rsidR="00F81685" w:rsidRPr="00CB40DB">
        <w:rPr>
          <w:noProof/>
          <w:sz w:val="20"/>
          <w:szCs w:val="20"/>
        </w:rPr>
        <w:noBreakHyphen/>
        <w:t>7</w:t>
      </w:r>
      <w:r w:rsidRPr="00CB40DB">
        <w:rPr>
          <w:sz w:val="20"/>
          <w:szCs w:val="20"/>
        </w:rPr>
        <w:fldChar w:fldCharType="end"/>
      </w:r>
      <w:r w:rsidRPr="00CB40DB">
        <w:rPr>
          <w:sz w:val="20"/>
          <w:szCs w:val="20"/>
        </w:rPr>
        <w:t xml:space="preserve"> illustrates </w:t>
      </w:r>
      <w:r w:rsidR="00BD0886" w:rsidRPr="00CB40DB">
        <w:rPr>
          <w:sz w:val="20"/>
          <w:szCs w:val="20"/>
        </w:rPr>
        <w:t>the</w:t>
      </w:r>
      <w:r w:rsidR="00F229CC" w:rsidRPr="00CB40DB">
        <w:rPr>
          <w:sz w:val="20"/>
          <w:szCs w:val="20"/>
        </w:rPr>
        <w:t xml:space="preserve"> GHG impact</w:t>
      </w:r>
      <w:r w:rsidRPr="00CB40DB">
        <w:rPr>
          <w:sz w:val="20"/>
          <w:szCs w:val="20"/>
        </w:rPr>
        <w:t xml:space="preserve"> in the BAU scenario</w:t>
      </w:r>
      <w:r w:rsidR="004E1B7C" w:rsidRPr="00CB40DB">
        <w:rPr>
          <w:sz w:val="20"/>
          <w:szCs w:val="20"/>
        </w:rPr>
        <w:t xml:space="preserve">, </w:t>
      </w:r>
      <w:r w:rsidRPr="00CB40DB">
        <w:rPr>
          <w:sz w:val="20"/>
          <w:szCs w:val="20"/>
        </w:rPr>
        <w:t>which assumes</w:t>
      </w:r>
      <w:r w:rsidRPr="00CB40DB" w:rsidDel="00050660">
        <w:rPr>
          <w:sz w:val="20"/>
          <w:szCs w:val="20"/>
        </w:rPr>
        <w:t xml:space="preserve"> </w:t>
      </w:r>
      <w:r w:rsidR="00782E76" w:rsidRPr="00CB40DB">
        <w:rPr>
          <w:sz w:val="20"/>
          <w:szCs w:val="20"/>
        </w:rPr>
        <w:t xml:space="preserve">the region will not achieve complete </w:t>
      </w:r>
      <w:r w:rsidR="00CC0223" w:rsidRPr="00CB40DB">
        <w:rPr>
          <w:sz w:val="20"/>
          <w:szCs w:val="20"/>
        </w:rPr>
        <w:t xml:space="preserve">gas </w:t>
      </w:r>
      <w:r w:rsidR="00782E76" w:rsidRPr="00CB40DB">
        <w:rPr>
          <w:sz w:val="20"/>
          <w:szCs w:val="20"/>
        </w:rPr>
        <w:t>decarbonisation by 2050</w:t>
      </w:r>
      <w:r w:rsidR="004018E1" w:rsidRPr="00CB40DB">
        <w:rPr>
          <w:sz w:val="20"/>
          <w:szCs w:val="20"/>
        </w:rPr>
        <w:t xml:space="preserve">. </w:t>
      </w:r>
      <w:r w:rsidR="00645F46" w:rsidRPr="00CB40DB">
        <w:rPr>
          <w:sz w:val="20"/>
          <w:szCs w:val="20"/>
        </w:rPr>
        <w:t xml:space="preserve">The </w:t>
      </w:r>
      <w:r w:rsidR="00211588" w:rsidRPr="00CB40DB">
        <w:rPr>
          <w:sz w:val="20"/>
          <w:szCs w:val="20"/>
        </w:rPr>
        <w:t>GHG emission results show that</w:t>
      </w:r>
      <w:r w:rsidRPr="00CB40DB">
        <w:rPr>
          <w:sz w:val="20"/>
          <w:szCs w:val="20"/>
        </w:rPr>
        <w:t xml:space="preserve"> </w:t>
      </w:r>
      <w:r w:rsidR="00146908" w:rsidRPr="00CB40DB">
        <w:rPr>
          <w:sz w:val="20"/>
          <w:szCs w:val="20"/>
        </w:rPr>
        <w:t>all countries</w:t>
      </w:r>
      <w:r w:rsidR="00B526D6" w:rsidRPr="00CB40DB">
        <w:rPr>
          <w:sz w:val="20"/>
          <w:szCs w:val="20"/>
        </w:rPr>
        <w:t>’</w:t>
      </w:r>
      <w:r w:rsidR="00146908" w:rsidRPr="00CB40DB">
        <w:rPr>
          <w:sz w:val="20"/>
          <w:szCs w:val="20"/>
        </w:rPr>
        <w:t xml:space="preserve"> emissions will fall </w:t>
      </w:r>
      <w:r w:rsidRPr="00CB40DB">
        <w:rPr>
          <w:sz w:val="20"/>
          <w:szCs w:val="20"/>
        </w:rPr>
        <w:t>sharp</w:t>
      </w:r>
      <w:r w:rsidR="00CA4ED0" w:rsidRPr="00CB40DB">
        <w:rPr>
          <w:sz w:val="20"/>
          <w:szCs w:val="20"/>
        </w:rPr>
        <w:t>ly due to</w:t>
      </w:r>
      <w:r w:rsidRPr="00CB40DB">
        <w:rPr>
          <w:sz w:val="20"/>
          <w:szCs w:val="20"/>
        </w:rPr>
        <w:t xml:space="preserve"> </w:t>
      </w:r>
      <w:r w:rsidR="00B855B7" w:rsidRPr="00CB40DB">
        <w:rPr>
          <w:sz w:val="20"/>
          <w:szCs w:val="20"/>
        </w:rPr>
        <w:t xml:space="preserve">the </w:t>
      </w:r>
      <w:r w:rsidRPr="00CB40DB">
        <w:rPr>
          <w:sz w:val="20"/>
          <w:szCs w:val="20"/>
        </w:rPr>
        <w:t xml:space="preserve">growth in </w:t>
      </w:r>
      <w:r w:rsidR="007F1C94" w:rsidRPr="00CB40DB">
        <w:rPr>
          <w:sz w:val="20"/>
          <w:szCs w:val="20"/>
        </w:rPr>
        <w:t xml:space="preserve">domestic </w:t>
      </w:r>
      <w:r w:rsidR="008E64A1" w:rsidRPr="00CB40DB">
        <w:rPr>
          <w:sz w:val="20"/>
          <w:szCs w:val="20"/>
        </w:rPr>
        <w:t>renewable</w:t>
      </w:r>
      <w:r w:rsidR="007F1C94" w:rsidRPr="00CB40DB">
        <w:rPr>
          <w:sz w:val="20"/>
          <w:szCs w:val="20"/>
        </w:rPr>
        <w:t xml:space="preserve"> gas</w:t>
      </w:r>
      <w:r w:rsidRPr="00CB40DB">
        <w:rPr>
          <w:sz w:val="20"/>
          <w:szCs w:val="20"/>
        </w:rPr>
        <w:t xml:space="preserve"> production</w:t>
      </w:r>
      <w:r w:rsidR="00FD5DD7" w:rsidRPr="00CB40DB">
        <w:rPr>
          <w:sz w:val="20"/>
          <w:szCs w:val="20"/>
        </w:rPr>
        <w:t xml:space="preserve"> availability. </w:t>
      </w:r>
      <w:r w:rsidR="00CF3CFC" w:rsidRPr="00CB40DB">
        <w:rPr>
          <w:sz w:val="20"/>
          <w:szCs w:val="20"/>
        </w:rPr>
        <w:t xml:space="preserve">When comparing </w:t>
      </w:r>
      <w:r w:rsidR="006A4CE0" w:rsidRPr="00CB40DB">
        <w:rPr>
          <w:sz w:val="20"/>
          <w:szCs w:val="20"/>
        </w:rPr>
        <w:t>2050’s</w:t>
      </w:r>
      <w:r w:rsidR="00CF3CFC" w:rsidRPr="00CB40DB">
        <w:rPr>
          <w:sz w:val="20"/>
          <w:szCs w:val="20"/>
        </w:rPr>
        <w:t xml:space="preserve"> emissions with 2021, </w:t>
      </w:r>
      <w:r w:rsidR="006A4CE0" w:rsidRPr="00CB40DB">
        <w:rPr>
          <w:sz w:val="20"/>
          <w:szCs w:val="20"/>
        </w:rPr>
        <w:t>Estonia</w:t>
      </w:r>
      <w:r w:rsidR="00D63B12" w:rsidRPr="00CB40DB">
        <w:rPr>
          <w:sz w:val="20"/>
          <w:szCs w:val="20"/>
        </w:rPr>
        <w:t xml:space="preserve">, Latvia, </w:t>
      </w:r>
      <w:r w:rsidR="00853D9D" w:rsidRPr="00CB40DB">
        <w:rPr>
          <w:sz w:val="20"/>
          <w:szCs w:val="20"/>
        </w:rPr>
        <w:t>Lithuania,</w:t>
      </w:r>
      <w:r w:rsidR="00D63B12" w:rsidRPr="00CB40DB">
        <w:rPr>
          <w:sz w:val="20"/>
          <w:szCs w:val="20"/>
        </w:rPr>
        <w:t xml:space="preserve"> and Finland’s</w:t>
      </w:r>
      <w:r w:rsidR="006A4CE0" w:rsidRPr="00CB40DB">
        <w:rPr>
          <w:sz w:val="20"/>
          <w:szCs w:val="20"/>
        </w:rPr>
        <w:t xml:space="preserve"> emissio</w:t>
      </w:r>
      <w:r w:rsidR="00D63B12" w:rsidRPr="00CB40DB">
        <w:rPr>
          <w:sz w:val="20"/>
          <w:szCs w:val="20"/>
        </w:rPr>
        <w:t xml:space="preserve">ns </w:t>
      </w:r>
      <w:r w:rsidR="006A4CE0" w:rsidRPr="00CB40DB">
        <w:rPr>
          <w:sz w:val="20"/>
          <w:szCs w:val="20"/>
        </w:rPr>
        <w:t xml:space="preserve">decreased by around </w:t>
      </w:r>
      <w:r w:rsidR="00D63B12" w:rsidRPr="00CB40DB">
        <w:rPr>
          <w:sz w:val="20"/>
          <w:szCs w:val="20"/>
        </w:rPr>
        <w:t>4</w:t>
      </w:r>
      <w:r w:rsidR="00C20C4E" w:rsidRPr="00CB40DB">
        <w:rPr>
          <w:sz w:val="20"/>
          <w:szCs w:val="20"/>
        </w:rPr>
        <w:t>1</w:t>
      </w:r>
      <w:r w:rsidR="00D63B12" w:rsidRPr="00CB40DB">
        <w:rPr>
          <w:sz w:val="20"/>
          <w:szCs w:val="20"/>
        </w:rPr>
        <w:t>%,</w:t>
      </w:r>
      <w:r w:rsidR="00820F60" w:rsidRPr="00CB40DB">
        <w:rPr>
          <w:sz w:val="20"/>
          <w:szCs w:val="20"/>
        </w:rPr>
        <w:t xml:space="preserve"> </w:t>
      </w:r>
      <w:r w:rsidR="00F51874" w:rsidRPr="00CB40DB">
        <w:rPr>
          <w:sz w:val="20"/>
          <w:szCs w:val="20"/>
        </w:rPr>
        <w:t>39</w:t>
      </w:r>
      <w:r w:rsidR="001E4A9D" w:rsidRPr="00CB40DB">
        <w:rPr>
          <w:sz w:val="20"/>
          <w:szCs w:val="20"/>
        </w:rPr>
        <w:t>%, 4</w:t>
      </w:r>
      <w:r w:rsidR="00E25CB1" w:rsidRPr="00CB40DB">
        <w:rPr>
          <w:sz w:val="20"/>
          <w:szCs w:val="20"/>
        </w:rPr>
        <w:t>5</w:t>
      </w:r>
      <w:r w:rsidR="001E4A9D" w:rsidRPr="00CB40DB">
        <w:rPr>
          <w:sz w:val="20"/>
          <w:szCs w:val="20"/>
        </w:rPr>
        <w:t xml:space="preserve">% and </w:t>
      </w:r>
      <w:r w:rsidR="008662A2" w:rsidRPr="00CB40DB">
        <w:rPr>
          <w:sz w:val="20"/>
          <w:szCs w:val="20"/>
        </w:rPr>
        <w:t>69</w:t>
      </w:r>
      <w:r w:rsidR="001E4A9D" w:rsidRPr="00CB40DB">
        <w:rPr>
          <w:sz w:val="20"/>
          <w:szCs w:val="20"/>
        </w:rPr>
        <w:t>%</w:t>
      </w:r>
      <w:r w:rsidR="00102824" w:rsidRPr="00CB40DB">
        <w:rPr>
          <w:sz w:val="20"/>
          <w:szCs w:val="20"/>
        </w:rPr>
        <w:t>, respectively</w:t>
      </w:r>
      <w:r w:rsidR="00190A6D" w:rsidRPr="00CB40DB">
        <w:rPr>
          <w:sz w:val="20"/>
          <w:szCs w:val="20"/>
        </w:rPr>
        <w:t>.</w:t>
      </w:r>
      <w:r w:rsidR="00D63B12" w:rsidRPr="00CB40DB">
        <w:rPr>
          <w:sz w:val="20"/>
          <w:szCs w:val="20"/>
        </w:rPr>
        <w:t xml:space="preserve"> </w:t>
      </w:r>
      <w:r w:rsidR="00190A6D" w:rsidRPr="00CB40DB">
        <w:rPr>
          <w:sz w:val="20"/>
          <w:szCs w:val="20"/>
        </w:rPr>
        <w:t>Finland</w:t>
      </w:r>
      <w:r w:rsidR="00B526D6" w:rsidRPr="00CB40DB">
        <w:rPr>
          <w:sz w:val="20"/>
          <w:szCs w:val="20"/>
        </w:rPr>
        <w:t>’</w:t>
      </w:r>
      <w:r w:rsidR="00190A6D" w:rsidRPr="00CB40DB">
        <w:rPr>
          <w:sz w:val="20"/>
          <w:szCs w:val="20"/>
        </w:rPr>
        <w:t xml:space="preserve">s huge emissions drop is </w:t>
      </w:r>
      <w:r w:rsidR="00921421" w:rsidRPr="00CB40DB">
        <w:rPr>
          <w:sz w:val="20"/>
          <w:szCs w:val="20"/>
        </w:rPr>
        <w:t xml:space="preserve">due to </w:t>
      </w:r>
      <w:r w:rsidR="0028229C" w:rsidRPr="00CB40DB">
        <w:rPr>
          <w:sz w:val="20"/>
          <w:szCs w:val="20"/>
        </w:rPr>
        <w:t>their planned</w:t>
      </w:r>
      <w:r w:rsidR="00921421" w:rsidRPr="00CB40DB">
        <w:rPr>
          <w:sz w:val="20"/>
          <w:szCs w:val="20"/>
        </w:rPr>
        <w:t xml:space="preserve"> domestic biomethane </w:t>
      </w:r>
      <w:r w:rsidR="0028229C" w:rsidRPr="00CB40DB">
        <w:rPr>
          <w:sz w:val="20"/>
          <w:szCs w:val="20"/>
        </w:rPr>
        <w:t>and hydrogen</w:t>
      </w:r>
      <w:r w:rsidR="00921421" w:rsidRPr="00CB40DB">
        <w:rPr>
          <w:sz w:val="20"/>
          <w:szCs w:val="20"/>
        </w:rPr>
        <w:t xml:space="preserve"> production</w:t>
      </w:r>
      <w:r w:rsidR="0028229C" w:rsidRPr="00CB40DB">
        <w:rPr>
          <w:sz w:val="20"/>
          <w:szCs w:val="20"/>
        </w:rPr>
        <w:t>.</w:t>
      </w:r>
      <w:r w:rsidR="00921421" w:rsidRPr="00CB40DB">
        <w:rPr>
          <w:sz w:val="20"/>
          <w:szCs w:val="20"/>
        </w:rPr>
        <w:t xml:space="preserve"> </w:t>
      </w:r>
      <w:r w:rsidRPr="00CB40DB">
        <w:rPr>
          <w:sz w:val="20"/>
          <w:szCs w:val="20"/>
        </w:rPr>
        <w:t>Each country</w:t>
      </w:r>
      <w:r w:rsidR="00B526D6" w:rsidRPr="00CB40DB">
        <w:rPr>
          <w:sz w:val="20"/>
          <w:szCs w:val="20"/>
        </w:rPr>
        <w:t>’</w:t>
      </w:r>
      <w:r w:rsidRPr="00CB40DB">
        <w:rPr>
          <w:sz w:val="20"/>
          <w:szCs w:val="20"/>
        </w:rPr>
        <w:t>s remaining emissions in th</w:t>
      </w:r>
      <w:r w:rsidR="001B3BC9" w:rsidRPr="00CB40DB">
        <w:rPr>
          <w:sz w:val="20"/>
          <w:szCs w:val="20"/>
        </w:rPr>
        <w:t>e</w:t>
      </w:r>
      <w:r w:rsidRPr="00CB40DB">
        <w:rPr>
          <w:sz w:val="20"/>
          <w:szCs w:val="20"/>
        </w:rPr>
        <w:t xml:space="preserve"> year </w:t>
      </w:r>
      <w:r w:rsidR="0006264B" w:rsidRPr="00CB40DB">
        <w:rPr>
          <w:sz w:val="20"/>
          <w:szCs w:val="20"/>
        </w:rPr>
        <w:t>2050</w:t>
      </w:r>
      <w:r w:rsidRPr="00CB40DB">
        <w:rPr>
          <w:sz w:val="20"/>
          <w:szCs w:val="20"/>
        </w:rPr>
        <w:t xml:space="preserve"> </w:t>
      </w:r>
      <w:r w:rsidR="0006264B" w:rsidRPr="00CB40DB">
        <w:rPr>
          <w:sz w:val="20"/>
          <w:szCs w:val="20"/>
        </w:rPr>
        <w:t xml:space="preserve">are </w:t>
      </w:r>
      <w:r w:rsidR="008432AA" w:rsidRPr="00CB40DB">
        <w:rPr>
          <w:sz w:val="20"/>
          <w:szCs w:val="20"/>
        </w:rPr>
        <w:t xml:space="preserve">attributable </w:t>
      </w:r>
      <w:r w:rsidR="0006264B" w:rsidRPr="00CB40DB">
        <w:rPr>
          <w:sz w:val="20"/>
          <w:szCs w:val="20"/>
        </w:rPr>
        <w:t xml:space="preserve">mainly </w:t>
      </w:r>
      <w:r w:rsidR="009F43B9" w:rsidRPr="00CB40DB">
        <w:rPr>
          <w:sz w:val="20"/>
          <w:szCs w:val="20"/>
        </w:rPr>
        <w:t xml:space="preserve">to </w:t>
      </w:r>
      <w:r w:rsidR="00422EB5" w:rsidRPr="00CB40DB">
        <w:rPr>
          <w:sz w:val="20"/>
          <w:szCs w:val="20"/>
        </w:rPr>
        <w:t>NG consumption</w:t>
      </w:r>
      <w:r w:rsidR="008432AA" w:rsidRPr="00CB40DB">
        <w:rPr>
          <w:sz w:val="20"/>
          <w:szCs w:val="20"/>
        </w:rPr>
        <w:t>.</w:t>
      </w:r>
    </w:p>
    <w:p w14:paraId="5F13D676" w14:textId="7C29E658" w:rsidR="00307DF4" w:rsidRPr="00CB40DB" w:rsidRDefault="00643B7F" w:rsidP="00554099">
      <w:pPr>
        <w:pStyle w:val="Caption"/>
      </w:pPr>
      <w:bookmarkStart w:id="76" w:name="_Ref117857172"/>
      <w:r w:rsidRPr="00CB40DB">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3</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7</w:t>
      </w:r>
      <w:r w:rsidR="00AF1BF1">
        <w:rPr>
          <w:noProof/>
        </w:rPr>
        <w:fldChar w:fldCharType="end"/>
      </w:r>
      <w:bookmarkEnd w:id="76"/>
      <w:r w:rsidRPr="00CB40DB">
        <w:t xml:space="preserve"> </w:t>
      </w:r>
      <w:r w:rsidR="00FD5683" w:rsidRPr="00CB40DB">
        <w:t xml:space="preserve">BAU – </w:t>
      </w:r>
      <w:r w:rsidR="00411066" w:rsidRPr="00CB40DB">
        <w:t xml:space="preserve">gas related </w:t>
      </w:r>
      <w:r w:rsidR="00FD5683" w:rsidRPr="00CB40DB">
        <w:t>GHG emissions</w:t>
      </w:r>
      <w:r w:rsidR="00114356" w:rsidRPr="00CB40DB">
        <w:t xml:space="preserve"> </w:t>
      </w:r>
      <w:r w:rsidR="000547EC" w:rsidRPr="00CB40DB">
        <w:t xml:space="preserve">in </w:t>
      </w:r>
      <w:r w:rsidR="00114356" w:rsidRPr="00CB40DB">
        <w:t>the Baltic Finnish region</w:t>
      </w:r>
    </w:p>
    <w:p w14:paraId="17176308" w14:textId="3ED804E9" w:rsidR="00210F0F" w:rsidRPr="00CB40DB" w:rsidRDefault="00643B7F" w:rsidP="00554099">
      <w:pPr>
        <w:ind w:left="0"/>
        <w:jc w:val="center"/>
        <w:rPr>
          <w:sz w:val="22"/>
          <w:szCs w:val="22"/>
        </w:rPr>
      </w:pPr>
      <w:r w:rsidRPr="00CB40DB">
        <w:rPr>
          <w:noProof/>
        </w:rPr>
        <w:drawing>
          <wp:inline distT="0" distB="0" distL="0" distR="0" wp14:anchorId="6230DE7F" wp14:editId="68A06D2C">
            <wp:extent cx="4838700" cy="2676525"/>
            <wp:effectExtent l="0" t="0" r="0" b="9525"/>
            <wp:docPr id="3" name="Chart 3">
              <a:extLst xmlns:a="http://schemas.openxmlformats.org/drawingml/2006/main">
                <a:ext uri="{FF2B5EF4-FFF2-40B4-BE49-F238E27FC236}">
                  <a16:creationId xmlns:a16="http://schemas.microsoft.com/office/drawing/2014/main" id="{80929275-2A0C-3861-1AD2-29C0F2247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589501C" w14:textId="77777777" w:rsidR="00554099" w:rsidRDefault="00554099" w:rsidP="00554099">
      <w:bookmarkStart w:id="77" w:name="_Ref126578393"/>
    </w:p>
    <w:p w14:paraId="773EEE8A" w14:textId="385665BA" w:rsidR="00EF4F48" w:rsidRPr="00CB40DB" w:rsidRDefault="002B5F3F" w:rsidP="00B8686C">
      <w:pPr>
        <w:pStyle w:val="Heading2"/>
        <w:ind w:left="426" w:hanging="426"/>
      </w:pPr>
      <w:bookmarkStart w:id="78" w:name="_Toc131782475"/>
      <w:proofErr w:type="spellStart"/>
      <w:r w:rsidRPr="00CB40DB">
        <w:t>Levelised</w:t>
      </w:r>
      <w:proofErr w:type="spellEnd"/>
      <w:r w:rsidR="00643B7F" w:rsidRPr="00CB40DB">
        <w:t xml:space="preserve"> costs of </w:t>
      </w:r>
      <w:r w:rsidR="00307DF4" w:rsidRPr="00CB40DB">
        <w:t xml:space="preserve">produced </w:t>
      </w:r>
      <w:r w:rsidR="008E64A1" w:rsidRPr="00CB40DB">
        <w:t>renewable</w:t>
      </w:r>
      <w:r w:rsidR="00307DF4" w:rsidRPr="00CB40DB">
        <w:t xml:space="preserve"> gases</w:t>
      </w:r>
      <w:bookmarkEnd w:id="77"/>
      <w:bookmarkEnd w:id="78"/>
    </w:p>
    <w:p w14:paraId="1FFF2382" w14:textId="02D7E5B8" w:rsidR="00053499" w:rsidRPr="00CB40DB" w:rsidRDefault="00BC4649" w:rsidP="004B4DD8">
      <w:pPr>
        <w:spacing w:after="120"/>
        <w:ind w:left="0"/>
        <w:jc w:val="both"/>
        <w:rPr>
          <w:sz w:val="22"/>
          <w:szCs w:val="22"/>
        </w:rPr>
      </w:pPr>
      <w:r w:rsidRPr="00CB40DB">
        <w:rPr>
          <w:sz w:val="20"/>
          <w:szCs w:val="20"/>
        </w:rPr>
        <w:fldChar w:fldCharType="begin"/>
      </w:r>
      <w:r w:rsidRPr="00CB40DB">
        <w:rPr>
          <w:sz w:val="20"/>
          <w:szCs w:val="20"/>
        </w:rPr>
        <w:instrText xml:space="preserve"> REF _Ref126520498 \h </w:instrText>
      </w:r>
      <w:r w:rsidRPr="00CB40DB">
        <w:rPr>
          <w:sz w:val="20"/>
          <w:szCs w:val="20"/>
        </w:rPr>
      </w:r>
      <w:r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3</w:t>
      </w:r>
      <w:r w:rsidR="00F81685" w:rsidRPr="00CB40DB">
        <w:rPr>
          <w:sz w:val="20"/>
          <w:szCs w:val="20"/>
        </w:rPr>
        <w:noBreakHyphen/>
      </w:r>
      <w:r w:rsidR="00F81685" w:rsidRPr="00CB40DB">
        <w:rPr>
          <w:noProof/>
          <w:sz w:val="20"/>
          <w:szCs w:val="20"/>
        </w:rPr>
        <w:t>8</w:t>
      </w:r>
      <w:r w:rsidRPr="00CB40DB">
        <w:rPr>
          <w:sz w:val="20"/>
          <w:szCs w:val="20"/>
        </w:rPr>
        <w:fldChar w:fldCharType="end"/>
      </w:r>
      <w:r w:rsidRPr="00CB40DB">
        <w:rPr>
          <w:sz w:val="20"/>
          <w:szCs w:val="20"/>
        </w:rPr>
        <w:t xml:space="preserve"> </w:t>
      </w:r>
      <w:r w:rsidR="00DE1D68" w:rsidRPr="00CB40DB">
        <w:rPr>
          <w:sz w:val="20"/>
          <w:szCs w:val="20"/>
        </w:rPr>
        <w:t>p</w:t>
      </w:r>
      <w:r w:rsidR="00643B7F" w:rsidRPr="00CB40DB">
        <w:rPr>
          <w:sz w:val="20"/>
          <w:szCs w:val="20"/>
        </w:rPr>
        <w:t xml:space="preserve">resents the </w:t>
      </w:r>
      <w:r w:rsidR="00882554" w:rsidRPr="00CB40DB">
        <w:rPr>
          <w:sz w:val="20"/>
          <w:szCs w:val="20"/>
        </w:rPr>
        <w:t xml:space="preserve">annual </w:t>
      </w:r>
      <w:proofErr w:type="spellStart"/>
      <w:r w:rsidR="002B5F3F" w:rsidRPr="00CB40DB">
        <w:rPr>
          <w:sz w:val="20"/>
          <w:szCs w:val="20"/>
        </w:rPr>
        <w:t>Levelised</w:t>
      </w:r>
      <w:proofErr w:type="spellEnd"/>
      <w:r w:rsidR="00882554" w:rsidRPr="00CB40DB">
        <w:rPr>
          <w:sz w:val="20"/>
          <w:szCs w:val="20"/>
        </w:rPr>
        <w:t xml:space="preserve"> cost</w:t>
      </w:r>
      <w:r w:rsidR="00DF61CB" w:rsidRPr="00CB40DB">
        <w:rPr>
          <w:sz w:val="20"/>
          <w:szCs w:val="20"/>
        </w:rPr>
        <w:t>s</w:t>
      </w:r>
      <w:r w:rsidR="00882554" w:rsidRPr="00CB40DB">
        <w:rPr>
          <w:sz w:val="20"/>
          <w:szCs w:val="20"/>
        </w:rPr>
        <w:t xml:space="preserve"> of </w:t>
      </w:r>
      <w:r w:rsidR="004E69B8" w:rsidRPr="00CB40DB">
        <w:rPr>
          <w:sz w:val="20"/>
          <w:szCs w:val="20"/>
        </w:rPr>
        <w:t xml:space="preserve">energy </w:t>
      </w:r>
      <w:r w:rsidR="00882554" w:rsidRPr="00CB40DB">
        <w:rPr>
          <w:sz w:val="20"/>
          <w:szCs w:val="20"/>
        </w:rPr>
        <w:t xml:space="preserve">production </w:t>
      </w:r>
      <w:r w:rsidR="00BF461E" w:rsidRPr="00CB40DB">
        <w:rPr>
          <w:sz w:val="20"/>
          <w:szCs w:val="20"/>
        </w:rPr>
        <w:t xml:space="preserve">(LCOE) </w:t>
      </w:r>
      <w:r w:rsidR="00882554" w:rsidRPr="00CB40DB">
        <w:rPr>
          <w:sz w:val="20"/>
          <w:szCs w:val="20"/>
        </w:rPr>
        <w:t xml:space="preserve">of the biomethane and </w:t>
      </w:r>
      <w:r w:rsidR="008E64A1" w:rsidRPr="00CB40DB">
        <w:rPr>
          <w:sz w:val="20"/>
          <w:szCs w:val="20"/>
        </w:rPr>
        <w:t>renewable</w:t>
      </w:r>
      <w:r w:rsidR="00DF61CB" w:rsidRPr="00CB40DB">
        <w:rPr>
          <w:sz w:val="20"/>
          <w:szCs w:val="20"/>
        </w:rPr>
        <w:t xml:space="preserve"> hydrogen, </w:t>
      </w:r>
      <w:r w:rsidR="00A90D77" w:rsidRPr="00CB40DB">
        <w:rPr>
          <w:sz w:val="20"/>
          <w:szCs w:val="20"/>
        </w:rPr>
        <w:t xml:space="preserve">where they </w:t>
      </w:r>
      <w:r w:rsidR="00A5351F" w:rsidRPr="00CB40DB">
        <w:rPr>
          <w:sz w:val="20"/>
          <w:szCs w:val="20"/>
        </w:rPr>
        <w:t xml:space="preserve">are compared with the NG </w:t>
      </w:r>
      <w:r w:rsidR="00786633" w:rsidRPr="00CB40DB">
        <w:rPr>
          <w:sz w:val="20"/>
          <w:szCs w:val="20"/>
        </w:rPr>
        <w:t xml:space="preserve">price projection with and without the </w:t>
      </w:r>
      <w:r w:rsidR="008878D8" w:rsidRPr="00CB40DB">
        <w:rPr>
          <w:sz w:val="20"/>
          <w:szCs w:val="20"/>
        </w:rPr>
        <w:t xml:space="preserve">ETS prices. </w:t>
      </w:r>
      <w:r w:rsidR="002D059B" w:rsidRPr="00CB40DB">
        <w:rPr>
          <w:sz w:val="20"/>
          <w:szCs w:val="20"/>
        </w:rPr>
        <w:t xml:space="preserve">In all three decades, 2030, 2040, and 2050, </w:t>
      </w:r>
      <w:r w:rsidR="00BA191F" w:rsidRPr="00CB40DB">
        <w:rPr>
          <w:sz w:val="20"/>
          <w:szCs w:val="20"/>
        </w:rPr>
        <w:t xml:space="preserve">Biomethane has been </w:t>
      </w:r>
      <w:r w:rsidR="001C493F" w:rsidRPr="00CB40DB">
        <w:rPr>
          <w:sz w:val="20"/>
          <w:szCs w:val="20"/>
        </w:rPr>
        <w:t xml:space="preserve">the most competitive </w:t>
      </w:r>
      <w:r w:rsidR="00A90D77" w:rsidRPr="00CB40DB">
        <w:rPr>
          <w:sz w:val="20"/>
          <w:szCs w:val="20"/>
        </w:rPr>
        <w:t>gas c</w:t>
      </w:r>
      <w:r w:rsidR="003E695C" w:rsidRPr="00CB40DB">
        <w:rPr>
          <w:sz w:val="20"/>
          <w:szCs w:val="20"/>
        </w:rPr>
        <w:t xml:space="preserve">arrier </w:t>
      </w:r>
      <w:r w:rsidR="001C493F" w:rsidRPr="00CB40DB">
        <w:rPr>
          <w:sz w:val="20"/>
          <w:szCs w:val="20"/>
        </w:rPr>
        <w:t>against NG</w:t>
      </w:r>
      <w:r w:rsidR="00F565FB" w:rsidRPr="00CB40DB">
        <w:rPr>
          <w:sz w:val="20"/>
          <w:szCs w:val="20"/>
        </w:rPr>
        <w:t>.</w:t>
      </w:r>
      <w:r w:rsidR="00BF461E" w:rsidRPr="00CB40DB">
        <w:rPr>
          <w:sz w:val="20"/>
          <w:szCs w:val="20"/>
        </w:rPr>
        <w:t xml:space="preserve"> </w:t>
      </w:r>
      <w:r w:rsidR="0052452D" w:rsidRPr="00CB40DB">
        <w:rPr>
          <w:sz w:val="20"/>
          <w:szCs w:val="20"/>
        </w:rPr>
        <w:t>B</w:t>
      </w:r>
      <w:r w:rsidR="00FD1D91" w:rsidRPr="00CB40DB">
        <w:rPr>
          <w:sz w:val="20"/>
          <w:szCs w:val="20"/>
        </w:rPr>
        <w:t>iomethane feedstock streams like biowaste and sewage/</w:t>
      </w:r>
      <w:r w:rsidR="00DE1D68" w:rsidRPr="00CB40DB">
        <w:rPr>
          <w:sz w:val="20"/>
          <w:szCs w:val="20"/>
        </w:rPr>
        <w:t>wastewater</w:t>
      </w:r>
      <w:r w:rsidR="00FD1D91" w:rsidRPr="00CB40DB">
        <w:rPr>
          <w:sz w:val="20"/>
          <w:szCs w:val="20"/>
        </w:rPr>
        <w:t xml:space="preserve"> have not been allocated any fuel cost</w:t>
      </w:r>
      <w:r w:rsidR="00B269E7" w:rsidRPr="00CB40DB">
        <w:rPr>
          <w:sz w:val="20"/>
          <w:szCs w:val="20"/>
        </w:rPr>
        <w:t xml:space="preserve"> and b</w:t>
      </w:r>
      <w:r w:rsidR="003B7A09" w:rsidRPr="00CB40DB">
        <w:rPr>
          <w:sz w:val="20"/>
          <w:szCs w:val="20"/>
        </w:rPr>
        <w:t>iomethane is considered to be produced at regional level</w:t>
      </w:r>
      <w:r w:rsidR="00EE642C" w:rsidRPr="00CB40DB">
        <w:rPr>
          <w:sz w:val="20"/>
          <w:szCs w:val="20"/>
        </w:rPr>
        <w:t xml:space="preserve"> near the availability of feedstock</w:t>
      </w:r>
      <w:r w:rsidR="00545E76" w:rsidRPr="00CB40DB">
        <w:rPr>
          <w:sz w:val="20"/>
          <w:szCs w:val="20"/>
        </w:rPr>
        <w:t xml:space="preserve"> (avoiding additional feedstock </w:t>
      </w:r>
      <w:r w:rsidR="003D268D" w:rsidRPr="00CB40DB">
        <w:rPr>
          <w:sz w:val="20"/>
          <w:szCs w:val="20"/>
        </w:rPr>
        <w:t>transportation costs)</w:t>
      </w:r>
      <w:r w:rsidR="003B7A09" w:rsidRPr="00CB40DB">
        <w:rPr>
          <w:sz w:val="20"/>
          <w:szCs w:val="20"/>
        </w:rPr>
        <w:t>.</w:t>
      </w:r>
      <w:r w:rsidR="00E85461" w:rsidRPr="00CB40DB">
        <w:rPr>
          <w:sz w:val="20"/>
          <w:szCs w:val="20"/>
        </w:rPr>
        <w:t xml:space="preserve"> If </w:t>
      </w:r>
      <w:r w:rsidR="00CF5592" w:rsidRPr="00CB40DB">
        <w:rPr>
          <w:sz w:val="20"/>
          <w:szCs w:val="20"/>
        </w:rPr>
        <w:t xml:space="preserve">feedstock transportation </w:t>
      </w:r>
      <w:r w:rsidR="00BD373D" w:rsidRPr="00CB40DB">
        <w:rPr>
          <w:sz w:val="20"/>
          <w:szCs w:val="20"/>
        </w:rPr>
        <w:t>cost</w:t>
      </w:r>
      <w:r w:rsidR="00E86A5B" w:rsidRPr="00CB40DB">
        <w:rPr>
          <w:sz w:val="20"/>
          <w:szCs w:val="20"/>
        </w:rPr>
        <w:t xml:space="preserve">s and expenditures associated with biowaste </w:t>
      </w:r>
      <w:r w:rsidR="00F84F3A" w:rsidRPr="00CB40DB">
        <w:rPr>
          <w:sz w:val="20"/>
          <w:szCs w:val="20"/>
        </w:rPr>
        <w:t>feedstock are considered</w:t>
      </w:r>
      <w:r w:rsidR="00302A61" w:rsidRPr="00CB40DB">
        <w:rPr>
          <w:sz w:val="20"/>
          <w:szCs w:val="20"/>
        </w:rPr>
        <w:t xml:space="preserve">, </w:t>
      </w:r>
      <w:r w:rsidR="00E75F31" w:rsidRPr="00CB40DB">
        <w:rPr>
          <w:sz w:val="20"/>
          <w:szCs w:val="20"/>
        </w:rPr>
        <w:t>the LCOE</w:t>
      </w:r>
      <w:r w:rsidR="00194026" w:rsidRPr="00CB40DB">
        <w:rPr>
          <w:sz w:val="20"/>
          <w:szCs w:val="20"/>
        </w:rPr>
        <w:t xml:space="preserve"> </w:t>
      </w:r>
      <w:r w:rsidR="008D1C8E" w:rsidRPr="00CB40DB">
        <w:rPr>
          <w:sz w:val="20"/>
          <w:szCs w:val="20"/>
        </w:rPr>
        <w:t xml:space="preserve">of biomethane </w:t>
      </w:r>
      <w:r w:rsidR="00C15D34" w:rsidRPr="00CB40DB">
        <w:rPr>
          <w:sz w:val="20"/>
          <w:szCs w:val="20"/>
        </w:rPr>
        <w:t>will increase</w:t>
      </w:r>
      <w:r w:rsidR="00FE730F" w:rsidRPr="00CB40DB">
        <w:rPr>
          <w:sz w:val="20"/>
          <w:szCs w:val="20"/>
        </w:rPr>
        <w:t xml:space="preserve">. </w:t>
      </w:r>
      <w:r w:rsidR="00CC23B3" w:rsidRPr="00CB40DB">
        <w:rPr>
          <w:sz w:val="20"/>
        </w:rPr>
        <w:t xml:space="preserve">Biomethane LCOE </w:t>
      </w:r>
      <w:r w:rsidR="009F4E9E" w:rsidRPr="00CB40DB">
        <w:rPr>
          <w:sz w:val="20"/>
        </w:rPr>
        <w:t>varies among</w:t>
      </w:r>
      <w:r w:rsidR="00CC23B3" w:rsidRPr="00CB40DB" w:rsidDel="009F4E9E">
        <w:rPr>
          <w:sz w:val="20"/>
        </w:rPr>
        <w:t xml:space="preserve"> </w:t>
      </w:r>
      <w:r w:rsidR="00CC23B3" w:rsidRPr="00CB40DB">
        <w:rPr>
          <w:sz w:val="20"/>
        </w:rPr>
        <w:t>countries ranging between 45-65 EUR/MWh in 2050</w:t>
      </w:r>
      <w:r w:rsidR="00B00F5A" w:rsidRPr="00CB40DB">
        <w:rPr>
          <w:sz w:val="20"/>
        </w:rPr>
        <w:t>;</w:t>
      </w:r>
      <w:r w:rsidR="00170619" w:rsidRPr="00CB40DB">
        <w:rPr>
          <w:sz w:val="20"/>
        </w:rPr>
        <w:t xml:space="preserve"> the difference in LCOE </w:t>
      </w:r>
      <w:r w:rsidR="00F53BA8" w:rsidRPr="00CB40DB">
        <w:rPr>
          <w:sz w:val="20"/>
        </w:rPr>
        <w:t xml:space="preserve">is caused mainly by the difference in biomethane feedstock considerations </w:t>
      </w:r>
      <w:r w:rsidR="002B78B2" w:rsidRPr="00CB40DB">
        <w:rPr>
          <w:sz w:val="20"/>
          <w:szCs w:val="20"/>
        </w:rPr>
        <w:t xml:space="preserve">(please refer to </w:t>
      </w:r>
      <w:r w:rsidR="002B78B2" w:rsidRPr="00CB40DB">
        <w:rPr>
          <w:sz w:val="20"/>
          <w:szCs w:val="20"/>
        </w:rPr>
        <w:fldChar w:fldCharType="begin"/>
      </w:r>
      <w:r w:rsidR="002B78B2" w:rsidRPr="00CB40DB">
        <w:rPr>
          <w:sz w:val="20"/>
          <w:szCs w:val="20"/>
        </w:rPr>
        <w:instrText xml:space="preserve"> REF _Ref126577083 \h  \* MERGEFORMAT </w:instrText>
      </w:r>
      <w:r w:rsidR="002B78B2" w:rsidRPr="00CB40DB">
        <w:rPr>
          <w:sz w:val="20"/>
          <w:szCs w:val="20"/>
        </w:rPr>
      </w:r>
      <w:r w:rsidR="002B78B2" w:rsidRPr="00CB40DB">
        <w:rPr>
          <w:sz w:val="20"/>
          <w:szCs w:val="20"/>
        </w:rPr>
        <w:fldChar w:fldCharType="separate"/>
      </w:r>
      <w:r w:rsidR="002B78B2" w:rsidRPr="00CB40DB">
        <w:rPr>
          <w:sz w:val="20"/>
          <w:szCs w:val="20"/>
        </w:rPr>
        <w:t>Annex C - Feedstock mix constraints per country for biomethane production</w:t>
      </w:r>
      <w:r w:rsidR="002B78B2" w:rsidRPr="00CB40DB">
        <w:rPr>
          <w:sz w:val="20"/>
          <w:szCs w:val="20"/>
        </w:rPr>
        <w:fldChar w:fldCharType="end"/>
      </w:r>
      <w:r w:rsidR="002B78B2" w:rsidRPr="00CB40DB">
        <w:rPr>
          <w:sz w:val="20"/>
          <w:szCs w:val="20"/>
        </w:rPr>
        <w:t>).</w:t>
      </w:r>
      <w:r w:rsidR="00CC23B3" w:rsidRPr="00CB40DB">
        <w:rPr>
          <w:sz w:val="20"/>
          <w:szCs w:val="20"/>
        </w:rPr>
        <w:t xml:space="preserve"> </w:t>
      </w:r>
      <w:r w:rsidR="00462011" w:rsidRPr="00CB40DB">
        <w:rPr>
          <w:sz w:val="20"/>
          <w:szCs w:val="20"/>
        </w:rPr>
        <w:t xml:space="preserve"> </w:t>
      </w:r>
    </w:p>
    <w:p w14:paraId="34618A2C" w14:textId="18E04673" w:rsidR="00067C4B" w:rsidRPr="00CB40DB" w:rsidRDefault="00643B7F" w:rsidP="00F75C1B">
      <w:pPr>
        <w:spacing w:after="240"/>
        <w:ind w:left="0"/>
        <w:jc w:val="both"/>
        <w:rPr>
          <w:sz w:val="20"/>
          <w:szCs w:val="20"/>
        </w:rPr>
      </w:pPr>
      <w:bookmarkStart w:id="79" w:name="_Ref126581132"/>
      <w:r w:rsidRPr="00CB40DB">
        <w:rPr>
          <w:sz w:val="20"/>
          <w:szCs w:val="20"/>
        </w:rPr>
        <w:t>Renewable</w:t>
      </w:r>
      <w:r w:rsidR="00FA0B52" w:rsidRPr="00CB40DB">
        <w:rPr>
          <w:sz w:val="20"/>
          <w:szCs w:val="20"/>
        </w:rPr>
        <w:t xml:space="preserve"> hydrogen</w:t>
      </w:r>
      <w:r w:rsidR="00A76B0B" w:rsidRPr="00CB40DB">
        <w:rPr>
          <w:sz w:val="20"/>
          <w:szCs w:val="20"/>
        </w:rPr>
        <w:t>’s</w:t>
      </w:r>
      <w:r w:rsidR="00FA0B52" w:rsidRPr="00CB40DB">
        <w:rPr>
          <w:sz w:val="20"/>
          <w:szCs w:val="20"/>
        </w:rPr>
        <w:t xml:space="preserve"> </w:t>
      </w:r>
      <w:r w:rsidR="00DF4A2A" w:rsidRPr="00CB40DB">
        <w:rPr>
          <w:sz w:val="20"/>
          <w:szCs w:val="20"/>
        </w:rPr>
        <w:t xml:space="preserve">LCOE will </w:t>
      </w:r>
      <w:r w:rsidR="00847CE4" w:rsidRPr="00CB40DB">
        <w:rPr>
          <w:sz w:val="20"/>
          <w:szCs w:val="20"/>
        </w:rPr>
        <w:t>sharply decrease from 2030</w:t>
      </w:r>
      <w:r w:rsidR="006D2C6A" w:rsidRPr="00CB40DB">
        <w:rPr>
          <w:sz w:val="20"/>
          <w:szCs w:val="20"/>
        </w:rPr>
        <w:t xml:space="preserve"> to 2050</w:t>
      </w:r>
      <w:r w:rsidR="00F54589" w:rsidRPr="00CB40DB">
        <w:rPr>
          <w:sz w:val="20"/>
          <w:szCs w:val="20"/>
        </w:rPr>
        <w:t>, mainly due to the steep learning rates of the technology</w:t>
      </w:r>
      <w:r w:rsidR="009D02D2" w:rsidRPr="00CB40DB">
        <w:rPr>
          <w:sz w:val="20"/>
          <w:szCs w:val="20"/>
        </w:rPr>
        <w:t xml:space="preserve">, </w:t>
      </w:r>
      <w:r w:rsidR="004B2C80" w:rsidRPr="00CB40DB">
        <w:rPr>
          <w:sz w:val="20"/>
          <w:szCs w:val="20"/>
        </w:rPr>
        <w:t xml:space="preserve">and </w:t>
      </w:r>
      <w:r w:rsidR="009D02D2" w:rsidRPr="00CB40DB">
        <w:rPr>
          <w:sz w:val="20"/>
          <w:szCs w:val="20"/>
        </w:rPr>
        <w:t>efficiency increase</w:t>
      </w:r>
      <w:r w:rsidR="000C39F3" w:rsidRPr="00CB40DB">
        <w:rPr>
          <w:sz w:val="20"/>
          <w:szCs w:val="20"/>
        </w:rPr>
        <w:t>.</w:t>
      </w:r>
      <w:r w:rsidR="00E72ED7" w:rsidRPr="00CB40DB">
        <w:rPr>
          <w:sz w:val="20"/>
          <w:szCs w:val="20"/>
        </w:rPr>
        <w:t xml:space="preserve"> </w:t>
      </w:r>
      <w:r w:rsidR="00277711" w:rsidRPr="00CB40DB">
        <w:rPr>
          <w:sz w:val="20"/>
          <w:szCs w:val="20"/>
        </w:rPr>
        <w:t xml:space="preserve">By 2050, the LCOE of hydrogen for the region is ranging between </w:t>
      </w:r>
      <w:r w:rsidR="00DB140E" w:rsidRPr="00CB40DB">
        <w:rPr>
          <w:sz w:val="20"/>
          <w:szCs w:val="20"/>
        </w:rPr>
        <w:t>98</w:t>
      </w:r>
      <w:r w:rsidR="00277711" w:rsidRPr="00CB40DB">
        <w:rPr>
          <w:sz w:val="20"/>
          <w:szCs w:val="20"/>
        </w:rPr>
        <w:t xml:space="preserve"> – 1</w:t>
      </w:r>
      <w:r w:rsidR="00DB140E" w:rsidRPr="00CB40DB">
        <w:rPr>
          <w:sz w:val="20"/>
          <w:szCs w:val="20"/>
        </w:rPr>
        <w:t>06</w:t>
      </w:r>
      <w:r w:rsidR="00277711" w:rsidRPr="00CB40DB">
        <w:rPr>
          <w:sz w:val="20"/>
          <w:szCs w:val="20"/>
        </w:rPr>
        <w:t xml:space="preserve"> EUR/MWh</w:t>
      </w:r>
      <w:r w:rsidR="00554099">
        <w:rPr>
          <w:sz w:val="20"/>
          <w:szCs w:val="20"/>
        </w:rPr>
        <w:t>.</w:t>
      </w:r>
      <w:r w:rsidR="00216694" w:rsidRPr="00CB40DB">
        <w:rPr>
          <w:rStyle w:val="FootnoteReference"/>
          <w:sz w:val="20"/>
        </w:rPr>
        <w:footnoteReference w:id="41"/>
      </w:r>
      <w:bookmarkEnd w:id="79"/>
    </w:p>
    <w:p w14:paraId="5097C1B3" w14:textId="77777777" w:rsidR="005F5FB7" w:rsidRPr="00CB40DB" w:rsidRDefault="005F5FB7" w:rsidP="00F75C1B">
      <w:pPr>
        <w:spacing w:after="240"/>
        <w:ind w:left="0"/>
        <w:jc w:val="both"/>
        <w:rPr>
          <w:sz w:val="20"/>
          <w:szCs w:val="20"/>
        </w:rPr>
      </w:pPr>
    </w:p>
    <w:p w14:paraId="12FAF24B" w14:textId="18221EBD" w:rsidR="005F5FB7" w:rsidRPr="00CB40DB" w:rsidRDefault="005F5FB7" w:rsidP="00554099">
      <w:pPr>
        <w:pStyle w:val="Caption"/>
      </w:pPr>
      <w:r w:rsidRPr="00CB40DB">
        <w:rPr>
          <w:szCs w:val="20"/>
        </w:rPr>
        <w:lastRenderedPageBreak/>
        <w:t xml:space="preserve">Figure </w:t>
      </w:r>
      <w:r w:rsidRPr="00CB40DB">
        <w:rPr>
          <w:szCs w:val="20"/>
        </w:rPr>
        <w:fldChar w:fldCharType="begin"/>
      </w:r>
      <w:r w:rsidRPr="00CB40DB">
        <w:rPr>
          <w:szCs w:val="20"/>
        </w:rPr>
        <w:instrText xml:space="preserve"> STYLEREF 1 \s </w:instrText>
      </w:r>
      <w:r w:rsidRPr="00CB40DB">
        <w:rPr>
          <w:szCs w:val="20"/>
        </w:rPr>
        <w:fldChar w:fldCharType="separate"/>
      </w:r>
      <w:r w:rsidRPr="00CB40DB">
        <w:rPr>
          <w:noProof/>
          <w:szCs w:val="20"/>
          <w:cs/>
        </w:rPr>
        <w:t>‎</w:t>
      </w:r>
      <w:r w:rsidRPr="00CB40DB">
        <w:rPr>
          <w:noProof/>
          <w:szCs w:val="20"/>
        </w:rPr>
        <w:t>3</w:t>
      </w:r>
      <w:r w:rsidRPr="00CB40DB">
        <w:rPr>
          <w:szCs w:val="20"/>
        </w:rPr>
        <w:fldChar w:fldCharType="end"/>
      </w:r>
      <w:r w:rsidRPr="00CB40DB">
        <w:rPr>
          <w:szCs w:val="20"/>
        </w:rPr>
        <w:noBreakHyphen/>
      </w:r>
      <w:r w:rsidRPr="00CB40DB">
        <w:rPr>
          <w:szCs w:val="20"/>
        </w:rPr>
        <w:fldChar w:fldCharType="begin"/>
      </w:r>
      <w:r w:rsidRPr="00CB40DB">
        <w:rPr>
          <w:szCs w:val="20"/>
        </w:rPr>
        <w:instrText xml:space="preserve"> SEQ Figure \* ARABIC \s 1 </w:instrText>
      </w:r>
      <w:r w:rsidRPr="00CB40DB">
        <w:rPr>
          <w:szCs w:val="20"/>
        </w:rPr>
        <w:fldChar w:fldCharType="separate"/>
      </w:r>
      <w:r w:rsidRPr="00CB40DB">
        <w:rPr>
          <w:noProof/>
          <w:szCs w:val="20"/>
        </w:rPr>
        <w:t>8</w:t>
      </w:r>
      <w:r w:rsidRPr="00CB40DB">
        <w:rPr>
          <w:szCs w:val="20"/>
        </w:rPr>
        <w:fldChar w:fldCharType="end"/>
      </w:r>
      <w:r w:rsidRPr="00CB40DB">
        <w:rPr>
          <w:szCs w:val="20"/>
        </w:rPr>
        <w:t xml:space="preserve"> BAU </w:t>
      </w:r>
      <w:r w:rsidR="00B526D6" w:rsidRPr="00CB40DB">
        <w:rPr>
          <w:szCs w:val="20"/>
        </w:rPr>
        <w:t>–</w:t>
      </w:r>
      <w:r w:rsidRPr="00CB40DB">
        <w:rPr>
          <w:szCs w:val="20"/>
        </w:rPr>
        <w:t xml:space="preserve"> </w:t>
      </w:r>
      <w:r w:rsidRPr="00CB40DB">
        <w:t>Comparison of LCOEs in 2030, 2040, and 2050 of the produced gases against NG prices</w:t>
      </w:r>
      <w:bookmarkStart w:id="80" w:name="_Ref117940848"/>
    </w:p>
    <w:bookmarkEnd w:id="80"/>
    <w:p w14:paraId="50B84168" w14:textId="6FB64F88" w:rsidR="005A1EC9" w:rsidRPr="00CB40DB" w:rsidRDefault="005F5FB7" w:rsidP="00B24FDD">
      <w:pPr>
        <w:spacing w:after="20"/>
        <w:ind w:left="0"/>
        <w:jc w:val="center"/>
        <w:rPr>
          <w:sz w:val="20"/>
          <w:szCs w:val="20"/>
        </w:rPr>
      </w:pPr>
      <w:r w:rsidRPr="00CB40DB">
        <w:rPr>
          <w:noProof/>
        </w:rPr>
        <w:drawing>
          <wp:inline distT="0" distB="0" distL="0" distR="0" wp14:anchorId="42514145" wp14:editId="1E682C0C">
            <wp:extent cx="5787390" cy="2743200"/>
            <wp:effectExtent l="0" t="0" r="3810" b="0"/>
            <wp:docPr id="7" name="Chart 7">
              <a:extLst xmlns:a="http://schemas.openxmlformats.org/drawingml/2006/main">
                <a:ext uri="{FF2B5EF4-FFF2-40B4-BE49-F238E27FC236}">
                  <a16:creationId xmlns:a16="http://schemas.microsoft.com/office/drawing/2014/main" id="{6B2E5681-E7D8-4DCE-BF2C-0E3534ADF6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A9FBA29" w14:textId="13822A9A" w:rsidR="00CC538F" w:rsidRPr="00CB40DB" w:rsidRDefault="00962A5F" w:rsidP="00C53796">
      <w:pPr>
        <w:spacing w:after="480"/>
        <w:ind w:left="0"/>
        <w:rPr>
          <w:sz w:val="14"/>
          <w:szCs w:val="14"/>
        </w:rPr>
      </w:pPr>
      <w:r w:rsidRPr="00CB40DB">
        <w:rPr>
          <w:sz w:val="14"/>
          <w:szCs w:val="14"/>
        </w:rPr>
        <w:t>*</w:t>
      </w:r>
      <w:r w:rsidR="00187604" w:rsidRPr="00CB40DB">
        <w:rPr>
          <w:sz w:val="14"/>
          <w:szCs w:val="14"/>
        </w:rPr>
        <w:t xml:space="preserve">LCOE of existing </w:t>
      </w:r>
      <w:r w:rsidR="00AB3EE5" w:rsidRPr="00CB40DB">
        <w:rPr>
          <w:sz w:val="14"/>
          <w:szCs w:val="14"/>
        </w:rPr>
        <w:t>off</w:t>
      </w:r>
      <w:r w:rsidR="00CD0055" w:rsidRPr="00CB40DB">
        <w:rPr>
          <w:sz w:val="14"/>
          <w:szCs w:val="14"/>
        </w:rPr>
        <w:t>-Network</w:t>
      </w:r>
      <w:r w:rsidR="00187604" w:rsidRPr="00CB40DB">
        <w:rPr>
          <w:sz w:val="14"/>
          <w:szCs w:val="14"/>
        </w:rPr>
        <w:t xml:space="preserve"> biogas</w:t>
      </w:r>
      <w:r w:rsidR="004C5FD3" w:rsidRPr="00CB40DB">
        <w:rPr>
          <w:sz w:val="14"/>
          <w:szCs w:val="14"/>
        </w:rPr>
        <w:t xml:space="preserve"> production</w:t>
      </w:r>
      <w:r w:rsidR="00187604" w:rsidRPr="00CB40DB">
        <w:rPr>
          <w:sz w:val="14"/>
          <w:szCs w:val="14"/>
        </w:rPr>
        <w:t xml:space="preserve"> </w:t>
      </w:r>
      <w:r w:rsidR="00113B6C" w:rsidRPr="00CB40DB">
        <w:rPr>
          <w:sz w:val="14"/>
          <w:szCs w:val="14"/>
        </w:rPr>
        <w:t>is</w:t>
      </w:r>
      <w:r w:rsidR="004A6582" w:rsidRPr="00CB40DB">
        <w:rPr>
          <w:sz w:val="14"/>
          <w:szCs w:val="14"/>
        </w:rPr>
        <w:t xml:space="preserve"> not calculated within the model</w:t>
      </w:r>
    </w:p>
    <w:bookmarkStart w:id="81" w:name="_Ref126581356"/>
    <w:bookmarkStart w:id="82" w:name="_Toc131782476"/>
    <w:p w14:paraId="0D788EEA" w14:textId="604DA0EE" w:rsidR="00D569D2" w:rsidRPr="00CB40DB" w:rsidRDefault="00C53796" w:rsidP="00F41A70">
      <w:pPr>
        <w:pStyle w:val="Heading2"/>
        <w:spacing w:before="0"/>
        <w:ind w:left="426" w:hanging="426"/>
      </w:pPr>
      <w:r w:rsidRPr="00CB40DB">
        <w:rPr>
          <w:noProof/>
          <w:sz w:val="20"/>
          <w:szCs w:val="20"/>
        </w:rPr>
        <mc:AlternateContent>
          <mc:Choice Requires="wps">
            <w:drawing>
              <wp:anchor distT="0" distB="0" distL="114300" distR="114300" simplePos="0" relativeHeight="251658269" behindDoc="0" locked="0" layoutInCell="1" allowOverlap="1" wp14:anchorId="14DA3E97" wp14:editId="32B6AAC4">
                <wp:simplePos x="0" y="0"/>
                <wp:positionH relativeFrom="margin">
                  <wp:posOffset>-60290</wp:posOffset>
                </wp:positionH>
                <wp:positionV relativeFrom="paragraph">
                  <wp:posOffset>249227</wp:posOffset>
                </wp:positionV>
                <wp:extent cx="5920070" cy="4371033"/>
                <wp:effectExtent l="0" t="0" r="24130" b="10795"/>
                <wp:wrapNone/>
                <wp:docPr id="18" name="Rectangle 18"/>
                <wp:cNvGraphicFramePr/>
                <a:graphic xmlns:a="http://schemas.openxmlformats.org/drawingml/2006/main">
                  <a:graphicData uri="http://schemas.microsoft.com/office/word/2010/wordprocessingShape">
                    <wps:wsp>
                      <wps:cNvSpPr/>
                      <wps:spPr>
                        <a:xfrm>
                          <a:off x="0" y="0"/>
                          <a:ext cx="5920070" cy="437103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54F2445" id="Rectangle 18" o:spid="_x0000_s1026" style="position:absolute;margin-left:-4.75pt;margin-top:19.6pt;width:466.15pt;height:344.2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" filled="f" strokecolor="#002c30 [1604]" strokeweight=".25pt">
                <w10:wrap anchorx="margin"/>
              </v:rect>
            </w:pict>
          </mc:Fallback>
        </mc:AlternateContent>
      </w:r>
      <w:r w:rsidR="00D569D2" w:rsidRPr="00CB40DB">
        <w:t xml:space="preserve">Reasoning for </w:t>
      </w:r>
      <w:r w:rsidR="006453BC" w:rsidRPr="00CB40DB">
        <w:t xml:space="preserve">difference </w:t>
      </w:r>
      <w:r w:rsidR="00CE50D5" w:rsidRPr="00CB40DB">
        <w:t xml:space="preserve">in </w:t>
      </w:r>
      <w:proofErr w:type="spellStart"/>
      <w:r w:rsidR="002B5F3F" w:rsidRPr="00CB40DB">
        <w:t>Levelised</w:t>
      </w:r>
      <w:proofErr w:type="spellEnd"/>
      <w:r w:rsidR="00971D34" w:rsidRPr="00CB40DB">
        <w:t xml:space="preserve"> cost of renewable gases in the region</w:t>
      </w:r>
      <w:bookmarkEnd w:id="81"/>
      <w:bookmarkEnd w:id="82"/>
    </w:p>
    <w:p w14:paraId="4FF8B75E" w14:textId="4FEA084F" w:rsidR="0094075A" w:rsidRPr="00CB40DB" w:rsidRDefault="00EE479B" w:rsidP="00BB764E">
      <w:pPr>
        <w:spacing w:after="120"/>
        <w:ind w:left="0"/>
        <w:jc w:val="both"/>
        <w:rPr>
          <w:sz w:val="20"/>
          <w:szCs w:val="20"/>
        </w:rPr>
      </w:pPr>
      <w:r w:rsidRPr="00CB40DB">
        <w:rPr>
          <w:sz w:val="20"/>
          <w:szCs w:val="20"/>
        </w:rPr>
        <w:t xml:space="preserve">The difference in renewable hydrogen’s LCOE across the region in 2030 is </w:t>
      </w:r>
      <w:r w:rsidR="00BD2B9B" w:rsidRPr="00CB40DB">
        <w:rPr>
          <w:sz w:val="20"/>
          <w:szCs w:val="20"/>
        </w:rPr>
        <w:t>attributable</w:t>
      </w:r>
      <w:r w:rsidRPr="00CB40DB">
        <w:rPr>
          <w:sz w:val="20"/>
          <w:szCs w:val="20"/>
        </w:rPr>
        <w:t xml:space="preserve"> to the </w:t>
      </w:r>
      <w:r w:rsidR="0094075A" w:rsidRPr="00CB40DB">
        <w:rPr>
          <w:sz w:val="20"/>
          <w:szCs w:val="20"/>
        </w:rPr>
        <w:t xml:space="preserve">following </w:t>
      </w:r>
      <w:r w:rsidR="00F067ED" w:rsidRPr="00CB40DB">
        <w:rPr>
          <w:sz w:val="20"/>
          <w:szCs w:val="20"/>
        </w:rPr>
        <w:t>reasons</w:t>
      </w:r>
      <w:r w:rsidR="0094075A" w:rsidRPr="00CB40DB">
        <w:rPr>
          <w:sz w:val="20"/>
          <w:szCs w:val="20"/>
        </w:rPr>
        <w:t>:</w:t>
      </w:r>
    </w:p>
    <w:p w14:paraId="51468A73" w14:textId="687F2F6C" w:rsidR="002C0995" w:rsidRPr="00CB40DB" w:rsidRDefault="00A844E8" w:rsidP="00B8686C">
      <w:pPr>
        <w:pStyle w:val="ListParagraph"/>
        <w:numPr>
          <w:ilvl w:val="0"/>
          <w:numId w:val="20"/>
        </w:numPr>
        <w:spacing w:after="120"/>
        <w:ind w:left="641" w:hanging="357"/>
        <w:contextualSpacing w:val="0"/>
        <w:jc w:val="both"/>
        <w:rPr>
          <w:sz w:val="20"/>
          <w:szCs w:val="20"/>
        </w:rPr>
      </w:pPr>
      <w:r w:rsidRPr="00CB40DB">
        <w:rPr>
          <w:sz w:val="20"/>
          <w:szCs w:val="20"/>
        </w:rPr>
        <w:t>The</w:t>
      </w:r>
      <w:r w:rsidR="005532B7" w:rsidRPr="00CB40DB">
        <w:rPr>
          <w:sz w:val="20"/>
          <w:szCs w:val="20"/>
        </w:rPr>
        <w:t xml:space="preserve"> </w:t>
      </w:r>
      <w:r w:rsidR="00DD66D0" w:rsidRPr="00CB40DB">
        <w:rPr>
          <w:sz w:val="20"/>
          <w:szCs w:val="20"/>
        </w:rPr>
        <w:t xml:space="preserve">availability of </w:t>
      </w:r>
      <w:r w:rsidR="00B94185" w:rsidRPr="00CB40DB">
        <w:rPr>
          <w:sz w:val="20"/>
          <w:szCs w:val="20"/>
        </w:rPr>
        <w:t xml:space="preserve">renewable </w:t>
      </w:r>
      <w:r w:rsidR="00DD66D0" w:rsidRPr="00CB40DB">
        <w:rPr>
          <w:sz w:val="20"/>
          <w:szCs w:val="20"/>
        </w:rPr>
        <w:t xml:space="preserve">electricity for hydrogen </w:t>
      </w:r>
      <w:r w:rsidRPr="00CB40DB">
        <w:rPr>
          <w:sz w:val="20"/>
          <w:szCs w:val="20"/>
        </w:rPr>
        <w:t>production</w:t>
      </w:r>
      <w:r w:rsidR="00DD66D0" w:rsidRPr="00CB40DB">
        <w:rPr>
          <w:sz w:val="20"/>
          <w:szCs w:val="20"/>
        </w:rPr>
        <w:t xml:space="preserve"> </w:t>
      </w:r>
      <w:r w:rsidRPr="00CB40DB">
        <w:rPr>
          <w:sz w:val="20"/>
          <w:szCs w:val="20"/>
        </w:rPr>
        <w:t>varies in each country</w:t>
      </w:r>
      <w:r w:rsidR="000646A2" w:rsidRPr="00CB40DB">
        <w:rPr>
          <w:sz w:val="20"/>
          <w:szCs w:val="20"/>
        </w:rPr>
        <w:t xml:space="preserve"> as the </w:t>
      </w:r>
      <w:r w:rsidR="003E1D7C" w:rsidRPr="00CB40DB">
        <w:rPr>
          <w:sz w:val="20"/>
          <w:szCs w:val="20"/>
        </w:rPr>
        <w:t xml:space="preserve">sub-annual </w:t>
      </w:r>
      <w:r w:rsidR="000646A2" w:rsidRPr="00CB40DB">
        <w:rPr>
          <w:sz w:val="20"/>
          <w:szCs w:val="20"/>
        </w:rPr>
        <w:t>load factor of wind energy</w:t>
      </w:r>
      <w:r w:rsidR="00E577EA" w:rsidRPr="00CB40DB">
        <w:rPr>
          <w:sz w:val="20"/>
          <w:szCs w:val="20"/>
        </w:rPr>
        <w:t xml:space="preserve"> (onshore and offshore)</w:t>
      </w:r>
      <w:r w:rsidR="000646A2" w:rsidRPr="00CB40DB">
        <w:rPr>
          <w:sz w:val="20"/>
          <w:szCs w:val="20"/>
        </w:rPr>
        <w:t xml:space="preserve"> in the region is different for </w:t>
      </w:r>
      <w:r w:rsidR="000B40D2" w:rsidRPr="00CB40DB">
        <w:rPr>
          <w:sz w:val="20"/>
          <w:szCs w:val="20"/>
        </w:rPr>
        <w:t>countries within the region</w:t>
      </w:r>
      <w:r w:rsidR="00956D99" w:rsidRPr="00CB40DB">
        <w:rPr>
          <w:sz w:val="20"/>
          <w:szCs w:val="20"/>
        </w:rPr>
        <w:t xml:space="preserve">. </w:t>
      </w:r>
      <w:r w:rsidR="00E96947" w:rsidRPr="00CB40DB">
        <w:rPr>
          <w:sz w:val="20"/>
          <w:szCs w:val="20"/>
        </w:rPr>
        <w:t xml:space="preserve"> </w:t>
      </w:r>
    </w:p>
    <w:p w14:paraId="31B6CA99" w14:textId="50DBB67B" w:rsidR="00977729" w:rsidRPr="00CB40DB" w:rsidRDefault="000A427C" w:rsidP="00B8686C">
      <w:pPr>
        <w:pStyle w:val="ListParagraph"/>
        <w:numPr>
          <w:ilvl w:val="0"/>
          <w:numId w:val="20"/>
        </w:numPr>
        <w:spacing w:after="120"/>
        <w:ind w:left="643"/>
        <w:jc w:val="both"/>
        <w:rPr>
          <w:sz w:val="20"/>
          <w:szCs w:val="20"/>
        </w:rPr>
      </w:pPr>
      <w:r w:rsidRPr="00CB40DB">
        <w:rPr>
          <w:sz w:val="20"/>
          <w:szCs w:val="20"/>
        </w:rPr>
        <w:t xml:space="preserve">Since </w:t>
      </w:r>
      <w:proofErr w:type="spellStart"/>
      <w:r w:rsidR="002B5F3F" w:rsidRPr="00CB40DB">
        <w:rPr>
          <w:sz w:val="20"/>
          <w:szCs w:val="20"/>
        </w:rPr>
        <w:t>Levelised</w:t>
      </w:r>
      <w:proofErr w:type="spellEnd"/>
      <w:r w:rsidRPr="00CB40DB">
        <w:rPr>
          <w:sz w:val="20"/>
          <w:szCs w:val="20"/>
        </w:rPr>
        <w:t xml:space="preserve"> cost</w:t>
      </w:r>
      <w:r w:rsidR="004C31E3" w:rsidRPr="00CB40DB">
        <w:rPr>
          <w:sz w:val="20"/>
          <w:szCs w:val="20"/>
        </w:rPr>
        <w:t xml:space="preserve"> calculation methodology</w:t>
      </w:r>
      <w:r w:rsidR="00362D94" w:rsidRPr="00CB40DB">
        <w:rPr>
          <w:sz w:val="20"/>
          <w:szCs w:val="20"/>
        </w:rPr>
        <w:t xml:space="preserve"> is based on the </w:t>
      </w:r>
      <w:r w:rsidR="00647107" w:rsidRPr="00CB40DB">
        <w:rPr>
          <w:sz w:val="20"/>
          <w:szCs w:val="20"/>
        </w:rPr>
        <w:t>overall discounted</w:t>
      </w:r>
      <w:r w:rsidR="00131A69" w:rsidRPr="00CB40DB">
        <w:rPr>
          <w:sz w:val="20"/>
          <w:szCs w:val="20"/>
        </w:rPr>
        <w:t xml:space="preserve"> </w:t>
      </w:r>
      <w:r w:rsidR="00647107" w:rsidRPr="00CB40DB">
        <w:rPr>
          <w:sz w:val="20"/>
          <w:szCs w:val="20"/>
        </w:rPr>
        <w:t>costs and t</w:t>
      </w:r>
      <w:r w:rsidR="00131A69" w:rsidRPr="00CB40DB">
        <w:rPr>
          <w:sz w:val="20"/>
          <w:szCs w:val="20"/>
        </w:rPr>
        <w:t>h</w:t>
      </w:r>
      <w:r w:rsidR="00647107" w:rsidRPr="00CB40DB">
        <w:rPr>
          <w:sz w:val="20"/>
          <w:szCs w:val="20"/>
        </w:rPr>
        <w:t xml:space="preserve">e energy produced </w:t>
      </w:r>
      <w:r w:rsidR="00EC2278" w:rsidRPr="00CB40DB">
        <w:rPr>
          <w:sz w:val="20"/>
          <w:szCs w:val="20"/>
        </w:rPr>
        <w:t>by an energy system in a time slice</w:t>
      </w:r>
      <w:r w:rsidR="00380AFA" w:rsidRPr="00CB40DB">
        <w:rPr>
          <w:sz w:val="20"/>
          <w:szCs w:val="20"/>
        </w:rPr>
        <w:t>, the LCOE of renewable hydrogen</w:t>
      </w:r>
      <w:r w:rsidR="00B9385A" w:rsidRPr="00CB40DB">
        <w:rPr>
          <w:sz w:val="20"/>
          <w:szCs w:val="20"/>
        </w:rPr>
        <w:t xml:space="preserve"> is</w:t>
      </w:r>
      <w:r w:rsidR="00380AFA" w:rsidRPr="00CB40DB">
        <w:rPr>
          <w:sz w:val="20"/>
          <w:szCs w:val="20"/>
        </w:rPr>
        <w:t xml:space="preserve"> </w:t>
      </w:r>
      <w:r w:rsidR="0014550D" w:rsidRPr="00CB40DB">
        <w:rPr>
          <w:sz w:val="20"/>
          <w:szCs w:val="20"/>
        </w:rPr>
        <w:t xml:space="preserve">different for each country </w:t>
      </w:r>
      <w:r w:rsidR="004F5BE8" w:rsidRPr="00CB40DB">
        <w:rPr>
          <w:sz w:val="20"/>
          <w:szCs w:val="20"/>
        </w:rPr>
        <w:t>and depend</w:t>
      </w:r>
      <w:r w:rsidR="00C451B8" w:rsidRPr="00CB40DB">
        <w:rPr>
          <w:sz w:val="20"/>
          <w:szCs w:val="20"/>
        </w:rPr>
        <w:t>s</w:t>
      </w:r>
      <w:r w:rsidR="004F5BE8" w:rsidRPr="00CB40DB">
        <w:rPr>
          <w:sz w:val="20"/>
          <w:szCs w:val="20"/>
        </w:rPr>
        <w:t xml:space="preserve"> on the overall capacity deployed and energy volumes </w:t>
      </w:r>
      <w:r w:rsidR="007E6008" w:rsidRPr="00CB40DB">
        <w:rPr>
          <w:sz w:val="20"/>
          <w:szCs w:val="20"/>
        </w:rPr>
        <w:t xml:space="preserve">produced </w:t>
      </w:r>
      <w:r w:rsidR="004F5BE8" w:rsidRPr="00CB40DB">
        <w:rPr>
          <w:sz w:val="20"/>
          <w:szCs w:val="20"/>
        </w:rPr>
        <w:t>in a time slice.</w:t>
      </w:r>
      <w:r w:rsidR="004F5BE8" w:rsidRPr="00CB40DB" w:rsidDel="004B4DD8">
        <w:rPr>
          <w:sz w:val="20"/>
          <w:szCs w:val="20"/>
        </w:rPr>
        <w:t xml:space="preserve"> </w:t>
      </w:r>
    </w:p>
    <w:p w14:paraId="4EFF02FA" w14:textId="0E60B7C8" w:rsidR="004C6D66" w:rsidRPr="00CB40DB" w:rsidRDefault="004C6D66" w:rsidP="00B6387A">
      <w:pPr>
        <w:spacing w:after="120"/>
        <w:ind w:left="0"/>
        <w:jc w:val="both"/>
        <w:rPr>
          <w:sz w:val="20"/>
          <w:szCs w:val="20"/>
        </w:rPr>
      </w:pPr>
      <w:r w:rsidRPr="00CB40DB">
        <w:rPr>
          <w:sz w:val="20"/>
          <w:szCs w:val="20"/>
        </w:rPr>
        <w:t xml:space="preserve">The difference in </w:t>
      </w:r>
      <w:r w:rsidR="00C81060" w:rsidRPr="00CB40DB">
        <w:rPr>
          <w:sz w:val="20"/>
          <w:szCs w:val="20"/>
        </w:rPr>
        <w:t>biomethane</w:t>
      </w:r>
      <w:r w:rsidRPr="00CB40DB">
        <w:rPr>
          <w:sz w:val="20"/>
          <w:szCs w:val="20"/>
        </w:rPr>
        <w:t>’s LCOE across the region in 2030 is due to the following reasons:</w:t>
      </w:r>
    </w:p>
    <w:p w14:paraId="72FED08E" w14:textId="17C42F07" w:rsidR="00426364" w:rsidRPr="00CB40DB" w:rsidRDefault="000053C6" w:rsidP="00B8686C">
      <w:pPr>
        <w:pStyle w:val="ListParagraph"/>
        <w:numPr>
          <w:ilvl w:val="0"/>
          <w:numId w:val="21"/>
        </w:numPr>
        <w:spacing w:after="120"/>
        <w:ind w:left="641" w:hanging="357"/>
        <w:contextualSpacing w:val="0"/>
        <w:jc w:val="both"/>
        <w:rPr>
          <w:b/>
          <w:bCs/>
          <w:color w:val="005962"/>
          <w:sz w:val="20"/>
          <w:szCs w:val="22"/>
        </w:rPr>
      </w:pPr>
      <w:r w:rsidRPr="00CB40DB">
        <w:rPr>
          <w:sz w:val="20"/>
          <w:szCs w:val="20"/>
        </w:rPr>
        <w:t xml:space="preserve">Biomethane feedstock </w:t>
      </w:r>
      <w:r w:rsidR="00DA0292" w:rsidRPr="00CB40DB">
        <w:rPr>
          <w:sz w:val="20"/>
          <w:szCs w:val="20"/>
        </w:rPr>
        <w:t xml:space="preserve">mix is different for each </w:t>
      </w:r>
      <w:r w:rsidR="00EC0C92" w:rsidRPr="00CB40DB">
        <w:rPr>
          <w:sz w:val="20"/>
          <w:szCs w:val="20"/>
        </w:rPr>
        <w:t xml:space="preserve">country. </w:t>
      </w:r>
      <w:r w:rsidR="003214B9" w:rsidRPr="00CB40DB">
        <w:rPr>
          <w:sz w:val="20"/>
          <w:szCs w:val="20"/>
        </w:rPr>
        <w:t xml:space="preserve">Based on the information received from the </w:t>
      </w:r>
      <w:r w:rsidR="00E6466D" w:rsidRPr="00CB40DB">
        <w:rPr>
          <w:sz w:val="20"/>
          <w:szCs w:val="20"/>
        </w:rPr>
        <w:t>steering committee (</w:t>
      </w:r>
      <w:r w:rsidR="00765975" w:rsidRPr="00CB40DB">
        <w:rPr>
          <w:sz w:val="20"/>
          <w:szCs w:val="20"/>
        </w:rPr>
        <w:t>ministry</w:t>
      </w:r>
      <w:r w:rsidR="00E6466D" w:rsidRPr="00CB40DB">
        <w:rPr>
          <w:sz w:val="20"/>
          <w:szCs w:val="20"/>
        </w:rPr>
        <w:t>)</w:t>
      </w:r>
      <w:r w:rsidR="003214B9" w:rsidRPr="00CB40DB">
        <w:rPr>
          <w:sz w:val="20"/>
          <w:szCs w:val="20"/>
        </w:rPr>
        <w:t xml:space="preserve"> representatives in the region</w:t>
      </w:r>
      <w:r w:rsidR="00765975" w:rsidRPr="00CB40DB">
        <w:rPr>
          <w:sz w:val="20"/>
          <w:szCs w:val="20"/>
        </w:rPr>
        <w:t>,</w:t>
      </w:r>
      <w:r w:rsidR="003214B9" w:rsidRPr="00CB40DB">
        <w:rPr>
          <w:sz w:val="20"/>
          <w:szCs w:val="20"/>
        </w:rPr>
        <w:t xml:space="preserve"> biogas association</w:t>
      </w:r>
      <w:r w:rsidR="00D1318F" w:rsidRPr="00CB40DB">
        <w:rPr>
          <w:sz w:val="20"/>
          <w:szCs w:val="20"/>
        </w:rPr>
        <w:t xml:space="preserve"> representatives and biogas reports</w:t>
      </w:r>
      <w:r w:rsidR="00B16B5A" w:rsidRPr="00CB40DB">
        <w:rPr>
          <w:sz w:val="20"/>
          <w:szCs w:val="20"/>
        </w:rPr>
        <w:t xml:space="preserve"> of different countries</w:t>
      </w:r>
      <w:r w:rsidR="00390834" w:rsidRPr="00CB40DB">
        <w:rPr>
          <w:sz w:val="20"/>
          <w:szCs w:val="20"/>
        </w:rPr>
        <w:t>,</w:t>
      </w:r>
      <w:r w:rsidR="00C910E9" w:rsidRPr="00CB40DB">
        <w:rPr>
          <w:sz w:val="20"/>
          <w:szCs w:val="20"/>
        </w:rPr>
        <w:t xml:space="preserve"> </w:t>
      </w:r>
      <w:r w:rsidR="00390834" w:rsidRPr="00CB40DB">
        <w:rPr>
          <w:sz w:val="20"/>
          <w:szCs w:val="20"/>
        </w:rPr>
        <w:t>t</w:t>
      </w:r>
      <w:r w:rsidR="00C910E9" w:rsidRPr="00CB40DB">
        <w:rPr>
          <w:sz w:val="20"/>
          <w:szCs w:val="20"/>
        </w:rPr>
        <w:t>he biomethane feedstock availability and share</w:t>
      </w:r>
      <w:r w:rsidR="004F5BE8" w:rsidRPr="00CB40DB" w:rsidDel="00C910E9">
        <w:rPr>
          <w:sz w:val="20"/>
          <w:szCs w:val="20"/>
        </w:rPr>
        <w:t xml:space="preserve"> </w:t>
      </w:r>
      <w:r w:rsidR="000F5F5F" w:rsidRPr="00CB40DB">
        <w:rPr>
          <w:sz w:val="20"/>
          <w:szCs w:val="20"/>
        </w:rPr>
        <w:t>of feedstock for each country is</w:t>
      </w:r>
      <w:r w:rsidR="00D41A6E" w:rsidRPr="00CB40DB">
        <w:rPr>
          <w:sz w:val="20"/>
          <w:szCs w:val="20"/>
        </w:rPr>
        <w:t xml:space="preserve"> decided</w:t>
      </w:r>
      <w:r w:rsidR="002F7CC2" w:rsidRPr="00CB40DB">
        <w:rPr>
          <w:sz w:val="20"/>
          <w:szCs w:val="20"/>
        </w:rPr>
        <w:t xml:space="preserve"> (please refer to </w:t>
      </w:r>
      <w:r w:rsidR="005D5545" w:rsidRPr="00CB40DB">
        <w:rPr>
          <w:sz w:val="20"/>
          <w:szCs w:val="20"/>
        </w:rPr>
        <w:fldChar w:fldCharType="begin"/>
      </w:r>
      <w:r w:rsidR="005D5545" w:rsidRPr="00CB40DB">
        <w:rPr>
          <w:sz w:val="20"/>
          <w:szCs w:val="20"/>
        </w:rPr>
        <w:instrText xml:space="preserve"> REF _Ref126577083 \h </w:instrText>
      </w:r>
      <w:r w:rsidR="007770EB" w:rsidRPr="00CB40DB">
        <w:rPr>
          <w:sz w:val="20"/>
          <w:szCs w:val="20"/>
        </w:rPr>
        <w:instrText xml:space="preserve"> \* MERGEFORMAT </w:instrText>
      </w:r>
      <w:r w:rsidR="005D5545" w:rsidRPr="00CB40DB">
        <w:rPr>
          <w:sz w:val="20"/>
          <w:szCs w:val="20"/>
        </w:rPr>
      </w:r>
      <w:r w:rsidR="005D5545" w:rsidRPr="00CB40DB">
        <w:rPr>
          <w:sz w:val="20"/>
          <w:szCs w:val="20"/>
        </w:rPr>
        <w:fldChar w:fldCharType="separate"/>
      </w:r>
      <w:r w:rsidR="005A1EC9" w:rsidRPr="00CB40DB">
        <w:rPr>
          <w:sz w:val="20"/>
          <w:szCs w:val="20"/>
        </w:rPr>
        <w:t>Annex C - Feedstock mix constraints per country for biomethane production</w:t>
      </w:r>
      <w:r w:rsidR="005D5545" w:rsidRPr="00CB40DB">
        <w:rPr>
          <w:sz w:val="20"/>
          <w:szCs w:val="20"/>
        </w:rPr>
        <w:fldChar w:fldCharType="end"/>
      </w:r>
      <w:r w:rsidR="005D5545" w:rsidRPr="00CB40DB">
        <w:rPr>
          <w:sz w:val="20"/>
          <w:szCs w:val="20"/>
        </w:rPr>
        <w:t>)</w:t>
      </w:r>
      <w:r w:rsidR="00390834" w:rsidRPr="00CB40DB">
        <w:rPr>
          <w:sz w:val="20"/>
          <w:szCs w:val="20"/>
        </w:rPr>
        <w:t>.</w:t>
      </w:r>
      <w:r w:rsidR="00F7265B" w:rsidRPr="00CB40DB">
        <w:rPr>
          <w:sz w:val="20"/>
          <w:szCs w:val="20"/>
        </w:rPr>
        <w:t xml:space="preserve"> </w:t>
      </w:r>
    </w:p>
    <w:p w14:paraId="4FF43207" w14:textId="4A60171C" w:rsidR="00832CE6" w:rsidRPr="00CB40DB" w:rsidRDefault="00F81265" w:rsidP="005F5FB7">
      <w:pPr>
        <w:pStyle w:val="ListParagraph"/>
        <w:numPr>
          <w:ilvl w:val="0"/>
          <w:numId w:val="21"/>
        </w:numPr>
        <w:ind w:left="643"/>
        <w:jc w:val="both"/>
        <w:rPr>
          <w:sz w:val="22"/>
          <w:szCs w:val="22"/>
        </w:rPr>
      </w:pPr>
      <w:r w:rsidRPr="00CB40DB">
        <w:rPr>
          <w:sz w:val="20"/>
          <w:szCs w:val="20"/>
        </w:rPr>
        <w:t xml:space="preserve">Biomethane production </w:t>
      </w:r>
      <w:r w:rsidRPr="00CB40DB" w:rsidDel="009C17C1">
        <w:rPr>
          <w:sz w:val="20"/>
          <w:szCs w:val="20"/>
        </w:rPr>
        <w:t>system’s</w:t>
      </w:r>
      <w:r w:rsidR="009C17C1" w:rsidRPr="00CB40DB">
        <w:rPr>
          <w:sz w:val="20"/>
          <w:szCs w:val="20"/>
        </w:rPr>
        <w:t xml:space="preserve"> capital</w:t>
      </w:r>
      <w:r w:rsidR="00EA2E6D" w:rsidRPr="00CB40DB">
        <w:rPr>
          <w:sz w:val="20"/>
          <w:szCs w:val="20"/>
        </w:rPr>
        <w:t>,</w:t>
      </w:r>
      <w:r w:rsidR="00B16B5A" w:rsidRPr="00CB40DB">
        <w:rPr>
          <w:sz w:val="20"/>
          <w:szCs w:val="20"/>
        </w:rPr>
        <w:t xml:space="preserve"> operational </w:t>
      </w:r>
      <w:r w:rsidR="00EA2E6D" w:rsidRPr="00CB40DB">
        <w:rPr>
          <w:sz w:val="20"/>
          <w:szCs w:val="20"/>
        </w:rPr>
        <w:t>and maintenance and variable cost</w:t>
      </w:r>
      <w:r w:rsidR="008943BB" w:rsidRPr="00CB40DB">
        <w:rPr>
          <w:sz w:val="20"/>
          <w:szCs w:val="20"/>
        </w:rPr>
        <w:t>s</w:t>
      </w:r>
      <w:r w:rsidR="00EA2E6D" w:rsidRPr="00CB40DB">
        <w:rPr>
          <w:sz w:val="20"/>
          <w:szCs w:val="20"/>
        </w:rPr>
        <w:t xml:space="preserve"> are different </w:t>
      </w:r>
      <w:r w:rsidR="00D2097D" w:rsidRPr="00CB40DB">
        <w:rPr>
          <w:sz w:val="20"/>
          <w:szCs w:val="20"/>
        </w:rPr>
        <w:t>as per each</w:t>
      </w:r>
      <w:r w:rsidR="001B4F01" w:rsidRPr="00CB40DB">
        <w:rPr>
          <w:sz w:val="20"/>
          <w:szCs w:val="20"/>
        </w:rPr>
        <w:t xml:space="preserve"> </w:t>
      </w:r>
      <w:r w:rsidR="001A244C" w:rsidRPr="00CB40DB">
        <w:rPr>
          <w:sz w:val="20"/>
          <w:szCs w:val="20"/>
        </w:rPr>
        <w:t>feedstock</w:t>
      </w:r>
      <w:r w:rsidR="00190356" w:rsidRPr="00CB40DB">
        <w:rPr>
          <w:sz w:val="20"/>
          <w:szCs w:val="20"/>
        </w:rPr>
        <w:t xml:space="preserve"> (For instance: Latvia</w:t>
      </w:r>
      <w:r w:rsidR="00AC58BB" w:rsidRPr="00CB40DB">
        <w:rPr>
          <w:sz w:val="20"/>
          <w:szCs w:val="20"/>
        </w:rPr>
        <w:t xml:space="preserve"> </w:t>
      </w:r>
      <w:r w:rsidR="00D2097D" w:rsidRPr="00CB40DB">
        <w:rPr>
          <w:sz w:val="20"/>
          <w:szCs w:val="20"/>
        </w:rPr>
        <w:t xml:space="preserve">is </w:t>
      </w:r>
      <w:r w:rsidR="00AC58BB" w:rsidRPr="00CB40DB">
        <w:rPr>
          <w:sz w:val="20"/>
          <w:szCs w:val="20"/>
        </w:rPr>
        <w:t>producing</w:t>
      </w:r>
      <w:r w:rsidR="00D2097D" w:rsidRPr="00CB40DB">
        <w:rPr>
          <w:sz w:val="20"/>
          <w:szCs w:val="20"/>
        </w:rPr>
        <w:t xml:space="preserve"> the</w:t>
      </w:r>
      <w:r w:rsidR="00AC58BB" w:rsidRPr="00CB40DB">
        <w:rPr>
          <w:sz w:val="20"/>
          <w:szCs w:val="20"/>
        </w:rPr>
        <w:t xml:space="preserve"> </w:t>
      </w:r>
      <w:r w:rsidR="007770EB" w:rsidRPr="00CB40DB">
        <w:rPr>
          <w:sz w:val="20"/>
          <w:szCs w:val="20"/>
        </w:rPr>
        <w:t>cheapest</w:t>
      </w:r>
      <w:r w:rsidR="00B743BB" w:rsidRPr="00CB40DB">
        <w:rPr>
          <w:sz w:val="20"/>
          <w:szCs w:val="20"/>
        </w:rPr>
        <w:t xml:space="preserve"> biomethane in the region. The reason </w:t>
      </w:r>
      <w:r w:rsidR="00041AA6" w:rsidRPr="00CB40DB">
        <w:rPr>
          <w:sz w:val="20"/>
          <w:szCs w:val="20"/>
        </w:rPr>
        <w:t xml:space="preserve">for this </w:t>
      </w:r>
      <w:r w:rsidR="00B743BB" w:rsidRPr="00CB40DB">
        <w:rPr>
          <w:sz w:val="20"/>
          <w:szCs w:val="20"/>
        </w:rPr>
        <w:t>is</w:t>
      </w:r>
      <w:r w:rsidR="00A8794E" w:rsidRPr="00CB40DB">
        <w:rPr>
          <w:sz w:val="20"/>
          <w:szCs w:val="20"/>
        </w:rPr>
        <w:t xml:space="preserve"> that</w:t>
      </w:r>
      <w:r w:rsidR="007770EB" w:rsidRPr="00CB40DB">
        <w:rPr>
          <w:sz w:val="20"/>
          <w:szCs w:val="20"/>
        </w:rPr>
        <w:t xml:space="preserve"> the major share of Latvian</w:t>
      </w:r>
      <w:r w:rsidR="00B743BB" w:rsidRPr="00CB40DB">
        <w:rPr>
          <w:sz w:val="20"/>
          <w:szCs w:val="20"/>
        </w:rPr>
        <w:t xml:space="preserve"> </w:t>
      </w:r>
      <w:r w:rsidR="00190356" w:rsidRPr="00CB40DB">
        <w:rPr>
          <w:sz w:val="20"/>
          <w:szCs w:val="20"/>
        </w:rPr>
        <w:t xml:space="preserve">feedstock </w:t>
      </w:r>
      <w:r w:rsidR="003127B9" w:rsidRPr="00CB40DB">
        <w:rPr>
          <w:sz w:val="20"/>
          <w:szCs w:val="20"/>
        </w:rPr>
        <w:t>is</w:t>
      </w:r>
      <w:r w:rsidR="00190356" w:rsidRPr="00CB40DB">
        <w:rPr>
          <w:sz w:val="20"/>
          <w:szCs w:val="20"/>
        </w:rPr>
        <w:t xml:space="preserve"> from biowas</w:t>
      </w:r>
      <w:r w:rsidR="00A31801" w:rsidRPr="00CB40DB">
        <w:rPr>
          <w:sz w:val="20"/>
          <w:szCs w:val="20"/>
        </w:rPr>
        <w:t xml:space="preserve">te and the CAPEX, </w:t>
      </w:r>
      <w:r w:rsidR="008424CD" w:rsidRPr="00CB40DB">
        <w:rPr>
          <w:sz w:val="20"/>
          <w:szCs w:val="20"/>
        </w:rPr>
        <w:t xml:space="preserve">and </w:t>
      </w:r>
      <w:r w:rsidR="00A31801" w:rsidRPr="00CB40DB">
        <w:rPr>
          <w:sz w:val="20"/>
          <w:szCs w:val="20"/>
        </w:rPr>
        <w:t>OPEX</w:t>
      </w:r>
      <w:r w:rsidR="008424CD" w:rsidRPr="00CB40DB">
        <w:rPr>
          <w:sz w:val="20"/>
          <w:szCs w:val="20"/>
        </w:rPr>
        <w:t xml:space="preserve"> of</w:t>
      </w:r>
      <w:r w:rsidR="003A05E7" w:rsidRPr="00CB40DB">
        <w:rPr>
          <w:sz w:val="20"/>
          <w:szCs w:val="20"/>
        </w:rPr>
        <w:t xml:space="preserve"> the </w:t>
      </w:r>
      <w:r w:rsidR="00B85F59" w:rsidRPr="00CB40DB">
        <w:rPr>
          <w:sz w:val="20"/>
          <w:szCs w:val="20"/>
        </w:rPr>
        <w:t>anaerobic bio-digester</w:t>
      </w:r>
      <w:r w:rsidR="008424CD" w:rsidRPr="00CB40DB">
        <w:rPr>
          <w:sz w:val="20"/>
          <w:szCs w:val="20"/>
        </w:rPr>
        <w:t xml:space="preserve"> plant</w:t>
      </w:r>
      <w:r w:rsidR="00B85F59" w:rsidRPr="00CB40DB">
        <w:rPr>
          <w:sz w:val="20"/>
          <w:szCs w:val="20"/>
        </w:rPr>
        <w:t xml:space="preserve"> is </w:t>
      </w:r>
      <w:r w:rsidR="001860A7" w:rsidRPr="00CB40DB">
        <w:rPr>
          <w:sz w:val="20"/>
          <w:szCs w:val="20"/>
        </w:rPr>
        <w:t>relatively less</w:t>
      </w:r>
      <w:r w:rsidR="008424CD" w:rsidRPr="00CB40DB">
        <w:rPr>
          <w:sz w:val="20"/>
          <w:szCs w:val="20"/>
        </w:rPr>
        <w:t xml:space="preserve"> when compared to the other plan</w:t>
      </w:r>
      <w:r w:rsidR="00AC58BB" w:rsidRPr="00CB40DB">
        <w:rPr>
          <w:sz w:val="20"/>
          <w:szCs w:val="20"/>
        </w:rPr>
        <w:t>t</w:t>
      </w:r>
      <w:r w:rsidR="00D2097D" w:rsidRPr="00CB40DB">
        <w:rPr>
          <w:sz w:val="20"/>
          <w:szCs w:val="20"/>
        </w:rPr>
        <w:t>s</w:t>
      </w:r>
      <w:r w:rsidR="00D30FCE" w:rsidRPr="00CB40DB">
        <w:rPr>
          <w:sz w:val="20"/>
          <w:szCs w:val="20"/>
        </w:rPr>
        <w:t>, also there is no cost considered for biowaste</w:t>
      </w:r>
      <w:r w:rsidR="007F5C62" w:rsidRPr="00CB40DB">
        <w:rPr>
          <w:sz w:val="20"/>
          <w:szCs w:val="20"/>
        </w:rPr>
        <w:t xml:space="preserve"> feedstock</w:t>
      </w:r>
      <w:r w:rsidR="00A30849" w:rsidRPr="00CB40DB">
        <w:rPr>
          <w:sz w:val="20"/>
          <w:szCs w:val="20"/>
        </w:rPr>
        <w:t>)</w:t>
      </w:r>
      <w:r w:rsidR="003567CC" w:rsidRPr="00CB40DB">
        <w:rPr>
          <w:rStyle w:val="FootnoteReference"/>
          <w:sz w:val="20"/>
          <w:szCs w:val="20"/>
        </w:rPr>
        <w:footnoteReference w:id="42"/>
      </w:r>
      <w:r w:rsidR="00AC58BB" w:rsidRPr="00CB40DB">
        <w:rPr>
          <w:sz w:val="20"/>
          <w:szCs w:val="20"/>
        </w:rPr>
        <w:t>.</w:t>
      </w:r>
      <w:r w:rsidR="004F5BE8" w:rsidRPr="00CB40DB" w:rsidDel="00C910E9">
        <w:rPr>
          <w:sz w:val="20"/>
          <w:szCs w:val="20"/>
        </w:rPr>
        <w:t xml:space="preserve"> </w:t>
      </w:r>
      <w:r w:rsidR="003570E3" w:rsidRPr="00CB40DB" w:rsidDel="00FD3ED2">
        <w:rPr>
          <w:sz w:val="20"/>
          <w:szCs w:val="20"/>
        </w:rPr>
        <w:t xml:space="preserve"> </w:t>
      </w:r>
    </w:p>
    <w:p w14:paraId="0E850A83" w14:textId="77777777" w:rsidR="00D14106" w:rsidRPr="00CB40DB" w:rsidRDefault="00643B7F" w:rsidP="00B8686C">
      <w:pPr>
        <w:pStyle w:val="Heading1"/>
        <w:ind w:left="360"/>
      </w:pPr>
      <w:bookmarkStart w:id="83" w:name="_Toc131782477"/>
      <w:r w:rsidRPr="00CB40DB">
        <w:lastRenderedPageBreak/>
        <w:t xml:space="preserve">Analysis of </w:t>
      </w:r>
      <w:r w:rsidR="00A50000" w:rsidRPr="00CB40DB">
        <w:t xml:space="preserve">the </w:t>
      </w:r>
      <w:r w:rsidRPr="00CB40DB">
        <w:t>REN-Methane scenario</w:t>
      </w:r>
      <w:bookmarkEnd w:id="83"/>
    </w:p>
    <w:tbl>
      <w:tblPr>
        <w:tblStyle w:val="Table15"/>
        <w:tblW w:w="0" w:type="auto"/>
        <w:tblLook w:val="04A0" w:firstRow="1" w:lastRow="0" w:firstColumn="1" w:lastColumn="0" w:noHBand="0" w:noVBand="1"/>
      </w:tblPr>
      <w:tblGrid>
        <w:gridCol w:w="8905"/>
      </w:tblGrid>
      <w:tr w:rsidR="00636EF5" w:rsidRPr="00CB40DB" w14:paraId="58D586BE" w14:textId="77777777" w:rsidTr="00636E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05" w:type="dxa"/>
            <w:vAlign w:val="top"/>
          </w:tcPr>
          <w:p w14:paraId="20F1018F" w14:textId="77777777" w:rsidR="00ED33A4" w:rsidRPr="00CB40DB" w:rsidRDefault="00643B7F">
            <w:pPr>
              <w:spacing w:line="240" w:lineRule="auto"/>
              <w:jc w:val="left"/>
              <w:rPr>
                <w:rFonts w:cs="Arial"/>
                <w:sz w:val="20"/>
                <w:szCs w:val="20"/>
                <w:lang w:val="en-GB"/>
              </w:rPr>
            </w:pPr>
            <w:r w:rsidRPr="00CB40DB">
              <w:rPr>
                <w:rFonts w:ascii="Trebuchet MS" w:hAnsi="Trebuchet MS" w:cs="Arial"/>
                <w:sz w:val="20"/>
                <w:szCs w:val="20"/>
                <w:lang w:val="en-GB"/>
              </w:rPr>
              <w:t>Key findings</w:t>
            </w:r>
          </w:p>
        </w:tc>
      </w:tr>
      <w:tr w:rsidR="00636EF5" w:rsidRPr="00CB40DB" w14:paraId="2CC8B9E8" w14:textId="77777777" w:rsidTr="00636EF5">
        <w:tc>
          <w:tcPr>
            <w:cnfStyle w:val="001000000000" w:firstRow="0" w:lastRow="0" w:firstColumn="1" w:lastColumn="0" w:oddVBand="0" w:evenVBand="0" w:oddHBand="0" w:evenHBand="0" w:firstRowFirstColumn="0" w:firstRowLastColumn="0" w:lastRowFirstColumn="0" w:lastRowLastColumn="0"/>
            <w:tcW w:w="8905" w:type="dxa"/>
            <w:vAlign w:val="top"/>
          </w:tcPr>
          <w:p w14:paraId="129EFEEB" w14:textId="58DE0376" w:rsidR="00ED33A4" w:rsidRPr="00CB40DB" w:rsidRDefault="00643B7F" w:rsidP="00887544">
            <w:pPr>
              <w:pStyle w:val="ListParagraph"/>
              <w:numPr>
                <w:ilvl w:val="0"/>
                <w:numId w:val="12"/>
              </w:numPr>
              <w:tabs>
                <w:tab w:val="clear" w:pos="851"/>
              </w:tabs>
              <w:spacing w:after="120" w:line="240" w:lineRule="auto"/>
              <w:ind w:left="419" w:hanging="357"/>
              <w:contextualSpacing w:val="0"/>
              <w:jc w:val="both"/>
              <w:rPr>
                <w:rFonts w:cs="Arial"/>
                <w:sz w:val="20"/>
                <w:szCs w:val="20"/>
                <w:lang w:val="en-GB"/>
              </w:rPr>
            </w:pPr>
            <w:r w:rsidRPr="00CB40DB">
              <w:rPr>
                <w:sz w:val="20"/>
                <w:szCs w:val="20"/>
                <w:lang w:val="en-GB"/>
              </w:rPr>
              <w:t>The import dependency (LNG import from countr</w:t>
            </w:r>
            <w:r w:rsidR="00181B04" w:rsidRPr="00CB40DB">
              <w:rPr>
                <w:sz w:val="20"/>
                <w:szCs w:val="20"/>
                <w:lang w:val="en-GB"/>
              </w:rPr>
              <w:t>ies</w:t>
            </w:r>
            <w:r w:rsidRPr="00CB40DB">
              <w:rPr>
                <w:sz w:val="20"/>
                <w:szCs w:val="20"/>
                <w:lang w:val="en-GB"/>
              </w:rPr>
              <w:t xml:space="preserve"> outside RGMCG) of the region will </w:t>
            </w:r>
            <w:r w:rsidR="00493316" w:rsidRPr="00CB40DB">
              <w:rPr>
                <w:sz w:val="20"/>
                <w:szCs w:val="20"/>
                <w:lang w:val="en-GB"/>
              </w:rPr>
              <w:t xml:space="preserve">gradually </w:t>
            </w:r>
            <w:r w:rsidRPr="00CB40DB">
              <w:rPr>
                <w:sz w:val="20"/>
                <w:szCs w:val="20"/>
                <w:lang w:val="en-GB"/>
              </w:rPr>
              <w:t>decrease by 2050</w:t>
            </w:r>
            <w:r w:rsidR="00B51D04" w:rsidRPr="00CB40DB">
              <w:rPr>
                <w:sz w:val="20"/>
                <w:szCs w:val="20"/>
                <w:lang w:val="en-GB"/>
              </w:rPr>
              <w:t xml:space="preserve"> </w:t>
            </w:r>
            <w:r w:rsidR="00493316" w:rsidRPr="00CB40DB">
              <w:rPr>
                <w:sz w:val="20"/>
                <w:szCs w:val="20"/>
                <w:lang w:val="en-GB"/>
              </w:rPr>
              <w:t>(</w:t>
            </w:r>
            <w:r w:rsidR="00B51D04" w:rsidRPr="00CB40DB">
              <w:rPr>
                <w:sz w:val="20"/>
                <w:szCs w:val="20"/>
                <w:lang w:val="en-GB"/>
              </w:rPr>
              <w:t xml:space="preserve">as per the NG </w:t>
            </w:r>
            <w:r w:rsidR="008F053C" w:rsidRPr="00CB40DB">
              <w:rPr>
                <w:sz w:val="20"/>
                <w:szCs w:val="20"/>
                <w:lang w:val="en-GB"/>
              </w:rPr>
              <w:t>phaseout consideration</w:t>
            </w:r>
            <w:r w:rsidR="00493316" w:rsidRPr="00CB40DB">
              <w:rPr>
                <w:sz w:val="20"/>
                <w:szCs w:val="20"/>
                <w:lang w:val="en-GB"/>
              </w:rPr>
              <w:t>)</w:t>
            </w:r>
            <w:r w:rsidR="0081462A" w:rsidRPr="00CB40DB">
              <w:rPr>
                <w:rFonts w:cs="Arial"/>
                <w:sz w:val="20"/>
                <w:szCs w:val="20"/>
                <w:lang w:val="en-GB"/>
              </w:rPr>
              <w:t>.</w:t>
            </w:r>
            <w:r w:rsidRPr="00CB40DB">
              <w:rPr>
                <w:rFonts w:cs="Arial"/>
                <w:sz w:val="20"/>
                <w:szCs w:val="20"/>
                <w:lang w:val="en-GB"/>
              </w:rPr>
              <w:t xml:space="preserve"> </w:t>
            </w:r>
          </w:p>
          <w:p w14:paraId="3918CF88" w14:textId="6C3490C4" w:rsidR="00C75327" w:rsidRPr="00CB40DB" w:rsidRDefault="00C75327" w:rsidP="00887544">
            <w:pPr>
              <w:pStyle w:val="ListParagraph"/>
              <w:numPr>
                <w:ilvl w:val="0"/>
                <w:numId w:val="12"/>
              </w:numPr>
              <w:tabs>
                <w:tab w:val="clear" w:pos="851"/>
              </w:tabs>
              <w:spacing w:after="120" w:line="240" w:lineRule="auto"/>
              <w:ind w:left="419" w:hanging="357"/>
              <w:contextualSpacing w:val="0"/>
              <w:jc w:val="both"/>
              <w:rPr>
                <w:sz w:val="20"/>
                <w:szCs w:val="20"/>
                <w:lang w:val="en-GB"/>
              </w:rPr>
            </w:pPr>
            <w:r w:rsidRPr="00CB40DB">
              <w:rPr>
                <w:sz w:val="20"/>
                <w:szCs w:val="20"/>
                <w:lang w:val="en-GB"/>
              </w:rPr>
              <w:t xml:space="preserve">As per the given constraints (see section </w:t>
            </w:r>
            <w:r w:rsidRPr="00CB40DB">
              <w:rPr>
                <w:sz w:val="20"/>
                <w:szCs w:val="20"/>
              </w:rPr>
              <w:fldChar w:fldCharType="begin"/>
            </w:r>
            <w:r w:rsidRPr="00CB40DB">
              <w:rPr>
                <w:sz w:val="20"/>
                <w:szCs w:val="20"/>
                <w:lang w:val="en-GB"/>
              </w:rPr>
              <w:instrText xml:space="preserve"> REF _Ref126594059 \h  \* MERGEFORMAT </w:instrText>
            </w:r>
            <w:r w:rsidRPr="00CB40DB">
              <w:rPr>
                <w:sz w:val="20"/>
                <w:szCs w:val="20"/>
              </w:rPr>
            </w:r>
            <w:r w:rsidRPr="00CB40DB">
              <w:rPr>
                <w:sz w:val="20"/>
                <w:szCs w:val="20"/>
              </w:rPr>
              <w:fldChar w:fldCharType="separate"/>
            </w:r>
            <w:r w:rsidR="005A1EC9" w:rsidRPr="00CB40DB">
              <w:rPr>
                <w:sz w:val="20"/>
                <w:szCs w:val="20"/>
                <w:lang w:val="en-GB"/>
              </w:rPr>
              <w:t>Natural Gas/LNG import from outside the RGMCG region</w:t>
            </w:r>
            <w:r w:rsidRPr="00CB40DB">
              <w:rPr>
                <w:sz w:val="20"/>
                <w:szCs w:val="20"/>
              </w:rPr>
              <w:fldChar w:fldCharType="end"/>
            </w:r>
            <w:r w:rsidRPr="00CB40DB">
              <w:rPr>
                <w:sz w:val="20"/>
                <w:szCs w:val="20"/>
                <w:lang w:val="en-GB"/>
              </w:rPr>
              <w:t xml:space="preserve">) model presents no NG flows from GIPL to the region. </w:t>
            </w:r>
          </w:p>
          <w:p w14:paraId="2C0496A1" w14:textId="0DABCABB" w:rsidR="000B5DEA" w:rsidRPr="00CB40DB" w:rsidRDefault="000B5DEA" w:rsidP="00887544">
            <w:pPr>
              <w:pStyle w:val="ListParagraph"/>
              <w:numPr>
                <w:ilvl w:val="0"/>
                <w:numId w:val="12"/>
              </w:numPr>
              <w:tabs>
                <w:tab w:val="clear" w:pos="851"/>
              </w:tabs>
              <w:spacing w:after="120" w:line="240" w:lineRule="auto"/>
              <w:ind w:left="419" w:hanging="357"/>
              <w:contextualSpacing w:val="0"/>
              <w:jc w:val="both"/>
              <w:rPr>
                <w:sz w:val="20"/>
                <w:szCs w:val="20"/>
                <w:lang w:val="en-GB"/>
              </w:rPr>
            </w:pPr>
            <w:r w:rsidRPr="00CB40DB">
              <w:rPr>
                <w:sz w:val="20"/>
                <w:szCs w:val="20"/>
                <w:lang w:val="en-GB"/>
              </w:rPr>
              <w:t xml:space="preserve">Existing </w:t>
            </w:r>
            <w:r w:rsidR="00104E2D" w:rsidRPr="00CB40DB">
              <w:rPr>
                <w:sz w:val="20"/>
                <w:szCs w:val="20"/>
                <w:lang w:val="en-GB"/>
              </w:rPr>
              <w:t>Klaipeda</w:t>
            </w:r>
            <w:r w:rsidRPr="00CB40DB">
              <w:rPr>
                <w:sz w:val="20"/>
                <w:szCs w:val="20"/>
                <w:lang w:val="en-GB"/>
              </w:rPr>
              <w:t xml:space="preserve"> in Lithuania, FSRU in Finland and planned </w:t>
            </w:r>
            <w:proofErr w:type="spellStart"/>
            <w:r w:rsidRPr="00CB40DB">
              <w:rPr>
                <w:sz w:val="20"/>
                <w:szCs w:val="20"/>
                <w:lang w:val="en-GB"/>
              </w:rPr>
              <w:t>skulte</w:t>
            </w:r>
            <w:proofErr w:type="spellEnd"/>
            <w:r w:rsidRPr="00CB40DB">
              <w:rPr>
                <w:sz w:val="20"/>
                <w:szCs w:val="20"/>
                <w:lang w:val="en-GB"/>
              </w:rPr>
              <w:t xml:space="preserve"> terminal </w:t>
            </w:r>
            <w:r w:rsidR="00411832" w:rsidRPr="00CB40DB">
              <w:rPr>
                <w:sz w:val="20"/>
                <w:szCs w:val="20"/>
                <w:lang w:val="en-GB"/>
              </w:rPr>
              <w:t>in Latvia</w:t>
            </w:r>
            <w:r w:rsidR="00E027C2" w:rsidRPr="00CB40DB">
              <w:rPr>
                <w:sz w:val="20"/>
                <w:szCs w:val="20"/>
                <w:lang w:val="en-GB"/>
              </w:rPr>
              <w:t xml:space="preserve"> </w:t>
            </w:r>
            <w:r w:rsidRPr="00CB40DB">
              <w:rPr>
                <w:sz w:val="20"/>
                <w:szCs w:val="20"/>
                <w:lang w:val="en-GB"/>
              </w:rPr>
              <w:t xml:space="preserve">capacities are </w:t>
            </w:r>
            <w:r w:rsidR="00C143A8" w:rsidRPr="00CB40DB">
              <w:rPr>
                <w:sz w:val="20"/>
                <w:szCs w:val="20"/>
                <w:lang w:val="en-GB"/>
              </w:rPr>
              <w:t>sufficient</w:t>
            </w:r>
            <w:r w:rsidRPr="00CB40DB">
              <w:rPr>
                <w:sz w:val="20"/>
                <w:szCs w:val="20"/>
                <w:lang w:val="en-GB"/>
              </w:rPr>
              <w:t xml:space="preserve"> to </w:t>
            </w:r>
            <w:r w:rsidR="00104E2D" w:rsidRPr="00CB40DB">
              <w:rPr>
                <w:sz w:val="20"/>
                <w:szCs w:val="20"/>
                <w:lang w:val="en-GB"/>
              </w:rPr>
              <w:t>satisfy</w:t>
            </w:r>
            <w:r w:rsidRPr="00CB40DB">
              <w:rPr>
                <w:sz w:val="20"/>
                <w:szCs w:val="20"/>
                <w:lang w:val="en-GB"/>
              </w:rPr>
              <w:t xml:space="preserve"> the region’s NG demand.</w:t>
            </w:r>
            <w:r w:rsidR="00104E2D" w:rsidRPr="00CB40DB">
              <w:rPr>
                <w:sz w:val="20"/>
                <w:szCs w:val="20"/>
                <w:lang w:val="en-GB"/>
              </w:rPr>
              <w:t xml:space="preserve"> </w:t>
            </w:r>
            <w:r w:rsidR="00712107" w:rsidRPr="00CB40DB">
              <w:rPr>
                <w:sz w:val="20"/>
                <w:szCs w:val="20"/>
                <w:lang w:val="en-GB"/>
              </w:rPr>
              <w:t>However</w:t>
            </w:r>
            <w:r w:rsidR="00C0247F" w:rsidRPr="00CB40DB">
              <w:rPr>
                <w:sz w:val="20"/>
                <w:szCs w:val="20"/>
                <w:lang w:val="en-GB"/>
              </w:rPr>
              <w:t>,</w:t>
            </w:r>
            <w:r w:rsidR="00C75722" w:rsidRPr="00CB40DB">
              <w:rPr>
                <w:sz w:val="20"/>
                <w:szCs w:val="20"/>
                <w:lang w:val="en-GB"/>
              </w:rPr>
              <w:t xml:space="preserve"> sh</w:t>
            </w:r>
            <w:r w:rsidR="00F0326E" w:rsidRPr="00CB40DB">
              <w:rPr>
                <w:sz w:val="20"/>
                <w:szCs w:val="20"/>
                <w:lang w:val="en-GB"/>
              </w:rPr>
              <w:t xml:space="preserve">ifting the </w:t>
            </w:r>
            <w:r w:rsidR="00653E54" w:rsidRPr="00CB40DB">
              <w:rPr>
                <w:sz w:val="20"/>
                <w:szCs w:val="20"/>
                <w:lang w:val="en-GB"/>
              </w:rPr>
              <w:t xml:space="preserve">region’s major NG supply source from </w:t>
            </w:r>
            <w:r w:rsidR="00797136" w:rsidRPr="00CB40DB">
              <w:rPr>
                <w:sz w:val="20"/>
                <w:szCs w:val="20"/>
                <w:lang w:val="en-GB"/>
              </w:rPr>
              <w:t>Russian pipelines to LNG terminals w</w:t>
            </w:r>
            <w:r w:rsidR="00AE44B9" w:rsidRPr="00CB40DB">
              <w:rPr>
                <w:sz w:val="20"/>
                <w:szCs w:val="20"/>
                <w:lang w:val="en-GB"/>
              </w:rPr>
              <w:t>ould</w:t>
            </w:r>
            <w:r w:rsidR="00797136" w:rsidRPr="00CB40DB">
              <w:rPr>
                <w:sz w:val="20"/>
                <w:szCs w:val="20"/>
                <w:lang w:val="en-GB"/>
              </w:rPr>
              <w:t xml:space="preserve"> </w:t>
            </w:r>
            <w:r w:rsidR="00AE44B9" w:rsidRPr="00CB40DB">
              <w:rPr>
                <w:sz w:val="20"/>
                <w:szCs w:val="20"/>
                <w:lang w:val="en-GB"/>
              </w:rPr>
              <w:t>reduce</w:t>
            </w:r>
            <w:r w:rsidR="00797136" w:rsidRPr="00CB40DB">
              <w:rPr>
                <w:sz w:val="20"/>
                <w:szCs w:val="20"/>
                <w:lang w:val="en-GB"/>
              </w:rPr>
              <w:t xml:space="preserve"> the </w:t>
            </w:r>
            <w:r w:rsidR="00664315" w:rsidRPr="00CB40DB">
              <w:rPr>
                <w:sz w:val="20"/>
                <w:szCs w:val="20"/>
                <w:lang w:val="en-GB"/>
              </w:rPr>
              <w:t>regional cross border flows</w:t>
            </w:r>
            <w:r w:rsidR="000B0EDE" w:rsidRPr="00CB40DB">
              <w:rPr>
                <w:sz w:val="20"/>
                <w:szCs w:val="20"/>
                <w:lang w:val="en-GB"/>
              </w:rPr>
              <w:t xml:space="preserve"> by 2030</w:t>
            </w:r>
            <w:r w:rsidR="00834C19" w:rsidRPr="00CB40DB">
              <w:rPr>
                <w:sz w:val="20"/>
                <w:szCs w:val="20"/>
                <w:lang w:val="en-GB"/>
              </w:rPr>
              <w:t xml:space="preserve">, but </w:t>
            </w:r>
            <w:r w:rsidR="00D3372A" w:rsidRPr="00CB40DB">
              <w:rPr>
                <w:sz w:val="20"/>
                <w:szCs w:val="20"/>
                <w:lang w:val="en-GB"/>
              </w:rPr>
              <w:t xml:space="preserve">the gas </w:t>
            </w:r>
            <w:r w:rsidR="00B00520" w:rsidRPr="00CB40DB">
              <w:rPr>
                <w:sz w:val="20"/>
                <w:szCs w:val="20"/>
                <w:lang w:val="en-GB"/>
              </w:rPr>
              <w:t>flow</w:t>
            </w:r>
            <w:r w:rsidR="00D3372A" w:rsidRPr="00CB40DB">
              <w:rPr>
                <w:sz w:val="20"/>
                <w:szCs w:val="20"/>
                <w:lang w:val="en-GB"/>
              </w:rPr>
              <w:t xml:space="preserve"> between the countries </w:t>
            </w:r>
            <w:r w:rsidR="00465A33" w:rsidRPr="00CB40DB">
              <w:rPr>
                <w:sz w:val="20"/>
                <w:szCs w:val="20"/>
                <w:lang w:val="en-GB"/>
              </w:rPr>
              <w:t xml:space="preserve">will </w:t>
            </w:r>
            <w:r w:rsidR="00700FDD" w:rsidRPr="00CB40DB">
              <w:rPr>
                <w:sz w:val="20"/>
                <w:szCs w:val="20"/>
                <w:lang w:val="en-GB"/>
              </w:rPr>
              <w:t>gradually increase</w:t>
            </w:r>
            <w:r w:rsidR="00AE68F2" w:rsidRPr="00CB40DB">
              <w:rPr>
                <w:sz w:val="20"/>
                <w:szCs w:val="20"/>
                <w:lang w:val="en-GB"/>
              </w:rPr>
              <w:t xml:space="preserve"> by 2050</w:t>
            </w:r>
            <w:r w:rsidR="00D3372A" w:rsidRPr="00CB40DB">
              <w:rPr>
                <w:sz w:val="20"/>
                <w:szCs w:val="20"/>
                <w:lang w:val="en-GB"/>
              </w:rPr>
              <w:t xml:space="preserve"> </w:t>
            </w:r>
            <w:r w:rsidR="001D6A42" w:rsidRPr="00CB40DB">
              <w:rPr>
                <w:sz w:val="20"/>
                <w:szCs w:val="20"/>
                <w:lang w:val="en-GB"/>
              </w:rPr>
              <w:t>as</w:t>
            </w:r>
            <w:r w:rsidR="00DE283E" w:rsidRPr="00CB40DB">
              <w:rPr>
                <w:sz w:val="20"/>
                <w:szCs w:val="20"/>
                <w:lang w:val="en-GB"/>
              </w:rPr>
              <w:t xml:space="preserve"> </w:t>
            </w:r>
            <w:r w:rsidR="00014891" w:rsidRPr="00CB40DB">
              <w:rPr>
                <w:sz w:val="20"/>
                <w:szCs w:val="20"/>
                <w:lang w:val="en-GB"/>
              </w:rPr>
              <w:t xml:space="preserve">renewable gas </w:t>
            </w:r>
            <w:r w:rsidR="00DE283E" w:rsidRPr="00CB40DB">
              <w:rPr>
                <w:sz w:val="20"/>
                <w:szCs w:val="20"/>
                <w:lang w:val="en-GB"/>
              </w:rPr>
              <w:t xml:space="preserve">is </w:t>
            </w:r>
            <w:r w:rsidR="00981A22" w:rsidRPr="00CB40DB">
              <w:rPr>
                <w:sz w:val="20"/>
                <w:szCs w:val="20"/>
                <w:lang w:val="en-GB"/>
              </w:rPr>
              <w:t>integrat</w:t>
            </w:r>
            <w:r w:rsidR="00DE283E" w:rsidRPr="00CB40DB">
              <w:rPr>
                <w:sz w:val="20"/>
                <w:szCs w:val="20"/>
                <w:lang w:val="en-GB"/>
              </w:rPr>
              <w:t>ed</w:t>
            </w:r>
            <w:r w:rsidR="00981A22" w:rsidRPr="00CB40DB">
              <w:rPr>
                <w:sz w:val="20"/>
                <w:szCs w:val="20"/>
                <w:lang w:val="en-GB"/>
              </w:rPr>
              <w:t xml:space="preserve"> in</w:t>
            </w:r>
            <w:r w:rsidR="000A7878" w:rsidRPr="00CB40DB">
              <w:rPr>
                <w:sz w:val="20"/>
                <w:szCs w:val="20"/>
                <w:lang w:val="en-GB"/>
              </w:rPr>
              <w:t>to</w:t>
            </w:r>
            <w:r w:rsidR="00981A22" w:rsidRPr="00CB40DB">
              <w:rPr>
                <w:sz w:val="20"/>
                <w:szCs w:val="20"/>
                <w:lang w:val="en-GB"/>
              </w:rPr>
              <w:t xml:space="preserve"> the regional gas market. </w:t>
            </w:r>
          </w:p>
          <w:p w14:paraId="47135B41" w14:textId="049D0292" w:rsidR="000B5DEA" w:rsidRPr="00CB40DB" w:rsidRDefault="000B5DEA" w:rsidP="00887544">
            <w:pPr>
              <w:pStyle w:val="ListParagraph"/>
              <w:numPr>
                <w:ilvl w:val="0"/>
                <w:numId w:val="12"/>
              </w:numPr>
              <w:tabs>
                <w:tab w:val="clear" w:pos="851"/>
              </w:tabs>
              <w:spacing w:after="120" w:line="240" w:lineRule="auto"/>
              <w:ind w:left="419" w:hanging="357"/>
              <w:contextualSpacing w:val="0"/>
              <w:jc w:val="both"/>
              <w:rPr>
                <w:sz w:val="20"/>
                <w:szCs w:val="20"/>
                <w:lang w:val="en-GB"/>
              </w:rPr>
            </w:pPr>
            <w:r w:rsidRPr="00CB40DB">
              <w:rPr>
                <w:sz w:val="20"/>
                <w:szCs w:val="20"/>
                <w:lang w:val="en-GB"/>
              </w:rPr>
              <w:t xml:space="preserve">Estimated </w:t>
            </w:r>
            <w:proofErr w:type="spellStart"/>
            <w:r w:rsidRPr="00CB40DB">
              <w:rPr>
                <w:sz w:val="20"/>
                <w:szCs w:val="20"/>
                <w:lang w:val="en-GB"/>
              </w:rPr>
              <w:t>Inčukalns</w:t>
            </w:r>
            <w:proofErr w:type="spellEnd"/>
            <w:r w:rsidRPr="00CB40DB">
              <w:rPr>
                <w:sz w:val="20"/>
                <w:szCs w:val="20"/>
                <w:lang w:val="en-GB"/>
              </w:rPr>
              <w:t xml:space="preserve"> UGS storage levels to be maintained at </w:t>
            </w:r>
            <w:r w:rsidRPr="00CB40DB" w:rsidDel="00B526D6">
              <w:rPr>
                <w:sz w:val="20"/>
                <w:szCs w:val="20"/>
                <w:lang w:val="en-GB"/>
              </w:rPr>
              <w:t>approx</w:t>
            </w:r>
            <w:r w:rsidRPr="00CB40DB">
              <w:rPr>
                <w:sz w:val="20"/>
                <w:szCs w:val="20"/>
                <w:lang w:val="en-GB"/>
              </w:rPr>
              <w:t xml:space="preserve">. 50% (12-13 </w:t>
            </w:r>
            <w:proofErr w:type="spellStart"/>
            <w:r w:rsidRPr="00CB40DB">
              <w:rPr>
                <w:sz w:val="20"/>
                <w:szCs w:val="20"/>
                <w:lang w:val="en-GB"/>
              </w:rPr>
              <w:t>TWh</w:t>
            </w:r>
            <w:proofErr w:type="spellEnd"/>
            <w:r w:rsidRPr="00CB40DB">
              <w:rPr>
                <w:sz w:val="20"/>
                <w:szCs w:val="20"/>
                <w:lang w:val="en-GB"/>
              </w:rPr>
              <w:t>) of its total capacity (in all years). The</w:t>
            </w:r>
            <w:r w:rsidR="00624286" w:rsidRPr="00CB40DB">
              <w:rPr>
                <w:sz w:val="20"/>
                <w:szCs w:val="20"/>
                <w:lang w:val="en-GB"/>
              </w:rPr>
              <w:t xml:space="preserve"> modelling simulation</w:t>
            </w:r>
            <w:r w:rsidR="00773542" w:rsidRPr="00CB40DB">
              <w:rPr>
                <w:sz w:val="20"/>
                <w:szCs w:val="20"/>
                <w:lang w:val="en-GB"/>
              </w:rPr>
              <w:t xml:space="preserve"> shows</w:t>
            </w:r>
            <w:r w:rsidRPr="00CB40DB">
              <w:rPr>
                <w:sz w:val="20"/>
                <w:szCs w:val="20"/>
                <w:lang w:val="en-GB"/>
              </w:rPr>
              <w:t xml:space="preserve"> no </w:t>
            </w:r>
            <w:r w:rsidRPr="00CB40DB" w:rsidDel="00B526D6">
              <w:rPr>
                <w:sz w:val="20"/>
                <w:szCs w:val="20"/>
                <w:lang w:val="en-GB"/>
              </w:rPr>
              <w:t>util</w:t>
            </w:r>
            <w:r w:rsidR="00B1154A" w:rsidRPr="00CB40DB" w:rsidDel="00B526D6">
              <w:rPr>
                <w:sz w:val="20"/>
                <w:szCs w:val="20"/>
                <w:lang w:val="en-GB"/>
              </w:rPr>
              <w:t>i</w:t>
            </w:r>
            <w:r w:rsidRPr="00CB40DB" w:rsidDel="00B526D6">
              <w:rPr>
                <w:sz w:val="20"/>
                <w:szCs w:val="20"/>
                <w:lang w:val="en-GB"/>
              </w:rPr>
              <w:t>sation</w:t>
            </w:r>
            <w:r w:rsidRPr="00CB40DB">
              <w:rPr>
                <w:sz w:val="20"/>
                <w:szCs w:val="20"/>
                <w:lang w:val="en-GB"/>
              </w:rPr>
              <w:t xml:space="preserve"> of UGS in the years 2030, </w:t>
            </w:r>
            <w:r w:rsidR="00DE4F46" w:rsidRPr="00CB40DB">
              <w:rPr>
                <w:sz w:val="20"/>
                <w:szCs w:val="20"/>
                <w:lang w:val="en-GB"/>
              </w:rPr>
              <w:t xml:space="preserve">and </w:t>
            </w:r>
            <w:r w:rsidRPr="00CB40DB">
              <w:rPr>
                <w:sz w:val="20"/>
                <w:szCs w:val="20"/>
                <w:lang w:val="en-GB"/>
              </w:rPr>
              <w:t>2040. (</w:t>
            </w:r>
            <w:r w:rsidR="00104E2D" w:rsidRPr="00CB40DB">
              <w:rPr>
                <w:sz w:val="20"/>
                <w:szCs w:val="20"/>
                <w:lang w:val="en-GB"/>
              </w:rPr>
              <w:t>Based</w:t>
            </w:r>
            <w:r w:rsidRPr="00CB40DB">
              <w:rPr>
                <w:sz w:val="20"/>
                <w:szCs w:val="20"/>
                <w:lang w:val="en-GB"/>
              </w:rPr>
              <w:t xml:space="preserve"> on assumptions made in 2022 by taking into account only the regional needs, without external gas flows, such as from GIPL etc.) </w:t>
            </w:r>
          </w:p>
          <w:p w14:paraId="33437F34" w14:textId="5A436C45" w:rsidR="00913C13" w:rsidRPr="00CB40DB" w:rsidRDefault="00887544" w:rsidP="00887544">
            <w:pPr>
              <w:pStyle w:val="ListParagraph"/>
              <w:numPr>
                <w:ilvl w:val="0"/>
                <w:numId w:val="12"/>
              </w:numPr>
              <w:tabs>
                <w:tab w:val="clear" w:pos="851"/>
              </w:tabs>
              <w:spacing w:after="120" w:line="240" w:lineRule="auto"/>
              <w:ind w:left="419" w:hanging="357"/>
              <w:contextualSpacing w:val="0"/>
              <w:jc w:val="both"/>
              <w:rPr>
                <w:sz w:val="20"/>
                <w:szCs w:val="20"/>
                <w:lang w:val="en-GB"/>
              </w:rPr>
            </w:pPr>
            <w:r w:rsidRPr="00CB40DB">
              <w:rPr>
                <w:sz w:val="20"/>
                <w:szCs w:val="20"/>
                <w:lang w:val="en-GB"/>
              </w:rPr>
              <w:t xml:space="preserve">In the REN-Methane scenario, the average </w:t>
            </w:r>
            <w:proofErr w:type="spellStart"/>
            <w:r w:rsidR="002B5F3F" w:rsidRPr="00CB40DB">
              <w:rPr>
                <w:sz w:val="20"/>
                <w:szCs w:val="20"/>
                <w:lang w:val="en-GB"/>
              </w:rPr>
              <w:t>Levelised</w:t>
            </w:r>
            <w:proofErr w:type="spellEnd"/>
            <w:r w:rsidRPr="00CB40DB">
              <w:rPr>
                <w:sz w:val="20"/>
                <w:szCs w:val="20"/>
                <w:lang w:val="en-GB"/>
              </w:rPr>
              <w:t xml:space="preserve"> production cost of biomethane in the region by 2050 is calculated as 5</w:t>
            </w:r>
            <w:r w:rsidR="00214A9F" w:rsidRPr="00CB40DB">
              <w:rPr>
                <w:sz w:val="20"/>
                <w:szCs w:val="20"/>
                <w:lang w:val="en-GB"/>
              </w:rPr>
              <w:t>2</w:t>
            </w:r>
            <w:r w:rsidRPr="00CB40DB">
              <w:rPr>
                <w:sz w:val="20"/>
                <w:szCs w:val="20"/>
                <w:lang w:val="en-GB"/>
              </w:rPr>
              <w:t xml:space="preserve"> EUR/MWh (highest in Estonia as 60 EUR/MWh and lowest in Latvia 4</w:t>
            </w:r>
            <w:r w:rsidR="00214A9F" w:rsidRPr="00CB40DB">
              <w:rPr>
                <w:sz w:val="20"/>
                <w:szCs w:val="20"/>
                <w:lang w:val="en-GB"/>
              </w:rPr>
              <w:t>1</w:t>
            </w:r>
            <w:r w:rsidRPr="00CB40DB">
              <w:rPr>
                <w:sz w:val="20"/>
                <w:szCs w:val="20"/>
                <w:lang w:val="en-GB"/>
              </w:rPr>
              <w:t xml:space="preserve"> EUR/MWh). The average </w:t>
            </w:r>
            <w:proofErr w:type="spellStart"/>
            <w:r w:rsidR="002B5F3F" w:rsidRPr="00CB40DB">
              <w:rPr>
                <w:sz w:val="20"/>
                <w:szCs w:val="20"/>
                <w:lang w:val="en-GB"/>
              </w:rPr>
              <w:t>Levelised</w:t>
            </w:r>
            <w:proofErr w:type="spellEnd"/>
            <w:r w:rsidRPr="00CB40DB">
              <w:rPr>
                <w:sz w:val="20"/>
                <w:szCs w:val="20"/>
                <w:lang w:val="en-GB"/>
              </w:rPr>
              <w:t xml:space="preserve"> production cost of renewable hydrogen in the region by 2050 is calculated as 1</w:t>
            </w:r>
            <w:r w:rsidR="00336340" w:rsidRPr="00CB40DB">
              <w:rPr>
                <w:sz w:val="20"/>
                <w:szCs w:val="20"/>
                <w:lang w:val="en-GB"/>
              </w:rPr>
              <w:t>01</w:t>
            </w:r>
            <w:r w:rsidRPr="00CB40DB">
              <w:rPr>
                <w:sz w:val="20"/>
                <w:szCs w:val="20"/>
                <w:lang w:val="en-GB"/>
              </w:rPr>
              <w:t xml:space="preserve"> EUR/MWh (highest in Finland as 10</w:t>
            </w:r>
            <w:r w:rsidR="00AB7878" w:rsidRPr="00CB40DB">
              <w:rPr>
                <w:sz w:val="20"/>
                <w:szCs w:val="20"/>
                <w:lang w:val="en-GB"/>
              </w:rPr>
              <w:t>6</w:t>
            </w:r>
            <w:r w:rsidRPr="00CB40DB">
              <w:rPr>
                <w:sz w:val="20"/>
                <w:szCs w:val="20"/>
                <w:lang w:val="en-GB"/>
              </w:rPr>
              <w:t xml:space="preserve"> EUR/MWh and lowest in Estonia as </w:t>
            </w:r>
            <w:r w:rsidR="001D7690" w:rsidRPr="00CB40DB">
              <w:rPr>
                <w:sz w:val="20"/>
                <w:szCs w:val="20"/>
                <w:lang w:val="en-GB"/>
              </w:rPr>
              <w:t>95</w:t>
            </w:r>
            <w:r w:rsidRPr="00CB40DB">
              <w:rPr>
                <w:sz w:val="20"/>
                <w:szCs w:val="20"/>
                <w:lang w:val="en-GB"/>
              </w:rPr>
              <w:t xml:space="preserve"> EUR/MWh).</w:t>
            </w:r>
            <w:r w:rsidR="00C17A0F" w:rsidRPr="00CB40DB">
              <w:rPr>
                <w:sz w:val="20"/>
                <w:szCs w:val="20"/>
                <w:lang w:val="en-GB"/>
              </w:rPr>
              <w:t xml:space="preserve"> </w:t>
            </w:r>
            <w:r w:rsidRPr="00CB40DB">
              <w:rPr>
                <w:sz w:val="20"/>
                <w:szCs w:val="20"/>
                <w:lang w:val="en-GB"/>
              </w:rPr>
              <w:t xml:space="preserve">The </w:t>
            </w:r>
            <w:proofErr w:type="spellStart"/>
            <w:r w:rsidR="002B5F3F" w:rsidRPr="00CB40DB">
              <w:rPr>
                <w:sz w:val="20"/>
                <w:szCs w:val="20"/>
                <w:lang w:val="en-GB"/>
              </w:rPr>
              <w:t>Levelised</w:t>
            </w:r>
            <w:proofErr w:type="spellEnd"/>
            <w:r w:rsidRPr="00CB40DB">
              <w:rPr>
                <w:sz w:val="20"/>
                <w:szCs w:val="20"/>
                <w:lang w:val="en-GB"/>
              </w:rPr>
              <w:t xml:space="preserve"> production cost of SNG for the region ranges between 1</w:t>
            </w:r>
            <w:r w:rsidR="00627502" w:rsidRPr="00CB40DB">
              <w:rPr>
                <w:sz w:val="20"/>
                <w:szCs w:val="20"/>
                <w:lang w:val="en-GB"/>
              </w:rPr>
              <w:t>2</w:t>
            </w:r>
            <w:r w:rsidRPr="00CB40DB">
              <w:rPr>
                <w:sz w:val="20"/>
                <w:szCs w:val="20"/>
                <w:lang w:val="en-GB"/>
              </w:rPr>
              <w:t>8-</w:t>
            </w:r>
            <w:r w:rsidR="00627502" w:rsidRPr="00CB40DB">
              <w:rPr>
                <w:sz w:val="20"/>
                <w:szCs w:val="20"/>
                <w:lang w:val="en-GB"/>
              </w:rPr>
              <w:t>156</w:t>
            </w:r>
            <w:r w:rsidRPr="00CB40DB">
              <w:rPr>
                <w:sz w:val="20"/>
                <w:szCs w:val="20"/>
                <w:lang w:val="en-GB"/>
              </w:rPr>
              <w:t xml:space="preserve"> EUR/MWh (lowest 1</w:t>
            </w:r>
            <w:r w:rsidR="003B3AD0" w:rsidRPr="00CB40DB">
              <w:rPr>
                <w:sz w:val="20"/>
                <w:szCs w:val="20"/>
                <w:lang w:val="en-GB"/>
              </w:rPr>
              <w:t>2</w:t>
            </w:r>
            <w:r w:rsidRPr="00CB40DB">
              <w:rPr>
                <w:sz w:val="20"/>
                <w:szCs w:val="20"/>
                <w:lang w:val="en-GB"/>
              </w:rPr>
              <w:t>8 EUR/MWh in Latvia</w:t>
            </w:r>
            <w:r w:rsidR="00141286" w:rsidRPr="00CB40DB">
              <w:rPr>
                <w:sz w:val="20"/>
                <w:szCs w:val="20"/>
                <w:lang w:val="en-GB"/>
              </w:rPr>
              <w:t>)</w:t>
            </w:r>
            <w:r w:rsidRPr="00CB40DB">
              <w:rPr>
                <w:sz w:val="20"/>
                <w:szCs w:val="20"/>
                <w:lang w:val="en-GB"/>
              </w:rPr>
              <w:t>.</w:t>
            </w:r>
          </w:p>
          <w:p w14:paraId="264BABED" w14:textId="427F2D01" w:rsidR="005F5F63" w:rsidRPr="00CB40DB" w:rsidRDefault="00643B7F" w:rsidP="00887544">
            <w:pPr>
              <w:pStyle w:val="ListParagraph"/>
              <w:numPr>
                <w:ilvl w:val="0"/>
                <w:numId w:val="12"/>
              </w:numPr>
              <w:tabs>
                <w:tab w:val="clear" w:pos="851"/>
              </w:tabs>
              <w:spacing w:after="120" w:line="240" w:lineRule="auto"/>
              <w:ind w:left="419" w:hanging="357"/>
              <w:contextualSpacing w:val="0"/>
              <w:jc w:val="both"/>
              <w:rPr>
                <w:sz w:val="20"/>
                <w:szCs w:val="20"/>
                <w:lang w:val="en-GB"/>
              </w:rPr>
            </w:pPr>
            <w:r w:rsidRPr="00CB40DB">
              <w:rPr>
                <w:sz w:val="20"/>
                <w:szCs w:val="20"/>
                <w:lang w:val="en-GB"/>
              </w:rPr>
              <w:t xml:space="preserve">Finland </w:t>
            </w:r>
            <w:r w:rsidR="00F92DBA" w:rsidRPr="00CB40DB">
              <w:rPr>
                <w:sz w:val="20"/>
                <w:szCs w:val="20"/>
                <w:lang w:val="en-GB"/>
              </w:rPr>
              <w:t>does not require</w:t>
            </w:r>
            <w:r w:rsidRPr="00CB40DB">
              <w:rPr>
                <w:sz w:val="20"/>
                <w:szCs w:val="20"/>
                <w:lang w:val="en-GB"/>
              </w:rPr>
              <w:t xml:space="preserve"> SNG production </w:t>
            </w:r>
            <w:r w:rsidR="00D40FAA" w:rsidRPr="00CB40DB">
              <w:rPr>
                <w:sz w:val="20"/>
                <w:szCs w:val="20"/>
                <w:lang w:val="en-GB"/>
              </w:rPr>
              <w:t>because</w:t>
            </w:r>
            <w:r w:rsidRPr="00CB40DB">
              <w:rPr>
                <w:sz w:val="20"/>
                <w:szCs w:val="20"/>
                <w:lang w:val="en-GB"/>
              </w:rPr>
              <w:t xml:space="preserve"> </w:t>
            </w:r>
            <w:r w:rsidR="003500F3" w:rsidRPr="00CB40DB">
              <w:rPr>
                <w:sz w:val="20"/>
                <w:szCs w:val="20"/>
                <w:lang w:val="en-GB"/>
              </w:rPr>
              <w:t>it</w:t>
            </w:r>
            <w:r w:rsidR="00B526D6" w:rsidRPr="00CB40DB">
              <w:rPr>
                <w:sz w:val="20"/>
                <w:szCs w:val="20"/>
                <w:lang w:val="en-GB"/>
              </w:rPr>
              <w:t>’</w:t>
            </w:r>
            <w:r w:rsidRPr="00CB40DB">
              <w:rPr>
                <w:sz w:val="20"/>
                <w:szCs w:val="20"/>
                <w:lang w:val="en-GB"/>
              </w:rPr>
              <w:t xml:space="preserve">s biomethane potential and renewable hydrogen are </w:t>
            </w:r>
            <w:r w:rsidR="00A24660" w:rsidRPr="00CB40DB">
              <w:rPr>
                <w:sz w:val="20"/>
                <w:szCs w:val="20"/>
                <w:lang w:val="en-GB"/>
              </w:rPr>
              <w:t>sufficient</w:t>
            </w:r>
            <w:r w:rsidRPr="00CB40DB">
              <w:rPr>
                <w:sz w:val="20"/>
                <w:szCs w:val="20"/>
                <w:lang w:val="en-GB"/>
              </w:rPr>
              <w:t xml:space="preserve"> to cover its gas demands</w:t>
            </w:r>
            <w:r w:rsidR="006A37C8" w:rsidRPr="00CB40DB">
              <w:rPr>
                <w:sz w:val="20"/>
                <w:szCs w:val="20"/>
                <w:lang w:val="en-GB"/>
              </w:rPr>
              <w:t>.</w:t>
            </w:r>
          </w:p>
          <w:p w14:paraId="400F7A04" w14:textId="57B263D3" w:rsidR="00ED33A4" w:rsidRPr="00CB40DB" w:rsidRDefault="00643B7F" w:rsidP="004322F4">
            <w:pPr>
              <w:pStyle w:val="ListParagraph"/>
              <w:numPr>
                <w:ilvl w:val="0"/>
                <w:numId w:val="12"/>
              </w:numPr>
              <w:tabs>
                <w:tab w:val="clear" w:pos="851"/>
              </w:tabs>
              <w:spacing w:after="120" w:line="240" w:lineRule="auto"/>
              <w:ind w:left="419" w:hanging="357"/>
              <w:contextualSpacing w:val="0"/>
              <w:jc w:val="both"/>
              <w:rPr>
                <w:rFonts w:cs="Arial"/>
                <w:sz w:val="20"/>
                <w:szCs w:val="20"/>
                <w:lang w:val="en-GB"/>
              </w:rPr>
            </w:pPr>
            <w:r w:rsidRPr="00CB40DB">
              <w:rPr>
                <w:sz w:val="20"/>
                <w:szCs w:val="20"/>
                <w:lang w:val="en-GB"/>
              </w:rPr>
              <w:t>By 2050, the regional gas market (3</w:t>
            </w:r>
            <w:r w:rsidR="00E44FA7" w:rsidRPr="00CB40DB">
              <w:rPr>
                <w:sz w:val="20"/>
                <w:szCs w:val="20"/>
                <w:lang w:val="en-GB"/>
              </w:rPr>
              <w:t xml:space="preserve"> </w:t>
            </w:r>
            <w:r w:rsidRPr="00CB40DB">
              <w:rPr>
                <w:sz w:val="20"/>
                <w:szCs w:val="20"/>
                <w:lang w:val="en-GB"/>
              </w:rPr>
              <w:t>B</w:t>
            </w:r>
            <w:r w:rsidR="00E44FA7" w:rsidRPr="00CB40DB">
              <w:rPr>
                <w:sz w:val="20"/>
                <w:szCs w:val="20"/>
                <w:lang w:val="en-GB"/>
              </w:rPr>
              <w:t>altic states</w:t>
            </w:r>
            <w:r w:rsidR="00EA0790" w:rsidRPr="00CB40DB">
              <w:rPr>
                <w:sz w:val="20"/>
                <w:szCs w:val="20"/>
                <w:lang w:val="en-GB"/>
              </w:rPr>
              <w:t xml:space="preserve"> </w:t>
            </w:r>
            <w:r w:rsidRPr="00CB40DB">
              <w:rPr>
                <w:sz w:val="20"/>
                <w:szCs w:val="20"/>
                <w:lang w:val="en-GB"/>
              </w:rPr>
              <w:t>+</w:t>
            </w:r>
            <w:r w:rsidR="00EA0790" w:rsidRPr="00CB40DB">
              <w:rPr>
                <w:sz w:val="20"/>
                <w:szCs w:val="20"/>
                <w:lang w:val="en-GB"/>
              </w:rPr>
              <w:t xml:space="preserve"> </w:t>
            </w:r>
            <w:r w:rsidRPr="00CB40DB">
              <w:rPr>
                <w:sz w:val="20"/>
                <w:szCs w:val="20"/>
                <w:lang w:val="en-GB"/>
              </w:rPr>
              <w:t>F</w:t>
            </w:r>
            <w:r w:rsidR="00E44FA7" w:rsidRPr="00CB40DB">
              <w:rPr>
                <w:sz w:val="20"/>
                <w:szCs w:val="20"/>
                <w:lang w:val="en-GB"/>
              </w:rPr>
              <w:t>inland</w:t>
            </w:r>
            <w:r w:rsidRPr="00CB40DB">
              <w:rPr>
                <w:sz w:val="20"/>
                <w:szCs w:val="20"/>
                <w:lang w:val="en-GB"/>
              </w:rPr>
              <w:t xml:space="preserve">) will </w:t>
            </w:r>
            <w:r w:rsidR="00FD1681" w:rsidRPr="00CB40DB">
              <w:rPr>
                <w:sz w:val="20"/>
                <w:szCs w:val="20"/>
                <w:lang w:val="en-GB"/>
              </w:rPr>
              <w:t xml:space="preserve">be fully </w:t>
            </w:r>
            <w:r w:rsidRPr="00CB40DB">
              <w:rPr>
                <w:sz w:val="20"/>
                <w:szCs w:val="20"/>
                <w:lang w:val="en-GB"/>
              </w:rPr>
              <w:t>decarbonis</w:t>
            </w:r>
            <w:r w:rsidR="00FD1681" w:rsidRPr="00CB40DB">
              <w:rPr>
                <w:sz w:val="20"/>
                <w:szCs w:val="20"/>
                <w:lang w:val="en-GB"/>
              </w:rPr>
              <w:t>ed</w:t>
            </w:r>
            <w:r w:rsidRPr="00CB40DB">
              <w:rPr>
                <w:sz w:val="20"/>
                <w:szCs w:val="20"/>
                <w:lang w:val="en-GB"/>
              </w:rPr>
              <w:t>.</w:t>
            </w:r>
            <w:r w:rsidRPr="00CB40DB">
              <w:rPr>
                <w:rFonts w:cs="Arial"/>
                <w:sz w:val="20"/>
                <w:szCs w:val="20"/>
                <w:lang w:val="en-GB"/>
              </w:rPr>
              <w:t xml:space="preserve"> </w:t>
            </w:r>
          </w:p>
        </w:tc>
      </w:tr>
    </w:tbl>
    <w:p w14:paraId="3BCDDCF1" w14:textId="77777777" w:rsidR="00554099" w:rsidRDefault="00554099" w:rsidP="00554099"/>
    <w:p w14:paraId="2B90B394" w14:textId="6EFB5A8E" w:rsidR="00652AAC" w:rsidRPr="00CB40DB" w:rsidRDefault="00643B7F" w:rsidP="008D0D6C">
      <w:pPr>
        <w:pStyle w:val="Heading2"/>
        <w:spacing w:before="240"/>
        <w:ind w:left="426" w:hanging="426"/>
      </w:pPr>
      <w:bookmarkStart w:id="84" w:name="_Toc131782478"/>
      <w:r w:rsidRPr="00CB40DB">
        <w:t>Gas supply</w:t>
      </w:r>
      <w:bookmarkEnd w:id="84"/>
    </w:p>
    <w:p w14:paraId="6945F461" w14:textId="30AAA395" w:rsidR="006E6687" w:rsidRPr="00CB40DB" w:rsidRDefault="00643B7F" w:rsidP="001942ED">
      <w:pPr>
        <w:spacing w:after="240"/>
        <w:ind w:left="0"/>
        <w:jc w:val="both"/>
        <w:rPr>
          <w:sz w:val="20"/>
          <w:szCs w:val="20"/>
        </w:rPr>
      </w:pPr>
      <w:r w:rsidRPr="00CB40DB">
        <w:rPr>
          <w:sz w:val="20"/>
          <w:szCs w:val="20"/>
        </w:rPr>
        <w:t xml:space="preserve">The diversified gas supply of each country in the REN-Methane scenario is shown in </w:t>
      </w:r>
      <w:r w:rsidRPr="00CB40DB">
        <w:rPr>
          <w:sz w:val="20"/>
          <w:szCs w:val="20"/>
        </w:rPr>
        <w:fldChar w:fldCharType="begin"/>
      </w:r>
      <w:r w:rsidRPr="00CB40DB">
        <w:rPr>
          <w:sz w:val="20"/>
          <w:szCs w:val="20"/>
        </w:rPr>
        <w:instrText xml:space="preserve"> REF _Ref117861849 \h </w:instrText>
      </w:r>
      <w:r w:rsidR="00114B1C" w:rsidRPr="00CB40DB">
        <w:rPr>
          <w:sz w:val="20"/>
          <w:szCs w:val="20"/>
        </w:rPr>
        <w:instrText xml:space="preserve"> \* MERGEFORMAT </w:instrText>
      </w:r>
      <w:r w:rsidRPr="00CB40DB">
        <w:rPr>
          <w:sz w:val="20"/>
          <w:szCs w:val="20"/>
        </w:rPr>
      </w:r>
      <w:r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4</w:t>
      </w:r>
      <w:r w:rsidR="00F81685" w:rsidRPr="00CB40DB">
        <w:rPr>
          <w:noProof/>
          <w:sz w:val="20"/>
          <w:szCs w:val="20"/>
        </w:rPr>
        <w:noBreakHyphen/>
        <w:t>1</w:t>
      </w:r>
      <w:r w:rsidRPr="00CB40DB">
        <w:rPr>
          <w:sz w:val="20"/>
          <w:szCs w:val="20"/>
        </w:rPr>
        <w:fldChar w:fldCharType="end"/>
      </w:r>
      <w:r w:rsidRPr="00CB40DB">
        <w:rPr>
          <w:sz w:val="20"/>
          <w:szCs w:val="20"/>
        </w:rPr>
        <w:t xml:space="preserve">. The optimised gas supply results indicate </w:t>
      </w:r>
      <w:r w:rsidR="00D224E9" w:rsidRPr="00CB40DB">
        <w:rPr>
          <w:sz w:val="20"/>
          <w:szCs w:val="20"/>
        </w:rPr>
        <w:t>that by</w:t>
      </w:r>
      <w:r w:rsidR="00FB285B" w:rsidRPr="00CB40DB">
        <w:rPr>
          <w:sz w:val="20"/>
          <w:szCs w:val="20"/>
        </w:rPr>
        <w:t xml:space="preserve"> 2030, the</w:t>
      </w:r>
      <w:r w:rsidRPr="00CB40DB">
        <w:rPr>
          <w:sz w:val="20"/>
          <w:szCs w:val="20"/>
        </w:rPr>
        <w:t xml:space="preserve"> majority of the gas demand for the region </w:t>
      </w:r>
      <w:r w:rsidR="00D55627" w:rsidRPr="00CB40DB">
        <w:rPr>
          <w:sz w:val="20"/>
          <w:szCs w:val="20"/>
        </w:rPr>
        <w:t xml:space="preserve">is </w:t>
      </w:r>
      <w:r w:rsidR="00FF2392" w:rsidRPr="00CB40DB">
        <w:rPr>
          <w:sz w:val="20"/>
          <w:szCs w:val="20"/>
        </w:rPr>
        <w:t xml:space="preserve">to </w:t>
      </w:r>
      <w:r w:rsidRPr="00CB40DB">
        <w:rPr>
          <w:sz w:val="20"/>
          <w:szCs w:val="20"/>
        </w:rPr>
        <w:t>be satisfied by LNG import</w:t>
      </w:r>
      <w:r w:rsidR="0060265C" w:rsidRPr="00CB40DB">
        <w:rPr>
          <w:sz w:val="20"/>
          <w:szCs w:val="20"/>
        </w:rPr>
        <w:t>. Over</w:t>
      </w:r>
      <w:r w:rsidR="00FB285B" w:rsidRPr="00CB40DB">
        <w:rPr>
          <w:sz w:val="20"/>
          <w:szCs w:val="20"/>
        </w:rPr>
        <w:t xml:space="preserve"> the following decades, the </w:t>
      </w:r>
      <w:r w:rsidR="00BE22AE" w:rsidRPr="00CB40DB">
        <w:rPr>
          <w:sz w:val="20"/>
          <w:szCs w:val="20"/>
        </w:rPr>
        <w:t xml:space="preserve">region’s </w:t>
      </w:r>
      <w:r w:rsidR="003C0637" w:rsidRPr="00CB40DB">
        <w:rPr>
          <w:sz w:val="20"/>
          <w:szCs w:val="20"/>
        </w:rPr>
        <w:t xml:space="preserve">dependency on </w:t>
      </w:r>
      <w:r w:rsidR="00FB285B" w:rsidRPr="00CB40DB">
        <w:rPr>
          <w:sz w:val="20"/>
          <w:szCs w:val="20"/>
        </w:rPr>
        <w:t xml:space="preserve">LNG supply </w:t>
      </w:r>
      <w:r w:rsidR="008F2E1F" w:rsidRPr="00CB40DB">
        <w:rPr>
          <w:sz w:val="20"/>
          <w:szCs w:val="20"/>
        </w:rPr>
        <w:t>will</w:t>
      </w:r>
      <w:r w:rsidR="00FB285B" w:rsidRPr="00CB40DB">
        <w:rPr>
          <w:sz w:val="20"/>
          <w:szCs w:val="20"/>
        </w:rPr>
        <w:t xml:space="preserve"> </w:t>
      </w:r>
      <w:r w:rsidR="00FF17A8" w:rsidRPr="00CB40DB">
        <w:rPr>
          <w:sz w:val="20"/>
          <w:szCs w:val="20"/>
        </w:rPr>
        <w:t>decrea</w:t>
      </w:r>
      <w:r w:rsidR="00D211B7" w:rsidRPr="00CB40DB">
        <w:rPr>
          <w:sz w:val="20"/>
          <w:szCs w:val="20"/>
        </w:rPr>
        <w:t>s</w:t>
      </w:r>
      <w:r w:rsidR="00F72A16" w:rsidRPr="00CB40DB">
        <w:rPr>
          <w:sz w:val="20"/>
          <w:szCs w:val="20"/>
        </w:rPr>
        <w:t>e</w:t>
      </w:r>
      <w:r w:rsidR="003C0637" w:rsidRPr="00CB40DB">
        <w:rPr>
          <w:sz w:val="20"/>
          <w:szCs w:val="20"/>
        </w:rPr>
        <w:t xml:space="preserve"> </w:t>
      </w:r>
      <w:r w:rsidR="00B02810" w:rsidRPr="00CB40DB">
        <w:rPr>
          <w:sz w:val="20"/>
          <w:szCs w:val="20"/>
        </w:rPr>
        <w:t>as</w:t>
      </w:r>
      <w:r w:rsidR="00F1117D" w:rsidRPr="00CB40DB">
        <w:rPr>
          <w:sz w:val="20"/>
          <w:szCs w:val="20"/>
        </w:rPr>
        <w:t xml:space="preserve"> </w:t>
      </w:r>
      <w:r w:rsidR="00DB21CD" w:rsidRPr="00CB40DB">
        <w:rPr>
          <w:sz w:val="20"/>
          <w:szCs w:val="20"/>
        </w:rPr>
        <w:t>each country</w:t>
      </w:r>
      <w:r w:rsidR="00B526D6" w:rsidRPr="00CB40DB">
        <w:rPr>
          <w:sz w:val="20"/>
          <w:szCs w:val="20"/>
        </w:rPr>
        <w:t>’</w:t>
      </w:r>
      <w:r w:rsidR="00DB21CD" w:rsidRPr="00CB40DB">
        <w:rPr>
          <w:sz w:val="20"/>
          <w:szCs w:val="20"/>
        </w:rPr>
        <w:t xml:space="preserve">s </w:t>
      </w:r>
      <w:r w:rsidR="008D26F9" w:rsidRPr="00CB40DB">
        <w:rPr>
          <w:sz w:val="20"/>
          <w:szCs w:val="20"/>
        </w:rPr>
        <w:t>domestic</w:t>
      </w:r>
      <w:r w:rsidR="00DB21CD" w:rsidRPr="00CB40DB">
        <w:rPr>
          <w:sz w:val="20"/>
          <w:szCs w:val="20"/>
        </w:rPr>
        <w:t xml:space="preserve"> </w:t>
      </w:r>
      <w:r w:rsidR="008D26F9" w:rsidRPr="00CB40DB">
        <w:rPr>
          <w:sz w:val="20"/>
          <w:szCs w:val="20"/>
        </w:rPr>
        <w:t xml:space="preserve">renewable gas </w:t>
      </w:r>
      <w:r w:rsidR="00DB21CD" w:rsidRPr="00CB40DB">
        <w:rPr>
          <w:sz w:val="20"/>
          <w:szCs w:val="20"/>
        </w:rPr>
        <w:t xml:space="preserve">production </w:t>
      </w:r>
      <w:r w:rsidR="00C44A2F" w:rsidRPr="00CB40DB">
        <w:rPr>
          <w:sz w:val="20"/>
          <w:szCs w:val="20"/>
        </w:rPr>
        <w:t>increases</w:t>
      </w:r>
      <w:r w:rsidR="005C317B" w:rsidRPr="00CB40DB">
        <w:rPr>
          <w:sz w:val="20"/>
          <w:szCs w:val="20"/>
        </w:rPr>
        <w:t>.</w:t>
      </w:r>
      <w:r w:rsidR="00F1117D" w:rsidRPr="00CB40DB">
        <w:rPr>
          <w:sz w:val="20"/>
          <w:szCs w:val="20"/>
        </w:rPr>
        <w:t xml:space="preserve"> </w:t>
      </w:r>
    </w:p>
    <w:p w14:paraId="3BBD0F3F" w14:textId="4E621010" w:rsidR="00306081" w:rsidRDefault="00643B7F" w:rsidP="001942ED">
      <w:pPr>
        <w:spacing w:after="240"/>
        <w:ind w:left="0"/>
        <w:jc w:val="both"/>
        <w:rPr>
          <w:sz w:val="20"/>
          <w:szCs w:val="20"/>
        </w:rPr>
      </w:pPr>
      <w:r w:rsidRPr="00CB40DB">
        <w:rPr>
          <w:sz w:val="20"/>
          <w:szCs w:val="20"/>
        </w:rPr>
        <w:t xml:space="preserve">By 2050, </w:t>
      </w:r>
      <w:r w:rsidR="00980507" w:rsidRPr="00CB40DB">
        <w:rPr>
          <w:sz w:val="20"/>
          <w:szCs w:val="20"/>
        </w:rPr>
        <w:t>biomethane and SNG will be the significant energy gaseous carrier</w:t>
      </w:r>
      <w:r w:rsidR="009E44C4" w:rsidRPr="00CB40DB">
        <w:rPr>
          <w:sz w:val="20"/>
          <w:szCs w:val="20"/>
        </w:rPr>
        <w:t xml:space="preserve"> produced </w:t>
      </w:r>
      <w:r w:rsidR="00FA42D2" w:rsidRPr="00CB40DB">
        <w:rPr>
          <w:sz w:val="20"/>
          <w:szCs w:val="20"/>
        </w:rPr>
        <w:t>within</w:t>
      </w:r>
      <w:r w:rsidR="00980507" w:rsidRPr="00CB40DB">
        <w:rPr>
          <w:sz w:val="20"/>
          <w:szCs w:val="20"/>
        </w:rPr>
        <w:t xml:space="preserve"> </w:t>
      </w:r>
      <w:r w:rsidRPr="00CB40DB">
        <w:rPr>
          <w:sz w:val="20"/>
          <w:szCs w:val="20"/>
        </w:rPr>
        <w:t>the region</w:t>
      </w:r>
      <w:r w:rsidR="00E85F06" w:rsidRPr="00CB40DB">
        <w:rPr>
          <w:sz w:val="20"/>
          <w:szCs w:val="20"/>
        </w:rPr>
        <w:t>.</w:t>
      </w:r>
      <w:r w:rsidRPr="00CB40DB">
        <w:rPr>
          <w:sz w:val="20"/>
          <w:szCs w:val="20"/>
        </w:rPr>
        <w:t xml:space="preserve"> </w:t>
      </w:r>
      <w:r w:rsidR="00D5195F" w:rsidRPr="00CB40DB">
        <w:rPr>
          <w:sz w:val="20"/>
          <w:szCs w:val="20"/>
        </w:rPr>
        <w:t>Finland has</w:t>
      </w:r>
      <w:r w:rsidR="000A6D77" w:rsidRPr="00CB40DB">
        <w:rPr>
          <w:sz w:val="20"/>
          <w:szCs w:val="20"/>
        </w:rPr>
        <w:t xml:space="preserve"> no SNG production</w:t>
      </w:r>
      <w:r w:rsidR="000A6D77" w:rsidRPr="00CB40DB" w:rsidDel="00D5195F">
        <w:rPr>
          <w:sz w:val="20"/>
          <w:szCs w:val="20"/>
        </w:rPr>
        <w:t xml:space="preserve"> </w:t>
      </w:r>
      <w:r w:rsidR="00276471" w:rsidRPr="00CB40DB">
        <w:rPr>
          <w:sz w:val="20"/>
          <w:szCs w:val="20"/>
        </w:rPr>
        <w:t>because</w:t>
      </w:r>
      <w:r w:rsidR="006D14AA" w:rsidRPr="00CB40DB">
        <w:rPr>
          <w:sz w:val="20"/>
          <w:szCs w:val="20"/>
        </w:rPr>
        <w:t xml:space="preserve"> its</w:t>
      </w:r>
      <w:r w:rsidR="00805AF1" w:rsidRPr="00CB40DB">
        <w:rPr>
          <w:sz w:val="20"/>
          <w:szCs w:val="20"/>
        </w:rPr>
        <w:t xml:space="preserve"> biomethane production potential </w:t>
      </w:r>
      <w:r w:rsidR="00B80BF9" w:rsidRPr="00CB40DB">
        <w:rPr>
          <w:sz w:val="20"/>
          <w:szCs w:val="20"/>
        </w:rPr>
        <w:t xml:space="preserve">is </w:t>
      </w:r>
      <w:r w:rsidR="00177040" w:rsidRPr="00CB40DB">
        <w:rPr>
          <w:sz w:val="20"/>
          <w:szCs w:val="20"/>
        </w:rPr>
        <w:t xml:space="preserve">considerably </w:t>
      </w:r>
      <w:r w:rsidR="00B80BF9" w:rsidRPr="00CB40DB">
        <w:rPr>
          <w:sz w:val="20"/>
          <w:szCs w:val="20"/>
        </w:rPr>
        <w:t xml:space="preserve">high </w:t>
      </w:r>
      <w:r w:rsidR="006E5BA8" w:rsidRPr="00CB40DB">
        <w:rPr>
          <w:sz w:val="20"/>
          <w:szCs w:val="20"/>
        </w:rPr>
        <w:t xml:space="preserve">compared with its overall gas demand. </w:t>
      </w:r>
      <w:r w:rsidR="00B97077" w:rsidRPr="00CB40DB">
        <w:rPr>
          <w:sz w:val="20"/>
          <w:szCs w:val="20"/>
        </w:rPr>
        <w:t>In c</w:t>
      </w:r>
      <w:r w:rsidR="001A4188" w:rsidRPr="00CB40DB">
        <w:rPr>
          <w:sz w:val="20"/>
          <w:szCs w:val="20"/>
        </w:rPr>
        <w:t>ompar</w:t>
      </w:r>
      <w:r w:rsidR="00B97077" w:rsidRPr="00CB40DB">
        <w:rPr>
          <w:sz w:val="20"/>
          <w:szCs w:val="20"/>
        </w:rPr>
        <w:t>ison</w:t>
      </w:r>
      <w:r w:rsidR="001A4188" w:rsidRPr="00CB40DB">
        <w:rPr>
          <w:sz w:val="20"/>
          <w:szCs w:val="20"/>
        </w:rPr>
        <w:t xml:space="preserve"> </w:t>
      </w:r>
      <w:r w:rsidR="002612BC" w:rsidRPr="00CB40DB">
        <w:rPr>
          <w:sz w:val="20"/>
          <w:szCs w:val="20"/>
        </w:rPr>
        <w:t>to</w:t>
      </w:r>
      <w:r w:rsidR="001A4188" w:rsidRPr="00CB40DB">
        <w:rPr>
          <w:sz w:val="20"/>
          <w:szCs w:val="20"/>
        </w:rPr>
        <w:t xml:space="preserve"> </w:t>
      </w:r>
      <w:r w:rsidR="00BA6924" w:rsidRPr="00CB40DB">
        <w:rPr>
          <w:sz w:val="20"/>
          <w:szCs w:val="20"/>
        </w:rPr>
        <w:t xml:space="preserve">domestic </w:t>
      </w:r>
      <w:r w:rsidR="001A4188" w:rsidRPr="00CB40DB">
        <w:rPr>
          <w:sz w:val="20"/>
          <w:szCs w:val="20"/>
        </w:rPr>
        <w:t>biomethane production,</w:t>
      </w:r>
      <w:r w:rsidR="001A4188" w:rsidRPr="00CB40DB" w:rsidDel="00C53727">
        <w:rPr>
          <w:sz w:val="20"/>
          <w:szCs w:val="20"/>
        </w:rPr>
        <w:t xml:space="preserve"> </w:t>
      </w:r>
      <w:r w:rsidR="003033A2" w:rsidRPr="00CB40DB">
        <w:rPr>
          <w:sz w:val="20"/>
          <w:szCs w:val="20"/>
        </w:rPr>
        <w:t>Latvian and</w:t>
      </w:r>
      <w:r w:rsidR="006F06CB" w:rsidRPr="00CB40DB">
        <w:rPr>
          <w:sz w:val="20"/>
          <w:szCs w:val="20"/>
        </w:rPr>
        <w:t xml:space="preserve"> </w:t>
      </w:r>
      <w:r w:rsidR="003B4ECD" w:rsidRPr="00CB40DB">
        <w:rPr>
          <w:sz w:val="20"/>
          <w:szCs w:val="20"/>
        </w:rPr>
        <w:t>Lithuanian gas supply</w:t>
      </w:r>
      <w:r w:rsidR="003033A2" w:rsidRPr="00CB40DB">
        <w:rPr>
          <w:sz w:val="20"/>
          <w:szCs w:val="20"/>
        </w:rPr>
        <w:t xml:space="preserve"> has the highest </w:t>
      </w:r>
      <w:r w:rsidR="00551473" w:rsidRPr="00CB40DB">
        <w:rPr>
          <w:sz w:val="20"/>
          <w:szCs w:val="20"/>
        </w:rPr>
        <w:t xml:space="preserve">share of </w:t>
      </w:r>
      <w:r w:rsidR="003033A2" w:rsidRPr="00CB40DB">
        <w:rPr>
          <w:sz w:val="20"/>
          <w:szCs w:val="20"/>
        </w:rPr>
        <w:t>SNG production in the region</w:t>
      </w:r>
      <w:r w:rsidR="006F5F23" w:rsidRPr="00CB40DB">
        <w:rPr>
          <w:sz w:val="20"/>
          <w:szCs w:val="20"/>
        </w:rPr>
        <w:t xml:space="preserve"> (0.8</w:t>
      </w:r>
      <w:r w:rsidR="00D25998" w:rsidRPr="00CB40DB">
        <w:rPr>
          <w:sz w:val="20"/>
          <w:szCs w:val="20"/>
        </w:rPr>
        <w:t xml:space="preserve"> </w:t>
      </w:r>
      <w:proofErr w:type="spellStart"/>
      <w:r w:rsidR="006F5F23" w:rsidRPr="00CB40DB">
        <w:rPr>
          <w:sz w:val="20"/>
          <w:szCs w:val="20"/>
        </w:rPr>
        <w:t>TWh</w:t>
      </w:r>
      <w:proofErr w:type="spellEnd"/>
      <w:r w:rsidR="006F5F23" w:rsidRPr="00CB40DB">
        <w:rPr>
          <w:sz w:val="20"/>
          <w:szCs w:val="20"/>
        </w:rPr>
        <w:t xml:space="preserve"> and 0.7</w:t>
      </w:r>
      <w:r w:rsidR="00D25998" w:rsidRPr="00CB40DB">
        <w:rPr>
          <w:sz w:val="20"/>
          <w:szCs w:val="20"/>
        </w:rPr>
        <w:t xml:space="preserve"> </w:t>
      </w:r>
      <w:proofErr w:type="spellStart"/>
      <w:r w:rsidR="006F5F23" w:rsidRPr="00CB40DB">
        <w:rPr>
          <w:sz w:val="20"/>
          <w:szCs w:val="20"/>
        </w:rPr>
        <w:t>TWh</w:t>
      </w:r>
      <w:proofErr w:type="spellEnd"/>
      <w:r w:rsidR="00D25998" w:rsidRPr="00CB40DB">
        <w:rPr>
          <w:sz w:val="20"/>
          <w:szCs w:val="20"/>
        </w:rPr>
        <w:t>, respectively)</w:t>
      </w:r>
      <w:r w:rsidR="005F1CF6" w:rsidRPr="00CB40DB">
        <w:rPr>
          <w:sz w:val="20"/>
          <w:szCs w:val="20"/>
        </w:rPr>
        <w:t xml:space="preserve">, whereas </w:t>
      </w:r>
      <w:r w:rsidR="00D04D06" w:rsidRPr="00CB40DB">
        <w:rPr>
          <w:sz w:val="20"/>
          <w:szCs w:val="20"/>
        </w:rPr>
        <w:t xml:space="preserve">Estonia </w:t>
      </w:r>
      <w:r w:rsidR="00D56F0F" w:rsidRPr="00CB40DB">
        <w:rPr>
          <w:sz w:val="20"/>
          <w:szCs w:val="20"/>
        </w:rPr>
        <w:t>produces a small percentage of SNG</w:t>
      </w:r>
      <w:r w:rsidR="00D25998" w:rsidRPr="00CB40DB">
        <w:rPr>
          <w:sz w:val="20"/>
          <w:szCs w:val="20"/>
        </w:rPr>
        <w:t xml:space="preserve"> (0.13 </w:t>
      </w:r>
      <w:proofErr w:type="spellStart"/>
      <w:r w:rsidR="00D25998" w:rsidRPr="00CB40DB">
        <w:rPr>
          <w:sz w:val="20"/>
          <w:szCs w:val="20"/>
        </w:rPr>
        <w:t>TWh</w:t>
      </w:r>
      <w:proofErr w:type="spellEnd"/>
      <w:r w:rsidR="00D25998" w:rsidRPr="00CB40DB">
        <w:rPr>
          <w:sz w:val="20"/>
          <w:szCs w:val="20"/>
        </w:rPr>
        <w:t>)</w:t>
      </w:r>
      <w:r w:rsidR="00617CDD" w:rsidRPr="00CB40DB">
        <w:rPr>
          <w:sz w:val="20"/>
          <w:szCs w:val="20"/>
        </w:rPr>
        <w:t>.</w:t>
      </w:r>
      <w:r w:rsidR="00BD3077" w:rsidRPr="00CB40DB">
        <w:rPr>
          <w:sz w:val="20"/>
          <w:szCs w:val="20"/>
        </w:rPr>
        <w:t xml:space="preserve"> The existing dedicated </w:t>
      </w:r>
      <w:r w:rsidR="00CC5560" w:rsidRPr="00CB40DB">
        <w:rPr>
          <w:sz w:val="20"/>
          <w:szCs w:val="20"/>
        </w:rPr>
        <w:t xml:space="preserve">biogas production in the region (for electricity generation) </w:t>
      </w:r>
      <w:r w:rsidR="00BD3077" w:rsidRPr="00CB40DB">
        <w:rPr>
          <w:sz w:val="20"/>
          <w:szCs w:val="20"/>
        </w:rPr>
        <w:t>will remain constant in all years.</w:t>
      </w:r>
    </w:p>
    <w:p w14:paraId="230F03D1" w14:textId="12121FC7" w:rsidR="00554099" w:rsidRDefault="00554099" w:rsidP="001942ED">
      <w:pPr>
        <w:spacing w:after="240"/>
        <w:ind w:left="0"/>
        <w:jc w:val="both"/>
        <w:rPr>
          <w:sz w:val="20"/>
          <w:szCs w:val="20"/>
        </w:rPr>
      </w:pPr>
    </w:p>
    <w:p w14:paraId="5C59C745" w14:textId="3D30CB78" w:rsidR="00554099" w:rsidRDefault="00554099" w:rsidP="001942ED">
      <w:pPr>
        <w:spacing w:after="240"/>
        <w:ind w:left="0"/>
        <w:jc w:val="both"/>
        <w:rPr>
          <w:sz w:val="20"/>
          <w:szCs w:val="20"/>
        </w:rPr>
      </w:pPr>
    </w:p>
    <w:p w14:paraId="13FA8706" w14:textId="77777777" w:rsidR="00554099" w:rsidRPr="00CB40DB" w:rsidRDefault="00554099" w:rsidP="001942ED">
      <w:pPr>
        <w:spacing w:after="240"/>
        <w:ind w:left="0"/>
        <w:jc w:val="both"/>
        <w:rPr>
          <w:sz w:val="20"/>
          <w:szCs w:val="20"/>
        </w:rPr>
      </w:pPr>
    </w:p>
    <w:p w14:paraId="6B5FF5A8" w14:textId="36EBCC73" w:rsidR="00586EF7" w:rsidRPr="00CB40DB" w:rsidRDefault="00643B7F" w:rsidP="00554099">
      <w:pPr>
        <w:pStyle w:val="Caption"/>
      </w:pPr>
      <w:bookmarkStart w:id="85" w:name="_Ref117950977"/>
      <w:bookmarkStart w:id="86" w:name="_Ref117861849"/>
      <w:r w:rsidRPr="00CB40DB">
        <w:lastRenderedPageBreak/>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4</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1</w:t>
      </w:r>
      <w:r w:rsidR="00AF1BF1">
        <w:rPr>
          <w:noProof/>
        </w:rPr>
        <w:fldChar w:fldCharType="end"/>
      </w:r>
      <w:bookmarkEnd w:id="85"/>
      <w:bookmarkEnd w:id="86"/>
      <w:r w:rsidRPr="00CB40DB">
        <w:t xml:space="preserve"> </w:t>
      </w:r>
      <w:r w:rsidR="00306081" w:rsidRPr="00CB40DB">
        <w:t>REN-Methane</w:t>
      </w:r>
      <w:r w:rsidRPr="00CB40DB">
        <w:t xml:space="preserve"> – Gas supply for the Baltic Finnish region</w:t>
      </w:r>
    </w:p>
    <w:p w14:paraId="33CE9E82" w14:textId="08A44FCF" w:rsidR="00071304" w:rsidRPr="00CB40DB" w:rsidRDefault="00071304" w:rsidP="0027002A">
      <w:pPr>
        <w:spacing w:after="240"/>
        <w:ind w:left="0"/>
        <w:jc w:val="center"/>
        <w:rPr>
          <w:sz w:val="22"/>
          <w:szCs w:val="22"/>
        </w:rPr>
      </w:pPr>
    </w:p>
    <w:p w14:paraId="45C76C56" w14:textId="5805B8F3" w:rsidR="00CB7E00" w:rsidRPr="00CB40DB" w:rsidRDefault="00CB7E00" w:rsidP="00554099">
      <w:pPr>
        <w:ind w:left="0"/>
        <w:jc w:val="center"/>
        <w:rPr>
          <w:sz w:val="22"/>
          <w:szCs w:val="22"/>
        </w:rPr>
      </w:pPr>
      <w:r w:rsidRPr="00CB40DB">
        <w:rPr>
          <w:noProof/>
        </w:rPr>
        <w:drawing>
          <wp:inline distT="0" distB="0" distL="0" distR="0" wp14:anchorId="6E9532E4" wp14:editId="36AE859E">
            <wp:extent cx="5657850" cy="3590925"/>
            <wp:effectExtent l="0" t="0" r="0" b="9525"/>
            <wp:docPr id="26" name="Chart 26">
              <a:extLst xmlns:a="http://schemas.openxmlformats.org/drawingml/2006/main">
                <a:ext uri="{FF2B5EF4-FFF2-40B4-BE49-F238E27FC236}">
                  <a16:creationId xmlns:a16="http://schemas.microsoft.com/office/drawing/2014/main" id="{8D2C11C0-8E65-77CA-A6CF-68E17FF8EC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C898F45" w14:textId="77777777" w:rsidR="00554099" w:rsidRDefault="00554099" w:rsidP="00554099"/>
    <w:p w14:paraId="5B602517" w14:textId="3B29C579" w:rsidR="00652AAC" w:rsidRPr="00CB40DB" w:rsidRDefault="00643B7F" w:rsidP="00B8686C">
      <w:pPr>
        <w:pStyle w:val="Heading2"/>
        <w:ind w:left="426" w:hanging="426"/>
      </w:pPr>
      <w:bookmarkStart w:id="87" w:name="_Toc131782479"/>
      <w:r w:rsidRPr="00CB40DB">
        <w:t xml:space="preserve">Required </w:t>
      </w:r>
      <w:r w:rsidR="008E64A1" w:rsidRPr="00CB40DB">
        <w:t>renewable</w:t>
      </w:r>
      <w:r w:rsidR="0026194F" w:rsidRPr="00CB40DB">
        <w:t xml:space="preserve"> gas </w:t>
      </w:r>
      <w:r w:rsidRPr="00CB40DB">
        <w:t>production capacities</w:t>
      </w:r>
      <w:bookmarkEnd w:id="87"/>
    </w:p>
    <w:p w14:paraId="127BD553" w14:textId="4B1D7DB9" w:rsidR="002315DC" w:rsidRPr="00CB40DB" w:rsidRDefault="00643B7F" w:rsidP="00C16B41">
      <w:pPr>
        <w:spacing w:after="120"/>
        <w:ind w:left="0"/>
        <w:jc w:val="both"/>
        <w:rPr>
          <w:sz w:val="20"/>
          <w:szCs w:val="20"/>
        </w:rPr>
      </w:pPr>
      <w:r w:rsidRPr="00CB40DB">
        <w:rPr>
          <w:sz w:val="20"/>
          <w:szCs w:val="20"/>
        </w:rPr>
        <w:t>On the supply side</w:t>
      </w:r>
      <w:r w:rsidR="00A94B3C" w:rsidRPr="00CB40DB">
        <w:rPr>
          <w:sz w:val="20"/>
          <w:szCs w:val="20"/>
        </w:rPr>
        <w:t xml:space="preserve"> of the REN-Methane scenario, </w:t>
      </w:r>
      <w:r w:rsidR="00D3038F" w:rsidRPr="00CB40DB">
        <w:rPr>
          <w:sz w:val="20"/>
          <w:szCs w:val="20"/>
        </w:rPr>
        <w:t xml:space="preserve">the required </w:t>
      </w:r>
      <w:r w:rsidR="00734AAD" w:rsidRPr="00CB40DB">
        <w:rPr>
          <w:sz w:val="20"/>
          <w:szCs w:val="20"/>
        </w:rPr>
        <w:t>aggregate</w:t>
      </w:r>
      <w:r w:rsidR="00D3038F" w:rsidRPr="00CB40DB">
        <w:rPr>
          <w:sz w:val="20"/>
          <w:szCs w:val="20"/>
        </w:rPr>
        <w:t xml:space="preserve"> installed capacity </w:t>
      </w:r>
      <w:r w:rsidRPr="00CB40DB">
        <w:rPr>
          <w:sz w:val="20"/>
          <w:szCs w:val="20"/>
        </w:rPr>
        <w:t xml:space="preserve">for </w:t>
      </w:r>
      <w:r w:rsidRPr="00CB40DB">
        <w:rPr>
          <w:sz w:val="20"/>
        </w:rPr>
        <w:t xml:space="preserve">biomethane production by 2050 is calculated </w:t>
      </w:r>
      <w:r w:rsidR="00963BE8" w:rsidRPr="00CB40DB">
        <w:rPr>
          <w:sz w:val="20"/>
        </w:rPr>
        <w:t xml:space="preserve">as </w:t>
      </w:r>
      <w:r w:rsidR="00A11321" w:rsidRPr="00CB40DB">
        <w:rPr>
          <w:sz w:val="20"/>
        </w:rPr>
        <w:t xml:space="preserve">1283 </w:t>
      </w:r>
      <w:r w:rsidR="00E75F31" w:rsidRPr="00CB40DB">
        <w:rPr>
          <w:sz w:val="20"/>
        </w:rPr>
        <w:t>MW in</w:t>
      </w:r>
      <w:r w:rsidRPr="00CB40DB">
        <w:rPr>
          <w:sz w:val="20"/>
        </w:rPr>
        <w:t xml:space="preserve"> Finland, </w:t>
      </w:r>
      <w:r w:rsidR="00A11321" w:rsidRPr="00CB40DB">
        <w:rPr>
          <w:sz w:val="20"/>
        </w:rPr>
        <w:t xml:space="preserve">1074 MW </w:t>
      </w:r>
      <w:r w:rsidRPr="00CB40DB">
        <w:rPr>
          <w:sz w:val="20"/>
        </w:rPr>
        <w:t xml:space="preserve">in Lithuania, </w:t>
      </w:r>
      <w:r w:rsidR="00BD08C3" w:rsidRPr="00CB40DB">
        <w:rPr>
          <w:sz w:val="20"/>
        </w:rPr>
        <w:t>407</w:t>
      </w:r>
      <w:r w:rsidR="00A11321" w:rsidRPr="00CB40DB">
        <w:rPr>
          <w:sz w:val="20"/>
        </w:rPr>
        <w:t xml:space="preserve"> MW</w:t>
      </w:r>
      <w:r w:rsidRPr="00CB40DB">
        <w:rPr>
          <w:sz w:val="20"/>
        </w:rPr>
        <w:t xml:space="preserve"> in Latvia, and </w:t>
      </w:r>
      <w:r w:rsidR="009B2B41" w:rsidRPr="00CB40DB">
        <w:rPr>
          <w:sz w:val="20"/>
        </w:rPr>
        <w:t xml:space="preserve">357 MW </w:t>
      </w:r>
      <w:r w:rsidRPr="00CB40DB">
        <w:rPr>
          <w:sz w:val="20"/>
        </w:rPr>
        <w:t>in Estonia.</w:t>
      </w:r>
      <w:r w:rsidRPr="00CB40DB">
        <w:rPr>
          <w:sz w:val="20"/>
          <w:szCs w:val="20"/>
        </w:rPr>
        <w:t xml:space="preserve"> The new biomethane capacity additions will be </w:t>
      </w:r>
      <w:r w:rsidR="003C0606" w:rsidRPr="00CB40DB">
        <w:rPr>
          <w:sz w:val="20"/>
          <w:szCs w:val="20"/>
        </w:rPr>
        <w:t>distributed</w:t>
      </w:r>
      <w:r w:rsidRPr="00CB40DB">
        <w:rPr>
          <w:sz w:val="20"/>
          <w:szCs w:val="20"/>
        </w:rPr>
        <w:t xml:space="preserve"> across the country (in each modelled country as the biomass availability is spread across the country). </w:t>
      </w:r>
      <w:r w:rsidR="00833AD4" w:rsidRPr="00CB40DB">
        <w:rPr>
          <w:sz w:val="20"/>
          <w:szCs w:val="20"/>
        </w:rPr>
        <w:t xml:space="preserve">The required </w:t>
      </w:r>
      <w:r w:rsidR="00833AD4" w:rsidRPr="00CB40DB">
        <w:rPr>
          <w:sz w:val="20"/>
        </w:rPr>
        <w:t>SNG production capac</w:t>
      </w:r>
      <w:r w:rsidR="00EC6446" w:rsidRPr="00CB40DB">
        <w:rPr>
          <w:sz w:val="20"/>
        </w:rPr>
        <w:t xml:space="preserve">ity is calculated as </w:t>
      </w:r>
      <w:r w:rsidR="009B2B41" w:rsidRPr="00CB40DB">
        <w:rPr>
          <w:sz w:val="20"/>
        </w:rPr>
        <w:t>239 MW</w:t>
      </w:r>
      <w:r w:rsidR="00EC6446" w:rsidRPr="00CB40DB">
        <w:rPr>
          <w:sz w:val="20"/>
        </w:rPr>
        <w:t xml:space="preserve"> in Lithuania, </w:t>
      </w:r>
      <w:r w:rsidR="009B2B41" w:rsidRPr="00CB40DB">
        <w:rPr>
          <w:sz w:val="20"/>
        </w:rPr>
        <w:t>310 MW</w:t>
      </w:r>
      <w:r w:rsidR="00EC6446" w:rsidRPr="00CB40DB">
        <w:rPr>
          <w:sz w:val="20"/>
        </w:rPr>
        <w:t xml:space="preserve"> in Latvia, and</w:t>
      </w:r>
      <w:r w:rsidR="00E75AC5" w:rsidRPr="00CB40DB">
        <w:rPr>
          <w:sz w:val="20"/>
        </w:rPr>
        <w:t xml:space="preserve"> </w:t>
      </w:r>
      <w:r w:rsidR="009B2B41" w:rsidRPr="00CB40DB">
        <w:rPr>
          <w:sz w:val="20"/>
        </w:rPr>
        <w:t>89 MW</w:t>
      </w:r>
      <w:r w:rsidR="00E75AC5" w:rsidRPr="00CB40DB">
        <w:rPr>
          <w:sz w:val="20"/>
        </w:rPr>
        <w:t xml:space="preserve"> </w:t>
      </w:r>
      <w:r w:rsidR="00EC6446" w:rsidRPr="00CB40DB">
        <w:rPr>
          <w:sz w:val="20"/>
        </w:rPr>
        <w:t>in Estonia</w:t>
      </w:r>
      <w:r w:rsidR="00711460" w:rsidRPr="00CB40DB">
        <w:rPr>
          <w:sz w:val="20"/>
        </w:rPr>
        <w:t>.</w:t>
      </w:r>
      <w:r w:rsidR="00D773C4" w:rsidRPr="00CB40DB">
        <w:rPr>
          <w:sz w:val="20"/>
          <w:szCs w:val="20"/>
        </w:rPr>
        <w:t xml:space="preserve"> </w:t>
      </w:r>
      <w:r w:rsidR="00C070F6" w:rsidRPr="00CB40DB">
        <w:rPr>
          <w:sz w:val="20"/>
          <w:szCs w:val="20"/>
        </w:rPr>
        <w:t xml:space="preserve">The model does not </w:t>
      </w:r>
      <w:r w:rsidR="00D62F52" w:rsidRPr="00CB40DB">
        <w:rPr>
          <w:sz w:val="20"/>
          <w:szCs w:val="20"/>
        </w:rPr>
        <w:t>simulate</w:t>
      </w:r>
      <w:r w:rsidR="00C070F6" w:rsidRPr="00CB40DB">
        <w:rPr>
          <w:sz w:val="20"/>
          <w:szCs w:val="20"/>
        </w:rPr>
        <w:t xml:space="preserve"> to deploy</w:t>
      </w:r>
      <w:r w:rsidR="00B60A06" w:rsidRPr="00CB40DB">
        <w:rPr>
          <w:sz w:val="20"/>
          <w:szCs w:val="20"/>
        </w:rPr>
        <w:t xml:space="preserve"> </w:t>
      </w:r>
      <w:r w:rsidR="00792970" w:rsidRPr="00CB40DB">
        <w:rPr>
          <w:sz w:val="20"/>
          <w:szCs w:val="20"/>
        </w:rPr>
        <w:t xml:space="preserve">any SNG production capacity deployment </w:t>
      </w:r>
      <w:r w:rsidR="00B60A06" w:rsidRPr="00CB40DB">
        <w:rPr>
          <w:sz w:val="20"/>
          <w:szCs w:val="20"/>
        </w:rPr>
        <w:t xml:space="preserve">in Finland </w:t>
      </w:r>
      <w:r w:rsidR="00792970" w:rsidRPr="00CB40DB">
        <w:rPr>
          <w:sz w:val="20"/>
          <w:szCs w:val="20"/>
        </w:rPr>
        <w:t xml:space="preserve">as </w:t>
      </w:r>
      <w:r w:rsidR="00402152" w:rsidRPr="00CB40DB">
        <w:rPr>
          <w:sz w:val="20"/>
          <w:szCs w:val="20"/>
        </w:rPr>
        <w:t xml:space="preserve">it </w:t>
      </w:r>
      <w:r w:rsidR="00C33C4B" w:rsidRPr="00CB40DB">
        <w:rPr>
          <w:sz w:val="20"/>
          <w:szCs w:val="20"/>
        </w:rPr>
        <w:t>do</w:t>
      </w:r>
      <w:r w:rsidR="00402152" w:rsidRPr="00CB40DB">
        <w:rPr>
          <w:sz w:val="20"/>
          <w:szCs w:val="20"/>
        </w:rPr>
        <w:t>es</w:t>
      </w:r>
      <w:r w:rsidR="00C33C4B" w:rsidRPr="00CB40DB">
        <w:rPr>
          <w:sz w:val="20"/>
          <w:szCs w:val="20"/>
        </w:rPr>
        <w:t xml:space="preserve"> not require </w:t>
      </w:r>
      <w:r w:rsidR="007758EA" w:rsidRPr="00CB40DB">
        <w:rPr>
          <w:sz w:val="20"/>
          <w:szCs w:val="20"/>
        </w:rPr>
        <w:t xml:space="preserve">SNG due to </w:t>
      </w:r>
      <w:r w:rsidR="00402152" w:rsidRPr="00CB40DB">
        <w:rPr>
          <w:sz w:val="20"/>
          <w:szCs w:val="20"/>
        </w:rPr>
        <w:t xml:space="preserve">its </w:t>
      </w:r>
      <w:r w:rsidR="007758EA" w:rsidRPr="00CB40DB">
        <w:rPr>
          <w:sz w:val="20"/>
          <w:szCs w:val="20"/>
        </w:rPr>
        <w:t>high domestic biomethane production.</w:t>
      </w:r>
      <w:r w:rsidR="00BD0B3F" w:rsidRPr="00CB40DB">
        <w:rPr>
          <w:sz w:val="20"/>
          <w:szCs w:val="20"/>
        </w:rPr>
        <w:t xml:space="preserve"> The existing dedicated biogas production capacities will remain constant in all years. </w:t>
      </w:r>
      <w:r w:rsidR="007758EA" w:rsidRPr="00CB40DB">
        <w:rPr>
          <w:sz w:val="20"/>
          <w:szCs w:val="20"/>
        </w:rPr>
        <w:t xml:space="preserve"> </w:t>
      </w:r>
    </w:p>
    <w:p w14:paraId="4EF347AF" w14:textId="5CFDD1FA" w:rsidR="00EC604D" w:rsidRPr="00CB40DB" w:rsidRDefault="00643B7F" w:rsidP="00FC0E03">
      <w:pPr>
        <w:spacing w:after="240"/>
        <w:ind w:left="0"/>
        <w:jc w:val="both"/>
        <w:rPr>
          <w:b/>
          <w:bCs/>
          <w:color w:val="005962"/>
          <w:sz w:val="20"/>
          <w:szCs w:val="20"/>
        </w:rPr>
      </w:pPr>
      <w:r w:rsidRPr="00CB40DB">
        <w:rPr>
          <w:sz w:val="20"/>
          <w:szCs w:val="20"/>
        </w:rPr>
        <w:t xml:space="preserve">The required combined installed capacity for </w:t>
      </w:r>
      <w:r w:rsidRPr="00CB40DB">
        <w:rPr>
          <w:sz w:val="20"/>
        </w:rPr>
        <w:t>hydrogen production</w:t>
      </w:r>
      <w:r w:rsidRPr="00CB40DB">
        <w:rPr>
          <w:sz w:val="20"/>
          <w:szCs w:val="20"/>
        </w:rPr>
        <w:t xml:space="preserve"> (for hydrogen blending and off-network hydrogen) by </w:t>
      </w:r>
      <w:r w:rsidRPr="00CB40DB">
        <w:rPr>
          <w:sz w:val="20"/>
        </w:rPr>
        <w:t xml:space="preserve">2050 </w:t>
      </w:r>
      <w:r w:rsidR="00265BF5" w:rsidRPr="00CB40DB">
        <w:rPr>
          <w:sz w:val="20"/>
        </w:rPr>
        <w:t>is calculated</w:t>
      </w:r>
      <w:r w:rsidRPr="00CB40DB">
        <w:rPr>
          <w:sz w:val="20"/>
        </w:rPr>
        <w:t xml:space="preserve"> </w:t>
      </w:r>
      <w:r w:rsidR="00963BE8" w:rsidRPr="00CB40DB">
        <w:rPr>
          <w:sz w:val="20"/>
        </w:rPr>
        <w:t xml:space="preserve">as </w:t>
      </w:r>
      <w:r w:rsidR="00CF73A9" w:rsidRPr="00CB40DB">
        <w:rPr>
          <w:sz w:val="20"/>
        </w:rPr>
        <w:t xml:space="preserve">1631 </w:t>
      </w:r>
      <w:r w:rsidR="00E75F31" w:rsidRPr="00CB40DB">
        <w:rPr>
          <w:sz w:val="20"/>
        </w:rPr>
        <w:t>MW in</w:t>
      </w:r>
      <w:r w:rsidRPr="00CB40DB">
        <w:rPr>
          <w:sz w:val="20"/>
        </w:rPr>
        <w:t xml:space="preserve"> Finland, </w:t>
      </w:r>
      <w:r w:rsidR="007925C9" w:rsidRPr="00CB40DB">
        <w:rPr>
          <w:sz w:val="20"/>
        </w:rPr>
        <w:t xml:space="preserve">3715 MW </w:t>
      </w:r>
      <w:r w:rsidRPr="00CB40DB">
        <w:rPr>
          <w:sz w:val="20"/>
        </w:rPr>
        <w:t xml:space="preserve">in </w:t>
      </w:r>
      <w:r w:rsidR="006D576D" w:rsidRPr="00CB40DB">
        <w:rPr>
          <w:sz w:val="20"/>
        </w:rPr>
        <w:t>Lithuania, 182</w:t>
      </w:r>
      <w:r w:rsidR="007925C9" w:rsidRPr="00CB40DB">
        <w:rPr>
          <w:sz w:val="20"/>
        </w:rPr>
        <w:t xml:space="preserve"> MW</w:t>
      </w:r>
      <w:r w:rsidRPr="00CB40DB">
        <w:rPr>
          <w:sz w:val="20"/>
        </w:rPr>
        <w:t xml:space="preserve"> in Latvia, and </w:t>
      </w:r>
      <w:r w:rsidR="007925C9" w:rsidRPr="00CB40DB">
        <w:rPr>
          <w:sz w:val="20"/>
        </w:rPr>
        <w:t xml:space="preserve">90 MW </w:t>
      </w:r>
      <w:r w:rsidRPr="00CB40DB">
        <w:rPr>
          <w:sz w:val="20"/>
        </w:rPr>
        <w:t>in Estonia</w:t>
      </w:r>
      <w:r w:rsidRPr="00CB40DB">
        <w:rPr>
          <w:sz w:val="20"/>
          <w:szCs w:val="20"/>
        </w:rPr>
        <w:t xml:space="preserve">. </w:t>
      </w:r>
      <w:bookmarkStart w:id="88" w:name="_Hlk126529682"/>
      <w:r w:rsidR="006F28B1" w:rsidRPr="00CB40DB">
        <w:rPr>
          <w:sz w:val="20"/>
          <w:szCs w:val="20"/>
        </w:rPr>
        <w:fldChar w:fldCharType="begin"/>
      </w:r>
      <w:r w:rsidR="006F28B1" w:rsidRPr="00CB40DB">
        <w:rPr>
          <w:sz w:val="20"/>
          <w:szCs w:val="20"/>
        </w:rPr>
        <w:instrText xml:space="preserve"> REF _Ref126528072 \h </w:instrText>
      </w:r>
      <w:r w:rsidR="006F28B1" w:rsidRPr="00CB40DB">
        <w:rPr>
          <w:sz w:val="20"/>
          <w:szCs w:val="20"/>
        </w:rPr>
      </w:r>
      <w:r w:rsidR="006F28B1"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4</w:t>
      </w:r>
      <w:r w:rsidR="00F81685" w:rsidRPr="00CB40DB">
        <w:rPr>
          <w:sz w:val="20"/>
          <w:szCs w:val="20"/>
        </w:rPr>
        <w:noBreakHyphen/>
      </w:r>
      <w:r w:rsidR="00F81685" w:rsidRPr="00CB40DB">
        <w:rPr>
          <w:noProof/>
          <w:sz w:val="20"/>
          <w:szCs w:val="20"/>
        </w:rPr>
        <w:t>2</w:t>
      </w:r>
      <w:r w:rsidR="006F28B1" w:rsidRPr="00CB40DB">
        <w:rPr>
          <w:sz w:val="20"/>
          <w:szCs w:val="20"/>
        </w:rPr>
        <w:fldChar w:fldCharType="end"/>
      </w:r>
      <w:r w:rsidR="006F28B1" w:rsidRPr="00CB40DB">
        <w:rPr>
          <w:sz w:val="20"/>
          <w:szCs w:val="20"/>
        </w:rPr>
        <w:t xml:space="preserve"> presents the overview of the renewable gas production capacities </w:t>
      </w:r>
      <w:r w:rsidR="006B217F" w:rsidRPr="00CB40DB">
        <w:rPr>
          <w:sz w:val="20"/>
          <w:szCs w:val="20"/>
        </w:rPr>
        <w:t>(MW)</w:t>
      </w:r>
      <w:r w:rsidR="006F28B1" w:rsidRPr="00CB40DB">
        <w:rPr>
          <w:sz w:val="20"/>
          <w:szCs w:val="20"/>
        </w:rPr>
        <w:t xml:space="preserve"> in the region.  </w:t>
      </w:r>
      <w:bookmarkEnd w:id="88"/>
    </w:p>
    <w:p w14:paraId="4391ACC2" w14:textId="5AB5FBCC" w:rsidR="00DF1E99" w:rsidRPr="00CB40DB" w:rsidRDefault="00643B7F" w:rsidP="00554099">
      <w:pPr>
        <w:pStyle w:val="Caption"/>
      </w:pPr>
      <w:bookmarkStart w:id="89" w:name="_Ref126528072"/>
      <w:r w:rsidRPr="00CB40DB">
        <w:lastRenderedPageBreak/>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4</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2</w:t>
      </w:r>
      <w:r w:rsidR="00AF1BF1">
        <w:rPr>
          <w:noProof/>
        </w:rPr>
        <w:fldChar w:fldCharType="end"/>
      </w:r>
      <w:bookmarkEnd w:id="89"/>
      <w:r w:rsidRPr="00CB40DB">
        <w:t xml:space="preserve"> </w:t>
      </w:r>
      <w:r w:rsidR="00E901CD" w:rsidRPr="00CB40DB">
        <w:t>REN-Methane</w:t>
      </w:r>
      <w:r w:rsidRPr="00CB40DB">
        <w:t xml:space="preserve"> – </w:t>
      </w:r>
      <w:r w:rsidR="008E64A1" w:rsidRPr="00CB40DB">
        <w:t>Renewable</w:t>
      </w:r>
      <w:r w:rsidRPr="00CB40DB">
        <w:t xml:space="preserve"> gas production capacities</w:t>
      </w:r>
      <w:r w:rsidR="000E1F4D" w:rsidRPr="00CB40DB">
        <w:t xml:space="preserve"> for the Baltic Finnish region </w:t>
      </w:r>
    </w:p>
    <w:p w14:paraId="15F7A834" w14:textId="28824F43" w:rsidR="00AB7DE0" w:rsidRPr="00CB40DB" w:rsidRDefault="00AB7DE0" w:rsidP="00554099">
      <w:pPr>
        <w:spacing w:line="240" w:lineRule="auto"/>
        <w:ind w:left="0"/>
        <w:jc w:val="center"/>
        <w:rPr>
          <w:rFonts w:ascii="Times New Roman" w:eastAsia="Times New Roman" w:hAnsi="Times New Roman" w:cs="Times New Roman"/>
          <w:sz w:val="24"/>
          <w:szCs w:val="24"/>
        </w:rPr>
      </w:pPr>
      <w:r w:rsidRPr="00CB40DB">
        <w:rPr>
          <w:noProof/>
        </w:rPr>
        <w:drawing>
          <wp:inline distT="0" distB="0" distL="0" distR="0" wp14:anchorId="2A2798AE" wp14:editId="66D2719B">
            <wp:extent cx="5657850" cy="3448050"/>
            <wp:effectExtent l="0" t="0" r="0" b="0"/>
            <wp:docPr id="35" name="Chart 35">
              <a:extLst xmlns:a="http://schemas.openxmlformats.org/drawingml/2006/main">
                <a:ext uri="{FF2B5EF4-FFF2-40B4-BE49-F238E27FC236}">
                  <a16:creationId xmlns:a16="http://schemas.microsoft.com/office/drawing/2014/main" id="{8B35CB7C-F493-59E8-E841-4E85EC2CED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06EFF3B" w14:textId="77777777" w:rsidR="00554099" w:rsidRDefault="00554099" w:rsidP="00554099"/>
    <w:p w14:paraId="4607C756" w14:textId="4BD0B2FA" w:rsidR="00652AAC" w:rsidRPr="00CB40DB" w:rsidRDefault="001A6B62" w:rsidP="00B8686C">
      <w:pPr>
        <w:pStyle w:val="Heading2"/>
        <w:ind w:left="426" w:hanging="426"/>
      </w:pPr>
      <w:bookmarkStart w:id="90" w:name="_Toc131782480"/>
      <w:r w:rsidRPr="00CB40DB">
        <w:t xml:space="preserve">Role of regional LNG </w:t>
      </w:r>
      <w:r w:rsidR="001034DB" w:rsidRPr="00CB40DB">
        <w:t>import infrastructure</w:t>
      </w:r>
      <w:bookmarkEnd w:id="90"/>
    </w:p>
    <w:p w14:paraId="013A3949" w14:textId="263FABC1" w:rsidR="00BC6ADB" w:rsidRPr="00CB40DB" w:rsidRDefault="00555EDC" w:rsidP="00381DF0">
      <w:pPr>
        <w:spacing w:after="240"/>
        <w:ind w:left="0"/>
        <w:jc w:val="both"/>
        <w:rPr>
          <w:color w:val="000000" w:themeColor="text1"/>
          <w:sz w:val="20"/>
          <w:szCs w:val="20"/>
        </w:rPr>
      </w:pPr>
      <w:r w:rsidRPr="00CB40DB">
        <w:rPr>
          <w:sz w:val="20"/>
          <w:szCs w:val="20"/>
        </w:rPr>
        <w:t>Similar to BAU scenario, t</w:t>
      </w:r>
      <w:r w:rsidR="00B526D6" w:rsidRPr="00CB40DB">
        <w:rPr>
          <w:sz w:val="20"/>
          <w:szCs w:val="20"/>
        </w:rPr>
        <w:t>he</w:t>
      </w:r>
      <w:r w:rsidR="00100C1E" w:rsidRPr="00CB40DB">
        <w:rPr>
          <w:sz w:val="20"/>
          <w:szCs w:val="20"/>
        </w:rPr>
        <w:t xml:space="preserve"> model optim</w:t>
      </w:r>
      <w:r w:rsidR="003D2F05" w:rsidRPr="00CB40DB">
        <w:rPr>
          <w:sz w:val="20"/>
          <w:szCs w:val="20"/>
        </w:rPr>
        <w:t>i</w:t>
      </w:r>
      <w:r w:rsidR="005337F5" w:rsidRPr="00CB40DB">
        <w:rPr>
          <w:sz w:val="20"/>
          <w:szCs w:val="20"/>
        </w:rPr>
        <w:t>s</w:t>
      </w:r>
      <w:r w:rsidR="003D2F05" w:rsidRPr="00CB40DB">
        <w:rPr>
          <w:sz w:val="20"/>
          <w:szCs w:val="20"/>
        </w:rPr>
        <w:t>es</w:t>
      </w:r>
      <w:r w:rsidR="00A71580" w:rsidRPr="00CB40DB">
        <w:rPr>
          <w:sz w:val="20"/>
          <w:szCs w:val="20"/>
        </w:rPr>
        <w:t xml:space="preserve"> </w:t>
      </w:r>
      <w:r w:rsidR="004B2E87" w:rsidRPr="00CB40DB">
        <w:rPr>
          <w:sz w:val="20"/>
          <w:szCs w:val="20"/>
        </w:rPr>
        <w:t>NG</w:t>
      </w:r>
      <w:r w:rsidR="003D2F05" w:rsidRPr="00CB40DB">
        <w:rPr>
          <w:sz w:val="20"/>
          <w:szCs w:val="20"/>
        </w:rPr>
        <w:t xml:space="preserve"> import via LNG terminals (as LNG) in the region</w:t>
      </w:r>
      <w:r w:rsidR="00613C95" w:rsidRPr="00CB40DB">
        <w:rPr>
          <w:sz w:val="20"/>
          <w:szCs w:val="20"/>
        </w:rPr>
        <w:t>,</w:t>
      </w:r>
      <w:r w:rsidR="00613C95" w:rsidRPr="00CB40DB">
        <w:rPr>
          <w:color w:val="000000" w:themeColor="text1"/>
          <w:sz w:val="20"/>
          <w:szCs w:val="20"/>
        </w:rPr>
        <w:t xml:space="preserve"> </w:t>
      </w:r>
      <w:r w:rsidR="004D2147" w:rsidRPr="00CB40DB">
        <w:rPr>
          <w:color w:val="000000" w:themeColor="text1"/>
          <w:sz w:val="20"/>
          <w:szCs w:val="20"/>
        </w:rPr>
        <w:t>with</w:t>
      </w:r>
      <w:r w:rsidR="00F05BA4" w:rsidRPr="00CB40DB">
        <w:rPr>
          <w:color w:val="000000" w:themeColor="text1"/>
          <w:sz w:val="20"/>
          <w:szCs w:val="20"/>
        </w:rPr>
        <w:t xml:space="preserve"> </w:t>
      </w:r>
      <w:r w:rsidR="00411BC3" w:rsidRPr="00CB40DB">
        <w:rPr>
          <w:color w:val="000000" w:themeColor="text1"/>
          <w:sz w:val="20"/>
          <w:szCs w:val="20"/>
        </w:rPr>
        <w:t xml:space="preserve">no </w:t>
      </w:r>
      <w:r w:rsidR="006E33AE" w:rsidRPr="00CB40DB">
        <w:rPr>
          <w:color w:val="000000" w:themeColor="text1"/>
          <w:sz w:val="20"/>
          <w:szCs w:val="20"/>
        </w:rPr>
        <w:t xml:space="preserve">NG </w:t>
      </w:r>
      <w:r w:rsidR="00411BC3" w:rsidRPr="00CB40DB">
        <w:rPr>
          <w:color w:val="000000" w:themeColor="text1"/>
          <w:sz w:val="20"/>
          <w:szCs w:val="20"/>
        </w:rPr>
        <w:t xml:space="preserve">inflows from GIPL </w:t>
      </w:r>
      <w:r w:rsidR="00A81CDB" w:rsidRPr="00CB40DB">
        <w:rPr>
          <w:color w:val="000000" w:themeColor="text1"/>
          <w:sz w:val="20"/>
          <w:szCs w:val="20"/>
        </w:rPr>
        <w:t xml:space="preserve">to the region (for more detail </w:t>
      </w:r>
      <w:r w:rsidR="00541CA6" w:rsidRPr="00CB40DB">
        <w:rPr>
          <w:color w:val="000000" w:themeColor="text1"/>
          <w:sz w:val="20"/>
          <w:szCs w:val="20"/>
        </w:rPr>
        <w:t xml:space="preserve">on the </w:t>
      </w:r>
      <w:r w:rsidR="00301777" w:rsidRPr="00CB40DB">
        <w:rPr>
          <w:color w:val="000000" w:themeColor="text1"/>
          <w:sz w:val="20"/>
          <w:szCs w:val="20"/>
        </w:rPr>
        <w:t>gas import from GIPL (L</w:t>
      </w:r>
      <w:r w:rsidR="002B27FA" w:rsidRPr="00CB40DB">
        <w:rPr>
          <w:color w:val="000000" w:themeColor="text1"/>
          <w:sz w:val="20"/>
          <w:szCs w:val="20"/>
        </w:rPr>
        <w:t>ithuania-Poland)</w:t>
      </w:r>
      <w:r w:rsidR="002A56EB" w:rsidRPr="00CB40DB">
        <w:rPr>
          <w:color w:val="000000" w:themeColor="text1"/>
          <w:sz w:val="20"/>
          <w:szCs w:val="20"/>
        </w:rPr>
        <w:t xml:space="preserve">, see section </w:t>
      </w:r>
      <w:r w:rsidR="000A789F" w:rsidRPr="00CB40DB">
        <w:rPr>
          <w:color w:val="000000" w:themeColor="text1"/>
          <w:sz w:val="20"/>
          <w:szCs w:val="20"/>
        </w:rPr>
        <w:fldChar w:fldCharType="begin"/>
      </w:r>
      <w:r w:rsidR="000A789F" w:rsidRPr="00CB40DB">
        <w:rPr>
          <w:color w:val="000000" w:themeColor="text1"/>
          <w:sz w:val="20"/>
          <w:szCs w:val="20"/>
        </w:rPr>
        <w:instrText xml:space="preserve"> REF _Ref126593348 \r \h </w:instrText>
      </w:r>
      <w:r w:rsidR="00813CB9" w:rsidRPr="00CB40DB">
        <w:rPr>
          <w:color w:val="000000" w:themeColor="text1"/>
          <w:sz w:val="20"/>
          <w:szCs w:val="20"/>
        </w:rPr>
        <w:instrText xml:space="preserve"> \* MERGEFORMAT </w:instrText>
      </w:r>
      <w:r w:rsidR="000A789F" w:rsidRPr="00CB40DB">
        <w:rPr>
          <w:color w:val="000000" w:themeColor="text1"/>
          <w:sz w:val="20"/>
          <w:szCs w:val="20"/>
        </w:rPr>
      </w:r>
      <w:r w:rsidR="000A789F" w:rsidRPr="00CB40DB">
        <w:rPr>
          <w:color w:val="000000" w:themeColor="text1"/>
          <w:sz w:val="20"/>
          <w:szCs w:val="20"/>
        </w:rPr>
        <w:fldChar w:fldCharType="separate"/>
      </w:r>
      <w:r w:rsidR="00F81685" w:rsidRPr="00CB40DB">
        <w:rPr>
          <w:color w:val="000000" w:themeColor="text1"/>
          <w:sz w:val="20"/>
          <w:szCs w:val="20"/>
          <w:cs/>
        </w:rPr>
        <w:t>‎</w:t>
      </w:r>
      <w:r w:rsidR="00F81685" w:rsidRPr="00CB40DB">
        <w:rPr>
          <w:color w:val="000000" w:themeColor="text1"/>
          <w:sz w:val="20"/>
          <w:szCs w:val="20"/>
        </w:rPr>
        <w:t>3.3</w:t>
      </w:r>
      <w:r w:rsidR="000A789F" w:rsidRPr="00CB40DB">
        <w:rPr>
          <w:color w:val="000000" w:themeColor="text1"/>
          <w:sz w:val="20"/>
          <w:szCs w:val="20"/>
        </w:rPr>
        <w:fldChar w:fldCharType="end"/>
      </w:r>
      <w:r w:rsidR="000A789F" w:rsidRPr="00CB40DB">
        <w:rPr>
          <w:color w:val="000000" w:themeColor="text1"/>
          <w:sz w:val="20"/>
          <w:szCs w:val="20"/>
        </w:rPr>
        <w:t>).</w:t>
      </w:r>
      <w:r w:rsidR="00381DF0" w:rsidRPr="00CB40DB">
        <w:rPr>
          <w:color w:val="000000" w:themeColor="text1"/>
          <w:sz w:val="20"/>
          <w:szCs w:val="20"/>
        </w:rPr>
        <w:t xml:space="preserve"> </w:t>
      </w:r>
      <w:r w:rsidR="00643B7F" w:rsidRPr="00CB40DB">
        <w:rPr>
          <w:color w:val="000000" w:themeColor="text1"/>
          <w:sz w:val="20"/>
          <w:szCs w:val="20"/>
        </w:rPr>
        <w:t xml:space="preserve">In the REN-methane scenario, the </w:t>
      </w:r>
      <w:r w:rsidR="008E577D" w:rsidRPr="00CB40DB">
        <w:rPr>
          <w:color w:val="000000" w:themeColor="text1"/>
          <w:sz w:val="20"/>
          <w:szCs w:val="20"/>
        </w:rPr>
        <w:t xml:space="preserve">regional gas market is </w:t>
      </w:r>
      <w:proofErr w:type="spellStart"/>
      <w:r w:rsidR="008E577D" w:rsidRPr="00CB40DB">
        <w:rPr>
          <w:color w:val="000000" w:themeColor="text1"/>
          <w:sz w:val="20"/>
          <w:szCs w:val="20"/>
        </w:rPr>
        <w:t>achiev</w:t>
      </w:r>
      <w:r w:rsidR="00AA69CA" w:rsidRPr="00CB40DB">
        <w:rPr>
          <w:color w:val="000000" w:themeColor="text1"/>
          <w:sz w:val="20"/>
          <w:szCs w:val="20"/>
        </w:rPr>
        <w:t>s</w:t>
      </w:r>
      <w:proofErr w:type="spellEnd"/>
      <w:r w:rsidR="008E577D" w:rsidRPr="00CB40DB">
        <w:rPr>
          <w:color w:val="000000" w:themeColor="text1"/>
          <w:sz w:val="20"/>
          <w:szCs w:val="20"/>
        </w:rPr>
        <w:t xml:space="preserve"> 100% decarbonisation by 2050</w:t>
      </w:r>
      <w:r w:rsidR="00114EE7" w:rsidRPr="00CB40DB">
        <w:rPr>
          <w:color w:val="000000" w:themeColor="text1"/>
          <w:sz w:val="20"/>
          <w:szCs w:val="20"/>
        </w:rPr>
        <w:t>. H</w:t>
      </w:r>
      <w:r w:rsidR="00AA287E" w:rsidRPr="00CB40DB">
        <w:rPr>
          <w:color w:val="000000" w:themeColor="text1"/>
          <w:sz w:val="20"/>
          <w:szCs w:val="20"/>
        </w:rPr>
        <w:t>ence</w:t>
      </w:r>
      <w:r w:rsidR="00643B7F" w:rsidRPr="00CB40DB">
        <w:rPr>
          <w:color w:val="000000" w:themeColor="text1"/>
          <w:sz w:val="20"/>
          <w:szCs w:val="20"/>
        </w:rPr>
        <w:t xml:space="preserve">, </w:t>
      </w:r>
      <w:r w:rsidR="00855CB7" w:rsidRPr="00CB40DB">
        <w:rPr>
          <w:color w:val="000000" w:themeColor="text1"/>
          <w:sz w:val="20"/>
          <w:szCs w:val="20"/>
        </w:rPr>
        <w:t xml:space="preserve">the </w:t>
      </w:r>
      <w:r w:rsidR="002227BC" w:rsidRPr="00CB40DB">
        <w:rPr>
          <w:color w:val="000000" w:themeColor="text1"/>
          <w:sz w:val="20"/>
          <w:szCs w:val="20"/>
        </w:rPr>
        <w:t>LNG capacity requirement for the region</w:t>
      </w:r>
      <w:r w:rsidR="005A1E04" w:rsidRPr="00CB40DB">
        <w:rPr>
          <w:color w:val="000000" w:themeColor="text1"/>
          <w:sz w:val="20"/>
          <w:szCs w:val="20"/>
        </w:rPr>
        <w:t xml:space="preserve"> </w:t>
      </w:r>
      <w:r w:rsidR="00231463" w:rsidRPr="00CB40DB">
        <w:rPr>
          <w:color w:val="000000" w:themeColor="text1"/>
          <w:sz w:val="20"/>
          <w:szCs w:val="20"/>
        </w:rPr>
        <w:t xml:space="preserve">will </w:t>
      </w:r>
      <w:r w:rsidR="00211BC5" w:rsidRPr="00CB40DB">
        <w:rPr>
          <w:color w:val="000000" w:themeColor="text1"/>
          <w:sz w:val="20"/>
          <w:szCs w:val="20"/>
        </w:rPr>
        <w:t xml:space="preserve">gradually decrease </w:t>
      </w:r>
      <w:r w:rsidR="00643B7F" w:rsidRPr="00CB40DB">
        <w:rPr>
          <w:color w:val="000000" w:themeColor="text1"/>
          <w:sz w:val="20"/>
          <w:szCs w:val="20"/>
        </w:rPr>
        <w:t>till 2050</w:t>
      </w:r>
      <w:r w:rsidR="00643B7F" w:rsidRPr="00CB40DB">
        <w:rPr>
          <w:rFonts w:cs="Arial"/>
          <w:color w:val="000000" w:themeColor="text1"/>
          <w:sz w:val="20"/>
          <w:szCs w:val="20"/>
          <w:shd w:val="clear" w:color="auto" w:fill="FFFFFF"/>
        </w:rPr>
        <w:t>.</w:t>
      </w:r>
      <w:r w:rsidR="00B1521D" w:rsidRPr="00CB40DB">
        <w:rPr>
          <w:rFonts w:cs="Arial"/>
          <w:color w:val="000000" w:themeColor="text1"/>
          <w:sz w:val="20"/>
          <w:szCs w:val="20"/>
          <w:shd w:val="clear" w:color="auto" w:fill="FFFFFF"/>
        </w:rPr>
        <w:t xml:space="preserve"> The </w:t>
      </w:r>
      <w:r w:rsidR="00117AFA" w:rsidRPr="00CB40DB">
        <w:rPr>
          <w:rFonts w:cs="Arial"/>
          <w:color w:val="000000" w:themeColor="text1"/>
          <w:sz w:val="20"/>
          <w:szCs w:val="20"/>
          <w:shd w:val="clear" w:color="auto" w:fill="FFFFFF"/>
        </w:rPr>
        <w:t xml:space="preserve">BAU scenario </w:t>
      </w:r>
      <w:r w:rsidR="00270E74" w:rsidRPr="00CB40DB">
        <w:rPr>
          <w:rFonts w:cs="Arial"/>
          <w:color w:val="000000" w:themeColor="text1"/>
          <w:sz w:val="20"/>
          <w:szCs w:val="20"/>
          <w:shd w:val="clear" w:color="auto" w:fill="FFFFFF"/>
        </w:rPr>
        <w:t xml:space="preserve">describes </w:t>
      </w:r>
      <w:r w:rsidR="00A65F5D" w:rsidRPr="00CB40DB">
        <w:rPr>
          <w:rFonts w:cs="Arial"/>
          <w:color w:val="000000" w:themeColor="text1"/>
          <w:sz w:val="20"/>
          <w:szCs w:val="20"/>
          <w:shd w:val="clear" w:color="auto" w:fill="FFFFFF"/>
        </w:rPr>
        <w:t xml:space="preserve">in </w:t>
      </w:r>
      <w:r w:rsidR="001A25D3" w:rsidRPr="00CB40DB">
        <w:rPr>
          <w:rFonts w:cs="Arial"/>
          <w:color w:val="000000" w:themeColor="text1"/>
          <w:sz w:val="20"/>
          <w:szCs w:val="20"/>
          <w:shd w:val="clear" w:color="auto" w:fill="FFFFFF"/>
        </w:rPr>
        <w:t xml:space="preserve">detail </w:t>
      </w:r>
      <w:r w:rsidR="00904C9B" w:rsidRPr="00CB40DB">
        <w:rPr>
          <w:rFonts w:cs="Arial"/>
          <w:color w:val="000000" w:themeColor="text1"/>
          <w:sz w:val="20"/>
          <w:szCs w:val="20"/>
          <w:shd w:val="clear" w:color="auto" w:fill="FFFFFF"/>
        </w:rPr>
        <w:t>the</w:t>
      </w:r>
      <w:r w:rsidR="001A25D3" w:rsidRPr="00CB40DB">
        <w:rPr>
          <w:rFonts w:cs="Arial"/>
          <w:color w:val="000000" w:themeColor="text1"/>
          <w:sz w:val="20"/>
          <w:szCs w:val="20"/>
          <w:shd w:val="clear" w:color="auto" w:fill="FFFFFF"/>
        </w:rPr>
        <w:t xml:space="preserve"> </w:t>
      </w:r>
      <w:r w:rsidR="00AA287E" w:rsidRPr="00CB40DB">
        <w:rPr>
          <w:rFonts w:cs="Arial"/>
          <w:color w:val="000000" w:themeColor="text1"/>
          <w:sz w:val="20"/>
          <w:szCs w:val="20"/>
          <w:shd w:val="clear" w:color="auto" w:fill="FFFFFF"/>
        </w:rPr>
        <w:t xml:space="preserve">existing and planned </w:t>
      </w:r>
      <w:bookmarkStart w:id="91" w:name="_Hlk124415860"/>
      <w:r w:rsidR="00B1521D" w:rsidRPr="00CB40DB">
        <w:rPr>
          <w:rFonts w:cs="Arial"/>
          <w:color w:val="000000" w:themeColor="text1"/>
          <w:sz w:val="20"/>
          <w:szCs w:val="20"/>
          <w:shd w:val="clear" w:color="auto" w:fill="FFFFFF"/>
        </w:rPr>
        <w:t>e</w:t>
      </w:r>
      <w:r w:rsidR="00D34879" w:rsidRPr="00CB40DB">
        <w:rPr>
          <w:rFonts w:cs="Arial"/>
          <w:color w:val="000000" w:themeColor="text1"/>
          <w:sz w:val="20"/>
          <w:szCs w:val="20"/>
          <w:shd w:val="clear" w:color="auto" w:fill="FFFFFF"/>
        </w:rPr>
        <w:t>xogenous</w:t>
      </w:r>
      <w:bookmarkEnd w:id="91"/>
      <w:r w:rsidR="00B1521D" w:rsidRPr="00CB40DB">
        <w:rPr>
          <w:rFonts w:cs="Arial"/>
          <w:color w:val="000000" w:themeColor="text1"/>
          <w:sz w:val="20"/>
          <w:szCs w:val="20"/>
          <w:shd w:val="clear" w:color="auto" w:fill="FFFFFF"/>
        </w:rPr>
        <w:t xml:space="preserve"> capacity of LNG terminals</w:t>
      </w:r>
      <w:r w:rsidR="00675F3B" w:rsidRPr="00CB40DB">
        <w:rPr>
          <w:rFonts w:cs="Arial"/>
          <w:color w:val="000000" w:themeColor="text1"/>
          <w:sz w:val="20"/>
          <w:szCs w:val="20"/>
          <w:shd w:val="clear" w:color="auto" w:fill="FFFFFF"/>
        </w:rPr>
        <w:t xml:space="preserve"> </w:t>
      </w:r>
      <w:r w:rsidR="00EB4044" w:rsidRPr="00CB40DB">
        <w:rPr>
          <w:rFonts w:cs="Arial"/>
          <w:color w:val="000000" w:themeColor="text1"/>
          <w:sz w:val="20"/>
          <w:szCs w:val="20"/>
          <w:shd w:val="clear" w:color="auto" w:fill="FFFFFF"/>
        </w:rPr>
        <w:t xml:space="preserve">in </w:t>
      </w:r>
      <w:r w:rsidR="00857BDF" w:rsidRPr="00CB40DB">
        <w:rPr>
          <w:rFonts w:cs="Arial"/>
          <w:color w:val="000000" w:themeColor="text1"/>
          <w:sz w:val="20"/>
          <w:szCs w:val="20"/>
          <w:shd w:val="clear" w:color="auto" w:fill="FFFFFF"/>
        </w:rPr>
        <w:t xml:space="preserve">Lithuania, </w:t>
      </w:r>
      <w:r w:rsidR="00DC01BE" w:rsidRPr="00CB40DB">
        <w:rPr>
          <w:rFonts w:cs="Arial"/>
          <w:color w:val="000000" w:themeColor="text1"/>
          <w:sz w:val="20"/>
          <w:szCs w:val="20"/>
          <w:shd w:val="clear" w:color="auto" w:fill="FFFFFF"/>
        </w:rPr>
        <w:t>Latvia</w:t>
      </w:r>
      <w:r w:rsidR="00857BDF" w:rsidRPr="00CB40DB">
        <w:rPr>
          <w:rFonts w:cs="Arial"/>
          <w:color w:val="000000" w:themeColor="text1"/>
          <w:sz w:val="20"/>
          <w:szCs w:val="20"/>
          <w:shd w:val="clear" w:color="auto" w:fill="FFFFFF"/>
        </w:rPr>
        <w:t xml:space="preserve"> and Finland</w:t>
      </w:r>
      <w:r w:rsidR="00F87756" w:rsidRPr="00CB40DB">
        <w:rPr>
          <w:rFonts w:cs="Arial"/>
          <w:color w:val="000000" w:themeColor="text1"/>
          <w:sz w:val="20"/>
          <w:szCs w:val="20"/>
          <w:shd w:val="clear" w:color="auto" w:fill="FFFFFF"/>
        </w:rPr>
        <w:t>.</w:t>
      </w:r>
      <w:r w:rsidR="00643B7F" w:rsidRPr="00CB40DB">
        <w:rPr>
          <w:rFonts w:cs="Arial"/>
          <w:color w:val="000000" w:themeColor="text1"/>
          <w:sz w:val="20"/>
          <w:szCs w:val="20"/>
          <w:shd w:val="clear" w:color="auto" w:fill="FFFFFF"/>
        </w:rPr>
        <w:t xml:space="preserve"> </w:t>
      </w:r>
    </w:p>
    <w:p w14:paraId="24CD2241" w14:textId="30BC78AB" w:rsidR="00652AAC" w:rsidRPr="00CB40DB" w:rsidRDefault="00087AE9" w:rsidP="00554099">
      <w:pPr>
        <w:pStyle w:val="Caption"/>
      </w:pPr>
      <w:r w:rsidRPr="00CB40DB">
        <w:rPr>
          <w:noProof/>
        </w:rPr>
        <w:lastRenderedPageBreak/>
        <mc:AlternateContent>
          <mc:Choice Requires="wps">
            <w:drawing>
              <wp:anchor distT="0" distB="0" distL="114300" distR="114300" simplePos="0" relativeHeight="251658266" behindDoc="0" locked="0" layoutInCell="1" allowOverlap="1" wp14:anchorId="1A8577B7" wp14:editId="623F10EA">
                <wp:simplePos x="0" y="0"/>
                <wp:positionH relativeFrom="column">
                  <wp:posOffset>3532505</wp:posOffset>
                </wp:positionH>
                <wp:positionV relativeFrom="paragraph">
                  <wp:posOffset>2557942</wp:posOffset>
                </wp:positionV>
                <wp:extent cx="329609" cy="276092"/>
                <wp:effectExtent l="0" t="0" r="0" b="0"/>
                <wp:wrapNone/>
                <wp:docPr id="271" name="Rectangle 271"/>
                <wp:cNvGraphicFramePr/>
                <a:graphic xmlns:a="http://schemas.openxmlformats.org/drawingml/2006/main">
                  <a:graphicData uri="http://schemas.microsoft.com/office/word/2010/wordprocessingShape">
                    <wps:wsp>
                      <wps:cNvSpPr/>
                      <wps:spPr>
                        <a:xfrm>
                          <a:off x="0" y="0"/>
                          <a:ext cx="329609" cy="2760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AC4899" w14:textId="77777777" w:rsidR="00087AE9" w:rsidRPr="00B42100" w:rsidRDefault="00087AE9" w:rsidP="00B42100">
                            <w:pPr>
                              <w:spacing w:line="240" w:lineRule="auto"/>
                              <w:ind w:left="0"/>
                              <w:jc w:val="center"/>
                              <w:rPr>
                                <w:rFonts w:asciiTheme="minorHAnsi" w:hAnsiTheme="minorHAnsi" w:cstheme="minorHAnsi"/>
                                <w:b/>
                                <w:bCs/>
                                <w:color w:val="000000" w:themeColor="text1"/>
                                <w:u w:val="single"/>
                              </w:rPr>
                            </w:pPr>
                            <w:r w:rsidRPr="00B42100">
                              <w:rPr>
                                <w:rFonts w:asciiTheme="minorHAnsi" w:hAnsiTheme="minorHAnsi" w:cstheme="minorHAnsi"/>
                                <w:b/>
                                <w:bCs/>
                                <w:color w:val="000000" w:themeColor="text1"/>
                                <w:u w:val="singl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A8577B7" id="Rectangle 271" o:spid="_x0000_s1034" style="position:absolute;left:0;text-align:left;margin-left:278.15pt;margin-top:201.4pt;width:25.95pt;height:21.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" filled="f" stroked="f" strokeweight="2pt">
                <v:textbox>
                  <w:txbxContent>
                    <w:p w14:paraId="59AC4899" w14:textId="77777777" w:rsidR="00087AE9" w:rsidRPr="00B42100" w:rsidRDefault="00087AE9" w:rsidP="00B42100">
                      <w:pPr>
                        <w:spacing w:line="240" w:lineRule="auto"/>
                        <w:ind w:left="0"/>
                        <w:jc w:val="center"/>
                        <w:rPr>
                          <w:rFonts w:asciiTheme="minorHAnsi" w:hAnsiTheme="minorHAnsi" w:cstheme="minorHAnsi"/>
                          <w:b/>
                          <w:bCs/>
                          <w:color w:val="000000" w:themeColor="text1"/>
                          <w:u w:val="single"/>
                        </w:rPr>
                      </w:pPr>
                      <w:r w:rsidRPr="00B42100">
                        <w:rPr>
                          <w:rFonts w:asciiTheme="minorHAnsi" w:hAnsiTheme="minorHAnsi" w:cstheme="minorHAnsi"/>
                          <w:b/>
                          <w:bCs/>
                          <w:color w:val="000000" w:themeColor="text1"/>
                          <w:u w:val="single"/>
                        </w:rPr>
                        <w:t>2</w:t>
                      </w:r>
                    </w:p>
                  </w:txbxContent>
                </v:textbox>
              </v:rect>
            </w:pict>
          </mc:Fallback>
        </mc:AlternateContent>
      </w:r>
      <w:r w:rsidR="00326E72" w:rsidRPr="00CB40DB">
        <w:rPr>
          <w:noProof/>
        </w:rPr>
        <mc:AlternateContent>
          <mc:Choice Requires="wps">
            <w:drawing>
              <wp:anchor distT="0" distB="0" distL="114300" distR="114300" simplePos="0" relativeHeight="251658261" behindDoc="0" locked="0" layoutInCell="1" allowOverlap="1" wp14:anchorId="1ECBA266" wp14:editId="72C54DA4">
                <wp:simplePos x="0" y="0"/>
                <wp:positionH relativeFrom="column">
                  <wp:posOffset>5198110</wp:posOffset>
                </wp:positionH>
                <wp:positionV relativeFrom="paragraph">
                  <wp:posOffset>2564927</wp:posOffset>
                </wp:positionV>
                <wp:extent cx="329609" cy="276092"/>
                <wp:effectExtent l="0" t="0" r="0" b="0"/>
                <wp:wrapNone/>
                <wp:docPr id="264" name="Rectangle 264"/>
                <wp:cNvGraphicFramePr/>
                <a:graphic xmlns:a="http://schemas.openxmlformats.org/drawingml/2006/main">
                  <a:graphicData uri="http://schemas.microsoft.com/office/word/2010/wordprocessingShape">
                    <wps:wsp>
                      <wps:cNvSpPr/>
                      <wps:spPr>
                        <a:xfrm>
                          <a:off x="0" y="0"/>
                          <a:ext cx="329609" cy="2760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5080C" w14:textId="0B1CB439" w:rsidR="00AA3DF1" w:rsidRPr="00B42100" w:rsidRDefault="00AA3DF1" w:rsidP="00B42100">
                            <w:pPr>
                              <w:spacing w:line="240" w:lineRule="auto"/>
                              <w:ind w:left="0"/>
                              <w:jc w:val="center"/>
                              <w:rPr>
                                <w:rFonts w:asciiTheme="minorHAnsi" w:hAnsiTheme="minorHAnsi" w:cstheme="minorHAnsi"/>
                                <w:b/>
                                <w:bCs/>
                                <w:color w:val="000000" w:themeColor="text1"/>
                                <w:u w:val="single"/>
                              </w:rPr>
                            </w:pPr>
                            <w:r w:rsidRPr="00B42100">
                              <w:rPr>
                                <w:rFonts w:asciiTheme="minorHAnsi" w:hAnsiTheme="minorHAnsi" w:cstheme="minorHAnsi"/>
                                <w:b/>
                                <w:bCs/>
                                <w:color w:val="000000" w:themeColor="text1"/>
                                <w:u w:val="singl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ECBA266" id="Rectangle 264" o:spid="_x0000_s1035" style="position:absolute;left:0;text-align:left;margin-left:409.3pt;margin-top:201.95pt;width:25.95pt;height:21.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" filled="f" stroked="f" strokeweight="2pt">
                <v:textbox>
                  <w:txbxContent>
                    <w:p w14:paraId="7925080C" w14:textId="0B1CB439" w:rsidR="00AA3DF1" w:rsidRPr="00B42100" w:rsidRDefault="00AA3DF1" w:rsidP="00B42100">
                      <w:pPr>
                        <w:spacing w:line="240" w:lineRule="auto"/>
                        <w:ind w:left="0"/>
                        <w:jc w:val="center"/>
                        <w:rPr>
                          <w:rFonts w:asciiTheme="minorHAnsi" w:hAnsiTheme="minorHAnsi" w:cstheme="minorHAnsi"/>
                          <w:b/>
                          <w:bCs/>
                          <w:color w:val="000000" w:themeColor="text1"/>
                          <w:u w:val="single"/>
                        </w:rPr>
                      </w:pPr>
                      <w:r w:rsidRPr="00B42100">
                        <w:rPr>
                          <w:rFonts w:asciiTheme="minorHAnsi" w:hAnsiTheme="minorHAnsi" w:cstheme="minorHAnsi"/>
                          <w:b/>
                          <w:bCs/>
                          <w:color w:val="000000" w:themeColor="text1"/>
                          <w:u w:val="single"/>
                        </w:rPr>
                        <w:t>2</w:t>
                      </w:r>
                    </w:p>
                  </w:txbxContent>
                </v:textbox>
              </v:rect>
            </w:pict>
          </mc:Fallback>
        </mc:AlternateContent>
      </w:r>
      <w:r w:rsidR="00827E3A" w:rsidRPr="00CB40DB">
        <w:rPr>
          <w:noProof/>
        </w:rPr>
        <mc:AlternateContent>
          <mc:Choice Requires="wps">
            <w:drawing>
              <wp:anchor distT="0" distB="0" distL="114300" distR="114300" simplePos="0" relativeHeight="251658259" behindDoc="0" locked="0" layoutInCell="1" allowOverlap="1" wp14:anchorId="6061EA7C" wp14:editId="2A1FCFE4">
                <wp:simplePos x="0" y="0"/>
                <wp:positionH relativeFrom="column">
                  <wp:posOffset>3638388</wp:posOffset>
                </wp:positionH>
                <wp:positionV relativeFrom="paragraph">
                  <wp:posOffset>2793365</wp:posOffset>
                </wp:positionV>
                <wp:extent cx="137795" cy="84455"/>
                <wp:effectExtent l="0" t="0" r="0" b="0"/>
                <wp:wrapNone/>
                <wp:docPr id="262" name="Rectangle 262"/>
                <wp:cNvGraphicFramePr/>
                <a:graphic xmlns:a="http://schemas.openxmlformats.org/drawingml/2006/main">
                  <a:graphicData uri="http://schemas.microsoft.com/office/word/2010/wordprocessingShape">
                    <wps:wsp>
                      <wps:cNvSpPr/>
                      <wps:spPr>
                        <a:xfrm>
                          <a:off x="0" y="0"/>
                          <a:ext cx="137795" cy="844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E506D08" id="Rectangle 262" o:spid="_x0000_s1026" style="position:absolute;margin-left:286.5pt;margin-top:219.95pt;width:10.85pt;height:6.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" fillcolor="#005962 [3204]" stroked="f" strokeweight="2pt"/>
            </w:pict>
          </mc:Fallback>
        </mc:AlternateContent>
      </w:r>
      <w:r w:rsidR="00827E3A" w:rsidRPr="00CB40DB">
        <w:rPr>
          <w:noProof/>
        </w:rPr>
        <mc:AlternateContent>
          <mc:Choice Requires="wps">
            <w:drawing>
              <wp:anchor distT="0" distB="0" distL="114300" distR="114300" simplePos="0" relativeHeight="251658260" behindDoc="0" locked="0" layoutInCell="1" allowOverlap="1" wp14:anchorId="0C9400A5" wp14:editId="217724A3">
                <wp:simplePos x="0" y="0"/>
                <wp:positionH relativeFrom="column">
                  <wp:posOffset>5302088</wp:posOffset>
                </wp:positionH>
                <wp:positionV relativeFrom="paragraph">
                  <wp:posOffset>2787650</wp:posOffset>
                </wp:positionV>
                <wp:extent cx="137795" cy="84928"/>
                <wp:effectExtent l="0" t="0" r="0" b="0"/>
                <wp:wrapNone/>
                <wp:docPr id="263" name="Rectangle 263"/>
                <wp:cNvGraphicFramePr/>
                <a:graphic xmlns:a="http://schemas.openxmlformats.org/drawingml/2006/main">
                  <a:graphicData uri="http://schemas.microsoft.com/office/word/2010/wordprocessingShape">
                    <wps:wsp>
                      <wps:cNvSpPr/>
                      <wps:spPr>
                        <a:xfrm>
                          <a:off x="0" y="0"/>
                          <a:ext cx="137795" cy="849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A00946A" id="Rectangle 263" o:spid="_x0000_s1026" style="position:absolute;margin-left:417.5pt;margin-top:219.5pt;width:10.85pt;height:6.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" fillcolor="#005962 [3204]" stroked="f" strokeweight="2pt"/>
            </w:pict>
          </mc:Fallback>
        </mc:AlternateContent>
      </w:r>
      <w:r w:rsidR="00C259EE" w:rsidRPr="00CB40DB">
        <w:rPr>
          <w:noProof/>
        </w:rPr>
        <mc:AlternateContent>
          <mc:Choice Requires="wps">
            <w:drawing>
              <wp:anchor distT="0" distB="0" distL="114300" distR="114300" simplePos="0" relativeHeight="251658257" behindDoc="0" locked="0" layoutInCell="1" allowOverlap="1" wp14:anchorId="7F3B51E5" wp14:editId="3542A82B">
                <wp:simplePos x="0" y="0"/>
                <wp:positionH relativeFrom="column">
                  <wp:posOffset>5305425</wp:posOffset>
                </wp:positionH>
                <wp:positionV relativeFrom="paragraph">
                  <wp:posOffset>2778598</wp:posOffset>
                </wp:positionV>
                <wp:extent cx="137795" cy="84928"/>
                <wp:effectExtent l="0" t="0" r="0" b="0"/>
                <wp:wrapNone/>
                <wp:docPr id="261" name="Rectangle 261"/>
                <wp:cNvGraphicFramePr/>
                <a:graphic xmlns:a="http://schemas.openxmlformats.org/drawingml/2006/main">
                  <a:graphicData uri="http://schemas.microsoft.com/office/word/2010/wordprocessingShape">
                    <wps:wsp>
                      <wps:cNvSpPr/>
                      <wps:spPr>
                        <a:xfrm>
                          <a:off x="0" y="0"/>
                          <a:ext cx="137795" cy="849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57CD603" id="Rectangle 261" o:spid="_x0000_s1026" style="position:absolute;margin-left:417.75pt;margin-top:218.8pt;width:10.85pt;height:6.7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" fillcolor="#005962 [3204]" stroked="f" strokeweight="2pt"/>
            </w:pict>
          </mc:Fallback>
        </mc:AlternateContent>
      </w:r>
      <w:r w:rsidR="00C259EE" w:rsidRPr="00CB40DB">
        <w:rPr>
          <w:noProof/>
        </w:rPr>
        <mc:AlternateContent>
          <mc:Choice Requires="wps">
            <w:drawing>
              <wp:anchor distT="0" distB="0" distL="114300" distR="114300" simplePos="0" relativeHeight="251658256" behindDoc="0" locked="0" layoutInCell="1" allowOverlap="1" wp14:anchorId="734D3FAA" wp14:editId="73DB0B05">
                <wp:simplePos x="0" y="0"/>
                <wp:positionH relativeFrom="column">
                  <wp:posOffset>3638550</wp:posOffset>
                </wp:positionH>
                <wp:positionV relativeFrom="paragraph">
                  <wp:posOffset>2774788</wp:posOffset>
                </wp:positionV>
                <wp:extent cx="137795" cy="84928"/>
                <wp:effectExtent l="0" t="0" r="0" b="0"/>
                <wp:wrapNone/>
                <wp:docPr id="260" name="Rectangle 260"/>
                <wp:cNvGraphicFramePr/>
                <a:graphic xmlns:a="http://schemas.openxmlformats.org/drawingml/2006/main">
                  <a:graphicData uri="http://schemas.microsoft.com/office/word/2010/wordprocessingShape">
                    <wps:wsp>
                      <wps:cNvSpPr/>
                      <wps:spPr>
                        <a:xfrm>
                          <a:off x="0" y="0"/>
                          <a:ext cx="137795" cy="849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2531CDB" id="Rectangle 260" o:spid="_x0000_s1026" style="position:absolute;margin-left:286.5pt;margin-top:218.5pt;width:10.85pt;height:6.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" fillcolor="#005962 [3204]" stroked="f" strokeweight="2pt"/>
            </w:pict>
          </mc:Fallback>
        </mc:AlternateContent>
      </w:r>
      <w:r w:rsidR="004D20DD" w:rsidRPr="00CB40DB">
        <w:rPr>
          <w:noProof/>
        </w:rPr>
        <mc:AlternateContent>
          <mc:Choice Requires="wpg">
            <w:drawing>
              <wp:anchor distT="0" distB="0" distL="114300" distR="114300" simplePos="0" relativeHeight="251658258" behindDoc="0" locked="0" layoutInCell="1" allowOverlap="1" wp14:anchorId="384A4708" wp14:editId="593A3C15">
                <wp:simplePos x="0" y="0"/>
                <wp:positionH relativeFrom="margin">
                  <wp:align>right</wp:align>
                </wp:positionH>
                <wp:positionV relativeFrom="paragraph">
                  <wp:posOffset>227330</wp:posOffset>
                </wp:positionV>
                <wp:extent cx="5720080" cy="3434080"/>
                <wp:effectExtent l="0" t="0" r="13970" b="13970"/>
                <wp:wrapTopAndBottom/>
                <wp:docPr id="10" name="Group 6"/>
                <wp:cNvGraphicFramePr/>
                <a:graphic xmlns:a="http://schemas.openxmlformats.org/drawingml/2006/main">
                  <a:graphicData uri="http://schemas.microsoft.com/office/word/2010/wordprocessingGroup">
                    <wpg:wgp>
                      <wpg:cNvGrpSpPr/>
                      <wpg:grpSpPr>
                        <a:xfrm>
                          <a:off x="0" y="0"/>
                          <a:ext cx="5720080" cy="3434316"/>
                          <a:chOff x="8333" y="0"/>
                          <a:chExt cx="6709171" cy="3219449"/>
                        </a:xfrm>
                      </wpg:grpSpPr>
                      <wpg:graphicFrame>
                        <wpg:cNvPr id="28" name="Chart 28"/>
                        <wpg:cNvFrPr/>
                        <wpg:xfrm>
                          <a:off x="8334" y="704850"/>
                          <a:ext cx="6709170" cy="2514599"/>
                        </wpg:xfrm>
                        <a:graphic>
                          <a:graphicData uri="http://schemas.openxmlformats.org/drawingml/2006/chart">
                            <c:chart xmlns:c="http://schemas.openxmlformats.org/drawingml/2006/chart" xmlns:r="http://schemas.openxmlformats.org/officeDocument/2006/relationships" r:id="rId43"/>
                          </a:graphicData>
                        </a:graphic>
                      </wpg:graphicFrame>
                      <wps:wsp>
                        <wps:cNvPr id="63" name="Rectangle 63"/>
                        <wps:cNvSpPr/>
                        <wps:spPr>
                          <a:xfrm>
                            <a:off x="8333" y="2381"/>
                            <a:ext cx="3265605" cy="714374"/>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DABCD" w14:textId="77777777" w:rsidR="00552033" w:rsidRPr="007E5C0C" w:rsidRDefault="00552033" w:rsidP="00552033">
                              <w:pPr>
                                <w:spacing w:line="240" w:lineRule="auto"/>
                                <w:ind w:left="0"/>
                                <w:rPr>
                                  <w:color w:val="FFFFFF" w:themeColor="background1"/>
                                  <w:sz w:val="15"/>
                                  <w:szCs w:val="15"/>
                                </w:rPr>
                              </w:pPr>
                              <w:r w:rsidRPr="00995394">
                                <w:rPr>
                                  <w:color w:val="FFFFFF" w:themeColor="background1"/>
                                  <w:sz w:val="15"/>
                                  <w:szCs w:val="15"/>
                                </w:rPr>
                                <w:t>Existing/Planned LNG terminals (green bars):</w:t>
                              </w:r>
                              <w:r w:rsidRPr="00995394">
                                <w:rPr>
                                  <w:color w:val="FFFFFF" w:themeColor="background1"/>
                                  <w:sz w:val="15"/>
                                  <w:szCs w:val="15"/>
                                </w:rPr>
                                <w:br/>
                              </w:r>
                              <w:r w:rsidRPr="00995394">
                                <w:rPr>
                                  <w:b/>
                                  <w:color w:val="FFFFFF" w:themeColor="background1"/>
                                  <w:sz w:val="15"/>
                                  <w:szCs w:val="15"/>
                                </w:rPr>
                                <w:t xml:space="preserve">Lithuania (Klaipeda terminal): </w:t>
                              </w:r>
                              <w:r w:rsidRPr="00995394">
                                <w:rPr>
                                  <w:color w:val="FFFFFF" w:themeColor="background1"/>
                                  <w:sz w:val="15"/>
                                  <w:szCs w:val="15"/>
                                </w:rPr>
                                <w:t xml:space="preserve">39 </w:t>
                              </w:r>
                              <w:proofErr w:type="spellStart"/>
                              <w:r w:rsidRPr="00995394">
                                <w:rPr>
                                  <w:color w:val="FFFFFF" w:themeColor="background1"/>
                                  <w:sz w:val="15"/>
                                  <w:szCs w:val="15"/>
                                </w:rPr>
                                <w:t>TWh_till</w:t>
                              </w:r>
                              <w:proofErr w:type="spellEnd"/>
                              <w:r w:rsidRPr="00995394">
                                <w:rPr>
                                  <w:color w:val="FFFFFF" w:themeColor="background1"/>
                                  <w:sz w:val="15"/>
                                  <w:szCs w:val="15"/>
                                </w:rPr>
                                <w:t xml:space="preserve"> 2044</w:t>
                              </w:r>
                              <w:r w:rsidRPr="00995394">
                                <w:rPr>
                                  <w:color w:val="FFFFFF" w:themeColor="background1"/>
                                  <w:sz w:val="15"/>
                                  <w:szCs w:val="15"/>
                                </w:rPr>
                                <w:br/>
                              </w:r>
                              <w:r w:rsidRPr="00995394">
                                <w:rPr>
                                  <w:b/>
                                  <w:color w:val="FFFFFF" w:themeColor="background1"/>
                                  <w:sz w:val="15"/>
                                  <w:szCs w:val="15"/>
                                </w:rPr>
                                <w:t>Finland (</w:t>
                              </w:r>
                              <w:proofErr w:type="spellStart"/>
                              <w:r w:rsidRPr="00995394">
                                <w:rPr>
                                  <w:b/>
                                  <w:color w:val="FFFFFF" w:themeColor="background1"/>
                                  <w:sz w:val="15"/>
                                  <w:szCs w:val="15"/>
                                </w:rPr>
                                <w:t>Inkoo</w:t>
                              </w:r>
                              <w:proofErr w:type="spellEnd"/>
                              <w:r w:rsidRPr="00995394">
                                <w:rPr>
                                  <w:b/>
                                  <w:color w:val="FFFFFF" w:themeColor="background1"/>
                                  <w:sz w:val="15"/>
                                  <w:szCs w:val="15"/>
                                </w:rPr>
                                <w:t xml:space="preserve"> Exemplar FSRU): </w:t>
                              </w:r>
                              <w:r w:rsidRPr="00995394">
                                <w:rPr>
                                  <w:color w:val="FFFFFF" w:themeColor="background1"/>
                                  <w:sz w:val="15"/>
                                  <w:szCs w:val="15"/>
                                </w:rPr>
                                <w:t>5</w:t>
                              </w:r>
                              <w:r>
                                <w:rPr>
                                  <w:color w:val="FFFFFF" w:themeColor="background1"/>
                                  <w:sz w:val="15"/>
                                  <w:szCs w:val="15"/>
                                </w:rPr>
                                <w:t>2</w:t>
                              </w:r>
                              <w:r w:rsidRPr="00995394">
                                <w:rPr>
                                  <w:color w:val="FFFFFF" w:themeColor="background1"/>
                                  <w:sz w:val="15"/>
                                  <w:szCs w:val="15"/>
                                </w:rPr>
                                <w:t xml:space="preserve"> </w:t>
                              </w:r>
                              <w:proofErr w:type="spellStart"/>
                              <w:r w:rsidRPr="00995394">
                                <w:rPr>
                                  <w:color w:val="FFFFFF" w:themeColor="background1"/>
                                  <w:sz w:val="15"/>
                                  <w:szCs w:val="15"/>
                                </w:rPr>
                                <w:t>TWh_lease</w:t>
                              </w:r>
                              <w:proofErr w:type="spellEnd"/>
                              <w:r w:rsidRPr="00995394">
                                <w:rPr>
                                  <w:color w:val="FFFFFF" w:themeColor="background1"/>
                                  <w:sz w:val="15"/>
                                  <w:szCs w:val="15"/>
                                </w:rPr>
                                <w:t xml:space="preserve"> valid till 2033</w:t>
                              </w:r>
                            </w:p>
                            <w:p w14:paraId="04048F13" w14:textId="77777777" w:rsidR="00552033" w:rsidRPr="00995394" w:rsidRDefault="00552033" w:rsidP="00552033">
                              <w:pPr>
                                <w:spacing w:line="240" w:lineRule="auto"/>
                                <w:ind w:left="0"/>
                                <w:rPr>
                                  <w:color w:val="FFFFFF" w:themeColor="background1"/>
                                  <w:sz w:val="15"/>
                                  <w:szCs w:val="15"/>
                                </w:rPr>
                              </w:pPr>
                              <w:r w:rsidRPr="007E5C0C">
                                <w:rPr>
                                  <w:color w:val="FFFFFF" w:themeColor="background1"/>
                                  <w:sz w:val="15"/>
                                  <w:szCs w:val="15"/>
                                </w:rPr>
                                <w:t xml:space="preserve">Finland (Hamina): </w:t>
                              </w:r>
                              <w:r>
                                <w:rPr>
                                  <w:color w:val="FFFFFF" w:themeColor="background1"/>
                                  <w:sz w:val="15"/>
                                  <w:szCs w:val="15"/>
                                </w:rPr>
                                <w:t>~</w:t>
                              </w:r>
                              <w:r w:rsidRPr="007E5C0C">
                                <w:rPr>
                                  <w:color w:val="FFFFFF" w:themeColor="background1"/>
                                  <w:sz w:val="15"/>
                                  <w:szCs w:val="15"/>
                                </w:rPr>
                                <w:t xml:space="preserve">2 </w:t>
                              </w:r>
                              <w:proofErr w:type="spellStart"/>
                              <w:r w:rsidRPr="007E5C0C">
                                <w:rPr>
                                  <w:color w:val="FFFFFF" w:themeColor="background1"/>
                                  <w:sz w:val="15"/>
                                  <w:szCs w:val="15"/>
                                </w:rPr>
                                <w:t>TWh_</w:t>
                              </w:r>
                              <w:r>
                                <w:rPr>
                                  <w:color w:val="FFFFFF" w:themeColor="background1"/>
                                  <w:sz w:val="15"/>
                                  <w:szCs w:val="15"/>
                                </w:rPr>
                                <w:t>available</w:t>
                              </w:r>
                              <w:proofErr w:type="spellEnd"/>
                              <w:r>
                                <w:rPr>
                                  <w:color w:val="FFFFFF" w:themeColor="background1"/>
                                  <w:sz w:val="15"/>
                                  <w:szCs w:val="15"/>
                                </w:rPr>
                                <w:t xml:space="preserve"> till 2052</w:t>
                              </w:r>
                              <w:r w:rsidRPr="00995394">
                                <w:rPr>
                                  <w:color w:val="FFFFFF" w:themeColor="background1"/>
                                  <w:sz w:val="15"/>
                                  <w:szCs w:val="15"/>
                                </w:rPr>
                                <w:br/>
                              </w:r>
                              <w:r w:rsidRPr="00995394">
                                <w:rPr>
                                  <w:b/>
                                  <w:color w:val="FFFFFF" w:themeColor="background1"/>
                                  <w:sz w:val="15"/>
                                  <w:szCs w:val="15"/>
                                </w:rPr>
                                <w:t>Latvia (</w:t>
                              </w:r>
                              <w:proofErr w:type="spellStart"/>
                              <w:r w:rsidRPr="00995394">
                                <w:rPr>
                                  <w:b/>
                                  <w:color w:val="FFFFFF" w:themeColor="background1"/>
                                  <w:sz w:val="15"/>
                                  <w:szCs w:val="15"/>
                                </w:rPr>
                                <w:t>Skulte</w:t>
                              </w:r>
                              <w:proofErr w:type="spellEnd"/>
                              <w:r w:rsidRPr="00995394">
                                <w:rPr>
                                  <w:b/>
                                  <w:color w:val="FFFFFF" w:themeColor="background1"/>
                                  <w:sz w:val="15"/>
                                  <w:szCs w:val="15"/>
                                </w:rPr>
                                <w:t xml:space="preserve">): </w:t>
                              </w:r>
                              <w:r w:rsidRPr="00995394">
                                <w:rPr>
                                  <w:color w:val="FFFFFF" w:themeColor="background1"/>
                                  <w:sz w:val="15"/>
                                  <w:szCs w:val="15"/>
                                </w:rPr>
                                <w:t xml:space="preserve">65 </w:t>
                              </w:r>
                              <w:proofErr w:type="spellStart"/>
                              <w:r w:rsidRPr="00995394">
                                <w:rPr>
                                  <w:color w:val="FFFFFF" w:themeColor="background1"/>
                                  <w:sz w:val="15"/>
                                  <w:szCs w:val="15"/>
                                </w:rPr>
                                <w:t>TWh_</w:t>
                              </w:r>
                              <w:r>
                                <w:rPr>
                                  <w:color w:val="FFFFFF" w:themeColor="background1"/>
                                  <w:sz w:val="15"/>
                                  <w:szCs w:val="15"/>
                                </w:rPr>
                                <w:t>planned</w:t>
                              </w:r>
                              <w:proofErr w:type="spellEnd"/>
                              <w:r>
                                <w:rPr>
                                  <w:color w:val="FFFFFF" w:themeColor="background1"/>
                                  <w:sz w:val="15"/>
                                  <w:szCs w:val="15"/>
                                </w:rPr>
                                <w:t xml:space="preserve"> capacity available till 2054</w:t>
                              </w:r>
                            </w:p>
                            <w:p w14:paraId="476E4AD3" w14:textId="510F6F5A" w:rsidR="00FA0400" w:rsidRPr="00B42100" w:rsidRDefault="00FA0400" w:rsidP="00B42100">
                              <w:pPr>
                                <w:spacing w:line="240" w:lineRule="auto"/>
                                <w:ind w:left="0"/>
                                <w:rPr>
                                  <w:color w:val="FFFFFF" w:themeColor="background1"/>
                                  <w:sz w:val="15"/>
                                  <w:szCs w:val="15"/>
                                </w:rPr>
                              </w:pPr>
                            </w:p>
                          </w:txbxContent>
                        </wps:txbx>
                        <wps:bodyPr rtlCol="0" anchor="t"/>
                      </wps:wsp>
                      <wps:wsp>
                        <wps:cNvPr id="64" name="Rectangle 64"/>
                        <wps:cNvSpPr/>
                        <wps:spPr>
                          <a:xfrm>
                            <a:off x="3271842" y="0"/>
                            <a:ext cx="3443283" cy="714374"/>
                          </a:xfrm>
                          <a:prstGeom prst="rect">
                            <a:avLst/>
                          </a:prstGeom>
                          <a:solidFill>
                            <a:schemeClr val="accent1">
                              <a:lumMod val="75000"/>
                              <a:lumOff val="2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95D1D" w14:textId="3FF72281" w:rsidR="00FA0400" w:rsidRPr="00B42100" w:rsidRDefault="00433764" w:rsidP="00B42100">
                              <w:pPr>
                                <w:spacing w:line="240" w:lineRule="auto"/>
                                <w:ind w:left="0"/>
                                <w:textAlignment w:val="baseline"/>
                                <w:rPr>
                                  <w:color w:val="000000" w:themeColor="text1"/>
                                  <w:sz w:val="15"/>
                                  <w:szCs w:val="15"/>
                                </w:rPr>
                              </w:pPr>
                              <w:r w:rsidRPr="00E03B8B">
                                <w:rPr>
                                  <w:color w:val="000000" w:themeColor="text1"/>
                                  <w:sz w:val="15"/>
                                  <w:szCs w:val="15"/>
                                </w:rPr>
                                <w:t>Optim</w:t>
                              </w:r>
                              <w:r>
                                <w:rPr>
                                  <w:color w:val="000000" w:themeColor="text1"/>
                                  <w:sz w:val="15"/>
                                  <w:szCs w:val="15"/>
                                </w:rPr>
                                <w:t>i</w:t>
                              </w:r>
                              <w:r w:rsidR="00213F64">
                                <w:rPr>
                                  <w:color w:val="000000" w:themeColor="text1"/>
                                  <w:sz w:val="15"/>
                                  <w:szCs w:val="15"/>
                                </w:rPr>
                                <w:t>s</w:t>
                              </w:r>
                              <w:r w:rsidRPr="00B42100">
                                <w:rPr>
                                  <w:color w:val="000000" w:themeColor="text1"/>
                                  <w:sz w:val="15"/>
                                  <w:szCs w:val="15"/>
                                </w:rPr>
                                <w:t>ed/balancing LNG capacities (</w:t>
                              </w:r>
                              <w:r>
                                <w:rPr>
                                  <w:color w:val="000000" w:themeColor="text1"/>
                                  <w:sz w:val="15"/>
                                  <w:szCs w:val="15"/>
                                </w:rPr>
                                <w:t>blue</w:t>
                              </w:r>
                              <w:r w:rsidRPr="00B42100">
                                <w:rPr>
                                  <w:color w:val="000000" w:themeColor="text1"/>
                                  <w:sz w:val="15"/>
                                  <w:szCs w:val="15"/>
                                </w:rPr>
                                <w:t xml:space="preserve"> bars):</w:t>
                              </w:r>
                              <w:r w:rsidRPr="00B42100">
                                <w:rPr>
                                  <w:color w:val="000000" w:themeColor="text1"/>
                                  <w:sz w:val="15"/>
                                  <w:szCs w:val="15"/>
                                </w:rPr>
                                <w:br/>
                              </w:r>
                              <w:r w:rsidRPr="00B42100">
                                <w:rPr>
                                  <w:b/>
                                  <w:bCs/>
                                  <w:color w:val="000000" w:themeColor="text1"/>
                                  <w:sz w:val="15"/>
                                  <w:szCs w:val="15"/>
                                </w:rPr>
                                <w:t xml:space="preserve">Lithuania: </w:t>
                              </w:r>
                              <w:r w:rsidRPr="00B42100">
                                <w:rPr>
                                  <w:color w:val="000000" w:themeColor="text1"/>
                                  <w:sz w:val="15"/>
                                  <w:szCs w:val="15"/>
                                </w:rPr>
                                <w:t xml:space="preserve">4 </w:t>
                              </w:r>
                              <w:proofErr w:type="spellStart"/>
                              <w:r w:rsidRPr="00B42100">
                                <w:rPr>
                                  <w:color w:val="000000" w:themeColor="text1"/>
                                  <w:sz w:val="15"/>
                                  <w:szCs w:val="15"/>
                                </w:rPr>
                                <w:t>TWh_after</w:t>
                              </w:r>
                              <w:proofErr w:type="spellEnd"/>
                              <w:r w:rsidRPr="00B42100">
                                <w:rPr>
                                  <w:color w:val="000000" w:themeColor="text1"/>
                                  <w:sz w:val="15"/>
                                  <w:szCs w:val="15"/>
                                </w:rPr>
                                <w:t xml:space="preserve"> Klaipeda terminal's retirement in 2044</w:t>
                              </w:r>
                              <w:r w:rsidRPr="00B42100">
                                <w:rPr>
                                  <w:color w:val="000000" w:themeColor="text1"/>
                                  <w:sz w:val="15"/>
                                  <w:szCs w:val="15"/>
                                </w:rPr>
                                <w:br/>
                              </w:r>
                              <w:r w:rsidRPr="00B42100">
                                <w:rPr>
                                  <w:b/>
                                  <w:bCs/>
                                  <w:color w:val="000000" w:themeColor="text1"/>
                                  <w:sz w:val="15"/>
                                  <w:szCs w:val="15"/>
                                </w:rPr>
                                <w:t xml:space="preserve">Finland: </w:t>
                              </w:r>
                              <w:r w:rsidRPr="00B42100">
                                <w:rPr>
                                  <w:color w:val="000000" w:themeColor="text1"/>
                                  <w:sz w:val="15"/>
                                  <w:szCs w:val="15"/>
                                </w:rPr>
                                <w:t>1</w:t>
                              </w:r>
                              <w:r>
                                <w:rPr>
                                  <w:color w:val="000000" w:themeColor="text1"/>
                                  <w:sz w:val="15"/>
                                  <w:szCs w:val="15"/>
                                </w:rPr>
                                <w:t>1</w:t>
                              </w:r>
                              <w:r w:rsidRPr="00B42100">
                                <w:rPr>
                                  <w:color w:val="000000" w:themeColor="text1"/>
                                  <w:sz w:val="15"/>
                                  <w:szCs w:val="15"/>
                                </w:rPr>
                                <w:t xml:space="preserve"> </w:t>
                              </w:r>
                              <w:proofErr w:type="spellStart"/>
                              <w:r w:rsidRPr="00B42100">
                                <w:rPr>
                                  <w:color w:val="000000" w:themeColor="text1"/>
                                  <w:sz w:val="15"/>
                                  <w:szCs w:val="15"/>
                                </w:rPr>
                                <w:t>TWh_after</w:t>
                              </w:r>
                              <w:proofErr w:type="spellEnd"/>
                              <w:r w:rsidRPr="00B42100">
                                <w:rPr>
                                  <w:color w:val="000000" w:themeColor="text1"/>
                                  <w:sz w:val="15"/>
                                  <w:szCs w:val="15"/>
                                </w:rPr>
                                <w:t xml:space="preserve"> 2033 as the </w:t>
                              </w:r>
                              <w:r w:rsidR="00D62F52" w:rsidRPr="00B42100">
                                <w:rPr>
                                  <w:color w:val="000000" w:themeColor="text1"/>
                                  <w:sz w:val="15"/>
                                  <w:szCs w:val="15"/>
                                </w:rPr>
                                <w:t>Exemplar</w:t>
                              </w:r>
                              <w:r w:rsidRPr="00B42100">
                                <w:rPr>
                                  <w:color w:val="000000" w:themeColor="text1"/>
                                  <w:sz w:val="15"/>
                                  <w:szCs w:val="15"/>
                                </w:rPr>
                                <w:t xml:space="preserve"> FSRU lease expires</w:t>
                              </w:r>
                              <w:r w:rsidRPr="00B42100">
                                <w:rPr>
                                  <w:color w:val="000000" w:themeColor="text1"/>
                                  <w:sz w:val="15"/>
                                  <w:szCs w:val="15"/>
                                </w:rPr>
                                <w:br/>
                              </w:r>
                              <w:r w:rsidRPr="00B42100">
                                <w:rPr>
                                  <w:b/>
                                  <w:bCs/>
                                  <w:color w:val="000000" w:themeColor="text1"/>
                                  <w:sz w:val="15"/>
                                  <w:szCs w:val="15"/>
                                </w:rPr>
                                <w:t xml:space="preserve">Estonia: </w:t>
                              </w:r>
                              <w:r w:rsidRPr="00B42100">
                                <w:rPr>
                                  <w:color w:val="000000" w:themeColor="text1"/>
                                  <w:sz w:val="15"/>
                                  <w:szCs w:val="15"/>
                                </w:rPr>
                                <w:t xml:space="preserve">5 </w:t>
                              </w:r>
                              <w:proofErr w:type="spellStart"/>
                              <w:r w:rsidRPr="00B42100">
                                <w:rPr>
                                  <w:color w:val="000000" w:themeColor="text1"/>
                                  <w:sz w:val="15"/>
                                  <w:szCs w:val="15"/>
                                </w:rPr>
                                <w:t>TWh_early</w:t>
                              </w:r>
                              <w:proofErr w:type="spellEnd"/>
                              <w:r w:rsidRPr="00B42100">
                                <w:rPr>
                                  <w:color w:val="000000" w:themeColor="text1"/>
                                  <w:sz w:val="15"/>
                                  <w:szCs w:val="15"/>
                                </w:rPr>
                                <w:t xml:space="preserve"> on capacity addition for optimi</w:t>
                              </w:r>
                              <w:r w:rsidR="00213F64">
                                <w:rPr>
                                  <w:color w:val="000000" w:themeColor="text1"/>
                                  <w:sz w:val="15"/>
                                  <w:szCs w:val="15"/>
                                </w:rPr>
                                <w:t>s</w:t>
                              </w:r>
                              <w:r w:rsidRPr="00B42100">
                                <w:rPr>
                                  <w:color w:val="000000" w:themeColor="text1"/>
                                  <w:sz w:val="15"/>
                                  <w:szCs w:val="15"/>
                                </w:rPr>
                                <w:t>ed balancing</w:t>
                              </w:r>
                              <w:r w:rsidR="004A5FF6">
                                <w:rPr>
                                  <w:color w:val="000000" w:themeColor="text1"/>
                                  <w:sz w:val="15"/>
                                  <w:szCs w:val="15"/>
                                </w:rPr>
                                <w:t xml:space="preserve"> </w:t>
                              </w:r>
                              <w:r w:rsidR="00FA0400" w:rsidRPr="00B42100">
                                <w:rPr>
                                  <w:color w:val="000000" w:themeColor="text1"/>
                                  <w:sz w:val="15"/>
                                  <w:szCs w:val="15"/>
                                </w:rPr>
                                <w:br/>
                              </w:r>
                              <w:r w:rsidR="00FA0400" w:rsidRPr="00B42100">
                                <w:rPr>
                                  <w:color w:val="000000" w:themeColor="text1"/>
                                  <w:sz w:val="15"/>
                                  <w:szCs w:val="15"/>
                                </w:rPr>
                                <w:br/>
                              </w:r>
                              <w:r w:rsidR="00FA0400" w:rsidRPr="00B42100">
                                <w:rPr>
                                  <w:b/>
                                  <w:bCs/>
                                  <w:color w:val="000000" w:themeColor="text1"/>
                                  <w:sz w:val="15"/>
                                  <w:szCs w:val="15"/>
                                </w:rPr>
                                <w:t xml:space="preserve">Finland: </w:t>
                              </w:r>
                              <w:r w:rsidR="00FA0400" w:rsidRPr="00B42100">
                                <w:rPr>
                                  <w:color w:val="000000" w:themeColor="text1"/>
                                  <w:sz w:val="15"/>
                                  <w:szCs w:val="15"/>
                                </w:rPr>
                                <w:t>1</w:t>
                              </w:r>
                              <w:r w:rsidR="004B28D3">
                                <w:rPr>
                                  <w:color w:val="000000" w:themeColor="text1"/>
                                  <w:sz w:val="15"/>
                                  <w:szCs w:val="15"/>
                                </w:rPr>
                                <w:t>1</w:t>
                              </w:r>
                              <w:r w:rsidR="00FA0400" w:rsidRPr="00B42100">
                                <w:rPr>
                                  <w:color w:val="000000" w:themeColor="text1"/>
                                  <w:sz w:val="15"/>
                                  <w:szCs w:val="15"/>
                                </w:rPr>
                                <w:t xml:space="preserve"> </w:t>
                              </w:r>
                              <w:proofErr w:type="spellStart"/>
                              <w:r w:rsidR="00FA0400" w:rsidRPr="00B42100">
                                <w:rPr>
                                  <w:color w:val="000000" w:themeColor="text1"/>
                                  <w:sz w:val="15"/>
                                  <w:szCs w:val="15"/>
                                </w:rPr>
                                <w:t>TWh_after</w:t>
                              </w:r>
                              <w:proofErr w:type="spellEnd"/>
                              <w:r w:rsidR="00FA0400" w:rsidRPr="00B42100">
                                <w:rPr>
                                  <w:color w:val="000000" w:themeColor="text1"/>
                                  <w:sz w:val="15"/>
                                  <w:szCs w:val="15"/>
                                </w:rPr>
                                <w:t xml:space="preserve"> 2033 as the Ex</w:t>
                              </w:r>
                              <w:r w:rsidR="00BF3D77">
                                <w:rPr>
                                  <w:color w:val="000000" w:themeColor="text1"/>
                                  <w:sz w:val="15"/>
                                  <w:szCs w:val="15"/>
                                </w:rPr>
                                <w:t>e</w:t>
                              </w:r>
                              <w:r w:rsidR="00FA0400" w:rsidRPr="00B42100">
                                <w:rPr>
                                  <w:color w:val="000000" w:themeColor="text1"/>
                                  <w:sz w:val="15"/>
                                  <w:szCs w:val="15"/>
                                </w:rPr>
                                <w:t>mplar FSRU lease expires</w:t>
                              </w:r>
                              <w:r w:rsidR="00FA0400" w:rsidRPr="00B42100">
                                <w:rPr>
                                  <w:color w:val="000000" w:themeColor="text1"/>
                                  <w:sz w:val="15"/>
                                  <w:szCs w:val="15"/>
                                </w:rPr>
                                <w:br/>
                              </w:r>
                              <w:r w:rsidR="00FA0400" w:rsidRPr="00B42100">
                                <w:rPr>
                                  <w:b/>
                                  <w:bCs/>
                                  <w:color w:val="000000" w:themeColor="text1"/>
                                  <w:sz w:val="15"/>
                                  <w:szCs w:val="15"/>
                                </w:rPr>
                                <w:t xml:space="preserve">Estonia: </w:t>
                              </w:r>
                              <w:r w:rsidR="00FA0400" w:rsidRPr="00B42100">
                                <w:rPr>
                                  <w:color w:val="000000" w:themeColor="text1"/>
                                  <w:sz w:val="15"/>
                                  <w:szCs w:val="15"/>
                                </w:rPr>
                                <w:t xml:space="preserve">5 </w:t>
                              </w:r>
                              <w:proofErr w:type="spellStart"/>
                              <w:r w:rsidR="00FA0400" w:rsidRPr="00B42100">
                                <w:rPr>
                                  <w:color w:val="000000" w:themeColor="text1"/>
                                  <w:sz w:val="15"/>
                                  <w:szCs w:val="15"/>
                                </w:rPr>
                                <w:t>TWh_early</w:t>
                              </w:r>
                              <w:proofErr w:type="spellEnd"/>
                              <w:r w:rsidR="00FA0400" w:rsidRPr="00B42100">
                                <w:rPr>
                                  <w:color w:val="000000" w:themeColor="text1"/>
                                  <w:sz w:val="15"/>
                                  <w:szCs w:val="15"/>
                                </w:rPr>
                                <w:t xml:space="preserve"> on capacity addition for optimized balancing</w:t>
                              </w:r>
                            </w:p>
                          </w:txbxContent>
                        </wps:txbx>
                        <wps:bodyPr rtlCol="0" anchor="t"/>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84A4708" id="Group 6" o:spid="_x0000_s1036" style="position:absolute;left:0;text-align:left;margin-left:399.2pt;margin-top:17.9pt;width:450.4pt;height:270.4pt;z-index:251658258;mso-position-horizontal:right;mso-position-horizontal-relative:margin;mso-width-relative:margin;mso-height-relative:margin" coordorigin="83" coordsize="67091,3219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">
                <v:shape id="Chart 28" o:spid="_x0000_s1037" type="#_x0000_t75" style="position:absolute;left:11;top:6971;width:67211;height:252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">
                  <v:imagedata r:id="rId44" o:title=""/>
                  <o:lock v:ext="edit" aspectratio="f"/>
                </v:shape>
                <v:rect id="Rectangle 63" o:spid="_x0000_s1038" style="position:absolute;left:83;top:23;width:32656;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" fillcolor="#005962 [3204]" strokecolor="black [3213]" strokeweight=".25pt">
                  <v:textbox>
                    <w:txbxContent>
                      <w:p w14:paraId="068DABCD" w14:textId="77777777" w:rsidR="00552033" w:rsidRPr="007E5C0C" w:rsidRDefault="00552033" w:rsidP="00552033">
                        <w:pPr>
                          <w:spacing w:line="240" w:lineRule="auto"/>
                          <w:ind w:left="0"/>
                          <w:rPr>
                            <w:color w:val="FFFFFF" w:themeColor="background1"/>
                            <w:sz w:val="15"/>
                            <w:szCs w:val="15"/>
                          </w:rPr>
                        </w:pPr>
                        <w:r w:rsidRPr="00995394">
                          <w:rPr>
                            <w:color w:val="FFFFFF" w:themeColor="background1"/>
                            <w:sz w:val="15"/>
                            <w:szCs w:val="15"/>
                          </w:rPr>
                          <w:t>Existing/Planned LNG terminals (green bars):</w:t>
                        </w:r>
                        <w:r w:rsidRPr="00995394">
                          <w:rPr>
                            <w:color w:val="FFFFFF" w:themeColor="background1"/>
                            <w:sz w:val="15"/>
                            <w:szCs w:val="15"/>
                          </w:rPr>
                          <w:br/>
                        </w:r>
                        <w:r w:rsidRPr="00995394">
                          <w:rPr>
                            <w:b/>
                            <w:color w:val="FFFFFF" w:themeColor="background1"/>
                            <w:sz w:val="15"/>
                            <w:szCs w:val="15"/>
                          </w:rPr>
                          <w:t xml:space="preserve">Lithuania (Klaipeda terminal): </w:t>
                        </w:r>
                        <w:r w:rsidRPr="00995394">
                          <w:rPr>
                            <w:color w:val="FFFFFF" w:themeColor="background1"/>
                            <w:sz w:val="15"/>
                            <w:szCs w:val="15"/>
                          </w:rPr>
                          <w:t>39 TWh_till 2044</w:t>
                        </w:r>
                        <w:r w:rsidRPr="00995394">
                          <w:rPr>
                            <w:color w:val="FFFFFF" w:themeColor="background1"/>
                            <w:sz w:val="15"/>
                            <w:szCs w:val="15"/>
                          </w:rPr>
                          <w:br/>
                        </w:r>
                        <w:r w:rsidRPr="00995394">
                          <w:rPr>
                            <w:b/>
                            <w:color w:val="FFFFFF" w:themeColor="background1"/>
                            <w:sz w:val="15"/>
                            <w:szCs w:val="15"/>
                          </w:rPr>
                          <w:t xml:space="preserve">Finland (Inkoo Exemplar FSRU): </w:t>
                        </w:r>
                        <w:r w:rsidRPr="00995394">
                          <w:rPr>
                            <w:color w:val="FFFFFF" w:themeColor="background1"/>
                            <w:sz w:val="15"/>
                            <w:szCs w:val="15"/>
                          </w:rPr>
                          <w:t>5</w:t>
                        </w:r>
                        <w:r>
                          <w:rPr>
                            <w:color w:val="FFFFFF" w:themeColor="background1"/>
                            <w:sz w:val="15"/>
                            <w:szCs w:val="15"/>
                          </w:rPr>
                          <w:t>2</w:t>
                        </w:r>
                        <w:r w:rsidRPr="00995394">
                          <w:rPr>
                            <w:color w:val="FFFFFF" w:themeColor="background1"/>
                            <w:sz w:val="15"/>
                            <w:szCs w:val="15"/>
                          </w:rPr>
                          <w:t xml:space="preserve"> TWh_lease valid till 2033</w:t>
                        </w:r>
                      </w:p>
                      <w:p w14:paraId="04048F13" w14:textId="77777777" w:rsidR="00552033" w:rsidRPr="00995394" w:rsidRDefault="00552033" w:rsidP="00552033">
                        <w:pPr>
                          <w:spacing w:line="240" w:lineRule="auto"/>
                          <w:ind w:left="0"/>
                          <w:rPr>
                            <w:color w:val="FFFFFF" w:themeColor="background1"/>
                            <w:sz w:val="15"/>
                            <w:szCs w:val="15"/>
                          </w:rPr>
                        </w:pPr>
                        <w:r w:rsidRPr="007E5C0C">
                          <w:rPr>
                            <w:color w:val="FFFFFF" w:themeColor="background1"/>
                            <w:sz w:val="15"/>
                            <w:szCs w:val="15"/>
                          </w:rPr>
                          <w:t xml:space="preserve">Finland (Hamina): </w:t>
                        </w:r>
                        <w:r>
                          <w:rPr>
                            <w:color w:val="FFFFFF" w:themeColor="background1"/>
                            <w:sz w:val="15"/>
                            <w:szCs w:val="15"/>
                          </w:rPr>
                          <w:t>~</w:t>
                        </w:r>
                        <w:r w:rsidRPr="007E5C0C">
                          <w:rPr>
                            <w:color w:val="FFFFFF" w:themeColor="background1"/>
                            <w:sz w:val="15"/>
                            <w:szCs w:val="15"/>
                          </w:rPr>
                          <w:t>2 TWh_</w:t>
                        </w:r>
                        <w:r>
                          <w:rPr>
                            <w:color w:val="FFFFFF" w:themeColor="background1"/>
                            <w:sz w:val="15"/>
                            <w:szCs w:val="15"/>
                          </w:rPr>
                          <w:t>available till 2052</w:t>
                        </w:r>
                        <w:r w:rsidRPr="00995394">
                          <w:rPr>
                            <w:color w:val="FFFFFF" w:themeColor="background1"/>
                            <w:sz w:val="15"/>
                            <w:szCs w:val="15"/>
                          </w:rPr>
                          <w:br/>
                        </w:r>
                        <w:r w:rsidRPr="00995394">
                          <w:rPr>
                            <w:b/>
                            <w:color w:val="FFFFFF" w:themeColor="background1"/>
                            <w:sz w:val="15"/>
                            <w:szCs w:val="15"/>
                          </w:rPr>
                          <w:t xml:space="preserve">Latvia (Skulte): </w:t>
                        </w:r>
                        <w:r w:rsidRPr="00995394">
                          <w:rPr>
                            <w:color w:val="FFFFFF" w:themeColor="background1"/>
                            <w:sz w:val="15"/>
                            <w:szCs w:val="15"/>
                          </w:rPr>
                          <w:t>65 TWh_</w:t>
                        </w:r>
                        <w:r>
                          <w:rPr>
                            <w:color w:val="FFFFFF" w:themeColor="background1"/>
                            <w:sz w:val="15"/>
                            <w:szCs w:val="15"/>
                          </w:rPr>
                          <w:t>planned capacity available till 2054</w:t>
                        </w:r>
                      </w:p>
                      <w:p w14:paraId="476E4AD3" w14:textId="510F6F5A" w:rsidR="00FA0400" w:rsidRPr="00B42100" w:rsidRDefault="00FA0400" w:rsidP="00B42100">
                        <w:pPr>
                          <w:spacing w:line="240" w:lineRule="auto"/>
                          <w:ind w:left="0"/>
                          <w:rPr>
                            <w:color w:val="FFFFFF" w:themeColor="background1"/>
                            <w:sz w:val="15"/>
                            <w:szCs w:val="15"/>
                          </w:rPr>
                        </w:pPr>
                      </w:p>
                    </w:txbxContent>
                  </v:textbox>
                </v:rect>
                <v:rect id="Rectangle 64" o:spid="_x0000_s1039" style="position:absolute;left:32718;width:34433;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" fillcolor="#00b6c9 [2420]" strokecolor="black [3213]" strokeweight=".25pt">
                  <v:textbox>
                    <w:txbxContent>
                      <w:p w14:paraId="6D395D1D" w14:textId="3FF72281" w:rsidR="00FA0400" w:rsidRPr="00B42100" w:rsidRDefault="00433764" w:rsidP="00B42100">
                        <w:pPr>
                          <w:spacing w:line="240" w:lineRule="auto"/>
                          <w:ind w:left="0"/>
                          <w:textAlignment w:val="baseline"/>
                          <w:rPr>
                            <w:color w:val="000000" w:themeColor="text1"/>
                            <w:sz w:val="15"/>
                            <w:szCs w:val="15"/>
                          </w:rPr>
                        </w:pPr>
                        <w:r w:rsidRPr="00E03B8B">
                          <w:rPr>
                            <w:color w:val="000000" w:themeColor="text1"/>
                            <w:sz w:val="15"/>
                            <w:szCs w:val="15"/>
                          </w:rPr>
                          <w:t>Optim</w:t>
                        </w:r>
                        <w:r>
                          <w:rPr>
                            <w:color w:val="000000" w:themeColor="text1"/>
                            <w:sz w:val="15"/>
                            <w:szCs w:val="15"/>
                          </w:rPr>
                          <w:t>i</w:t>
                        </w:r>
                        <w:r w:rsidR="00213F64">
                          <w:rPr>
                            <w:color w:val="000000" w:themeColor="text1"/>
                            <w:sz w:val="15"/>
                            <w:szCs w:val="15"/>
                          </w:rPr>
                          <w:t>s</w:t>
                        </w:r>
                        <w:r w:rsidRPr="00B42100">
                          <w:rPr>
                            <w:color w:val="000000" w:themeColor="text1"/>
                            <w:sz w:val="15"/>
                            <w:szCs w:val="15"/>
                          </w:rPr>
                          <w:t>ed/balancing LNG capacities (</w:t>
                        </w:r>
                        <w:r>
                          <w:rPr>
                            <w:color w:val="000000" w:themeColor="text1"/>
                            <w:sz w:val="15"/>
                            <w:szCs w:val="15"/>
                          </w:rPr>
                          <w:t>blue</w:t>
                        </w:r>
                        <w:r w:rsidRPr="00B42100">
                          <w:rPr>
                            <w:color w:val="000000" w:themeColor="text1"/>
                            <w:sz w:val="15"/>
                            <w:szCs w:val="15"/>
                          </w:rPr>
                          <w:t xml:space="preserve"> bars):</w:t>
                        </w:r>
                        <w:r w:rsidRPr="00B42100">
                          <w:rPr>
                            <w:color w:val="000000" w:themeColor="text1"/>
                            <w:sz w:val="15"/>
                            <w:szCs w:val="15"/>
                          </w:rPr>
                          <w:br/>
                        </w:r>
                        <w:r w:rsidRPr="00B42100">
                          <w:rPr>
                            <w:b/>
                            <w:bCs/>
                            <w:color w:val="000000" w:themeColor="text1"/>
                            <w:sz w:val="15"/>
                            <w:szCs w:val="15"/>
                          </w:rPr>
                          <w:t xml:space="preserve">Lithuania: </w:t>
                        </w:r>
                        <w:r w:rsidRPr="00B42100">
                          <w:rPr>
                            <w:color w:val="000000" w:themeColor="text1"/>
                            <w:sz w:val="15"/>
                            <w:szCs w:val="15"/>
                          </w:rPr>
                          <w:t>4 TWh_after Klaipeda terminal's retirement in 2044</w:t>
                        </w:r>
                        <w:r w:rsidRPr="00B42100">
                          <w:rPr>
                            <w:color w:val="000000" w:themeColor="text1"/>
                            <w:sz w:val="15"/>
                            <w:szCs w:val="15"/>
                          </w:rPr>
                          <w:br/>
                        </w:r>
                        <w:r w:rsidRPr="00B42100">
                          <w:rPr>
                            <w:b/>
                            <w:bCs/>
                            <w:color w:val="000000" w:themeColor="text1"/>
                            <w:sz w:val="15"/>
                            <w:szCs w:val="15"/>
                          </w:rPr>
                          <w:t xml:space="preserve">Finland: </w:t>
                        </w:r>
                        <w:r w:rsidRPr="00B42100">
                          <w:rPr>
                            <w:color w:val="000000" w:themeColor="text1"/>
                            <w:sz w:val="15"/>
                            <w:szCs w:val="15"/>
                          </w:rPr>
                          <w:t>1</w:t>
                        </w:r>
                        <w:r>
                          <w:rPr>
                            <w:color w:val="000000" w:themeColor="text1"/>
                            <w:sz w:val="15"/>
                            <w:szCs w:val="15"/>
                          </w:rPr>
                          <w:t>1</w:t>
                        </w:r>
                        <w:r w:rsidRPr="00B42100">
                          <w:rPr>
                            <w:color w:val="000000" w:themeColor="text1"/>
                            <w:sz w:val="15"/>
                            <w:szCs w:val="15"/>
                          </w:rPr>
                          <w:t xml:space="preserve"> TWh_after 2033 as the </w:t>
                        </w:r>
                        <w:r w:rsidR="00D62F52" w:rsidRPr="00B42100">
                          <w:rPr>
                            <w:color w:val="000000" w:themeColor="text1"/>
                            <w:sz w:val="15"/>
                            <w:szCs w:val="15"/>
                          </w:rPr>
                          <w:t>Exemplar</w:t>
                        </w:r>
                        <w:r w:rsidRPr="00B42100">
                          <w:rPr>
                            <w:color w:val="000000" w:themeColor="text1"/>
                            <w:sz w:val="15"/>
                            <w:szCs w:val="15"/>
                          </w:rPr>
                          <w:t xml:space="preserve"> FSRU lease expires</w:t>
                        </w:r>
                        <w:r w:rsidRPr="00B42100">
                          <w:rPr>
                            <w:color w:val="000000" w:themeColor="text1"/>
                            <w:sz w:val="15"/>
                            <w:szCs w:val="15"/>
                          </w:rPr>
                          <w:br/>
                        </w:r>
                        <w:r w:rsidRPr="00B42100">
                          <w:rPr>
                            <w:b/>
                            <w:bCs/>
                            <w:color w:val="000000" w:themeColor="text1"/>
                            <w:sz w:val="15"/>
                            <w:szCs w:val="15"/>
                          </w:rPr>
                          <w:t xml:space="preserve">Estonia: </w:t>
                        </w:r>
                        <w:r w:rsidRPr="00B42100">
                          <w:rPr>
                            <w:color w:val="000000" w:themeColor="text1"/>
                            <w:sz w:val="15"/>
                            <w:szCs w:val="15"/>
                          </w:rPr>
                          <w:t>5 TWh_early on capacity addition for optimi</w:t>
                        </w:r>
                        <w:r w:rsidR="00213F64">
                          <w:rPr>
                            <w:color w:val="000000" w:themeColor="text1"/>
                            <w:sz w:val="15"/>
                            <w:szCs w:val="15"/>
                          </w:rPr>
                          <w:t>s</w:t>
                        </w:r>
                        <w:r w:rsidRPr="00B42100">
                          <w:rPr>
                            <w:color w:val="000000" w:themeColor="text1"/>
                            <w:sz w:val="15"/>
                            <w:szCs w:val="15"/>
                          </w:rPr>
                          <w:t>ed balancing</w:t>
                        </w:r>
                        <w:r w:rsidR="004A5FF6">
                          <w:rPr>
                            <w:color w:val="000000" w:themeColor="text1"/>
                            <w:sz w:val="15"/>
                            <w:szCs w:val="15"/>
                          </w:rPr>
                          <w:t xml:space="preserve"> </w:t>
                        </w:r>
                        <w:r w:rsidR="00FA0400" w:rsidRPr="00B42100">
                          <w:rPr>
                            <w:color w:val="000000" w:themeColor="text1"/>
                            <w:sz w:val="15"/>
                            <w:szCs w:val="15"/>
                          </w:rPr>
                          <w:br/>
                        </w:r>
                        <w:r w:rsidR="00FA0400" w:rsidRPr="00B42100">
                          <w:rPr>
                            <w:color w:val="000000" w:themeColor="text1"/>
                            <w:sz w:val="15"/>
                            <w:szCs w:val="15"/>
                          </w:rPr>
                          <w:br/>
                        </w:r>
                        <w:r w:rsidR="00FA0400" w:rsidRPr="00B42100">
                          <w:rPr>
                            <w:b/>
                            <w:bCs/>
                            <w:color w:val="000000" w:themeColor="text1"/>
                            <w:sz w:val="15"/>
                            <w:szCs w:val="15"/>
                          </w:rPr>
                          <w:t xml:space="preserve">Finland: </w:t>
                        </w:r>
                        <w:r w:rsidR="00FA0400" w:rsidRPr="00B42100">
                          <w:rPr>
                            <w:color w:val="000000" w:themeColor="text1"/>
                            <w:sz w:val="15"/>
                            <w:szCs w:val="15"/>
                          </w:rPr>
                          <w:t>1</w:t>
                        </w:r>
                        <w:r w:rsidR="004B28D3">
                          <w:rPr>
                            <w:color w:val="000000" w:themeColor="text1"/>
                            <w:sz w:val="15"/>
                            <w:szCs w:val="15"/>
                          </w:rPr>
                          <w:t>1</w:t>
                        </w:r>
                        <w:r w:rsidR="00FA0400" w:rsidRPr="00B42100">
                          <w:rPr>
                            <w:color w:val="000000" w:themeColor="text1"/>
                            <w:sz w:val="15"/>
                            <w:szCs w:val="15"/>
                          </w:rPr>
                          <w:t xml:space="preserve"> TWh_after 2033 as the Ex</w:t>
                        </w:r>
                        <w:r w:rsidR="00BF3D77">
                          <w:rPr>
                            <w:color w:val="000000" w:themeColor="text1"/>
                            <w:sz w:val="15"/>
                            <w:szCs w:val="15"/>
                          </w:rPr>
                          <w:t>e</w:t>
                        </w:r>
                        <w:r w:rsidR="00FA0400" w:rsidRPr="00B42100">
                          <w:rPr>
                            <w:color w:val="000000" w:themeColor="text1"/>
                            <w:sz w:val="15"/>
                            <w:szCs w:val="15"/>
                          </w:rPr>
                          <w:t>mplar FSRU lease expires</w:t>
                        </w:r>
                        <w:r w:rsidR="00FA0400" w:rsidRPr="00B42100">
                          <w:rPr>
                            <w:color w:val="000000" w:themeColor="text1"/>
                            <w:sz w:val="15"/>
                            <w:szCs w:val="15"/>
                          </w:rPr>
                          <w:br/>
                        </w:r>
                        <w:r w:rsidR="00FA0400" w:rsidRPr="00B42100">
                          <w:rPr>
                            <w:b/>
                            <w:bCs/>
                            <w:color w:val="000000" w:themeColor="text1"/>
                            <w:sz w:val="15"/>
                            <w:szCs w:val="15"/>
                          </w:rPr>
                          <w:t xml:space="preserve">Estonia: </w:t>
                        </w:r>
                        <w:r w:rsidR="00FA0400" w:rsidRPr="00B42100">
                          <w:rPr>
                            <w:color w:val="000000" w:themeColor="text1"/>
                            <w:sz w:val="15"/>
                            <w:szCs w:val="15"/>
                          </w:rPr>
                          <w:t>5 TWh_early on capacity addition for optimized balancing</w:t>
                        </w:r>
                      </w:p>
                    </w:txbxContent>
                  </v:textbox>
                </v:rect>
                <w10:wrap type="topAndBottom" anchorx="margin"/>
              </v:group>
            </w:pict>
          </mc:Fallback>
        </mc:AlternateContent>
      </w:r>
      <w:r w:rsidR="00643B7F" w:rsidRPr="00CB40DB">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4</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3</w:t>
      </w:r>
      <w:r w:rsidR="00AF1BF1">
        <w:rPr>
          <w:noProof/>
        </w:rPr>
        <w:fldChar w:fldCharType="end"/>
      </w:r>
      <w:r w:rsidR="00643B7F" w:rsidRPr="00CB40DB">
        <w:t xml:space="preserve"> REN-Methane - </w:t>
      </w:r>
      <w:r w:rsidR="00952D93" w:rsidRPr="00CB40DB">
        <w:t>LNG terminal capacit</w:t>
      </w:r>
      <w:r w:rsidR="00793369" w:rsidRPr="00CB40DB">
        <w:t xml:space="preserve">ies in </w:t>
      </w:r>
      <w:r w:rsidR="00952D93" w:rsidRPr="00CB40DB">
        <w:t>the Baltic Finnish region</w:t>
      </w:r>
      <w:r w:rsidR="00265A95" w:rsidRPr="00CB40DB">
        <w:tab/>
      </w:r>
    </w:p>
    <w:p w14:paraId="10689D2C" w14:textId="77777777" w:rsidR="00554099" w:rsidRDefault="00554099" w:rsidP="000D0BEB">
      <w:pPr>
        <w:spacing w:after="120"/>
        <w:ind w:left="0"/>
        <w:jc w:val="both"/>
        <w:textAlignment w:val="baseline"/>
        <w:rPr>
          <w:rFonts w:cs="Arial"/>
          <w:color w:val="000000" w:themeColor="text1"/>
          <w:sz w:val="20"/>
          <w:szCs w:val="20"/>
          <w:shd w:val="clear" w:color="auto" w:fill="FFFFFF"/>
        </w:rPr>
      </w:pPr>
    </w:p>
    <w:p w14:paraId="1691EC8C" w14:textId="4584BD8D" w:rsidR="00C16B41" w:rsidRPr="00CB40DB" w:rsidRDefault="00A87332" w:rsidP="000D0BEB">
      <w:pPr>
        <w:spacing w:after="120"/>
        <w:ind w:left="0"/>
        <w:jc w:val="both"/>
        <w:textAlignment w:val="baseline"/>
        <w:rPr>
          <w:color w:val="000000" w:themeColor="text1"/>
          <w:sz w:val="20"/>
          <w:szCs w:val="20"/>
        </w:rPr>
      </w:pPr>
      <w:r w:rsidRPr="00CB40DB">
        <w:rPr>
          <w:rFonts w:cs="Arial"/>
          <w:color w:val="000000" w:themeColor="text1"/>
          <w:sz w:val="20"/>
          <w:szCs w:val="20"/>
          <w:shd w:val="clear" w:color="auto" w:fill="FFFFFF"/>
        </w:rPr>
        <w:t xml:space="preserve">These LNG capacities will secure the gas supply of the country/region. As the Russian gas supplies </w:t>
      </w:r>
      <w:r w:rsidR="004A5FF6" w:rsidRPr="00CB40DB">
        <w:rPr>
          <w:rFonts w:cs="Arial"/>
          <w:color w:val="000000" w:themeColor="text1"/>
          <w:sz w:val="20"/>
          <w:szCs w:val="20"/>
          <w:shd w:val="clear" w:color="auto" w:fill="FFFFFF"/>
        </w:rPr>
        <w:t xml:space="preserve">was </w:t>
      </w:r>
      <w:r w:rsidRPr="00CB40DB">
        <w:rPr>
          <w:rFonts w:cs="Arial"/>
          <w:color w:val="000000" w:themeColor="text1"/>
          <w:sz w:val="20"/>
          <w:szCs w:val="20"/>
          <w:shd w:val="clear" w:color="auto" w:fill="FFFFFF"/>
        </w:rPr>
        <w:t xml:space="preserve">stopped, natural gas production is not possible inside the region. Similar volumes of required NG will be imported through LNG terminals to the region. Specifically, </w:t>
      </w:r>
      <w:r w:rsidR="00CD3215" w:rsidRPr="00CB40DB">
        <w:rPr>
          <w:rFonts w:cs="Arial"/>
          <w:color w:val="000000" w:themeColor="text1"/>
          <w:sz w:val="20"/>
          <w:szCs w:val="20"/>
          <w:shd w:val="clear" w:color="auto" w:fill="FFFFFF"/>
        </w:rPr>
        <w:t xml:space="preserve">the role of LNG terminals </w:t>
      </w:r>
      <w:r w:rsidR="008178FB" w:rsidRPr="00CB40DB">
        <w:rPr>
          <w:rFonts w:cs="Arial"/>
          <w:color w:val="000000" w:themeColor="text1"/>
          <w:sz w:val="20"/>
          <w:szCs w:val="20"/>
          <w:shd w:val="clear" w:color="auto" w:fill="FFFFFF"/>
        </w:rPr>
        <w:t xml:space="preserve">in the region </w:t>
      </w:r>
      <w:r w:rsidRPr="00CB40DB">
        <w:rPr>
          <w:rFonts w:cs="Arial"/>
          <w:color w:val="000000" w:themeColor="text1"/>
          <w:sz w:val="20"/>
          <w:szCs w:val="20"/>
          <w:shd w:val="clear" w:color="auto" w:fill="FFFFFF"/>
        </w:rPr>
        <w:t>in the early years from 2023-2030</w:t>
      </w:r>
      <w:r w:rsidR="00D77571" w:rsidRPr="00CB40DB">
        <w:rPr>
          <w:rFonts w:cs="Arial"/>
          <w:color w:val="000000" w:themeColor="text1"/>
          <w:sz w:val="20"/>
          <w:szCs w:val="20"/>
          <w:shd w:val="clear" w:color="auto" w:fill="FFFFFF"/>
        </w:rPr>
        <w:t xml:space="preserve"> is vital</w:t>
      </w:r>
      <w:r w:rsidRPr="00CB40DB">
        <w:rPr>
          <w:rFonts w:cs="Arial"/>
          <w:color w:val="000000" w:themeColor="text1"/>
          <w:sz w:val="20"/>
          <w:szCs w:val="20"/>
          <w:shd w:val="clear" w:color="auto" w:fill="FFFFFF"/>
        </w:rPr>
        <w:t>, as even with the domestic renewable gas production</w:t>
      </w:r>
      <w:r w:rsidR="00A43ED5" w:rsidRPr="00CB40DB">
        <w:rPr>
          <w:rFonts w:cs="Arial"/>
          <w:color w:val="000000" w:themeColor="text1"/>
          <w:sz w:val="20"/>
          <w:szCs w:val="20"/>
          <w:shd w:val="clear" w:color="auto" w:fill="FFFFFF"/>
        </w:rPr>
        <w:t xml:space="preserve"> t</w:t>
      </w:r>
      <w:r w:rsidRPr="00CB40DB">
        <w:rPr>
          <w:rFonts w:cs="Arial"/>
          <w:color w:val="000000" w:themeColor="text1"/>
          <w:sz w:val="20"/>
          <w:szCs w:val="20"/>
          <w:shd w:val="clear" w:color="auto" w:fill="FFFFFF"/>
        </w:rPr>
        <w:t>he scenario cannot satisfy the demand of the whole region without the support of LNG terminals.</w:t>
      </w:r>
      <w:r w:rsidR="00B42100" w:rsidRPr="00CB40DB">
        <w:rPr>
          <w:color w:val="000000" w:themeColor="text1"/>
          <w:sz w:val="20"/>
          <w:szCs w:val="20"/>
        </w:rPr>
        <w:t xml:space="preserve"> </w:t>
      </w:r>
      <w:r w:rsidRPr="00CB40DB">
        <w:rPr>
          <w:color w:val="000000" w:themeColor="text1"/>
          <w:sz w:val="20"/>
          <w:szCs w:val="20"/>
        </w:rPr>
        <w:t>Modelling r</w:t>
      </w:r>
      <w:r w:rsidR="008B7B41" w:rsidRPr="00CB40DB">
        <w:rPr>
          <w:color w:val="000000" w:themeColor="text1"/>
          <w:sz w:val="20"/>
          <w:szCs w:val="20"/>
        </w:rPr>
        <w:t xml:space="preserve">esults reveal that </w:t>
      </w:r>
      <w:r w:rsidR="0053709D" w:rsidRPr="00CB40DB">
        <w:rPr>
          <w:color w:val="000000" w:themeColor="text1"/>
          <w:sz w:val="20"/>
          <w:szCs w:val="20"/>
        </w:rPr>
        <w:t>until</w:t>
      </w:r>
      <w:r w:rsidR="008B7B41" w:rsidRPr="00CB40DB">
        <w:rPr>
          <w:color w:val="000000" w:themeColor="text1"/>
          <w:sz w:val="20"/>
          <w:szCs w:val="20"/>
        </w:rPr>
        <w:t xml:space="preserve"> 2030, the existing/planned LNG import facilities are </w:t>
      </w:r>
      <w:r w:rsidR="00D72E53" w:rsidRPr="00CB40DB">
        <w:rPr>
          <w:color w:val="000000" w:themeColor="text1"/>
          <w:sz w:val="20"/>
          <w:szCs w:val="20"/>
        </w:rPr>
        <w:t>sufficient</w:t>
      </w:r>
      <w:r w:rsidR="008B7B41" w:rsidRPr="00CB40DB">
        <w:rPr>
          <w:color w:val="000000" w:themeColor="text1"/>
          <w:sz w:val="20"/>
          <w:szCs w:val="20"/>
        </w:rPr>
        <w:t xml:space="preserve"> to balance the regional NG supplies.</w:t>
      </w:r>
      <w:r w:rsidR="00CF468A" w:rsidRPr="00CB40DB">
        <w:rPr>
          <w:color w:val="000000" w:themeColor="text1"/>
          <w:sz w:val="20"/>
          <w:szCs w:val="20"/>
        </w:rPr>
        <w:t xml:space="preserve"> Hence th</w:t>
      </w:r>
      <w:r w:rsidR="006451D8" w:rsidRPr="00CB40DB">
        <w:rPr>
          <w:color w:val="000000" w:themeColor="text1"/>
          <w:sz w:val="20"/>
          <w:szCs w:val="20"/>
        </w:rPr>
        <w:t>e</w:t>
      </w:r>
      <w:r w:rsidR="00CF468A" w:rsidRPr="00CB40DB">
        <w:rPr>
          <w:color w:val="000000" w:themeColor="text1"/>
          <w:sz w:val="20"/>
          <w:szCs w:val="20"/>
        </w:rPr>
        <w:t xml:space="preserve"> relatively small LNG import facility</w:t>
      </w:r>
      <w:r w:rsidR="00542ADD" w:rsidRPr="00CB40DB">
        <w:rPr>
          <w:color w:val="000000" w:themeColor="text1"/>
          <w:sz w:val="20"/>
          <w:szCs w:val="20"/>
        </w:rPr>
        <w:t xml:space="preserve"> (5 </w:t>
      </w:r>
      <w:proofErr w:type="spellStart"/>
      <w:r w:rsidR="00542ADD" w:rsidRPr="00CB40DB">
        <w:rPr>
          <w:color w:val="000000" w:themeColor="text1"/>
          <w:sz w:val="20"/>
          <w:szCs w:val="20"/>
        </w:rPr>
        <w:t>TWh</w:t>
      </w:r>
      <w:proofErr w:type="spellEnd"/>
      <w:r w:rsidR="00542ADD" w:rsidRPr="00CB40DB">
        <w:rPr>
          <w:color w:val="000000" w:themeColor="text1"/>
          <w:sz w:val="20"/>
          <w:szCs w:val="20"/>
        </w:rPr>
        <w:t>)</w:t>
      </w:r>
      <w:r w:rsidR="00CF468A" w:rsidRPr="00CB40DB">
        <w:rPr>
          <w:color w:val="000000" w:themeColor="text1"/>
          <w:sz w:val="20"/>
          <w:szCs w:val="20"/>
        </w:rPr>
        <w:t xml:space="preserve"> in Estonia (as a result of the optimi</w:t>
      </w:r>
      <w:r w:rsidR="00213F64" w:rsidRPr="00CB40DB">
        <w:rPr>
          <w:color w:val="000000" w:themeColor="text1"/>
          <w:sz w:val="20"/>
          <w:szCs w:val="20"/>
        </w:rPr>
        <w:t>s</w:t>
      </w:r>
      <w:r w:rsidR="00CF468A" w:rsidRPr="00CB40DB">
        <w:rPr>
          <w:color w:val="000000" w:themeColor="text1"/>
          <w:sz w:val="20"/>
          <w:szCs w:val="20"/>
        </w:rPr>
        <w:t xml:space="preserve">ed </w:t>
      </w:r>
      <w:r w:rsidR="000A100A" w:rsidRPr="00CB40DB">
        <w:rPr>
          <w:color w:val="000000" w:themeColor="text1"/>
          <w:sz w:val="20"/>
          <w:szCs w:val="20"/>
        </w:rPr>
        <w:t>exercise</w:t>
      </w:r>
      <w:r w:rsidR="00CF468A" w:rsidRPr="00CB40DB">
        <w:rPr>
          <w:color w:val="000000" w:themeColor="text1"/>
          <w:sz w:val="20"/>
          <w:szCs w:val="20"/>
        </w:rPr>
        <w:t>) can be avoided</w:t>
      </w:r>
      <w:r w:rsidR="006451D8" w:rsidRPr="00CB40DB">
        <w:rPr>
          <w:color w:val="000000" w:themeColor="text1"/>
          <w:sz w:val="20"/>
          <w:szCs w:val="20"/>
        </w:rPr>
        <w:t>.</w:t>
      </w:r>
      <w:r w:rsidR="006451D8" w:rsidRPr="00CB40DB">
        <w:rPr>
          <w:rFonts w:cs="Arial"/>
          <w:color w:val="333333"/>
          <w:sz w:val="20"/>
          <w:szCs w:val="20"/>
          <w:shd w:val="clear" w:color="auto" w:fill="FFFFFF"/>
        </w:rPr>
        <w:t xml:space="preserve"> </w:t>
      </w:r>
      <w:r w:rsidR="0035262F" w:rsidRPr="00CB40DB">
        <w:rPr>
          <w:color w:val="000000" w:themeColor="text1"/>
          <w:sz w:val="20"/>
          <w:szCs w:val="20"/>
        </w:rPr>
        <w:t xml:space="preserve">To </w:t>
      </w:r>
      <w:r w:rsidR="004A5FF6" w:rsidRPr="00CB40DB">
        <w:rPr>
          <w:color w:val="000000" w:themeColor="text1"/>
          <w:sz w:val="20"/>
          <w:szCs w:val="20"/>
        </w:rPr>
        <w:t xml:space="preserve">meet </w:t>
      </w:r>
      <w:r w:rsidR="004A5FF6" w:rsidRPr="00CB40DB">
        <w:rPr>
          <w:rFonts w:cs="Arial"/>
          <w:color w:val="333333"/>
          <w:sz w:val="20"/>
          <w:szCs w:val="20"/>
          <w:shd w:val="clear" w:color="auto" w:fill="FFFFFF"/>
        </w:rPr>
        <w:t>Estonia’s</w:t>
      </w:r>
      <w:r w:rsidR="004A5FF6" w:rsidRPr="00CB40DB">
        <w:rPr>
          <w:color w:val="000000" w:themeColor="text1"/>
          <w:sz w:val="20"/>
          <w:szCs w:val="20"/>
        </w:rPr>
        <w:t xml:space="preserve"> </w:t>
      </w:r>
      <w:r w:rsidR="0035262F" w:rsidRPr="00CB40DB">
        <w:rPr>
          <w:color w:val="000000" w:themeColor="text1"/>
          <w:sz w:val="20"/>
          <w:szCs w:val="20"/>
        </w:rPr>
        <w:t>NG demand</w:t>
      </w:r>
      <w:r w:rsidR="0035262F" w:rsidRPr="00CB40DB">
        <w:rPr>
          <w:rFonts w:cs="Arial"/>
          <w:color w:val="333333"/>
          <w:sz w:val="20"/>
          <w:szCs w:val="20"/>
          <w:shd w:val="clear" w:color="auto" w:fill="FFFFFF"/>
        </w:rPr>
        <w:t>, t</w:t>
      </w:r>
      <w:r w:rsidR="0035262F" w:rsidRPr="00CB40DB">
        <w:rPr>
          <w:color w:val="000000" w:themeColor="text1"/>
          <w:sz w:val="20"/>
          <w:szCs w:val="20"/>
        </w:rPr>
        <w:t xml:space="preserve">he regional LNG terminals will supply NG to Estonia till 2050. </w:t>
      </w:r>
      <w:r w:rsidR="008B7B41" w:rsidRPr="00CB40DB">
        <w:rPr>
          <w:color w:val="000000" w:themeColor="text1"/>
          <w:sz w:val="20"/>
          <w:szCs w:val="20"/>
        </w:rPr>
        <w:t xml:space="preserve">After 2033, the lease for the </w:t>
      </w:r>
      <w:proofErr w:type="spellStart"/>
      <w:r w:rsidR="008B7B41" w:rsidRPr="00CB40DB">
        <w:rPr>
          <w:color w:val="000000" w:themeColor="text1"/>
          <w:sz w:val="20"/>
          <w:szCs w:val="20"/>
        </w:rPr>
        <w:t>Inkoo</w:t>
      </w:r>
      <w:proofErr w:type="spellEnd"/>
      <w:r w:rsidR="008B7B41" w:rsidRPr="00CB40DB">
        <w:rPr>
          <w:color w:val="000000" w:themeColor="text1"/>
          <w:sz w:val="20"/>
          <w:szCs w:val="20"/>
        </w:rPr>
        <w:t xml:space="preserve"> </w:t>
      </w:r>
      <w:r w:rsidR="00C25DAC" w:rsidRPr="00CB40DB">
        <w:rPr>
          <w:color w:val="000000" w:themeColor="text1"/>
          <w:sz w:val="20"/>
          <w:szCs w:val="20"/>
        </w:rPr>
        <w:t>Ex</w:t>
      </w:r>
      <w:r w:rsidR="00042801" w:rsidRPr="00CB40DB">
        <w:rPr>
          <w:color w:val="000000" w:themeColor="text1"/>
          <w:sz w:val="20"/>
          <w:szCs w:val="20"/>
        </w:rPr>
        <w:t>e</w:t>
      </w:r>
      <w:r w:rsidR="00C25DAC" w:rsidRPr="00CB40DB">
        <w:rPr>
          <w:color w:val="000000" w:themeColor="text1"/>
          <w:sz w:val="20"/>
          <w:szCs w:val="20"/>
        </w:rPr>
        <w:t>mplar</w:t>
      </w:r>
      <w:r w:rsidR="008B7B41" w:rsidRPr="00CB40DB">
        <w:rPr>
          <w:color w:val="000000" w:themeColor="text1"/>
          <w:sz w:val="20"/>
          <w:szCs w:val="20"/>
        </w:rPr>
        <w:t xml:space="preserve"> FSRU </w:t>
      </w:r>
      <w:r w:rsidR="00825C5E" w:rsidRPr="00CB40DB">
        <w:rPr>
          <w:color w:val="000000" w:themeColor="text1"/>
          <w:sz w:val="20"/>
          <w:szCs w:val="20"/>
        </w:rPr>
        <w:t>in Finland</w:t>
      </w:r>
      <w:r w:rsidR="008B7B41" w:rsidRPr="00CB40DB">
        <w:rPr>
          <w:color w:val="000000" w:themeColor="text1"/>
          <w:sz w:val="20"/>
          <w:szCs w:val="20"/>
        </w:rPr>
        <w:t xml:space="preserve"> can either be renewed or can be replaced with a relatively small capacity LNG import facility</w:t>
      </w:r>
      <w:r w:rsidR="00AF6C6B" w:rsidRPr="00CB40DB">
        <w:rPr>
          <w:color w:val="000000" w:themeColor="text1"/>
          <w:sz w:val="20"/>
          <w:szCs w:val="20"/>
        </w:rPr>
        <w:t xml:space="preserve"> (calculated </w:t>
      </w:r>
      <w:r w:rsidR="0067548B" w:rsidRPr="00CB40DB">
        <w:rPr>
          <w:color w:val="000000" w:themeColor="text1"/>
          <w:sz w:val="20"/>
          <w:szCs w:val="20"/>
        </w:rPr>
        <w:t xml:space="preserve">as </w:t>
      </w:r>
      <w:r w:rsidR="00875477" w:rsidRPr="00CB40DB">
        <w:rPr>
          <w:color w:val="000000" w:themeColor="text1"/>
          <w:sz w:val="20"/>
          <w:szCs w:val="20"/>
        </w:rPr>
        <w:t>1</w:t>
      </w:r>
      <w:r w:rsidR="00042801" w:rsidRPr="00CB40DB">
        <w:rPr>
          <w:color w:val="000000" w:themeColor="text1"/>
          <w:sz w:val="20"/>
          <w:szCs w:val="20"/>
        </w:rPr>
        <w:t>1</w:t>
      </w:r>
      <w:r w:rsidR="00875477" w:rsidRPr="00CB40DB">
        <w:rPr>
          <w:color w:val="000000" w:themeColor="text1"/>
          <w:sz w:val="20"/>
          <w:szCs w:val="20"/>
        </w:rPr>
        <w:t xml:space="preserve"> </w:t>
      </w:r>
      <w:proofErr w:type="spellStart"/>
      <w:r w:rsidR="00875477" w:rsidRPr="00CB40DB">
        <w:rPr>
          <w:color w:val="000000" w:themeColor="text1"/>
          <w:sz w:val="20"/>
          <w:szCs w:val="20"/>
        </w:rPr>
        <w:t>TWh</w:t>
      </w:r>
      <w:proofErr w:type="spellEnd"/>
      <w:r w:rsidR="00875477" w:rsidRPr="00CB40DB">
        <w:rPr>
          <w:color w:val="000000" w:themeColor="text1"/>
          <w:sz w:val="20"/>
          <w:szCs w:val="20"/>
        </w:rPr>
        <w:t xml:space="preserve"> </w:t>
      </w:r>
      <w:r w:rsidR="00252720" w:rsidRPr="00CB40DB">
        <w:rPr>
          <w:color w:val="000000" w:themeColor="text1"/>
          <w:sz w:val="20"/>
          <w:szCs w:val="20"/>
        </w:rPr>
        <w:t xml:space="preserve">as </w:t>
      </w:r>
      <w:r w:rsidR="0066487E" w:rsidRPr="00CB40DB">
        <w:rPr>
          <w:color w:val="000000" w:themeColor="text1"/>
          <w:sz w:val="20"/>
          <w:szCs w:val="20"/>
        </w:rPr>
        <w:t>per</w:t>
      </w:r>
      <w:r w:rsidR="008840F8" w:rsidRPr="00CB40DB">
        <w:rPr>
          <w:color w:val="000000" w:themeColor="text1"/>
          <w:sz w:val="20"/>
          <w:szCs w:val="20"/>
        </w:rPr>
        <w:t xml:space="preserve"> </w:t>
      </w:r>
      <w:r w:rsidR="00886F1D" w:rsidRPr="00CB40DB">
        <w:rPr>
          <w:color w:val="000000" w:themeColor="text1"/>
          <w:sz w:val="20"/>
          <w:szCs w:val="20"/>
        </w:rPr>
        <w:t>optimi</w:t>
      </w:r>
      <w:r w:rsidR="004923E7" w:rsidRPr="00CB40DB">
        <w:rPr>
          <w:color w:val="000000" w:themeColor="text1"/>
          <w:sz w:val="20"/>
          <w:szCs w:val="20"/>
        </w:rPr>
        <w:t>s</w:t>
      </w:r>
      <w:r w:rsidR="00886F1D" w:rsidRPr="00CB40DB">
        <w:rPr>
          <w:color w:val="000000" w:themeColor="text1"/>
          <w:sz w:val="20"/>
          <w:szCs w:val="20"/>
        </w:rPr>
        <w:t>ation</w:t>
      </w:r>
      <w:r w:rsidR="0066487E" w:rsidRPr="00CB40DB">
        <w:rPr>
          <w:color w:val="000000" w:themeColor="text1"/>
          <w:sz w:val="20"/>
          <w:szCs w:val="20"/>
        </w:rPr>
        <w:t xml:space="preserve"> results</w:t>
      </w:r>
      <w:r w:rsidR="005B6B30" w:rsidRPr="00CB40DB">
        <w:rPr>
          <w:color w:val="000000" w:themeColor="text1"/>
          <w:sz w:val="20"/>
          <w:szCs w:val="20"/>
        </w:rPr>
        <w:t>)</w:t>
      </w:r>
      <w:r w:rsidR="008B7B41" w:rsidRPr="00CB40DB">
        <w:rPr>
          <w:color w:val="000000" w:themeColor="text1"/>
          <w:sz w:val="20"/>
          <w:szCs w:val="20"/>
        </w:rPr>
        <w:t xml:space="preserve"> which can stay operational till 2050.</w:t>
      </w:r>
      <w:r w:rsidR="003C4BCF" w:rsidRPr="00CB40DB">
        <w:rPr>
          <w:color w:val="000000" w:themeColor="text1"/>
          <w:sz w:val="20"/>
          <w:szCs w:val="20"/>
        </w:rPr>
        <w:t xml:space="preserve"> </w:t>
      </w:r>
      <w:r w:rsidR="00D75D04" w:rsidRPr="00CB40DB">
        <w:rPr>
          <w:color w:val="000000" w:themeColor="text1"/>
          <w:sz w:val="20"/>
          <w:szCs w:val="20"/>
        </w:rPr>
        <w:t xml:space="preserve">Finland can avoid deploying </w:t>
      </w:r>
      <w:r w:rsidR="005F5D33" w:rsidRPr="00CB40DB">
        <w:rPr>
          <w:color w:val="000000" w:themeColor="text1"/>
          <w:sz w:val="20"/>
          <w:szCs w:val="20"/>
        </w:rPr>
        <w:t>LNG rec</w:t>
      </w:r>
      <w:r w:rsidR="005044C0" w:rsidRPr="00CB40DB">
        <w:rPr>
          <w:color w:val="000000" w:themeColor="text1"/>
          <w:sz w:val="20"/>
          <w:szCs w:val="20"/>
        </w:rPr>
        <w:t xml:space="preserve">eiving </w:t>
      </w:r>
      <w:r w:rsidR="006668BC" w:rsidRPr="00CB40DB">
        <w:rPr>
          <w:color w:val="000000" w:themeColor="text1"/>
          <w:sz w:val="20"/>
          <w:szCs w:val="20"/>
        </w:rPr>
        <w:t>infrastructure</w:t>
      </w:r>
      <w:r w:rsidR="00D75D04" w:rsidRPr="00CB40DB">
        <w:rPr>
          <w:color w:val="000000" w:themeColor="text1"/>
          <w:sz w:val="20"/>
          <w:szCs w:val="20"/>
        </w:rPr>
        <w:t xml:space="preserve"> capacity</w:t>
      </w:r>
      <w:r w:rsidR="00756434" w:rsidRPr="00CB40DB">
        <w:rPr>
          <w:color w:val="000000" w:themeColor="text1"/>
          <w:sz w:val="20"/>
          <w:szCs w:val="20"/>
        </w:rPr>
        <w:t xml:space="preserve"> after 2033</w:t>
      </w:r>
      <w:r w:rsidR="00D75D04" w:rsidRPr="00CB40DB">
        <w:rPr>
          <w:color w:val="000000" w:themeColor="text1"/>
          <w:sz w:val="20"/>
          <w:szCs w:val="20"/>
        </w:rPr>
        <w:t xml:space="preserve"> </w:t>
      </w:r>
      <w:r w:rsidR="003F38B9" w:rsidRPr="00CB40DB">
        <w:rPr>
          <w:color w:val="000000" w:themeColor="text1"/>
          <w:sz w:val="20"/>
          <w:szCs w:val="20"/>
        </w:rPr>
        <w:t xml:space="preserve">by </w:t>
      </w:r>
      <w:r w:rsidR="0009576F" w:rsidRPr="00CB40DB">
        <w:rPr>
          <w:color w:val="000000" w:themeColor="text1"/>
          <w:sz w:val="20"/>
          <w:szCs w:val="20"/>
        </w:rPr>
        <w:t>utili</w:t>
      </w:r>
      <w:r w:rsidR="00D71CE9" w:rsidRPr="00CB40DB">
        <w:rPr>
          <w:color w:val="000000" w:themeColor="text1"/>
          <w:sz w:val="20"/>
          <w:szCs w:val="20"/>
        </w:rPr>
        <w:t>s</w:t>
      </w:r>
      <w:r w:rsidR="0009576F" w:rsidRPr="00CB40DB">
        <w:rPr>
          <w:color w:val="000000" w:themeColor="text1"/>
          <w:sz w:val="20"/>
          <w:szCs w:val="20"/>
        </w:rPr>
        <w:t>ing the</w:t>
      </w:r>
      <w:r w:rsidR="00331B8F" w:rsidRPr="00CB40DB">
        <w:rPr>
          <w:color w:val="000000" w:themeColor="text1"/>
          <w:sz w:val="20"/>
          <w:szCs w:val="20"/>
        </w:rPr>
        <w:t xml:space="preserve"> </w:t>
      </w:r>
      <w:r w:rsidR="00184C6F" w:rsidRPr="00CB40DB">
        <w:rPr>
          <w:color w:val="000000" w:themeColor="text1"/>
          <w:sz w:val="20"/>
          <w:szCs w:val="20"/>
        </w:rPr>
        <w:t xml:space="preserve">existing </w:t>
      </w:r>
      <w:r w:rsidR="00101D1D" w:rsidRPr="00CB40DB">
        <w:rPr>
          <w:color w:val="000000" w:themeColor="text1"/>
          <w:sz w:val="20"/>
          <w:szCs w:val="20"/>
        </w:rPr>
        <w:t xml:space="preserve">Klaipeda </w:t>
      </w:r>
      <w:r w:rsidR="008504D9" w:rsidRPr="00CB40DB">
        <w:rPr>
          <w:color w:val="000000" w:themeColor="text1"/>
          <w:sz w:val="20"/>
          <w:szCs w:val="20"/>
        </w:rPr>
        <w:t xml:space="preserve">(Lithuania) and </w:t>
      </w:r>
      <w:r w:rsidR="00574CDF" w:rsidRPr="00CB40DB">
        <w:rPr>
          <w:color w:val="000000" w:themeColor="text1"/>
          <w:sz w:val="20"/>
          <w:szCs w:val="20"/>
        </w:rPr>
        <w:t xml:space="preserve">planned </w:t>
      </w:r>
      <w:proofErr w:type="spellStart"/>
      <w:r w:rsidR="008504D9" w:rsidRPr="00CB40DB">
        <w:rPr>
          <w:color w:val="000000" w:themeColor="text1"/>
          <w:sz w:val="20"/>
          <w:szCs w:val="20"/>
        </w:rPr>
        <w:t>Skulte</w:t>
      </w:r>
      <w:proofErr w:type="spellEnd"/>
      <w:r w:rsidR="008504D9" w:rsidRPr="00CB40DB">
        <w:rPr>
          <w:color w:val="000000" w:themeColor="text1"/>
          <w:sz w:val="20"/>
          <w:szCs w:val="20"/>
        </w:rPr>
        <w:t xml:space="preserve"> (Latvia) </w:t>
      </w:r>
      <w:r w:rsidR="00101D1D" w:rsidRPr="00CB40DB">
        <w:rPr>
          <w:color w:val="000000" w:themeColor="text1"/>
          <w:sz w:val="20"/>
          <w:szCs w:val="20"/>
        </w:rPr>
        <w:t>LNG terminal</w:t>
      </w:r>
      <w:r w:rsidR="008504D9" w:rsidRPr="00CB40DB">
        <w:rPr>
          <w:color w:val="000000" w:themeColor="text1"/>
          <w:sz w:val="20"/>
          <w:szCs w:val="20"/>
        </w:rPr>
        <w:t>s</w:t>
      </w:r>
      <w:r w:rsidR="00101D1D" w:rsidRPr="00CB40DB">
        <w:rPr>
          <w:color w:val="000000" w:themeColor="text1"/>
          <w:sz w:val="20"/>
          <w:szCs w:val="20"/>
        </w:rPr>
        <w:t xml:space="preserve"> </w:t>
      </w:r>
      <w:r w:rsidR="00E76B2C" w:rsidRPr="00CB40DB">
        <w:rPr>
          <w:color w:val="000000" w:themeColor="text1"/>
          <w:sz w:val="20"/>
          <w:szCs w:val="20"/>
        </w:rPr>
        <w:t xml:space="preserve">in the </w:t>
      </w:r>
      <w:r w:rsidR="002A144F" w:rsidRPr="00CB40DB">
        <w:rPr>
          <w:color w:val="000000" w:themeColor="text1"/>
          <w:sz w:val="20"/>
          <w:szCs w:val="20"/>
        </w:rPr>
        <w:t>region, which</w:t>
      </w:r>
      <w:r w:rsidR="00574CDF" w:rsidRPr="00CB40DB">
        <w:rPr>
          <w:color w:val="000000" w:themeColor="text1"/>
          <w:sz w:val="20"/>
          <w:szCs w:val="20"/>
        </w:rPr>
        <w:t xml:space="preserve"> are </w:t>
      </w:r>
      <w:r w:rsidR="00331B8F" w:rsidRPr="00CB40DB">
        <w:rPr>
          <w:color w:val="000000" w:themeColor="text1"/>
          <w:sz w:val="20"/>
          <w:szCs w:val="20"/>
        </w:rPr>
        <w:t xml:space="preserve">sufficient </w:t>
      </w:r>
      <w:r w:rsidR="00E51142" w:rsidRPr="00CB40DB">
        <w:rPr>
          <w:color w:val="000000" w:themeColor="text1"/>
          <w:sz w:val="20"/>
          <w:szCs w:val="20"/>
        </w:rPr>
        <w:t xml:space="preserve">(104 </w:t>
      </w:r>
      <w:proofErr w:type="spellStart"/>
      <w:r w:rsidR="00E51142" w:rsidRPr="00CB40DB">
        <w:rPr>
          <w:color w:val="000000" w:themeColor="text1"/>
          <w:sz w:val="20"/>
          <w:szCs w:val="20"/>
        </w:rPr>
        <w:t>TWh</w:t>
      </w:r>
      <w:proofErr w:type="spellEnd"/>
      <w:r w:rsidR="00123923" w:rsidRPr="00CB40DB">
        <w:rPr>
          <w:color w:val="000000" w:themeColor="text1"/>
          <w:sz w:val="20"/>
          <w:szCs w:val="20"/>
        </w:rPr>
        <w:t xml:space="preserve"> in total</w:t>
      </w:r>
      <w:r w:rsidR="00E51142" w:rsidRPr="00CB40DB">
        <w:rPr>
          <w:color w:val="000000" w:themeColor="text1"/>
          <w:sz w:val="20"/>
          <w:szCs w:val="20"/>
        </w:rPr>
        <w:t>)</w:t>
      </w:r>
      <w:r w:rsidR="00331B8F" w:rsidRPr="00CB40DB">
        <w:rPr>
          <w:color w:val="000000" w:themeColor="text1"/>
          <w:sz w:val="20"/>
          <w:szCs w:val="20"/>
        </w:rPr>
        <w:t xml:space="preserve"> </w:t>
      </w:r>
      <w:r w:rsidR="00E76B2C" w:rsidRPr="00CB40DB">
        <w:rPr>
          <w:color w:val="000000" w:themeColor="text1"/>
          <w:sz w:val="20"/>
          <w:szCs w:val="20"/>
        </w:rPr>
        <w:t>to supply gas</w:t>
      </w:r>
      <w:r w:rsidR="00331B8F" w:rsidRPr="00CB40DB">
        <w:rPr>
          <w:color w:val="000000" w:themeColor="text1"/>
          <w:sz w:val="20"/>
          <w:szCs w:val="20"/>
        </w:rPr>
        <w:t xml:space="preserve"> </w:t>
      </w:r>
      <w:r w:rsidR="004734F7" w:rsidRPr="00CB40DB">
        <w:rPr>
          <w:color w:val="000000" w:themeColor="text1"/>
          <w:sz w:val="20"/>
          <w:szCs w:val="20"/>
        </w:rPr>
        <w:t xml:space="preserve">to Finland </w:t>
      </w:r>
      <w:r w:rsidR="00F01A61" w:rsidRPr="00CB40DB">
        <w:rPr>
          <w:color w:val="000000" w:themeColor="text1"/>
          <w:sz w:val="20"/>
          <w:szCs w:val="20"/>
        </w:rPr>
        <w:t>till 2050</w:t>
      </w:r>
      <w:r w:rsidR="004734F7" w:rsidRPr="00CB40DB">
        <w:rPr>
          <w:color w:val="000000" w:themeColor="text1"/>
          <w:sz w:val="20"/>
          <w:szCs w:val="20"/>
        </w:rPr>
        <w:t>.</w:t>
      </w:r>
      <w:r w:rsidR="00606A90" w:rsidRPr="00CB40DB">
        <w:rPr>
          <w:color w:val="000000" w:themeColor="text1"/>
          <w:sz w:val="20"/>
          <w:szCs w:val="20"/>
        </w:rPr>
        <w:t xml:space="preserve"> </w:t>
      </w:r>
      <w:r w:rsidR="008B7B41" w:rsidRPr="00CB40DB">
        <w:rPr>
          <w:color w:val="000000" w:themeColor="text1"/>
          <w:sz w:val="20"/>
          <w:szCs w:val="20"/>
        </w:rPr>
        <w:t xml:space="preserve"> </w:t>
      </w:r>
    </w:p>
    <w:p w14:paraId="61F51211" w14:textId="5A9890D3" w:rsidR="001F1FEE" w:rsidRPr="00CB40DB" w:rsidRDefault="008B7B41" w:rsidP="00AD5DBF">
      <w:pPr>
        <w:spacing w:after="240"/>
        <w:ind w:left="0"/>
        <w:jc w:val="both"/>
        <w:textAlignment w:val="baseline"/>
      </w:pPr>
      <w:r w:rsidRPr="00CB40DB">
        <w:rPr>
          <w:color w:val="000000" w:themeColor="text1"/>
          <w:sz w:val="20"/>
          <w:szCs w:val="20"/>
        </w:rPr>
        <w:t>After 2044, as a result of the planned retirement of Kl</w:t>
      </w:r>
      <w:r w:rsidR="00DA752B" w:rsidRPr="00CB40DB">
        <w:rPr>
          <w:color w:val="000000" w:themeColor="text1"/>
          <w:sz w:val="20"/>
          <w:szCs w:val="20"/>
        </w:rPr>
        <w:t>a</w:t>
      </w:r>
      <w:r w:rsidRPr="00CB40DB">
        <w:rPr>
          <w:color w:val="000000" w:themeColor="text1"/>
          <w:sz w:val="20"/>
          <w:szCs w:val="20"/>
        </w:rPr>
        <w:t>ipeda LNG terminal, the model optimi</w:t>
      </w:r>
      <w:r w:rsidR="004923E7" w:rsidRPr="00CB40DB">
        <w:rPr>
          <w:color w:val="000000" w:themeColor="text1"/>
          <w:sz w:val="20"/>
          <w:szCs w:val="20"/>
        </w:rPr>
        <w:t>s</w:t>
      </w:r>
      <w:r w:rsidRPr="00CB40DB">
        <w:rPr>
          <w:color w:val="000000" w:themeColor="text1"/>
          <w:sz w:val="20"/>
          <w:szCs w:val="20"/>
        </w:rPr>
        <w:t>ation calculates to replace Kl</w:t>
      </w:r>
      <w:r w:rsidR="00F660A9" w:rsidRPr="00CB40DB">
        <w:rPr>
          <w:color w:val="000000" w:themeColor="text1"/>
          <w:sz w:val="20"/>
          <w:szCs w:val="20"/>
        </w:rPr>
        <w:t>a</w:t>
      </w:r>
      <w:r w:rsidRPr="00CB40DB">
        <w:rPr>
          <w:color w:val="000000" w:themeColor="text1"/>
          <w:sz w:val="20"/>
          <w:szCs w:val="20"/>
        </w:rPr>
        <w:t>ip</w:t>
      </w:r>
      <w:r w:rsidR="00F660A9" w:rsidRPr="00CB40DB">
        <w:rPr>
          <w:color w:val="000000" w:themeColor="text1"/>
          <w:sz w:val="20"/>
          <w:szCs w:val="20"/>
        </w:rPr>
        <w:t>e</w:t>
      </w:r>
      <w:r w:rsidRPr="00CB40DB">
        <w:rPr>
          <w:color w:val="000000" w:themeColor="text1"/>
          <w:sz w:val="20"/>
          <w:szCs w:val="20"/>
        </w:rPr>
        <w:t>da LNG import facility with a smaller facility</w:t>
      </w:r>
      <w:r w:rsidR="00FB18C7" w:rsidRPr="00CB40DB">
        <w:rPr>
          <w:color w:val="000000" w:themeColor="text1"/>
          <w:sz w:val="20"/>
          <w:szCs w:val="20"/>
        </w:rPr>
        <w:t xml:space="preserve"> which is around 4 </w:t>
      </w:r>
      <w:proofErr w:type="spellStart"/>
      <w:r w:rsidR="00FB18C7" w:rsidRPr="00CB40DB">
        <w:rPr>
          <w:color w:val="000000" w:themeColor="text1"/>
          <w:sz w:val="20"/>
          <w:szCs w:val="20"/>
        </w:rPr>
        <w:t>TWh</w:t>
      </w:r>
      <w:proofErr w:type="spellEnd"/>
      <w:r w:rsidR="00D6558F" w:rsidRPr="00CB40DB">
        <w:rPr>
          <w:color w:val="000000" w:themeColor="text1"/>
          <w:sz w:val="20"/>
          <w:szCs w:val="20"/>
        </w:rPr>
        <w:t xml:space="preserve"> and </w:t>
      </w:r>
      <w:r w:rsidR="00257A50" w:rsidRPr="00CB40DB">
        <w:rPr>
          <w:color w:val="000000" w:themeColor="text1"/>
          <w:sz w:val="20"/>
          <w:szCs w:val="20"/>
        </w:rPr>
        <w:t xml:space="preserve">this </w:t>
      </w:r>
      <w:r w:rsidR="00923C46" w:rsidRPr="00CB40DB">
        <w:rPr>
          <w:color w:val="000000" w:themeColor="text1"/>
          <w:sz w:val="20"/>
          <w:szCs w:val="20"/>
        </w:rPr>
        <w:t xml:space="preserve">capacity deployment </w:t>
      </w:r>
      <w:r w:rsidR="00257A50" w:rsidRPr="00CB40DB">
        <w:rPr>
          <w:color w:val="000000" w:themeColor="text1"/>
          <w:sz w:val="20"/>
          <w:szCs w:val="20"/>
        </w:rPr>
        <w:t xml:space="preserve">can also be avoided </w:t>
      </w:r>
      <w:r w:rsidR="00923C46" w:rsidRPr="00CB40DB">
        <w:rPr>
          <w:color w:val="000000" w:themeColor="text1"/>
          <w:sz w:val="20"/>
          <w:szCs w:val="20"/>
        </w:rPr>
        <w:t xml:space="preserve">due to the high existing capacity of the </w:t>
      </w:r>
      <w:proofErr w:type="spellStart"/>
      <w:r w:rsidR="004A5FF6" w:rsidRPr="00CB40DB">
        <w:rPr>
          <w:color w:val="000000" w:themeColor="text1"/>
          <w:sz w:val="20"/>
          <w:szCs w:val="20"/>
        </w:rPr>
        <w:t>Skulte</w:t>
      </w:r>
      <w:proofErr w:type="spellEnd"/>
      <w:r w:rsidR="004A5FF6" w:rsidRPr="00CB40DB">
        <w:rPr>
          <w:color w:val="000000" w:themeColor="text1"/>
          <w:sz w:val="20"/>
          <w:szCs w:val="20"/>
        </w:rPr>
        <w:t xml:space="preserve"> </w:t>
      </w:r>
      <w:r w:rsidR="00923C46" w:rsidRPr="00CB40DB">
        <w:rPr>
          <w:color w:val="000000" w:themeColor="text1"/>
          <w:sz w:val="20"/>
          <w:szCs w:val="20"/>
        </w:rPr>
        <w:t>terminal in the region</w:t>
      </w:r>
      <w:r w:rsidRPr="00CB40DB">
        <w:rPr>
          <w:color w:val="000000" w:themeColor="text1"/>
          <w:sz w:val="20"/>
          <w:szCs w:val="20"/>
        </w:rPr>
        <w:t>. (</w:t>
      </w:r>
      <w:r w:rsidR="00953859" w:rsidRPr="00CB40DB">
        <w:rPr>
          <w:color w:val="000000" w:themeColor="text1"/>
          <w:sz w:val="20"/>
          <w:szCs w:val="20"/>
        </w:rPr>
        <w:t xml:space="preserve">A more </w:t>
      </w:r>
      <w:r w:rsidR="00C46520" w:rsidRPr="00CB40DB">
        <w:rPr>
          <w:color w:val="000000" w:themeColor="text1"/>
          <w:sz w:val="20"/>
          <w:szCs w:val="20"/>
        </w:rPr>
        <w:t>strategic</w:t>
      </w:r>
      <w:r w:rsidR="00953859" w:rsidRPr="00CB40DB">
        <w:rPr>
          <w:color w:val="000000" w:themeColor="text1"/>
          <w:sz w:val="20"/>
          <w:szCs w:val="20"/>
        </w:rPr>
        <w:t xml:space="preserve"> s</w:t>
      </w:r>
      <w:r w:rsidR="007804FE" w:rsidRPr="00CB40DB">
        <w:rPr>
          <w:color w:val="000000" w:themeColor="text1"/>
          <w:sz w:val="20"/>
          <w:szCs w:val="20"/>
        </w:rPr>
        <w:t>ub-annual utili</w:t>
      </w:r>
      <w:r w:rsidR="00191DF2" w:rsidRPr="00CB40DB">
        <w:rPr>
          <w:color w:val="000000" w:themeColor="text1"/>
          <w:sz w:val="20"/>
          <w:szCs w:val="20"/>
        </w:rPr>
        <w:t>s</w:t>
      </w:r>
      <w:r w:rsidR="007804FE" w:rsidRPr="00CB40DB">
        <w:rPr>
          <w:color w:val="000000" w:themeColor="text1"/>
          <w:sz w:val="20"/>
          <w:szCs w:val="20"/>
        </w:rPr>
        <w:t xml:space="preserve">ation of the LNG terminals </w:t>
      </w:r>
      <w:r w:rsidR="00FE5E69" w:rsidRPr="00CB40DB">
        <w:rPr>
          <w:color w:val="000000" w:themeColor="text1"/>
          <w:sz w:val="20"/>
          <w:szCs w:val="20"/>
        </w:rPr>
        <w:t>is crucial to avoid the need</w:t>
      </w:r>
      <w:r w:rsidR="00972442" w:rsidRPr="00CB40DB">
        <w:rPr>
          <w:color w:val="000000" w:themeColor="text1"/>
          <w:sz w:val="20"/>
          <w:szCs w:val="20"/>
        </w:rPr>
        <w:t xml:space="preserve"> </w:t>
      </w:r>
      <w:r w:rsidR="00C46520" w:rsidRPr="00CB40DB">
        <w:rPr>
          <w:color w:val="000000" w:themeColor="text1"/>
          <w:sz w:val="20"/>
          <w:szCs w:val="20"/>
        </w:rPr>
        <w:t xml:space="preserve">of </w:t>
      </w:r>
      <w:r w:rsidR="00972442" w:rsidRPr="00CB40DB">
        <w:rPr>
          <w:color w:val="000000" w:themeColor="text1"/>
          <w:sz w:val="20"/>
          <w:szCs w:val="20"/>
        </w:rPr>
        <w:t xml:space="preserve">additional LNG </w:t>
      </w:r>
      <w:r w:rsidR="00AB2306" w:rsidRPr="00CB40DB">
        <w:rPr>
          <w:color w:val="000000" w:themeColor="text1"/>
          <w:sz w:val="20"/>
          <w:szCs w:val="20"/>
        </w:rPr>
        <w:t>import capacities</w:t>
      </w:r>
      <w:r w:rsidR="00B4505C" w:rsidRPr="00CB40DB">
        <w:rPr>
          <w:color w:val="000000" w:themeColor="text1"/>
          <w:sz w:val="20"/>
          <w:szCs w:val="20"/>
        </w:rPr>
        <w:t xml:space="preserve"> which </w:t>
      </w:r>
      <w:r w:rsidR="00B65F65" w:rsidRPr="00CB40DB">
        <w:rPr>
          <w:color w:val="000000" w:themeColor="text1"/>
          <w:sz w:val="20"/>
          <w:szCs w:val="20"/>
        </w:rPr>
        <w:t xml:space="preserve">could lead to </w:t>
      </w:r>
      <w:r w:rsidR="00FF0704" w:rsidRPr="00CB40DB">
        <w:rPr>
          <w:color w:val="000000" w:themeColor="text1"/>
          <w:sz w:val="20"/>
          <w:szCs w:val="20"/>
        </w:rPr>
        <w:t>underutili</w:t>
      </w:r>
      <w:r w:rsidR="00191DF2" w:rsidRPr="00CB40DB">
        <w:rPr>
          <w:color w:val="000000" w:themeColor="text1"/>
          <w:sz w:val="20"/>
          <w:szCs w:val="20"/>
        </w:rPr>
        <w:t>s</w:t>
      </w:r>
      <w:r w:rsidR="00FF0704" w:rsidRPr="00CB40DB">
        <w:rPr>
          <w:color w:val="000000" w:themeColor="text1"/>
          <w:sz w:val="20"/>
          <w:szCs w:val="20"/>
        </w:rPr>
        <w:t>ation</w:t>
      </w:r>
      <w:r w:rsidR="00B65F65" w:rsidRPr="00CB40DB">
        <w:rPr>
          <w:color w:val="000000" w:themeColor="text1"/>
          <w:sz w:val="20"/>
          <w:szCs w:val="20"/>
        </w:rPr>
        <w:t xml:space="preserve"> of the </w:t>
      </w:r>
      <w:r w:rsidR="0017494F" w:rsidRPr="00CB40DB">
        <w:rPr>
          <w:color w:val="000000" w:themeColor="text1"/>
          <w:sz w:val="20"/>
          <w:szCs w:val="20"/>
        </w:rPr>
        <w:t>regional LN</w:t>
      </w:r>
      <w:r w:rsidR="00C46520" w:rsidRPr="00CB40DB">
        <w:rPr>
          <w:color w:val="000000" w:themeColor="text1"/>
          <w:sz w:val="20"/>
          <w:szCs w:val="20"/>
        </w:rPr>
        <w:t>G</w:t>
      </w:r>
      <w:r w:rsidR="0017494F" w:rsidRPr="00CB40DB">
        <w:rPr>
          <w:color w:val="000000" w:themeColor="text1"/>
          <w:sz w:val="20"/>
          <w:szCs w:val="20"/>
        </w:rPr>
        <w:t xml:space="preserve"> import infrastructure</w:t>
      </w:r>
      <w:r w:rsidRPr="00CB40DB">
        <w:rPr>
          <w:color w:val="000000" w:themeColor="text1"/>
          <w:sz w:val="20"/>
          <w:szCs w:val="20"/>
        </w:rPr>
        <w:t>)</w:t>
      </w:r>
      <w:r w:rsidR="00315F9A" w:rsidRPr="00CB40DB">
        <w:rPr>
          <w:color w:val="000000" w:themeColor="text1"/>
          <w:sz w:val="20"/>
          <w:szCs w:val="20"/>
        </w:rPr>
        <w:t>.</w:t>
      </w:r>
      <w:r w:rsidR="000D0BEB" w:rsidRPr="00CB40DB">
        <w:rPr>
          <w:color w:val="000000" w:themeColor="text1"/>
          <w:sz w:val="20"/>
          <w:szCs w:val="20"/>
        </w:rPr>
        <w:t xml:space="preserve"> </w:t>
      </w:r>
      <w:r w:rsidRPr="00CB40DB">
        <w:rPr>
          <w:color w:val="000000" w:themeColor="text1"/>
          <w:sz w:val="20"/>
          <w:szCs w:val="20"/>
        </w:rPr>
        <w:t>As per our expert analysis and input from market experts</w:t>
      </w:r>
      <w:r w:rsidR="00EB1094" w:rsidRPr="00CB40DB">
        <w:rPr>
          <w:color w:val="000000" w:themeColor="text1"/>
          <w:sz w:val="20"/>
          <w:szCs w:val="20"/>
        </w:rPr>
        <w:t xml:space="preserve"> </w:t>
      </w:r>
      <w:r w:rsidR="007C06BA" w:rsidRPr="00CB40DB">
        <w:rPr>
          <w:color w:val="000000" w:themeColor="text1"/>
          <w:sz w:val="20"/>
          <w:szCs w:val="20"/>
        </w:rPr>
        <w:t>(</w:t>
      </w:r>
      <w:r w:rsidR="00EB1094" w:rsidRPr="00CB40DB">
        <w:rPr>
          <w:color w:val="000000" w:themeColor="text1"/>
          <w:sz w:val="20"/>
          <w:szCs w:val="20"/>
        </w:rPr>
        <w:t>Latvian stakeholders</w:t>
      </w:r>
      <w:r w:rsidR="007C06BA" w:rsidRPr="00CB40DB">
        <w:rPr>
          <w:color w:val="000000" w:themeColor="text1"/>
          <w:sz w:val="20"/>
          <w:szCs w:val="20"/>
        </w:rPr>
        <w:t>)</w:t>
      </w:r>
      <w:r w:rsidR="00EB1094" w:rsidRPr="00CB40DB">
        <w:rPr>
          <w:color w:val="000000" w:themeColor="text1"/>
          <w:sz w:val="20"/>
          <w:szCs w:val="20"/>
        </w:rPr>
        <w:t xml:space="preserve">, </w:t>
      </w:r>
      <w:r w:rsidRPr="00CB40DB">
        <w:rPr>
          <w:color w:val="000000" w:themeColor="text1"/>
          <w:sz w:val="20"/>
          <w:szCs w:val="20"/>
        </w:rPr>
        <w:t xml:space="preserve">if </w:t>
      </w:r>
      <w:r w:rsidR="00EB1094" w:rsidRPr="00CB40DB">
        <w:rPr>
          <w:color w:val="000000" w:themeColor="text1"/>
          <w:sz w:val="20"/>
          <w:szCs w:val="20"/>
        </w:rPr>
        <w:t xml:space="preserve">the </w:t>
      </w:r>
      <w:proofErr w:type="spellStart"/>
      <w:r w:rsidRPr="00CB40DB">
        <w:rPr>
          <w:color w:val="000000" w:themeColor="text1"/>
          <w:sz w:val="20"/>
          <w:szCs w:val="20"/>
        </w:rPr>
        <w:t>Skulte</w:t>
      </w:r>
      <w:proofErr w:type="spellEnd"/>
      <w:r w:rsidRPr="00CB40DB">
        <w:rPr>
          <w:color w:val="000000" w:themeColor="text1"/>
          <w:sz w:val="20"/>
          <w:szCs w:val="20"/>
        </w:rPr>
        <w:t xml:space="preserve"> LNG terminal is </w:t>
      </w:r>
      <w:r w:rsidR="00716ADB" w:rsidRPr="00CB40DB">
        <w:rPr>
          <w:color w:val="000000" w:themeColor="text1"/>
          <w:sz w:val="20"/>
          <w:szCs w:val="20"/>
        </w:rPr>
        <w:t>built</w:t>
      </w:r>
      <w:r w:rsidR="006D2863" w:rsidRPr="00CB40DB">
        <w:rPr>
          <w:color w:val="000000" w:themeColor="text1"/>
          <w:sz w:val="20"/>
          <w:szCs w:val="20"/>
        </w:rPr>
        <w:t>,</w:t>
      </w:r>
      <w:r w:rsidRPr="00CB40DB">
        <w:rPr>
          <w:color w:val="000000" w:themeColor="text1"/>
          <w:sz w:val="20"/>
          <w:szCs w:val="20"/>
        </w:rPr>
        <w:t xml:space="preserve"> then the regional market will have enough </w:t>
      </w:r>
      <w:r w:rsidR="00691BED" w:rsidRPr="00CB40DB">
        <w:rPr>
          <w:color w:val="000000" w:themeColor="text1"/>
          <w:sz w:val="20"/>
          <w:szCs w:val="20"/>
        </w:rPr>
        <w:t>capacity</w:t>
      </w:r>
      <w:r w:rsidRPr="00CB40DB">
        <w:rPr>
          <w:color w:val="000000" w:themeColor="text1"/>
          <w:sz w:val="20"/>
          <w:szCs w:val="20"/>
        </w:rPr>
        <w:t xml:space="preserve"> flexibility at sub-annual level to balance the region</w:t>
      </w:r>
      <w:r w:rsidR="00375F0F" w:rsidRPr="00CB40DB">
        <w:rPr>
          <w:color w:val="000000" w:themeColor="text1"/>
          <w:sz w:val="20"/>
          <w:szCs w:val="20"/>
        </w:rPr>
        <w:t>’</w:t>
      </w:r>
      <w:r w:rsidRPr="00CB40DB">
        <w:rPr>
          <w:color w:val="000000" w:themeColor="text1"/>
          <w:sz w:val="20"/>
          <w:szCs w:val="20"/>
        </w:rPr>
        <w:t xml:space="preserve">s (3B+F) NG demand. In that case renewing/replacing the Finnish FSRU lease after 2033 and replacing the Klaipeda after 2044 will not be required, as regional gas is supposed to be carbon neutral after 2050 and deploying any new LNG </w:t>
      </w:r>
      <w:r w:rsidRPr="00CB40DB">
        <w:rPr>
          <w:color w:val="000000" w:themeColor="text1"/>
          <w:sz w:val="20"/>
          <w:szCs w:val="20"/>
        </w:rPr>
        <w:lastRenderedPageBreak/>
        <w:t>receiving facility in the later years will soon result in to either stranded asset</w:t>
      </w:r>
      <w:r w:rsidR="00375F0F" w:rsidRPr="00CB40DB">
        <w:rPr>
          <w:color w:val="000000" w:themeColor="text1"/>
          <w:sz w:val="20"/>
          <w:szCs w:val="20"/>
        </w:rPr>
        <w:t>s</w:t>
      </w:r>
      <w:r w:rsidRPr="00CB40DB">
        <w:rPr>
          <w:color w:val="000000" w:themeColor="text1"/>
          <w:sz w:val="20"/>
          <w:szCs w:val="20"/>
        </w:rPr>
        <w:t xml:space="preserve"> or </w:t>
      </w:r>
      <w:r w:rsidR="0014403E" w:rsidRPr="00CB40DB">
        <w:rPr>
          <w:color w:val="000000" w:themeColor="text1"/>
          <w:sz w:val="20"/>
          <w:szCs w:val="20"/>
        </w:rPr>
        <w:t>assets</w:t>
      </w:r>
      <w:r w:rsidR="003F2D79" w:rsidRPr="00CB40DB">
        <w:rPr>
          <w:color w:val="000000" w:themeColor="text1"/>
          <w:sz w:val="20"/>
          <w:szCs w:val="20"/>
        </w:rPr>
        <w:t xml:space="preserve"> </w:t>
      </w:r>
      <w:r w:rsidR="00EF6E18" w:rsidRPr="00CB40DB">
        <w:rPr>
          <w:color w:val="000000" w:themeColor="text1"/>
          <w:sz w:val="20"/>
          <w:szCs w:val="20"/>
        </w:rPr>
        <w:t>that must</w:t>
      </w:r>
      <w:r w:rsidRPr="00CB40DB">
        <w:rPr>
          <w:color w:val="000000" w:themeColor="text1"/>
          <w:sz w:val="20"/>
          <w:szCs w:val="20"/>
        </w:rPr>
        <w:t xml:space="preserve"> be refurbished</w:t>
      </w:r>
      <w:bookmarkStart w:id="92" w:name="_Ref126344136"/>
      <w:r w:rsidR="0009576F" w:rsidRPr="00CB40DB">
        <w:rPr>
          <w:rStyle w:val="FootnoteReference"/>
          <w:rFonts w:cs="Arial"/>
          <w:color w:val="000000" w:themeColor="text1"/>
          <w:sz w:val="20"/>
          <w:szCs w:val="20"/>
          <w:shd w:val="clear" w:color="auto" w:fill="FFFFFF"/>
        </w:rPr>
        <w:footnoteReference w:id="43"/>
      </w:r>
      <w:bookmarkEnd w:id="92"/>
      <w:r w:rsidRPr="00CB40DB">
        <w:rPr>
          <w:color w:val="000000" w:themeColor="text1"/>
          <w:sz w:val="20"/>
          <w:szCs w:val="20"/>
        </w:rPr>
        <w:t xml:space="preserve"> for other uses.</w:t>
      </w:r>
      <w:r w:rsidRPr="00CB40DB">
        <w:rPr>
          <w:b/>
          <w:color w:val="000000" w:themeColor="text1"/>
          <w:sz w:val="20"/>
          <w:szCs w:val="20"/>
        </w:rPr>
        <w:t xml:space="preserve"> </w:t>
      </w:r>
    </w:p>
    <w:p w14:paraId="6CA7E9F5" w14:textId="4363FA84" w:rsidR="00652AAC" w:rsidRPr="00CB40DB" w:rsidRDefault="00643B7F" w:rsidP="00B8686C">
      <w:pPr>
        <w:pStyle w:val="Heading2"/>
        <w:ind w:left="426" w:hanging="426"/>
      </w:pPr>
      <w:bookmarkStart w:id="93" w:name="_Toc131782481"/>
      <w:r w:rsidRPr="00CB40DB">
        <w:t>Gas flow profiles</w:t>
      </w:r>
      <w:bookmarkEnd w:id="93"/>
    </w:p>
    <w:p w14:paraId="00C74DC0" w14:textId="6A509CDC" w:rsidR="00232CC8" w:rsidRPr="00CB40DB" w:rsidRDefault="00643B7F" w:rsidP="00D8794E">
      <w:pPr>
        <w:spacing w:after="120"/>
        <w:ind w:left="0"/>
        <w:jc w:val="both"/>
        <w:rPr>
          <w:sz w:val="20"/>
          <w:szCs w:val="20"/>
        </w:rPr>
      </w:pPr>
      <w:r w:rsidRPr="00CB40DB">
        <w:rPr>
          <w:sz w:val="20"/>
          <w:szCs w:val="20"/>
        </w:rPr>
        <w:t xml:space="preserve">Within </w:t>
      </w:r>
      <w:r w:rsidR="00890C36" w:rsidRPr="00CB40DB">
        <w:rPr>
          <w:sz w:val="20"/>
          <w:szCs w:val="20"/>
        </w:rPr>
        <w:t>the REN-Methane</w:t>
      </w:r>
      <w:r w:rsidRPr="00CB40DB">
        <w:rPr>
          <w:sz w:val="20"/>
          <w:szCs w:val="20"/>
        </w:rPr>
        <w:t xml:space="preserve"> scenario</w:t>
      </w:r>
      <w:r w:rsidR="00FE232B" w:rsidRPr="00CB40DB">
        <w:rPr>
          <w:sz w:val="20"/>
          <w:szCs w:val="20"/>
        </w:rPr>
        <w:t>, the</w:t>
      </w:r>
      <w:r w:rsidRPr="00CB40DB">
        <w:rPr>
          <w:sz w:val="20"/>
          <w:szCs w:val="20"/>
        </w:rPr>
        <w:t xml:space="preserve"> gas </w:t>
      </w:r>
      <w:r w:rsidR="00B00520" w:rsidRPr="00CB40DB">
        <w:rPr>
          <w:sz w:val="20"/>
          <w:szCs w:val="20"/>
        </w:rPr>
        <w:t>flow</w:t>
      </w:r>
      <w:r w:rsidRPr="00CB40DB">
        <w:rPr>
          <w:sz w:val="20"/>
          <w:szCs w:val="20"/>
        </w:rPr>
        <w:t xml:space="preserve"> between the countries in the years 2030, 2040 and 2050 </w:t>
      </w:r>
      <w:r w:rsidR="00373930" w:rsidRPr="00CB40DB">
        <w:rPr>
          <w:sz w:val="20"/>
          <w:szCs w:val="20"/>
        </w:rPr>
        <w:t>is</w:t>
      </w:r>
      <w:r w:rsidRPr="00CB40DB">
        <w:rPr>
          <w:sz w:val="20"/>
          <w:szCs w:val="20"/>
        </w:rPr>
        <w:t xml:space="preserve"> presented in</w:t>
      </w:r>
      <w:r w:rsidR="00C666D5" w:rsidRPr="00CB40DB">
        <w:rPr>
          <w:sz w:val="20"/>
          <w:szCs w:val="20"/>
        </w:rPr>
        <w:t xml:space="preserve"> </w:t>
      </w:r>
      <w:r w:rsidR="00C666D5" w:rsidRPr="00CB40DB">
        <w:rPr>
          <w:sz w:val="20"/>
          <w:szCs w:val="20"/>
        </w:rPr>
        <w:fldChar w:fldCharType="begin"/>
      </w:r>
      <w:r w:rsidR="00C666D5" w:rsidRPr="00CB40DB">
        <w:rPr>
          <w:sz w:val="20"/>
          <w:szCs w:val="20"/>
        </w:rPr>
        <w:instrText xml:space="preserve"> REF _Ref126348099 \h </w:instrText>
      </w:r>
      <w:r w:rsidR="00C666D5" w:rsidRPr="00CB40DB">
        <w:rPr>
          <w:sz w:val="20"/>
          <w:szCs w:val="20"/>
        </w:rPr>
      </w:r>
      <w:r w:rsidR="00C666D5" w:rsidRPr="00CB40DB">
        <w:rPr>
          <w:sz w:val="20"/>
          <w:szCs w:val="20"/>
        </w:rPr>
        <w:fldChar w:fldCharType="separate"/>
      </w:r>
      <w:r w:rsidR="005A1EC9" w:rsidRPr="00CB40DB">
        <w:rPr>
          <w:sz w:val="20"/>
          <w:szCs w:val="20"/>
        </w:rPr>
        <w:t xml:space="preserve">Figure </w:t>
      </w:r>
      <w:r w:rsidR="005A1EC9" w:rsidRPr="00CB40DB">
        <w:rPr>
          <w:noProof/>
          <w:sz w:val="20"/>
          <w:szCs w:val="20"/>
          <w:cs/>
        </w:rPr>
        <w:t>‎</w:t>
      </w:r>
      <w:r w:rsidR="005A1EC9" w:rsidRPr="00CB40DB">
        <w:rPr>
          <w:noProof/>
          <w:sz w:val="20"/>
          <w:szCs w:val="20"/>
        </w:rPr>
        <w:t>4</w:t>
      </w:r>
      <w:r w:rsidR="005A1EC9" w:rsidRPr="00CB40DB">
        <w:rPr>
          <w:sz w:val="20"/>
          <w:szCs w:val="20"/>
        </w:rPr>
        <w:noBreakHyphen/>
      </w:r>
      <w:r w:rsidR="005A1EC9" w:rsidRPr="00CB40DB">
        <w:rPr>
          <w:noProof/>
          <w:sz w:val="20"/>
          <w:szCs w:val="20"/>
        </w:rPr>
        <w:t>4</w:t>
      </w:r>
      <w:r w:rsidR="00C666D5" w:rsidRPr="00CB40DB">
        <w:rPr>
          <w:sz w:val="20"/>
          <w:szCs w:val="20"/>
        </w:rPr>
        <w:fldChar w:fldCharType="end"/>
      </w:r>
      <w:r w:rsidRPr="00CB40DB">
        <w:rPr>
          <w:sz w:val="20"/>
          <w:szCs w:val="20"/>
        </w:rPr>
        <w:t xml:space="preserve">. </w:t>
      </w:r>
      <w:r w:rsidR="004F797F" w:rsidRPr="00CB40DB">
        <w:rPr>
          <w:sz w:val="20"/>
          <w:szCs w:val="20"/>
        </w:rPr>
        <w:t>The total gas transported between the countries are the sum of sub annual gas flow (sum of monthly flow</w:t>
      </w:r>
      <w:r w:rsidR="009608D1" w:rsidRPr="00CB40DB">
        <w:rPr>
          <w:sz w:val="20"/>
          <w:szCs w:val="20"/>
        </w:rPr>
        <w:t>s</w:t>
      </w:r>
      <w:r w:rsidR="004F797F" w:rsidRPr="00CB40DB">
        <w:rPr>
          <w:sz w:val="20"/>
          <w:szCs w:val="20"/>
        </w:rPr>
        <w:t xml:space="preserve">), </w:t>
      </w:r>
      <w:r w:rsidR="00954813" w:rsidRPr="00CB40DB">
        <w:rPr>
          <w:sz w:val="20"/>
          <w:szCs w:val="20"/>
        </w:rPr>
        <w:t>therefore</w:t>
      </w:r>
      <w:r w:rsidR="004F797F" w:rsidRPr="00CB40DB">
        <w:rPr>
          <w:sz w:val="20"/>
          <w:szCs w:val="20"/>
        </w:rPr>
        <w:t xml:space="preserve"> </w:t>
      </w:r>
      <w:r w:rsidR="001C01CE" w:rsidRPr="00CB40DB">
        <w:rPr>
          <w:sz w:val="20"/>
          <w:szCs w:val="20"/>
        </w:rPr>
        <w:t xml:space="preserve">even </w:t>
      </w:r>
      <w:r w:rsidR="00A832D2" w:rsidRPr="00CB40DB">
        <w:rPr>
          <w:sz w:val="20"/>
          <w:szCs w:val="20"/>
        </w:rPr>
        <w:t>if the</w:t>
      </w:r>
      <w:r w:rsidR="004F797F" w:rsidRPr="00CB40DB">
        <w:rPr>
          <w:sz w:val="20"/>
          <w:szCs w:val="20"/>
        </w:rPr>
        <w:t xml:space="preserve"> </w:t>
      </w:r>
      <w:r w:rsidR="00702984" w:rsidRPr="00CB40DB">
        <w:rPr>
          <w:sz w:val="20"/>
          <w:szCs w:val="20"/>
        </w:rPr>
        <w:t xml:space="preserve">yearly </w:t>
      </w:r>
      <w:r w:rsidR="004F797F" w:rsidRPr="00CB40DB">
        <w:rPr>
          <w:sz w:val="20"/>
          <w:szCs w:val="20"/>
        </w:rPr>
        <w:t xml:space="preserve">inflow and outflow of the countries </w:t>
      </w:r>
      <w:r w:rsidR="003A3251" w:rsidRPr="00CB40DB">
        <w:rPr>
          <w:sz w:val="20"/>
          <w:szCs w:val="20"/>
        </w:rPr>
        <w:t>appears identical</w:t>
      </w:r>
      <w:r w:rsidR="005C1BB5" w:rsidRPr="00CB40DB">
        <w:rPr>
          <w:sz w:val="20"/>
          <w:szCs w:val="20"/>
        </w:rPr>
        <w:t>,</w:t>
      </w:r>
      <w:r w:rsidR="004F797F" w:rsidRPr="00CB40DB">
        <w:rPr>
          <w:sz w:val="20"/>
          <w:szCs w:val="20"/>
        </w:rPr>
        <w:t xml:space="preserve"> it does</w:t>
      </w:r>
      <w:r w:rsidR="00A56232" w:rsidRPr="00CB40DB">
        <w:rPr>
          <w:sz w:val="20"/>
          <w:szCs w:val="20"/>
        </w:rPr>
        <w:t xml:space="preserve"> not </w:t>
      </w:r>
      <w:r w:rsidR="00152EF8" w:rsidRPr="00CB40DB">
        <w:rPr>
          <w:sz w:val="20"/>
          <w:szCs w:val="20"/>
        </w:rPr>
        <w:t>imply that</w:t>
      </w:r>
      <w:r w:rsidR="004F797F" w:rsidRPr="00CB40DB">
        <w:rPr>
          <w:sz w:val="20"/>
          <w:szCs w:val="20"/>
        </w:rPr>
        <w:t xml:space="preserve"> gas transport </w:t>
      </w:r>
      <w:r w:rsidR="00702984" w:rsidRPr="00CB40DB">
        <w:rPr>
          <w:sz w:val="20"/>
          <w:szCs w:val="20"/>
        </w:rPr>
        <w:t>at sub-annual level (</w:t>
      </w:r>
      <w:r w:rsidR="004F797F" w:rsidRPr="00CB40DB">
        <w:rPr>
          <w:sz w:val="20"/>
          <w:szCs w:val="20"/>
        </w:rPr>
        <w:t>month</w:t>
      </w:r>
      <w:r w:rsidR="00702984" w:rsidRPr="00CB40DB">
        <w:rPr>
          <w:sz w:val="20"/>
          <w:szCs w:val="20"/>
        </w:rPr>
        <w:t>ly/weekly/daily flows)</w:t>
      </w:r>
      <w:r w:rsidR="004F797F" w:rsidRPr="00CB40DB">
        <w:rPr>
          <w:sz w:val="20"/>
          <w:szCs w:val="20"/>
        </w:rPr>
        <w:t xml:space="preserve"> are same between the countries. The</w:t>
      </w:r>
      <w:r w:rsidR="008A4E5C" w:rsidRPr="00CB40DB">
        <w:rPr>
          <w:sz w:val="20"/>
          <w:szCs w:val="20"/>
        </w:rPr>
        <w:t xml:space="preserve"> sub-annual</w:t>
      </w:r>
      <w:r w:rsidR="004F797F" w:rsidRPr="00CB40DB">
        <w:rPr>
          <w:sz w:val="20"/>
          <w:szCs w:val="20"/>
        </w:rPr>
        <w:t xml:space="preserve"> gas flow</w:t>
      </w:r>
      <w:r w:rsidR="008A4E5C" w:rsidRPr="00CB40DB">
        <w:rPr>
          <w:sz w:val="20"/>
          <w:szCs w:val="20"/>
        </w:rPr>
        <w:t>s</w:t>
      </w:r>
      <w:r w:rsidR="004F797F" w:rsidRPr="00CB40DB">
        <w:rPr>
          <w:sz w:val="20"/>
          <w:szCs w:val="20"/>
        </w:rPr>
        <w:t xml:space="preserve"> between the countries are different due to the production profiles</w:t>
      </w:r>
      <w:r w:rsidR="004F797F" w:rsidRPr="00CB40DB">
        <w:rPr>
          <w:rStyle w:val="FootnoteReference"/>
          <w:sz w:val="20"/>
          <w:szCs w:val="20"/>
        </w:rPr>
        <w:footnoteReference w:id="44"/>
      </w:r>
      <w:r w:rsidR="004F797F" w:rsidRPr="00CB40DB">
        <w:rPr>
          <w:sz w:val="20"/>
          <w:szCs w:val="20"/>
        </w:rPr>
        <w:t xml:space="preserve"> of biomethane, renewable hydrogen and SNG production systems. The sub-annual gap between domestic gas production and demand will trigger the </w:t>
      </w:r>
      <w:r w:rsidR="00B00520" w:rsidRPr="00CB40DB">
        <w:rPr>
          <w:sz w:val="20"/>
          <w:szCs w:val="20"/>
        </w:rPr>
        <w:t>gas flow</w:t>
      </w:r>
      <w:r w:rsidR="004F797F" w:rsidRPr="00CB40DB">
        <w:rPr>
          <w:sz w:val="20"/>
          <w:szCs w:val="20"/>
        </w:rPr>
        <w:t xml:space="preserve"> between the countries with a high supply level to the other countries in need in the region.</w:t>
      </w:r>
    </w:p>
    <w:p w14:paraId="0A9EC269" w14:textId="24EE2B68" w:rsidR="004036D8" w:rsidRPr="00CB40DB" w:rsidRDefault="000E2394" w:rsidP="00D8794E">
      <w:pPr>
        <w:spacing w:after="120"/>
        <w:ind w:left="0"/>
        <w:jc w:val="both"/>
        <w:rPr>
          <w:sz w:val="20"/>
          <w:szCs w:val="20"/>
        </w:rPr>
      </w:pPr>
      <w:r w:rsidRPr="00CB40DB">
        <w:rPr>
          <w:sz w:val="20"/>
          <w:szCs w:val="20"/>
        </w:rPr>
        <w:t>According to REN-Methane scenario</w:t>
      </w:r>
      <w:r w:rsidR="003161F1" w:rsidRPr="00CB40DB">
        <w:rPr>
          <w:sz w:val="20"/>
          <w:szCs w:val="20"/>
        </w:rPr>
        <w:t xml:space="preserve">’s </w:t>
      </w:r>
      <w:r w:rsidR="00AB0438" w:rsidRPr="00CB40DB">
        <w:rPr>
          <w:sz w:val="20"/>
          <w:szCs w:val="20"/>
        </w:rPr>
        <w:t xml:space="preserve">NG phaseout consideration </w:t>
      </w:r>
      <w:r w:rsidR="007945D8" w:rsidRPr="00CB40DB">
        <w:rPr>
          <w:sz w:val="20"/>
          <w:szCs w:val="20"/>
        </w:rPr>
        <w:t>by 2050</w:t>
      </w:r>
      <w:r w:rsidR="00AB0438" w:rsidRPr="00CB40DB">
        <w:rPr>
          <w:sz w:val="20"/>
          <w:szCs w:val="20"/>
        </w:rPr>
        <w:t>,</w:t>
      </w:r>
      <w:r w:rsidR="00F86E97" w:rsidRPr="00CB40DB">
        <w:rPr>
          <w:sz w:val="20"/>
          <w:szCs w:val="20"/>
        </w:rPr>
        <w:t xml:space="preserve"> </w:t>
      </w:r>
      <w:r w:rsidR="00CE7EAD" w:rsidRPr="00CB40DB">
        <w:rPr>
          <w:sz w:val="20"/>
          <w:szCs w:val="20"/>
        </w:rPr>
        <w:t xml:space="preserve">the </w:t>
      </w:r>
      <w:r w:rsidR="007D25E3" w:rsidRPr="00CB40DB">
        <w:rPr>
          <w:sz w:val="20"/>
          <w:szCs w:val="20"/>
        </w:rPr>
        <w:t xml:space="preserve">region’s </w:t>
      </w:r>
      <w:r w:rsidR="005401EE" w:rsidRPr="00CB40DB">
        <w:rPr>
          <w:sz w:val="20"/>
          <w:szCs w:val="20"/>
        </w:rPr>
        <w:t>gas import</w:t>
      </w:r>
      <w:r w:rsidR="00F86E97" w:rsidRPr="00CB40DB">
        <w:rPr>
          <w:sz w:val="20"/>
          <w:szCs w:val="20"/>
        </w:rPr>
        <w:t xml:space="preserve"> </w:t>
      </w:r>
      <w:r w:rsidR="00C07DD3" w:rsidRPr="00CB40DB">
        <w:rPr>
          <w:sz w:val="20"/>
          <w:szCs w:val="20"/>
        </w:rPr>
        <w:t xml:space="preserve">dependency </w:t>
      </w:r>
      <w:r w:rsidR="00C832F7" w:rsidRPr="00CB40DB">
        <w:rPr>
          <w:sz w:val="20"/>
          <w:szCs w:val="20"/>
        </w:rPr>
        <w:t xml:space="preserve">(from outside RGMCG) </w:t>
      </w:r>
      <w:r w:rsidR="00F86E97" w:rsidRPr="00CB40DB">
        <w:rPr>
          <w:sz w:val="20"/>
          <w:szCs w:val="20"/>
        </w:rPr>
        <w:t>will decrease by 2050</w:t>
      </w:r>
      <w:r w:rsidR="003C3F4A" w:rsidRPr="00CB40DB">
        <w:rPr>
          <w:sz w:val="20"/>
          <w:szCs w:val="20"/>
        </w:rPr>
        <w:t>.</w:t>
      </w:r>
      <w:r w:rsidR="007469B1" w:rsidRPr="00CB40DB">
        <w:rPr>
          <w:sz w:val="20"/>
          <w:szCs w:val="20"/>
        </w:rPr>
        <w:t xml:space="preserve"> </w:t>
      </w:r>
      <w:r w:rsidR="002136F3" w:rsidRPr="00CB40DB">
        <w:rPr>
          <w:sz w:val="20"/>
          <w:szCs w:val="20"/>
        </w:rPr>
        <w:t xml:space="preserve">Modelling results show that </w:t>
      </w:r>
      <w:r w:rsidR="002B7B70" w:rsidRPr="00CB40DB">
        <w:rPr>
          <w:sz w:val="20"/>
          <w:szCs w:val="20"/>
        </w:rPr>
        <w:t xml:space="preserve">the </w:t>
      </w:r>
      <w:r w:rsidR="007469B1" w:rsidRPr="00CB40DB">
        <w:rPr>
          <w:sz w:val="20"/>
          <w:szCs w:val="20"/>
        </w:rPr>
        <w:t>availability of LNG terminals in each country</w:t>
      </w:r>
      <w:r w:rsidR="001C7ABE" w:rsidRPr="00CB40DB">
        <w:rPr>
          <w:sz w:val="20"/>
          <w:szCs w:val="20"/>
        </w:rPr>
        <w:t xml:space="preserve"> will result in </w:t>
      </w:r>
      <w:r w:rsidR="001048F9" w:rsidRPr="00CB40DB">
        <w:rPr>
          <w:sz w:val="20"/>
          <w:szCs w:val="20"/>
        </w:rPr>
        <w:t>very low gas flows</w:t>
      </w:r>
      <w:r w:rsidR="00F01E38" w:rsidRPr="00CB40DB">
        <w:rPr>
          <w:sz w:val="20"/>
          <w:szCs w:val="20"/>
        </w:rPr>
        <w:t xml:space="preserve"> between the R</w:t>
      </w:r>
      <w:r w:rsidR="00934B6C" w:rsidRPr="00CB40DB">
        <w:rPr>
          <w:sz w:val="20"/>
          <w:szCs w:val="20"/>
        </w:rPr>
        <w:t xml:space="preserve">GMCG </w:t>
      </w:r>
      <w:r w:rsidR="00EC50AD" w:rsidRPr="00CB40DB">
        <w:rPr>
          <w:sz w:val="20"/>
          <w:szCs w:val="20"/>
        </w:rPr>
        <w:t>countries</w:t>
      </w:r>
      <w:r w:rsidR="007469B1" w:rsidRPr="00CB40DB">
        <w:rPr>
          <w:sz w:val="20"/>
          <w:szCs w:val="20"/>
        </w:rPr>
        <w:t xml:space="preserve"> for the year 2030 and 2040. As stated in the section 4.3</w:t>
      </w:r>
      <w:r w:rsidR="003C0DA4" w:rsidRPr="00CB40DB">
        <w:rPr>
          <w:sz w:val="20"/>
          <w:szCs w:val="20"/>
        </w:rPr>
        <w:t>,</w:t>
      </w:r>
      <w:r w:rsidR="007469B1" w:rsidRPr="00CB40DB">
        <w:rPr>
          <w:sz w:val="20"/>
          <w:szCs w:val="20"/>
        </w:rPr>
        <w:t xml:space="preserve"> </w:t>
      </w:r>
      <w:r w:rsidR="0075161F" w:rsidRPr="00CB40DB">
        <w:rPr>
          <w:sz w:val="20"/>
          <w:szCs w:val="20"/>
        </w:rPr>
        <w:t>e</w:t>
      </w:r>
      <w:r w:rsidR="007469B1" w:rsidRPr="00CB40DB">
        <w:rPr>
          <w:sz w:val="20"/>
          <w:szCs w:val="20"/>
        </w:rPr>
        <w:t xml:space="preserve">ven </w:t>
      </w:r>
      <w:r w:rsidR="0075161F" w:rsidRPr="00CB40DB">
        <w:rPr>
          <w:sz w:val="20"/>
          <w:szCs w:val="20"/>
        </w:rPr>
        <w:t>if the</w:t>
      </w:r>
      <w:r w:rsidR="007469B1" w:rsidRPr="00CB40DB">
        <w:rPr>
          <w:sz w:val="20"/>
          <w:szCs w:val="20"/>
        </w:rPr>
        <w:t xml:space="preserve"> model explicitly </w:t>
      </w:r>
      <w:r w:rsidR="00122692" w:rsidRPr="00CB40DB">
        <w:rPr>
          <w:sz w:val="20"/>
          <w:szCs w:val="20"/>
        </w:rPr>
        <w:t xml:space="preserve">calculates to </w:t>
      </w:r>
      <w:r w:rsidR="007469B1" w:rsidRPr="00CB40DB">
        <w:rPr>
          <w:sz w:val="20"/>
          <w:szCs w:val="20"/>
        </w:rPr>
        <w:t xml:space="preserve">deploy </w:t>
      </w:r>
      <w:r w:rsidR="00083FBF" w:rsidRPr="00CB40DB">
        <w:rPr>
          <w:sz w:val="20"/>
          <w:szCs w:val="20"/>
        </w:rPr>
        <w:t xml:space="preserve">additional </w:t>
      </w:r>
      <w:r w:rsidR="007469B1" w:rsidRPr="00CB40DB">
        <w:rPr>
          <w:sz w:val="20"/>
          <w:szCs w:val="20"/>
        </w:rPr>
        <w:t>LNG capacity in Estonia</w:t>
      </w:r>
      <w:r w:rsidR="002A7D3B" w:rsidRPr="00CB40DB">
        <w:rPr>
          <w:sz w:val="20"/>
          <w:szCs w:val="20"/>
        </w:rPr>
        <w:t>,</w:t>
      </w:r>
      <w:r w:rsidR="007469B1" w:rsidRPr="00CB40DB">
        <w:rPr>
          <w:sz w:val="20"/>
          <w:szCs w:val="20"/>
        </w:rPr>
        <w:t xml:space="preserve"> Finland</w:t>
      </w:r>
      <w:r w:rsidR="003D5B63" w:rsidRPr="00CB40DB">
        <w:rPr>
          <w:sz w:val="20"/>
          <w:szCs w:val="20"/>
        </w:rPr>
        <w:t xml:space="preserve"> </w:t>
      </w:r>
      <w:r w:rsidR="00F73F93" w:rsidRPr="00CB40DB">
        <w:rPr>
          <w:sz w:val="20"/>
          <w:szCs w:val="20"/>
        </w:rPr>
        <w:t>and</w:t>
      </w:r>
      <w:r w:rsidR="007469B1" w:rsidRPr="00CB40DB">
        <w:rPr>
          <w:sz w:val="20"/>
          <w:szCs w:val="20"/>
        </w:rPr>
        <w:t xml:space="preserve"> </w:t>
      </w:r>
      <w:r w:rsidR="00BA709B" w:rsidRPr="00CB40DB">
        <w:rPr>
          <w:sz w:val="20"/>
          <w:szCs w:val="20"/>
        </w:rPr>
        <w:t>Lithuania</w:t>
      </w:r>
      <w:r w:rsidR="003D67BB" w:rsidRPr="00CB40DB">
        <w:rPr>
          <w:sz w:val="20"/>
          <w:szCs w:val="20"/>
        </w:rPr>
        <w:t xml:space="preserve"> (</w:t>
      </w:r>
      <w:r w:rsidR="007469B1" w:rsidRPr="00CB40DB">
        <w:rPr>
          <w:sz w:val="20"/>
          <w:szCs w:val="20"/>
        </w:rPr>
        <w:t>due to high available LNG capacity in the region</w:t>
      </w:r>
      <w:r w:rsidR="003D67BB" w:rsidRPr="00CB40DB">
        <w:rPr>
          <w:sz w:val="20"/>
          <w:szCs w:val="20"/>
        </w:rPr>
        <w:t>)</w:t>
      </w:r>
      <w:r w:rsidR="00A855F7" w:rsidRPr="00CB40DB">
        <w:rPr>
          <w:sz w:val="20"/>
          <w:szCs w:val="20"/>
        </w:rPr>
        <w:t xml:space="preserve">, </w:t>
      </w:r>
      <w:r w:rsidR="001E65CB" w:rsidRPr="00CB40DB">
        <w:rPr>
          <w:sz w:val="20"/>
          <w:szCs w:val="20"/>
        </w:rPr>
        <w:t xml:space="preserve">better </w:t>
      </w:r>
      <w:r w:rsidR="000744BD" w:rsidRPr="00CB40DB">
        <w:rPr>
          <w:sz w:val="20"/>
          <w:szCs w:val="20"/>
        </w:rPr>
        <w:t xml:space="preserve">sub-annual </w:t>
      </w:r>
      <w:r w:rsidR="001E65CB" w:rsidRPr="00CB40DB">
        <w:rPr>
          <w:sz w:val="20"/>
          <w:szCs w:val="20"/>
        </w:rPr>
        <w:t>utili</w:t>
      </w:r>
      <w:r w:rsidR="00191DF2" w:rsidRPr="00CB40DB">
        <w:rPr>
          <w:sz w:val="20"/>
          <w:szCs w:val="20"/>
        </w:rPr>
        <w:t>s</w:t>
      </w:r>
      <w:r w:rsidR="001E65CB" w:rsidRPr="00CB40DB">
        <w:rPr>
          <w:sz w:val="20"/>
          <w:szCs w:val="20"/>
        </w:rPr>
        <w:t xml:space="preserve">ation of the </w:t>
      </w:r>
      <w:r w:rsidR="00DE3E0E" w:rsidRPr="00CB40DB">
        <w:rPr>
          <w:sz w:val="20"/>
          <w:szCs w:val="20"/>
        </w:rPr>
        <w:t xml:space="preserve">existing/planned </w:t>
      </w:r>
      <w:r w:rsidR="001C72E9" w:rsidRPr="00CB40DB">
        <w:rPr>
          <w:sz w:val="20"/>
          <w:szCs w:val="20"/>
        </w:rPr>
        <w:t>LNG terminal</w:t>
      </w:r>
      <w:r w:rsidR="00521EAE" w:rsidRPr="00CB40DB">
        <w:rPr>
          <w:sz w:val="20"/>
          <w:szCs w:val="20"/>
        </w:rPr>
        <w:t>s</w:t>
      </w:r>
      <w:r w:rsidR="00883F3B" w:rsidRPr="00CB40DB">
        <w:rPr>
          <w:sz w:val="20"/>
          <w:szCs w:val="20"/>
        </w:rPr>
        <w:t xml:space="preserve"> could avoid </w:t>
      </w:r>
      <w:r w:rsidR="00820BBB" w:rsidRPr="00CB40DB">
        <w:rPr>
          <w:sz w:val="20"/>
          <w:szCs w:val="20"/>
        </w:rPr>
        <w:t>the deployment of any new LNG capacities</w:t>
      </w:r>
      <w:r w:rsidR="007469B1" w:rsidRPr="00CB40DB">
        <w:rPr>
          <w:sz w:val="20"/>
          <w:szCs w:val="20"/>
        </w:rPr>
        <w:t>.</w:t>
      </w:r>
      <w:r w:rsidR="00B94B35" w:rsidRPr="00CB40DB">
        <w:rPr>
          <w:sz w:val="20"/>
          <w:szCs w:val="20"/>
        </w:rPr>
        <w:t xml:space="preserve"> After </w:t>
      </w:r>
      <w:r w:rsidR="002D52C4" w:rsidRPr="00CB40DB">
        <w:rPr>
          <w:sz w:val="20"/>
          <w:szCs w:val="20"/>
        </w:rPr>
        <w:t xml:space="preserve">2044 except </w:t>
      </w:r>
      <w:proofErr w:type="spellStart"/>
      <w:r w:rsidR="002D52C4" w:rsidRPr="00CB40DB">
        <w:rPr>
          <w:sz w:val="20"/>
          <w:szCs w:val="20"/>
        </w:rPr>
        <w:t>skulte</w:t>
      </w:r>
      <w:proofErr w:type="spellEnd"/>
      <w:r w:rsidR="00FB14C2" w:rsidRPr="00CB40DB">
        <w:rPr>
          <w:sz w:val="20"/>
          <w:szCs w:val="20"/>
        </w:rPr>
        <w:t xml:space="preserve"> and Finland’s Hamina terminal</w:t>
      </w:r>
      <w:r w:rsidR="002D52C4" w:rsidRPr="00CB40DB">
        <w:rPr>
          <w:sz w:val="20"/>
          <w:szCs w:val="20"/>
        </w:rPr>
        <w:t xml:space="preserve"> all the LNG capacities will be </w:t>
      </w:r>
      <w:r w:rsidR="0014403E" w:rsidRPr="00CB40DB">
        <w:rPr>
          <w:sz w:val="20"/>
          <w:szCs w:val="20"/>
        </w:rPr>
        <w:t>retired,</w:t>
      </w:r>
      <w:r w:rsidR="002D52C4" w:rsidRPr="00CB40DB">
        <w:rPr>
          <w:sz w:val="20"/>
          <w:szCs w:val="20"/>
        </w:rPr>
        <w:t xml:space="preserve"> and</w:t>
      </w:r>
      <w:r w:rsidR="003D1765" w:rsidRPr="00CB40DB">
        <w:rPr>
          <w:sz w:val="20"/>
          <w:szCs w:val="20"/>
        </w:rPr>
        <w:t xml:space="preserve"> any</w:t>
      </w:r>
      <w:r w:rsidR="002D52C4" w:rsidRPr="00CB40DB">
        <w:rPr>
          <w:sz w:val="20"/>
          <w:szCs w:val="20"/>
        </w:rPr>
        <w:t xml:space="preserve"> natural gas required for the region will be supplied </w:t>
      </w:r>
      <w:r w:rsidR="00AF57A7" w:rsidRPr="00CB40DB">
        <w:rPr>
          <w:sz w:val="20"/>
          <w:szCs w:val="20"/>
        </w:rPr>
        <w:t xml:space="preserve">mainly from </w:t>
      </w:r>
      <w:r w:rsidR="002D52C4" w:rsidRPr="00CB40DB">
        <w:rPr>
          <w:sz w:val="20"/>
          <w:szCs w:val="20"/>
        </w:rPr>
        <w:t xml:space="preserve">planned </w:t>
      </w:r>
      <w:proofErr w:type="spellStart"/>
      <w:r w:rsidR="002D52C4" w:rsidRPr="00CB40DB">
        <w:rPr>
          <w:sz w:val="20"/>
          <w:szCs w:val="20"/>
        </w:rPr>
        <w:t>skulte</w:t>
      </w:r>
      <w:proofErr w:type="spellEnd"/>
      <w:r w:rsidR="002D52C4" w:rsidRPr="00CB40DB">
        <w:rPr>
          <w:sz w:val="20"/>
          <w:szCs w:val="20"/>
        </w:rPr>
        <w:t xml:space="preserve"> terminal</w:t>
      </w:r>
      <w:r w:rsidR="00AF57A7" w:rsidRPr="00CB40DB">
        <w:rPr>
          <w:sz w:val="20"/>
          <w:szCs w:val="20"/>
        </w:rPr>
        <w:t xml:space="preserve"> and Hamina terminal</w:t>
      </w:r>
      <w:r w:rsidR="008B0CBF" w:rsidRPr="00CB40DB">
        <w:rPr>
          <w:rStyle w:val="FootnoteReference"/>
          <w:sz w:val="20"/>
          <w:szCs w:val="20"/>
        </w:rPr>
        <w:footnoteReference w:id="45"/>
      </w:r>
      <w:r w:rsidR="002D52C4" w:rsidRPr="00CB40DB">
        <w:rPr>
          <w:sz w:val="20"/>
          <w:szCs w:val="20"/>
        </w:rPr>
        <w:t>.</w:t>
      </w:r>
      <w:r w:rsidR="001A49B2" w:rsidRPr="00CB40DB">
        <w:rPr>
          <w:sz w:val="20"/>
          <w:szCs w:val="20"/>
        </w:rPr>
        <w:t xml:space="preserve"> </w:t>
      </w:r>
      <w:r w:rsidR="007469B1" w:rsidRPr="00CB40DB">
        <w:rPr>
          <w:sz w:val="20"/>
          <w:szCs w:val="20"/>
        </w:rPr>
        <w:t xml:space="preserve"> In that case</w:t>
      </w:r>
      <w:r w:rsidR="00DE5F47" w:rsidRPr="00CB40DB">
        <w:rPr>
          <w:sz w:val="20"/>
          <w:szCs w:val="20"/>
        </w:rPr>
        <w:t>,</w:t>
      </w:r>
      <w:r w:rsidR="007469B1" w:rsidRPr="00CB40DB">
        <w:rPr>
          <w:sz w:val="20"/>
          <w:szCs w:val="20"/>
        </w:rPr>
        <w:t xml:space="preserve"> the flow between</w:t>
      </w:r>
      <w:r w:rsidR="0017173A" w:rsidRPr="00CB40DB">
        <w:rPr>
          <w:sz w:val="20"/>
          <w:szCs w:val="20"/>
        </w:rPr>
        <w:t xml:space="preserve"> the </w:t>
      </w:r>
      <w:r w:rsidR="00DB15E4" w:rsidRPr="00CB40DB">
        <w:rPr>
          <w:sz w:val="20"/>
          <w:szCs w:val="20"/>
        </w:rPr>
        <w:t xml:space="preserve">RGMCG </w:t>
      </w:r>
      <w:r w:rsidR="0017173A" w:rsidRPr="00CB40DB">
        <w:rPr>
          <w:sz w:val="20"/>
          <w:szCs w:val="20"/>
        </w:rPr>
        <w:t>countries</w:t>
      </w:r>
      <w:r w:rsidR="007469B1" w:rsidRPr="00CB40DB">
        <w:rPr>
          <w:sz w:val="20"/>
          <w:szCs w:val="20"/>
        </w:rPr>
        <w:t xml:space="preserve"> will be higher</w:t>
      </w:r>
      <w:r w:rsidR="00EF5F53" w:rsidRPr="00CB40DB">
        <w:rPr>
          <w:sz w:val="20"/>
          <w:szCs w:val="20"/>
        </w:rPr>
        <w:t xml:space="preserve"> </w:t>
      </w:r>
      <w:r w:rsidR="00DE5F47" w:rsidRPr="00CB40DB">
        <w:rPr>
          <w:sz w:val="20"/>
          <w:szCs w:val="20"/>
        </w:rPr>
        <w:t>than the illustrated</w:t>
      </w:r>
      <w:r w:rsidR="007469B1" w:rsidRPr="00CB40DB">
        <w:rPr>
          <w:sz w:val="20"/>
          <w:szCs w:val="20"/>
        </w:rPr>
        <w:t xml:space="preserve"> </w:t>
      </w:r>
      <w:r w:rsidR="00F14DD5" w:rsidRPr="00CB40DB">
        <w:rPr>
          <w:sz w:val="20"/>
          <w:szCs w:val="20"/>
        </w:rPr>
        <w:t xml:space="preserve">flows </w:t>
      </w:r>
      <w:r w:rsidR="007469B1" w:rsidRPr="00CB40DB">
        <w:rPr>
          <w:sz w:val="20"/>
          <w:szCs w:val="20"/>
        </w:rPr>
        <w:t xml:space="preserve">in the </w:t>
      </w:r>
      <w:r w:rsidR="007469B1" w:rsidRPr="00CB40DB">
        <w:rPr>
          <w:sz w:val="20"/>
          <w:szCs w:val="20"/>
        </w:rPr>
        <w:fldChar w:fldCharType="begin"/>
      </w:r>
      <w:r w:rsidR="007469B1" w:rsidRPr="00CB40DB">
        <w:rPr>
          <w:sz w:val="20"/>
          <w:szCs w:val="20"/>
        </w:rPr>
        <w:instrText xml:space="preserve"> REF _Ref126348099 \h </w:instrText>
      </w:r>
      <w:r w:rsidR="002F0C3C" w:rsidRPr="00CB40DB">
        <w:rPr>
          <w:sz w:val="20"/>
          <w:szCs w:val="20"/>
        </w:rPr>
        <w:instrText xml:space="preserve"> \* MERGEFORMAT </w:instrText>
      </w:r>
      <w:r w:rsidR="007469B1" w:rsidRPr="00CB40DB">
        <w:rPr>
          <w:sz w:val="20"/>
          <w:szCs w:val="20"/>
        </w:rPr>
      </w:r>
      <w:r w:rsidR="007469B1" w:rsidRPr="00CB40DB">
        <w:rPr>
          <w:sz w:val="20"/>
          <w:szCs w:val="20"/>
        </w:rPr>
        <w:fldChar w:fldCharType="separate"/>
      </w:r>
      <w:r w:rsidR="005A1EC9" w:rsidRPr="00CB40DB">
        <w:rPr>
          <w:sz w:val="20"/>
          <w:szCs w:val="20"/>
        </w:rPr>
        <w:t xml:space="preserve">Figure </w:t>
      </w:r>
      <w:r w:rsidR="005A1EC9" w:rsidRPr="00CB40DB">
        <w:rPr>
          <w:noProof/>
          <w:sz w:val="20"/>
          <w:szCs w:val="20"/>
          <w:cs/>
        </w:rPr>
        <w:t>‎</w:t>
      </w:r>
      <w:r w:rsidR="005A1EC9" w:rsidRPr="00CB40DB">
        <w:rPr>
          <w:noProof/>
          <w:sz w:val="20"/>
          <w:szCs w:val="20"/>
        </w:rPr>
        <w:t>4</w:t>
      </w:r>
      <w:r w:rsidR="005A1EC9" w:rsidRPr="00CB40DB">
        <w:rPr>
          <w:sz w:val="20"/>
          <w:szCs w:val="20"/>
        </w:rPr>
        <w:noBreakHyphen/>
      </w:r>
      <w:r w:rsidR="005A1EC9" w:rsidRPr="00CB40DB">
        <w:rPr>
          <w:noProof/>
          <w:sz w:val="20"/>
          <w:szCs w:val="20"/>
        </w:rPr>
        <w:t>4</w:t>
      </w:r>
      <w:r w:rsidR="007469B1" w:rsidRPr="00CB40DB">
        <w:rPr>
          <w:sz w:val="20"/>
          <w:szCs w:val="20"/>
        </w:rPr>
        <w:fldChar w:fldCharType="end"/>
      </w:r>
      <w:r w:rsidR="007469B1" w:rsidRPr="00CB40DB">
        <w:rPr>
          <w:sz w:val="20"/>
          <w:szCs w:val="20"/>
        </w:rPr>
        <w:t xml:space="preserve">.  </w:t>
      </w:r>
    </w:p>
    <w:p w14:paraId="41335E79" w14:textId="2D39C082" w:rsidR="00EC604D" w:rsidRPr="00CB40DB" w:rsidRDefault="00382C46" w:rsidP="0009576F">
      <w:pPr>
        <w:spacing w:after="240"/>
        <w:ind w:left="0"/>
        <w:jc w:val="both"/>
        <w:rPr>
          <w:b/>
          <w:bCs/>
          <w:color w:val="005962"/>
          <w:sz w:val="20"/>
          <w:szCs w:val="20"/>
        </w:rPr>
      </w:pPr>
      <w:r w:rsidRPr="00CB40DB">
        <w:rPr>
          <w:sz w:val="20"/>
          <w:szCs w:val="20"/>
        </w:rPr>
        <w:t>By 2050</w:t>
      </w:r>
      <w:r w:rsidR="00981DA1" w:rsidRPr="00CB40DB">
        <w:rPr>
          <w:sz w:val="20"/>
          <w:szCs w:val="20"/>
        </w:rPr>
        <w:t>, due to the complete decarboni</w:t>
      </w:r>
      <w:r w:rsidR="001629E8" w:rsidRPr="00CB40DB">
        <w:rPr>
          <w:sz w:val="20"/>
          <w:szCs w:val="20"/>
        </w:rPr>
        <w:t>s</w:t>
      </w:r>
      <w:r w:rsidR="00981DA1" w:rsidRPr="00CB40DB">
        <w:rPr>
          <w:sz w:val="20"/>
          <w:szCs w:val="20"/>
        </w:rPr>
        <w:t>ation of the regional gas mix</w:t>
      </w:r>
      <w:r w:rsidR="000F592B" w:rsidRPr="00CB40DB">
        <w:rPr>
          <w:sz w:val="20"/>
          <w:szCs w:val="20"/>
        </w:rPr>
        <w:t>,</w:t>
      </w:r>
      <w:r w:rsidR="00635457" w:rsidRPr="00CB40DB">
        <w:rPr>
          <w:sz w:val="20"/>
          <w:szCs w:val="20"/>
        </w:rPr>
        <w:t xml:space="preserve"> the</w:t>
      </w:r>
      <w:r w:rsidR="00370DA8" w:rsidRPr="00CB40DB">
        <w:rPr>
          <w:sz w:val="20"/>
          <w:szCs w:val="20"/>
        </w:rPr>
        <w:t xml:space="preserve"> </w:t>
      </w:r>
      <w:r w:rsidR="00AF7D0C" w:rsidRPr="00CB40DB">
        <w:rPr>
          <w:sz w:val="20"/>
          <w:szCs w:val="20"/>
        </w:rPr>
        <w:t xml:space="preserve">net </w:t>
      </w:r>
      <w:r w:rsidR="00AC4503" w:rsidRPr="00CB40DB">
        <w:rPr>
          <w:sz w:val="20"/>
          <w:szCs w:val="20"/>
        </w:rPr>
        <w:t xml:space="preserve">gas flows </w:t>
      </w:r>
      <w:r w:rsidR="00286165" w:rsidRPr="00CB40DB">
        <w:rPr>
          <w:sz w:val="20"/>
          <w:szCs w:val="20"/>
        </w:rPr>
        <w:t xml:space="preserve">between the countries can be seen </w:t>
      </w:r>
      <w:r w:rsidR="00C551ED" w:rsidRPr="00CB40DB">
        <w:rPr>
          <w:sz w:val="20"/>
          <w:szCs w:val="20"/>
        </w:rPr>
        <w:t xml:space="preserve">to increase </w:t>
      </w:r>
      <w:r w:rsidR="005D4452" w:rsidRPr="00CB40DB">
        <w:rPr>
          <w:sz w:val="20"/>
          <w:szCs w:val="20"/>
        </w:rPr>
        <w:t xml:space="preserve">as depicted </w:t>
      </w:r>
      <w:r w:rsidR="00C551ED" w:rsidRPr="00CB40DB">
        <w:rPr>
          <w:sz w:val="20"/>
          <w:szCs w:val="20"/>
        </w:rPr>
        <w:t xml:space="preserve">in the </w:t>
      </w:r>
      <w:r w:rsidR="00C551ED" w:rsidRPr="00CB40DB">
        <w:rPr>
          <w:sz w:val="20"/>
          <w:szCs w:val="20"/>
        </w:rPr>
        <w:fldChar w:fldCharType="begin"/>
      </w:r>
      <w:r w:rsidR="00C551ED" w:rsidRPr="00CB40DB">
        <w:rPr>
          <w:sz w:val="20"/>
          <w:szCs w:val="20"/>
        </w:rPr>
        <w:instrText xml:space="preserve"> REF _Ref126348099 \h </w:instrText>
      </w:r>
      <w:r w:rsidR="00C551ED" w:rsidRPr="00CB40DB">
        <w:rPr>
          <w:sz w:val="20"/>
          <w:szCs w:val="20"/>
        </w:rPr>
      </w:r>
      <w:r w:rsidR="00C551ED" w:rsidRPr="00CB40DB">
        <w:rPr>
          <w:sz w:val="20"/>
          <w:szCs w:val="20"/>
        </w:rPr>
        <w:fldChar w:fldCharType="separate"/>
      </w:r>
      <w:r w:rsidR="005A1EC9" w:rsidRPr="00CB40DB">
        <w:rPr>
          <w:sz w:val="20"/>
          <w:szCs w:val="20"/>
        </w:rPr>
        <w:t xml:space="preserve">Figure </w:t>
      </w:r>
      <w:r w:rsidR="005A1EC9" w:rsidRPr="00CB40DB">
        <w:rPr>
          <w:noProof/>
          <w:sz w:val="20"/>
          <w:szCs w:val="20"/>
          <w:cs/>
        </w:rPr>
        <w:t>‎</w:t>
      </w:r>
      <w:r w:rsidR="005A1EC9" w:rsidRPr="00CB40DB">
        <w:rPr>
          <w:noProof/>
          <w:sz w:val="20"/>
          <w:szCs w:val="20"/>
        </w:rPr>
        <w:t>4</w:t>
      </w:r>
      <w:r w:rsidR="005A1EC9" w:rsidRPr="00CB40DB">
        <w:rPr>
          <w:sz w:val="20"/>
          <w:szCs w:val="20"/>
        </w:rPr>
        <w:noBreakHyphen/>
      </w:r>
      <w:r w:rsidR="005A1EC9" w:rsidRPr="00CB40DB">
        <w:rPr>
          <w:noProof/>
          <w:sz w:val="20"/>
          <w:szCs w:val="20"/>
        </w:rPr>
        <w:t>4</w:t>
      </w:r>
      <w:r w:rsidR="00C551ED" w:rsidRPr="00CB40DB">
        <w:rPr>
          <w:sz w:val="20"/>
          <w:szCs w:val="20"/>
        </w:rPr>
        <w:fldChar w:fldCharType="end"/>
      </w:r>
      <w:r w:rsidR="00C551ED" w:rsidRPr="00CB40DB">
        <w:rPr>
          <w:sz w:val="20"/>
          <w:szCs w:val="20"/>
        </w:rPr>
        <w:t>.</w:t>
      </w:r>
      <w:r w:rsidR="00F86E97" w:rsidRPr="00CB40DB">
        <w:rPr>
          <w:sz w:val="20"/>
          <w:szCs w:val="20"/>
        </w:rPr>
        <w:t xml:space="preserve"> </w:t>
      </w:r>
      <w:r w:rsidR="00CB4AA9" w:rsidRPr="00CB40DB">
        <w:rPr>
          <w:sz w:val="20"/>
          <w:szCs w:val="20"/>
        </w:rPr>
        <w:t>In</w:t>
      </w:r>
      <w:r w:rsidR="00F86E97" w:rsidRPr="00CB40DB">
        <w:rPr>
          <w:sz w:val="20"/>
          <w:szCs w:val="20"/>
        </w:rPr>
        <w:t xml:space="preserve"> 2050, the </w:t>
      </w:r>
      <w:r w:rsidR="00AF7D0C" w:rsidRPr="00CB40DB">
        <w:rPr>
          <w:sz w:val="20"/>
          <w:szCs w:val="20"/>
        </w:rPr>
        <w:t xml:space="preserve">net </w:t>
      </w:r>
      <w:r w:rsidR="002B036A" w:rsidRPr="00CB40DB">
        <w:rPr>
          <w:sz w:val="20"/>
          <w:szCs w:val="20"/>
        </w:rPr>
        <w:t>gas</w:t>
      </w:r>
      <w:r w:rsidR="000211AD" w:rsidRPr="00CB40DB">
        <w:rPr>
          <w:sz w:val="20"/>
          <w:szCs w:val="20"/>
        </w:rPr>
        <w:t xml:space="preserve"> </w:t>
      </w:r>
      <w:r w:rsidR="00AC4503" w:rsidRPr="00CB40DB">
        <w:rPr>
          <w:sz w:val="20"/>
          <w:szCs w:val="20"/>
        </w:rPr>
        <w:t>flow</w:t>
      </w:r>
      <w:r w:rsidR="00A935CF" w:rsidRPr="00CB40DB">
        <w:rPr>
          <w:sz w:val="20"/>
          <w:szCs w:val="20"/>
        </w:rPr>
        <w:t xml:space="preserve"> </w:t>
      </w:r>
      <w:r w:rsidR="003657F0" w:rsidRPr="00CB40DB">
        <w:rPr>
          <w:sz w:val="20"/>
          <w:szCs w:val="20"/>
        </w:rPr>
        <w:t>between</w:t>
      </w:r>
      <w:r w:rsidR="00F86E97" w:rsidRPr="00CB40DB">
        <w:rPr>
          <w:sz w:val="20"/>
          <w:szCs w:val="20"/>
        </w:rPr>
        <w:t xml:space="preserve"> Finland </w:t>
      </w:r>
      <w:r w:rsidR="00A935CF" w:rsidRPr="00CB40DB">
        <w:rPr>
          <w:sz w:val="20"/>
          <w:szCs w:val="20"/>
        </w:rPr>
        <w:t>and</w:t>
      </w:r>
      <w:r w:rsidR="00F86E97" w:rsidRPr="00CB40DB">
        <w:rPr>
          <w:sz w:val="20"/>
          <w:szCs w:val="20"/>
        </w:rPr>
        <w:t xml:space="preserve"> Estonia </w:t>
      </w:r>
      <w:r w:rsidR="003E08C8" w:rsidRPr="00CB40DB">
        <w:rPr>
          <w:sz w:val="20"/>
          <w:szCs w:val="20"/>
        </w:rPr>
        <w:t xml:space="preserve">is calculated as </w:t>
      </w:r>
      <w:r w:rsidR="00F86E97" w:rsidRPr="00CB40DB">
        <w:rPr>
          <w:sz w:val="20"/>
          <w:szCs w:val="20"/>
        </w:rPr>
        <w:t xml:space="preserve">1.79 </w:t>
      </w:r>
      <w:proofErr w:type="spellStart"/>
      <w:r w:rsidR="00F86E97" w:rsidRPr="00CB40DB">
        <w:rPr>
          <w:sz w:val="20"/>
          <w:szCs w:val="20"/>
        </w:rPr>
        <w:t>TWh</w:t>
      </w:r>
      <w:proofErr w:type="spellEnd"/>
      <w:r w:rsidR="00B96787" w:rsidRPr="00CB40DB">
        <w:rPr>
          <w:sz w:val="20"/>
          <w:szCs w:val="20"/>
        </w:rPr>
        <w:t>, between Estonia and Latvia is calculated as</w:t>
      </w:r>
      <w:r w:rsidR="00F86E97" w:rsidRPr="00CB40DB">
        <w:rPr>
          <w:sz w:val="20"/>
          <w:szCs w:val="20"/>
        </w:rPr>
        <w:t xml:space="preserve"> 2.26 </w:t>
      </w:r>
      <w:proofErr w:type="spellStart"/>
      <w:r w:rsidR="00F86E97" w:rsidRPr="00CB40DB">
        <w:rPr>
          <w:sz w:val="20"/>
          <w:szCs w:val="20"/>
        </w:rPr>
        <w:t>TWh</w:t>
      </w:r>
      <w:proofErr w:type="spellEnd"/>
      <w:r w:rsidR="00D11494" w:rsidRPr="00CB40DB">
        <w:rPr>
          <w:sz w:val="20"/>
          <w:szCs w:val="20"/>
        </w:rPr>
        <w:t xml:space="preserve">, and between </w:t>
      </w:r>
      <w:r w:rsidR="00F86E97" w:rsidRPr="00CB40DB">
        <w:rPr>
          <w:sz w:val="20"/>
          <w:szCs w:val="20"/>
        </w:rPr>
        <w:t xml:space="preserve">Latvia </w:t>
      </w:r>
      <w:r w:rsidR="00D11494" w:rsidRPr="00CB40DB">
        <w:rPr>
          <w:sz w:val="20"/>
          <w:szCs w:val="20"/>
        </w:rPr>
        <w:t xml:space="preserve">and Lithuania </w:t>
      </w:r>
      <w:r w:rsidR="00F86E97" w:rsidRPr="00CB40DB">
        <w:rPr>
          <w:sz w:val="20"/>
          <w:szCs w:val="20"/>
        </w:rPr>
        <w:t xml:space="preserve">is </w:t>
      </w:r>
      <w:r w:rsidR="00D11494" w:rsidRPr="00CB40DB">
        <w:rPr>
          <w:sz w:val="20"/>
          <w:szCs w:val="20"/>
        </w:rPr>
        <w:t>calculated as</w:t>
      </w:r>
      <w:r w:rsidR="00CE6C9E" w:rsidRPr="00CB40DB">
        <w:rPr>
          <w:sz w:val="20"/>
          <w:szCs w:val="20"/>
        </w:rPr>
        <w:t xml:space="preserve"> 1.12 </w:t>
      </w:r>
      <w:proofErr w:type="spellStart"/>
      <w:r w:rsidR="00CE6C9E" w:rsidRPr="00CB40DB">
        <w:rPr>
          <w:sz w:val="20"/>
          <w:szCs w:val="20"/>
        </w:rPr>
        <w:t>TWh</w:t>
      </w:r>
      <w:proofErr w:type="spellEnd"/>
      <w:r w:rsidR="00F86E97" w:rsidRPr="00CB40DB">
        <w:rPr>
          <w:sz w:val="20"/>
          <w:szCs w:val="20"/>
        </w:rPr>
        <w:t xml:space="preserve">. </w:t>
      </w:r>
      <w:bookmarkStart w:id="94" w:name="_Ref118292811"/>
      <w:bookmarkStart w:id="95" w:name="_Ref117870351"/>
      <w:bookmarkStart w:id="96" w:name="_Ref117952775"/>
      <w:r w:rsidR="00C55A79" w:rsidRPr="00CB40DB">
        <w:rPr>
          <w:sz w:val="20"/>
          <w:szCs w:val="20"/>
        </w:rPr>
        <w:t xml:space="preserve">These </w:t>
      </w:r>
      <w:r w:rsidR="00CA2B96" w:rsidRPr="00CB40DB">
        <w:rPr>
          <w:sz w:val="20"/>
          <w:szCs w:val="20"/>
        </w:rPr>
        <w:t>bi-directional</w:t>
      </w:r>
      <w:r w:rsidR="00297CA6" w:rsidRPr="00CB40DB">
        <w:rPr>
          <w:sz w:val="20"/>
          <w:szCs w:val="20"/>
        </w:rPr>
        <w:t xml:space="preserve"> annual net</w:t>
      </w:r>
      <w:r w:rsidR="00CA2B96" w:rsidRPr="00CB40DB">
        <w:rPr>
          <w:sz w:val="20"/>
          <w:szCs w:val="20"/>
        </w:rPr>
        <w:t xml:space="preserve"> </w:t>
      </w:r>
      <w:r w:rsidR="00C55A79" w:rsidRPr="00CB40DB">
        <w:rPr>
          <w:sz w:val="20"/>
          <w:szCs w:val="20"/>
        </w:rPr>
        <w:t xml:space="preserve">gas </w:t>
      </w:r>
      <w:r w:rsidR="008719E7" w:rsidRPr="00CB40DB">
        <w:rPr>
          <w:sz w:val="20"/>
          <w:szCs w:val="20"/>
        </w:rPr>
        <w:t xml:space="preserve">flows </w:t>
      </w:r>
      <w:r w:rsidR="00CA2B96" w:rsidRPr="00CB40DB">
        <w:rPr>
          <w:sz w:val="20"/>
          <w:szCs w:val="20"/>
        </w:rPr>
        <w:t xml:space="preserve">in 2050 </w:t>
      </w:r>
      <w:r w:rsidR="008719E7" w:rsidRPr="00CB40DB">
        <w:rPr>
          <w:sz w:val="20"/>
          <w:szCs w:val="20"/>
        </w:rPr>
        <w:t xml:space="preserve">are </w:t>
      </w:r>
      <w:r w:rsidR="00CA2B96" w:rsidRPr="00CB40DB">
        <w:rPr>
          <w:sz w:val="20"/>
          <w:szCs w:val="20"/>
        </w:rPr>
        <w:t>almost equal in energy content</w:t>
      </w:r>
      <w:r w:rsidR="00146A30" w:rsidRPr="00CB40DB">
        <w:rPr>
          <w:sz w:val="20"/>
          <w:szCs w:val="20"/>
        </w:rPr>
        <w:t>.</w:t>
      </w:r>
      <w:r w:rsidR="00CA2B96" w:rsidRPr="00CB40DB">
        <w:rPr>
          <w:sz w:val="20"/>
          <w:szCs w:val="20"/>
        </w:rPr>
        <w:t xml:space="preserve"> </w:t>
      </w:r>
      <w:r w:rsidR="00AF32B2" w:rsidRPr="00CB40DB">
        <w:rPr>
          <w:sz w:val="20"/>
          <w:szCs w:val="20"/>
        </w:rPr>
        <w:t>However,</w:t>
      </w:r>
      <w:r w:rsidR="00496423" w:rsidRPr="00CB40DB">
        <w:rPr>
          <w:sz w:val="20"/>
          <w:szCs w:val="20"/>
        </w:rPr>
        <w:t xml:space="preserve"> th</w:t>
      </w:r>
      <w:r w:rsidR="004F6B5E" w:rsidRPr="00CB40DB">
        <w:rPr>
          <w:sz w:val="20"/>
          <w:szCs w:val="20"/>
        </w:rPr>
        <w:t xml:space="preserve">is </w:t>
      </w:r>
      <w:r w:rsidR="00496423" w:rsidRPr="00CB40DB">
        <w:rPr>
          <w:sz w:val="20"/>
          <w:szCs w:val="20"/>
        </w:rPr>
        <w:t xml:space="preserve">should not be confused with </w:t>
      </w:r>
      <w:r w:rsidR="00874EEF" w:rsidRPr="00CB40DB">
        <w:rPr>
          <w:sz w:val="20"/>
          <w:szCs w:val="20"/>
        </w:rPr>
        <w:t xml:space="preserve">no </w:t>
      </w:r>
      <w:r w:rsidR="004F6B5E" w:rsidRPr="00CB40DB">
        <w:rPr>
          <w:sz w:val="20"/>
          <w:szCs w:val="20"/>
        </w:rPr>
        <w:t>net annual</w:t>
      </w:r>
      <w:r w:rsidR="00874EEF" w:rsidRPr="00CB40DB">
        <w:rPr>
          <w:sz w:val="20"/>
          <w:szCs w:val="20"/>
        </w:rPr>
        <w:t xml:space="preserve"> consumption</w:t>
      </w:r>
      <w:r w:rsidR="005855AA" w:rsidRPr="00CB40DB">
        <w:rPr>
          <w:sz w:val="20"/>
          <w:szCs w:val="20"/>
        </w:rPr>
        <w:t>,</w:t>
      </w:r>
      <w:r w:rsidR="00874EEF" w:rsidRPr="00CB40DB">
        <w:rPr>
          <w:sz w:val="20"/>
          <w:szCs w:val="20"/>
        </w:rPr>
        <w:t xml:space="preserve"> as t</w:t>
      </w:r>
      <w:r w:rsidR="004F6B5E" w:rsidRPr="00CB40DB">
        <w:rPr>
          <w:sz w:val="20"/>
          <w:szCs w:val="20"/>
        </w:rPr>
        <w:t>he</w:t>
      </w:r>
      <w:r w:rsidR="00796424" w:rsidRPr="00CB40DB">
        <w:rPr>
          <w:sz w:val="20"/>
          <w:szCs w:val="20"/>
        </w:rPr>
        <w:t>se</w:t>
      </w:r>
      <w:r w:rsidR="00551D99" w:rsidRPr="00CB40DB">
        <w:rPr>
          <w:sz w:val="20"/>
          <w:szCs w:val="20"/>
        </w:rPr>
        <w:t xml:space="preserve"> </w:t>
      </w:r>
      <w:r w:rsidR="00383D7B" w:rsidRPr="00CB40DB">
        <w:rPr>
          <w:sz w:val="20"/>
          <w:szCs w:val="20"/>
        </w:rPr>
        <w:t xml:space="preserve">flows </w:t>
      </w:r>
      <w:r w:rsidR="00C70B4C" w:rsidRPr="00CB40DB">
        <w:rPr>
          <w:sz w:val="20"/>
          <w:szCs w:val="20"/>
        </w:rPr>
        <w:t xml:space="preserve">are calculated </w:t>
      </w:r>
      <w:r w:rsidR="009D3A34" w:rsidRPr="00CB40DB">
        <w:rPr>
          <w:sz w:val="20"/>
          <w:szCs w:val="20"/>
        </w:rPr>
        <w:t>by adding up the sub-annual</w:t>
      </w:r>
      <w:r w:rsidR="007C1F91" w:rsidRPr="00CB40DB">
        <w:rPr>
          <w:sz w:val="20"/>
          <w:szCs w:val="20"/>
        </w:rPr>
        <w:t xml:space="preserve"> flows </w:t>
      </w:r>
      <w:r w:rsidR="00A84488" w:rsidRPr="00CB40DB">
        <w:rPr>
          <w:sz w:val="20"/>
          <w:szCs w:val="20"/>
        </w:rPr>
        <w:t xml:space="preserve">between the countries </w:t>
      </w:r>
      <w:r w:rsidR="005855AA" w:rsidRPr="00CB40DB">
        <w:rPr>
          <w:sz w:val="20"/>
          <w:szCs w:val="20"/>
        </w:rPr>
        <w:t xml:space="preserve">in order </w:t>
      </w:r>
      <w:r w:rsidR="00A84488" w:rsidRPr="00CB40DB">
        <w:rPr>
          <w:sz w:val="20"/>
          <w:szCs w:val="20"/>
        </w:rPr>
        <w:t>to balance the</w:t>
      </w:r>
      <w:r w:rsidR="00155E7F" w:rsidRPr="00CB40DB">
        <w:rPr>
          <w:sz w:val="20"/>
          <w:szCs w:val="20"/>
        </w:rPr>
        <w:t xml:space="preserve"> sub-annual gap between </w:t>
      </w:r>
      <w:r w:rsidR="004A0442" w:rsidRPr="00CB40DB">
        <w:rPr>
          <w:sz w:val="20"/>
          <w:szCs w:val="20"/>
        </w:rPr>
        <w:t xml:space="preserve">renewable </w:t>
      </w:r>
      <w:r w:rsidR="00155E7F" w:rsidRPr="00CB40DB">
        <w:rPr>
          <w:sz w:val="20"/>
          <w:szCs w:val="20"/>
        </w:rPr>
        <w:t>domestic gas production and gas demand</w:t>
      </w:r>
      <w:r w:rsidR="004A0442" w:rsidRPr="00CB40DB">
        <w:rPr>
          <w:sz w:val="20"/>
          <w:szCs w:val="20"/>
        </w:rPr>
        <w:t xml:space="preserve">. </w:t>
      </w:r>
    </w:p>
    <w:p w14:paraId="1891EFD2" w14:textId="2CC3402F" w:rsidR="005348FE" w:rsidRPr="00CB40DB" w:rsidRDefault="00643B7F" w:rsidP="00554099">
      <w:pPr>
        <w:pStyle w:val="Caption"/>
      </w:pPr>
      <w:bookmarkStart w:id="97" w:name="_Ref126348099"/>
      <w:r w:rsidRPr="00CB40DB">
        <w:lastRenderedPageBreak/>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4</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4</w:t>
      </w:r>
      <w:r w:rsidR="00AF1BF1">
        <w:rPr>
          <w:noProof/>
        </w:rPr>
        <w:fldChar w:fldCharType="end"/>
      </w:r>
      <w:bookmarkEnd w:id="94"/>
      <w:bookmarkEnd w:id="95"/>
      <w:bookmarkEnd w:id="96"/>
      <w:bookmarkEnd w:id="97"/>
      <w:r w:rsidRPr="00CB40DB">
        <w:t xml:space="preserve"> R</w:t>
      </w:r>
      <w:r w:rsidR="005B7904" w:rsidRPr="00CB40DB">
        <w:t>EN</w:t>
      </w:r>
      <w:r w:rsidRPr="00CB40DB">
        <w:t xml:space="preserve">-Methane – Gas flow profile in </w:t>
      </w:r>
      <w:proofErr w:type="spellStart"/>
      <w:r w:rsidRPr="00CB40DB">
        <w:t>TWh</w:t>
      </w:r>
      <w:proofErr w:type="spellEnd"/>
    </w:p>
    <w:p w14:paraId="0381D4EA" w14:textId="5F238891" w:rsidR="009A254A" w:rsidRPr="00CB40DB" w:rsidRDefault="009A254A" w:rsidP="00554099">
      <w:pPr>
        <w:ind w:left="0"/>
        <w:jc w:val="center"/>
        <w:rPr>
          <w:sz w:val="22"/>
          <w:szCs w:val="22"/>
        </w:rPr>
      </w:pPr>
      <w:r w:rsidRPr="00CB40DB">
        <w:rPr>
          <w:noProof/>
        </w:rPr>
        <w:drawing>
          <wp:inline distT="0" distB="0" distL="0" distR="0" wp14:anchorId="713B0667" wp14:editId="290301DB">
            <wp:extent cx="5352536" cy="2609850"/>
            <wp:effectExtent l="0" t="0" r="635" b="0"/>
            <wp:docPr id="80" name="Picture 8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Map&#10;&#10;Description automatically generated"/>
                    <pic:cNvPicPr/>
                  </pic:nvPicPr>
                  <pic:blipFill>
                    <a:blip r:embed="rId45"/>
                    <a:stretch>
                      <a:fillRect/>
                    </a:stretch>
                  </pic:blipFill>
                  <pic:spPr>
                    <a:xfrm>
                      <a:off x="0" y="0"/>
                      <a:ext cx="5365076" cy="2615965"/>
                    </a:xfrm>
                    <a:prstGeom prst="rect">
                      <a:avLst/>
                    </a:prstGeom>
                  </pic:spPr>
                </pic:pic>
              </a:graphicData>
            </a:graphic>
          </wp:inline>
        </w:drawing>
      </w:r>
    </w:p>
    <w:p w14:paraId="57195B9F" w14:textId="77777777" w:rsidR="00554099" w:rsidRDefault="00554099" w:rsidP="00554099"/>
    <w:p w14:paraId="6D2E2F2D" w14:textId="1E69ACDD" w:rsidR="0027002A" w:rsidRPr="00CB40DB" w:rsidRDefault="00643B7F" w:rsidP="00B8686C">
      <w:pPr>
        <w:pStyle w:val="Heading2"/>
        <w:ind w:left="426" w:hanging="426"/>
      </w:pPr>
      <w:bookmarkStart w:id="98" w:name="_Toc131782482"/>
      <w:r w:rsidRPr="00CB40DB">
        <w:t>Storage analysis</w:t>
      </w:r>
      <w:bookmarkEnd w:id="98"/>
    </w:p>
    <w:p w14:paraId="7E37035C" w14:textId="49BA29BA" w:rsidR="00875318" w:rsidRPr="00CB40DB" w:rsidRDefault="004262C5" w:rsidP="0042685D">
      <w:pPr>
        <w:spacing w:after="120"/>
        <w:ind w:left="0"/>
        <w:jc w:val="both"/>
        <w:rPr>
          <w:sz w:val="20"/>
          <w:szCs w:val="20"/>
        </w:rPr>
      </w:pPr>
      <w:r w:rsidRPr="00CB40DB">
        <w:rPr>
          <w:sz w:val="20"/>
          <w:szCs w:val="20"/>
        </w:rPr>
        <w:t>The key explanation on the UGS optimi</w:t>
      </w:r>
      <w:r w:rsidR="004923E7" w:rsidRPr="00CB40DB">
        <w:rPr>
          <w:sz w:val="20"/>
          <w:szCs w:val="20"/>
        </w:rPr>
        <w:t>s</w:t>
      </w:r>
      <w:r w:rsidRPr="00CB40DB">
        <w:rPr>
          <w:sz w:val="20"/>
          <w:szCs w:val="20"/>
        </w:rPr>
        <w:t xml:space="preserve">ation </w:t>
      </w:r>
      <w:r w:rsidR="00D62F52" w:rsidRPr="00CB40DB">
        <w:rPr>
          <w:sz w:val="20"/>
          <w:szCs w:val="20"/>
        </w:rPr>
        <w:t>is</w:t>
      </w:r>
      <w:r w:rsidRPr="00CB40DB">
        <w:rPr>
          <w:sz w:val="20"/>
          <w:szCs w:val="20"/>
        </w:rPr>
        <w:t xml:space="preserve"> presented in t</w:t>
      </w:r>
      <w:r w:rsidR="00B55EC3" w:rsidRPr="00CB40DB">
        <w:rPr>
          <w:sz w:val="20"/>
          <w:szCs w:val="20"/>
        </w:rPr>
        <w:t xml:space="preserve">he </w:t>
      </w:r>
      <w:r w:rsidR="00822523" w:rsidRPr="00CB40DB">
        <w:rPr>
          <w:sz w:val="20"/>
          <w:szCs w:val="20"/>
        </w:rPr>
        <w:t>storage analysis under BAU scenario. The key</w:t>
      </w:r>
      <w:r w:rsidR="00756437" w:rsidRPr="00CB40DB">
        <w:rPr>
          <w:sz w:val="20"/>
          <w:szCs w:val="20"/>
        </w:rPr>
        <w:t xml:space="preserve"> points</w:t>
      </w:r>
      <w:r w:rsidR="00875318" w:rsidRPr="00CB40DB">
        <w:rPr>
          <w:sz w:val="20"/>
          <w:szCs w:val="20"/>
        </w:rPr>
        <w:t xml:space="preserve"> remain the same across all the scenarios.</w:t>
      </w:r>
    </w:p>
    <w:p w14:paraId="66DE345C" w14:textId="12C363B8" w:rsidR="000D6CC4" w:rsidRPr="00CB40DB" w:rsidRDefault="009C07D2" w:rsidP="0042685D">
      <w:pPr>
        <w:spacing w:after="240"/>
        <w:ind w:left="0"/>
        <w:jc w:val="both"/>
      </w:pPr>
      <w:r w:rsidRPr="00CB40DB">
        <w:rPr>
          <w:sz w:val="20"/>
          <w:szCs w:val="20"/>
        </w:rPr>
        <w:t xml:space="preserve">The optimised future </w:t>
      </w:r>
      <w:proofErr w:type="spellStart"/>
      <w:r w:rsidRPr="00CB40DB">
        <w:rPr>
          <w:sz w:val="20"/>
          <w:szCs w:val="20"/>
        </w:rPr>
        <w:t>Inčukalns</w:t>
      </w:r>
      <w:proofErr w:type="spellEnd"/>
      <w:r w:rsidRPr="00CB40DB">
        <w:rPr>
          <w:sz w:val="20"/>
          <w:szCs w:val="20"/>
        </w:rPr>
        <w:t xml:space="preserve"> underground gas storage levels under</w:t>
      </w:r>
      <w:r w:rsidR="000A7DD9" w:rsidRPr="00CB40DB">
        <w:rPr>
          <w:sz w:val="20"/>
          <w:szCs w:val="20"/>
        </w:rPr>
        <w:t xml:space="preserve"> REN-Methane</w:t>
      </w:r>
      <w:r w:rsidRPr="00CB40DB">
        <w:rPr>
          <w:sz w:val="20"/>
          <w:szCs w:val="20"/>
        </w:rPr>
        <w:t xml:space="preserve"> scenario considerations are presented in </w:t>
      </w:r>
      <w:r w:rsidR="009D6479" w:rsidRPr="00CB40DB">
        <w:rPr>
          <w:sz w:val="20"/>
          <w:szCs w:val="20"/>
        </w:rPr>
        <w:fldChar w:fldCharType="begin"/>
      </w:r>
      <w:r w:rsidR="009D6479" w:rsidRPr="00CB40DB">
        <w:rPr>
          <w:sz w:val="20"/>
          <w:szCs w:val="20"/>
        </w:rPr>
        <w:instrText xml:space="preserve"> REF _Ref117871210 \h  \* MERGEFORMAT </w:instrText>
      </w:r>
      <w:r w:rsidR="009D6479" w:rsidRPr="00CB40DB">
        <w:rPr>
          <w:sz w:val="20"/>
          <w:szCs w:val="20"/>
        </w:rPr>
      </w:r>
      <w:r w:rsidR="009D6479" w:rsidRPr="00CB40DB">
        <w:rPr>
          <w:sz w:val="20"/>
          <w:szCs w:val="20"/>
        </w:rPr>
        <w:fldChar w:fldCharType="separate"/>
      </w:r>
      <w:r w:rsidR="005A1EC9" w:rsidRPr="00CB40DB">
        <w:rPr>
          <w:sz w:val="20"/>
          <w:szCs w:val="20"/>
        </w:rPr>
        <w:t xml:space="preserve">Figure </w:t>
      </w:r>
      <w:r w:rsidR="005A1EC9" w:rsidRPr="00CB40DB">
        <w:rPr>
          <w:noProof/>
          <w:sz w:val="20"/>
          <w:szCs w:val="20"/>
          <w:cs/>
        </w:rPr>
        <w:t>‎</w:t>
      </w:r>
      <w:r w:rsidR="005A1EC9" w:rsidRPr="00CB40DB">
        <w:rPr>
          <w:noProof/>
          <w:sz w:val="20"/>
          <w:szCs w:val="20"/>
        </w:rPr>
        <w:t>4</w:t>
      </w:r>
      <w:r w:rsidR="005A1EC9" w:rsidRPr="00CB40DB">
        <w:rPr>
          <w:noProof/>
          <w:sz w:val="20"/>
          <w:szCs w:val="20"/>
        </w:rPr>
        <w:noBreakHyphen/>
        <w:t>5</w:t>
      </w:r>
      <w:r w:rsidR="009D6479" w:rsidRPr="00CB40DB">
        <w:rPr>
          <w:sz w:val="20"/>
          <w:szCs w:val="20"/>
        </w:rPr>
        <w:fldChar w:fldCharType="end"/>
      </w:r>
      <w:r w:rsidR="009D6479" w:rsidRPr="00CB40DB">
        <w:rPr>
          <w:sz w:val="20"/>
          <w:szCs w:val="20"/>
        </w:rPr>
        <w:t>.</w:t>
      </w:r>
      <w:r w:rsidR="00F354D0" w:rsidRPr="00CB40DB">
        <w:rPr>
          <w:sz w:val="20"/>
          <w:szCs w:val="20"/>
        </w:rPr>
        <w:t xml:space="preserve"> </w:t>
      </w:r>
      <w:r w:rsidR="00344EB8" w:rsidRPr="00CB40DB">
        <w:rPr>
          <w:sz w:val="20"/>
          <w:szCs w:val="20"/>
        </w:rPr>
        <w:t xml:space="preserve">The results </w:t>
      </w:r>
      <w:r w:rsidR="00702219" w:rsidRPr="00CB40DB">
        <w:rPr>
          <w:sz w:val="20"/>
          <w:szCs w:val="20"/>
        </w:rPr>
        <w:t>present</w:t>
      </w:r>
      <w:r w:rsidR="00344EB8" w:rsidRPr="00CB40DB">
        <w:rPr>
          <w:sz w:val="20"/>
          <w:szCs w:val="20"/>
        </w:rPr>
        <w:t xml:space="preserve"> that </w:t>
      </w:r>
      <w:r w:rsidR="00355A6A" w:rsidRPr="00CB40DB">
        <w:rPr>
          <w:sz w:val="20"/>
          <w:szCs w:val="20"/>
        </w:rPr>
        <w:t>the utili</w:t>
      </w:r>
      <w:r w:rsidR="00191DF2" w:rsidRPr="00CB40DB">
        <w:rPr>
          <w:sz w:val="20"/>
          <w:szCs w:val="20"/>
        </w:rPr>
        <w:t>s</w:t>
      </w:r>
      <w:r w:rsidR="00355A6A" w:rsidRPr="00CB40DB">
        <w:rPr>
          <w:sz w:val="20"/>
          <w:szCs w:val="20"/>
        </w:rPr>
        <w:t>ation of the UGS i</w:t>
      </w:r>
      <w:r w:rsidR="00731564" w:rsidRPr="00CB40DB">
        <w:rPr>
          <w:sz w:val="20"/>
          <w:szCs w:val="20"/>
        </w:rPr>
        <w:t xml:space="preserve">s very low </w:t>
      </w:r>
      <w:r w:rsidR="004D275B" w:rsidRPr="00CB40DB">
        <w:rPr>
          <w:sz w:val="20"/>
          <w:szCs w:val="20"/>
        </w:rPr>
        <w:t>to none</w:t>
      </w:r>
      <w:r w:rsidR="00731564" w:rsidRPr="00CB40DB">
        <w:rPr>
          <w:sz w:val="20"/>
          <w:szCs w:val="20"/>
        </w:rPr>
        <w:t xml:space="preserve"> in 2030 and 2040 and </w:t>
      </w:r>
      <w:r w:rsidR="00676E92" w:rsidRPr="00CB40DB">
        <w:rPr>
          <w:sz w:val="20"/>
          <w:szCs w:val="20"/>
        </w:rPr>
        <w:t xml:space="preserve">is </w:t>
      </w:r>
      <w:r w:rsidR="009B700E" w:rsidRPr="00CB40DB">
        <w:rPr>
          <w:sz w:val="20"/>
          <w:szCs w:val="20"/>
        </w:rPr>
        <w:t xml:space="preserve">approximately </w:t>
      </w:r>
      <w:r w:rsidR="00217048" w:rsidRPr="00CB40DB">
        <w:rPr>
          <w:sz w:val="20"/>
          <w:szCs w:val="20"/>
        </w:rPr>
        <w:t>4</w:t>
      </w:r>
      <w:r w:rsidR="009B700E" w:rsidRPr="00CB40DB">
        <w:rPr>
          <w:sz w:val="20"/>
          <w:szCs w:val="20"/>
        </w:rPr>
        <w:t xml:space="preserve"> </w:t>
      </w:r>
      <w:proofErr w:type="spellStart"/>
      <w:r w:rsidR="009B700E" w:rsidRPr="00CB40DB">
        <w:rPr>
          <w:sz w:val="20"/>
          <w:szCs w:val="20"/>
        </w:rPr>
        <w:t>TWh</w:t>
      </w:r>
      <w:proofErr w:type="spellEnd"/>
      <w:r w:rsidR="009B700E" w:rsidRPr="00CB40DB">
        <w:rPr>
          <w:sz w:val="20"/>
          <w:szCs w:val="20"/>
        </w:rPr>
        <w:t xml:space="preserve"> in 2050. The reason </w:t>
      </w:r>
      <w:r w:rsidR="009B1D19" w:rsidRPr="00CB40DB">
        <w:rPr>
          <w:sz w:val="20"/>
          <w:szCs w:val="20"/>
        </w:rPr>
        <w:t>for</w:t>
      </w:r>
      <w:r w:rsidR="009B700E" w:rsidRPr="00CB40DB">
        <w:rPr>
          <w:sz w:val="20"/>
          <w:szCs w:val="20"/>
        </w:rPr>
        <w:t xml:space="preserve"> </w:t>
      </w:r>
      <w:r w:rsidR="00AD5FF5" w:rsidRPr="00CB40DB">
        <w:rPr>
          <w:sz w:val="20"/>
          <w:szCs w:val="20"/>
        </w:rPr>
        <w:t>non-utili</w:t>
      </w:r>
      <w:r w:rsidR="00191DF2" w:rsidRPr="00CB40DB">
        <w:rPr>
          <w:sz w:val="20"/>
          <w:szCs w:val="20"/>
        </w:rPr>
        <w:t>s</w:t>
      </w:r>
      <w:r w:rsidR="00AD5FF5" w:rsidRPr="00CB40DB">
        <w:rPr>
          <w:sz w:val="20"/>
          <w:szCs w:val="20"/>
        </w:rPr>
        <w:t xml:space="preserve">ation </w:t>
      </w:r>
      <w:r w:rsidR="00243B8C" w:rsidRPr="00CB40DB">
        <w:rPr>
          <w:sz w:val="20"/>
          <w:szCs w:val="20"/>
        </w:rPr>
        <w:t xml:space="preserve">of UGS in 2030 and 2040 is the </w:t>
      </w:r>
      <w:r w:rsidR="00AB3045" w:rsidRPr="00CB40DB">
        <w:rPr>
          <w:sz w:val="20"/>
          <w:szCs w:val="20"/>
        </w:rPr>
        <w:t xml:space="preserve">because of the </w:t>
      </w:r>
      <w:r w:rsidR="00974B56" w:rsidRPr="00CB40DB">
        <w:rPr>
          <w:sz w:val="20"/>
          <w:szCs w:val="20"/>
        </w:rPr>
        <w:t xml:space="preserve">region’s </w:t>
      </w:r>
      <w:r w:rsidR="006F34EE" w:rsidRPr="00CB40DB">
        <w:rPr>
          <w:sz w:val="20"/>
          <w:szCs w:val="20"/>
        </w:rPr>
        <w:t>substantial</w:t>
      </w:r>
      <w:r w:rsidR="00243B8C" w:rsidRPr="00CB40DB">
        <w:rPr>
          <w:sz w:val="20"/>
          <w:szCs w:val="20"/>
        </w:rPr>
        <w:t xml:space="preserve"> LNG terminal capacities (</w:t>
      </w:r>
      <w:r w:rsidR="0051772B" w:rsidRPr="00CB40DB">
        <w:rPr>
          <w:sz w:val="20"/>
          <w:szCs w:val="20"/>
        </w:rPr>
        <w:t>Finn</w:t>
      </w:r>
      <w:r w:rsidR="009E3AD4" w:rsidRPr="00CB40DB">
        <w:rPr>
          <w:sz w:val="20"/>
          <w:szCs w:val="20"/>
        </w:rPr>
        <w:t>i</w:t>
      </w:r>
      <w:r w:rsidR="0051772B" w:rsidRPr="00CB40DB">
        <w:rPr>
          <w:sz w:val="20"/>
          <w:szCs w:val="20"/>
        </w:rPr>
        <w:t xml:space="preserve">sh FSRU, </w:t>
      </w:r>
      <w:proofErr w:type="spellStart"/>
      <w:r w:rsidR="00156643" w:rsidRPr="00CB40DB">
        <w:rPr>
          <w:sz w:val="20"/>
          <w:szCs w:val="20"/>
        </w:rPr>
        <w:t>Skulte</w:t>
      </w:r>
      <w:proofErr w:type="spellEnd"/>
      <w:r w:rsidR="00156643" w:rsidRPr="00CB40DB">
        <w:rPr>
          <w:sz w:val="20"/>
          <w:szCs w:val="20"/>
        </w:rPr>
        <w:t xml:space="preserve"> </w:t>
      </w:r>
      <w:r w:rsidR="00294459" w:rsidRPr="00CB40DB">
        <w:rPr>
          <w:sz w:val="20"/>
          <w:szCs w:val="20"/>
        </w:rPr>
        <w:t xml:space="preserve">LNG terminal </w:t>
      </w:r>
      <w:r w:rsidR="006769FD" w:rsidRPr="00CB40DB">
        <w:rPr>
          <w:sz w:val="20"/>
          <w:szCs w:val="20"/>
        </w:rPr>
        <w:t xml:space="preserve">in Latvia, and Klaipeda LNG terminal in </w:t>
      </w:r>
      <w:r w:rsidR="00E66529" w:rsidRPr="00CB40DB">
        <w:rPr>
          <w:sz w:val="20"/>
          <w:szCs w:val="20"/>
        </w:rPr>
        <w:t>Lithuania). Historicall</w:t>
      </w:r>
      <w:r w:rsidR="00D533BF" w:rsidRPr="00CB40DB">
        <w:rPr>
          <w:sz w:val="20"/>
          <w:szCs w:val="20"/>
        </w:rPr>
        <w:t xml:space="preserve">y, the </w:t>
      </w:r>
      <w:r w:rsidR="00117F4B" w:rsidRPr="00CB40DB">
        <w:rPr>
          <w:sz w:val="20"/>
          <w:szCs w:val="20"/>
        </w:rPr>
        <w:t>sub-annual</w:t>
      </w:r>
      <w:r w:rsidR="00D533BF" w:rsidRPr="00CB40DB">
        <w:rPr>
          <w:sz w:val="20"/>
          <w:szCs w:val="20"/>
        </w:rPr>
        <w:t xml:space="preserve"> utili</w:t>
      </w:r>
      <w:r w:rsidR="00191DF2" w:rsidRPr="00CB40DB">
        <w:rPr>
          <w:sz w:val="20"/>
          <w:szCs w:val="20"/>
        </w:rPr>
        <w:t>s</w:t>
      </w:r>
      <w:r w:rsidR="00D533BF" w:rsidRPr="00CB40DB">
        <w:rPr>
          <w:sz w:val="20"/>
          <w:szCs w:val="20"/>
        </w:rPr>
        <w:t xml:space="preserve">ation of the </w:t>
      </w:r>
      <w:r w:rsidR="00117F4B" w:rsidRPr="00CB40DB">
        <w:rPr>
          <w:sz w:val="20"/>
          <w:szCs w:val="20"/>
        </w:rPr>
        <w:t xml:space="preserve">Klaipeda LNG terminal </w:t>
      </w:r>
      <w:r w:rsidR="005A0239" w:rsidRPr="00CB40DB">
        <w:rPr>
          <w:sz w:val="20"/>
          <w:szCs w:val="20"/>
        </w:rPr>
        <w:t xml:space="preserve">remained </w:t>
      </w:r>
      <w:r w:rsidR="00D63955" w:rsidRPr="00CB40DB">
        <w:rPr>
          <w:sz w:val="20"/>
          <w:szCs w:val="20"/>
        </w:rPr>
        <w:t>significantly below</w:t>
      </w:r>
      <w:r w:rsidR="00AD5FF5" w:rsidRPr="00CB40DB">
        <w:rPr>
          <w:sz w:val="20"/>
          <w:szCs w:val="20"/>
        </w:rPr>
        <w:t xml:space="preserve"> </w:t>
      </w:r>
      <w:r w:rsidR="00A472E4" w:rsidRPr="00CB40DB">
        <w:rPr>
          <w:sz w:val="20"/>
          <w:szCs w:val="20"/>
        </w:rPr>
        <w:t>its full import capability</w:t>
      </w:r>
      <w:r w:rsidR="00D63955" w:rsidRPr="00CB40DB">
        <w:rPr>
          <w:sz w:val="20"/>
          <w:szCs w:val="20"/>
        </w:rPr>
        <w:t>,</w:t>
      </w:r>
      <w:r w:rsidR="00A472E4" w:rsidRPr="00CB40DB">
        <w:rPr>
          <w:sz w:val="20"/>
          <w:szCs w:val="20"/>
        </w:rPr>
        <w:t xml:space="preserve"> but</w:t>
      </w:r>
      <w:r w:rsidR="00243B8C" w:rsidRPr="00CB40DB">
        <w:rPr>
          <w:sz w:val="20"/>
          <w:szCs w:val="20"/>
        </w:rPr>
        <w:t xml:space="preserve"> </w:t>
      </w:r>
      <w:r w:rsidR="00063A46" w:rsidRPr="00CB40DB">
        <w:rPr>
          <w:sz w:val="20"/>
          <w:szCs w:val="20"/>
        </w:rPr>
        <w:t xml:space="preserve">due to the Russian </w:t>
      </w:r>
      <w:r w:rsidR="00827E6F" w:rsidRPr="00CB40DB">
        <w:rPr>
          <w:sz w:val="20"/>
          <w:szCs w:val="20"/>
        </w:rPr>
        <w:t xml:space="preserve">gas cut-off </w:t>
      </w:r>
      <w:r w:rsidR="00443D71" w:rsidRPr="00CB40DB">
        <w:rPr>
          <w:sz w:val="20"/>
          <w:szCs w:val="20"/>
        </w:rPr>
        <w:t>in 2022</w:t>
      </w:r>
      <w:r w:rsidR="00CB4B6E" w:rsidRPr="00CB40DB">
        <w:rPr>
          <w:sz w:val="20"/>
          <w:szCs w:val="20"/>
        </w:rPr>
        <w:t>,</w:t>
      </w:r>
      <w:r w:rsidR="00827E6F" w:rsidRPr="00CB40DB">
        <w:rPr>
          <w:sz w:val="20"/>
          <w:szCs w:val="20"/>
        </w:rPr>
        <w:t xml:space="preserve"> </w:t>
      </w:r>
      <w:r w:rsidR="00206F29" w:rsidRPr="00CB40DB">
        <w:rPr>
          <w:sz w:val="20"/>
          <w:szCs w:val="20"/>
        </w:rPr>
        <w:t xml:space="preserve">Klaipeda terminal </w:t>
      </w:r>
      <w:r w:rsidR="008F46FA" w:rsidRPr="00CB40DB">
        <w:rPr>
          <w:sz w:val="20"/>
          <w:szCs w:val="20"/>
        </w:rPr>
        <w:t xml:space="preserve">is </w:t>
      </w:r>
      <w:r w:rsidR="00206F29" w:rsidRPr="00CB40DB">
        <w:rPr>
          <w:sz w:val="20"/>
          <w:szCs w:val="20"/>
        </w:rPr>
        <w:t>being utili</w:t>
      </w:r>
      <w:r w:rsidR="00191DF2" w:rsidRPr="00CB40DB">
        <w:rPr>
          <w:sz w:val="20"/>
          <w:szCs w:val="20"/>
        </w:rPr>
        <w:t>s</w:t>
      </w:r>
      <w:r w:rsidR="00206F29" w:rsidRPr="00CB40DB">
        <w:rPr>
          <w:sz w:val="20"/>
          <w:szCs w:val="20"/>
        </w:rPr>
        <w:t xml:space="preserve">ed at its maximum </w:t>
      </w:r>
      <w:r w:rsidR="00CB4B6E" w:rsidRPr="00CB40DB">
        <w:rPr>
          <w:sz w:val="20"/>
          <w:szCs w:val="20"/>
        </w:rPr>
        <w:t>capacity level</w:t>
      </w:r>
      <w:r w:rsidR="00206F29" w:rsidRPr="00CB40DB">
        <w:rPr>
          <w:sz w:val="20"/>
          <w:szCs w:val="20"/>
        </w:rPr>
        <w:t xml:space="preserve"> </w:t>
      </w:r>
      <w:r w:rsidR="00790149" w:rsidRPr="00CB40DB">
        <w:rPr>
          <w:sz w:val="20"/>
          <w:szCs w:val="20"/>
        </w:rPr>
        <w:t>(</w:t>
      </w:r>
      <w:r w:rsidR="00901F2F" w:rsidRPr="00CB40DB">
        <w:rPr>
          <w:sz w:val="20"/>
          <w:szCs w:val="20"/>
        </w:rPr>
        <w:t xml:space="preserve">even in the early winter months of 2022). </w:t>
      </w:r>
      <w:r w:rsidR="00243732" w:rsidRPr="00CB40DB">
        <w:rPr>
          <w:sz w:val="20"/>
          <w:szCs w:val="20"/>
        </w:rPr>
        <w:t>Following the high sub-annual availability of the regional LNG terminals</w:t>
      </w:r>
      <w:r w:rsidR="00FB77D8" w:rsidRPr="00CB40DB">
        <w:rPr>
          <w:sz w:val="20"/>
          <w:szCs w:val="20"/>
        </w:rPr>
        <w:t>, the</w:t>
      </w:r>
      <w:r w:rsidR="004020B8" w:rsidRPr="00CB40DB">
        <w:rPr>
          <w:sz w:val="20"/>
          <w:szCs w:val="20"/>
        </w:rPr>
        <w:t xml:space="preserve"> scenario</w:t>
      </w:r>
      <w:r w:rsidR="00FB77D8" w:rsidRPr="00CB40DB">
        <w:rPr>
          <w:sz w:val="20"/>
          <w:szCs w:val="20"/>
        </w:rPr>
        <w:t xml:space="preserve"> results in </w:t>
      </w:r>
      <w:r w:rsidR="00597D35" w:rsidRPr="00CB40DB">
        <w:rPr>
          <w:sz w:val="20"/>
          <w:szCs w:val="20"/>
        </w:rPr>
        <w:t>underutili</w:t>
      </w:r>
      <w:r w:rsidR="00191DF2" w:rsidRPr="00CB40DB">
        <w:rPr>
          <w:sz w:val="20"/>
          <w:szCs w:val="20"/>
        </w:rPr>
        <w:t>s</w:t>
      </w:r>
      <w:r w:rsidR="00597D35" w:rsidRPr="00CB40DB">
        <w:rPr>
          <w:sz w:val="20"/>
          <w:szCs w:val="20"/>
        </w:rPr>
        <w:t>ation</w:t>
      </w:r>
      <w:r w:rsidR="004020B8" w:rsidRPr="00CB40DB">
        <w:rPr>
          <w:sz w:val="20"/>
          <w:szCs w:val="20"/>
        </w:rPr>
        <w:t xml:space="preserve"> of the UGS. </w:t>
      </w:r>
      <w:r w:rsidR="00376BBE" w:rsidRPr="00CB40DB">
        <w:rPr>
          <w:sz w:val="20"/>
          <w:szCs w:val="20"/>
        </w:rPr>
        <w:t>T</w:t>
      </w:r>
      <w:r w:rsidR="006860E6" w:rsidRPr="00CB40DB">
        <w:rPr>
          <w:sz w:val="20"/>
          <w:szCs w:val="20"/>
        </w:rPr>
        <w:t xml:space="preserve">he </w:t>
      </w:r>
      <w:r w:rsidR="00C821BF" w:rsidRPr="00CB40DB">
        <w:rPr>
          <w:sz w:val="20"/>
          <w:szCs w:val="20"/>
        </w:rPr>
        <w:t>approximate</w:t>
      </w:r>
      <w:r w:rsidR="00AE2282" w:rsidRPr="00CB40DB">
        <w:rPr>
          <w:sz w:val="20"/>
          <w:szCs w:val="20"/>
        </w:rPr>
        <w:t>ly</w:t>
      </w:r>
      <w:r w:rsidR="00C821BF" w:rsidRPr="00CB40DB">
        <w:rPr>
          <w:sz w:val="20"/>
          <w:szCs w:val="20"/>
        </w:rPr>
        <w:t xml:space="preserve"> </w:t>
      </w:r>
      <w:r w:rsidR="00FC4F85" w:rsidRPr="00CB40DB">
        <w:rPr>
          <w:sz w:val="20"/>
          <w:szCs w:val="20"/>
        </w:rPr>
        <w:t>4</w:t>
      </w:r>
      <w:r w:rsidR="00C821BF" w:rsidRPr="00CB40DB">
        <w:rPr>
          <w:sz w:val="20"/>
          <w:szCs w:val="20"/>
        </w:rPr>
        <w:t xml:space="preserve"> </w:t>
      </w:r>
      <w:proofErr w:type="spellStart"/>
      <w:r w:rsidR="00C821BF" w:rsidRPr="00CB40DB">
        <w:rPr>
          <w:sz w:val="20"/>
          <w:szCs w:val="20"/>
        </w:rPr>
        <w:t>TWh</w:t>
      </w:r>
      <w:proofErr w:type="spellEnd"/>
      <w:r w:rsidR="004B63EC" w:rsidRPr="00CB40DB">
        <w:rPr>
          <w:sz w:val="20"/>
          <w:szCs w:val="20"/>
        </w:rPr>
        <w:t xml:space="preserve"> </w:t>
      </w:r>
      <w:r w:rsidR="00E7086A" w:rsidRPr="00CB40DB">
        <w:rPr>
          <w:sz w:val="20"/>
          <w:szCs w:val="20"/>
        </w:rPr>
        <w:t>o</w:t>
      </w:r>
      <w:r w:rsidR="00376BBE" w:rsidRPr="00CB40DB">
        <w:rPr>
          <w:sz w:val="20"/>
          <w:szCs w:val="20"/>
        </w:rPr>
        <w:t>f</w:t>
      </w:r>
      <w:r w:rsidR="00E7086A" w:rsidRPr="00CB40DB">
        <w:rPr>
          <w:sz w:val="20"/>
          <w:szCs w:val="20"/>
        </w:rPr>
        <w:t xml:space="preserve"> UGS utili</w:t>
      </w:r>
      <w:r w:rsidR="00876C84" w:rsidRPr="00CB40DB">
        <w:rPr>
          <w:sz w:val="20"/>
          <w:szCs w:val="20"/>
        </w:rPr>
        <w:t>s</w:t>
      </w:r>
      <w:r w:rsidR="00E7086A" w:rsidRPr="00CB40DB">
        <w:rPr>
          <w:sz w:val="20"/>
          <w:szCs w:val="20"/>
        </w:rPr>
        <w:t xml:space="preserve">ation </w:t>
      </w:r>
      <w:r w:rsidR="00376BBE" w:rsidRPr="00CB40DB">
        <w:rPr>
          <w:sz w:val="20"/>
          <w:szCs w:val="20"/>
        </w:rPr>
        <w:t>in 2050</w:t>
      </w:r>
      <w:r w:rsidR="00844986" w:rsidRPr="00CB40DB">
        <w:rPr>
          <w:sz w:val="20"/>
          <w:szCs w:val="20"/>
        </w:rPr>
        <w:t xml:space="preserve"> is </w:t>
      </w:r>
      <w:r w:rsidR="00231C28" w:rsidRPr="00CB40DB">
        <w:rPr>
          <w:sz w:val="20"/>
          <w:szCs w:val="20"/>
        </w:rPr>
        <w:t>attributed</w:t>
      </w:r>
      <w:r w:rsidR="00844986" w:rsidRPr="00CB40DB">
        <w:rPr>
          <w:sz w:val="20"/>
          <w:szCs w:val="20"/>
        </w:rPr>
        <w:t xml:space="preserve"> to the </w:t>
      </w:r>
      <w:r w:rsidR="00231C28" w:rsidRPr="00CB40DB">
        <w:rPr>
          <w:sz w:val="20"/>
          <w:szCs w:val="20"/>
        </w:rPr>
        <w:t>sub-annual</w:t>
      </w:r>
      <w:r w:rsidR="00F81678" w:rsidRPr="00CB40DB">
        <w:rPr>
          <w:sz w:val="20"/>
          <w:szCs w:val="20"/>
        </w:rPr>
        <w:t xml:space="preserve"> </w:t>
      </w:r>
      <w:r w:rsidR="009F0BFF" w:rsidRPr="00CB40DB">
        <w:rPr>
          <w:sz w:val="20"/>
          <w:szCs w:val="20"/>
        </w:rPr>
        <w:t>renewable</w:t>
      </w:r>
      <w:r w:rsidR="00FB2FDE" w:rsidRPr="00CB40DB">
        <w:rPr>
          <w:sz w:val="20"/>
          <w:szCs w:val="20"/>
        </w:rPr>
        <w:t xml:space="preserve"> gas injection and </w:t>
      </w:r>
      <w:r w:rsidR="0014403E" w:rsidRPr="00CB40DB">
        <w:rPr>
          <w:sz w:val="20"/>
          <w:szCs w:val="20"/>
        </w:rPr>
        <w:t>withdrawal (</w:t>
      </w:r>
      <w:r w:rsidR="00F579C8" w:rsidRPr="00CB40DB">
        <w:rPr>
          <w:sz w:val="20"/>
          <w:szCs w:val="20"/>
        </w:rPr>
        <w:t xml:space="preserve">injection during summer when the demand is </w:t>
      </w:r>
      <w:r w:rsidR="00BF4E95" w:rsidRPr="00CB40DB">
        <w:rPr>
          <w:sz w:val="20"/>
          <w:szCs w:val="20"/>
        </w:rPr>
        <w:t>less,</w:t>
      </w:r>
      <w:r w:rsidR="00F579C8" w:rsidRPr="00CB40DB">
        <w:rPr>
          <w:sz w:val="20"/>
          <w:szCs w:val="20"/>
        </w:rPr>
        <w:t xml:space="preserve"> and the production exceeds the demands and utili</w:t>
      </w:r>
      <w:r w:rsidR="00102232" w:rsidRPr="00CB40DB">
        <w:rPr>
          <w:sz w:val="20"/>
          <w:szCs w:val="20"/>
        </w:rPr>
        <w:t>s</w:t>
      </w:r>
      <w:r w:rsidR="00F579C8" w:rsidRPr="00CB40DB">
        <w:rPr>
          <w:sz w:val="20"/>
          <w:szCs w:val="20"/>
        </w:rPr>
        <w:t xml:space="preserve">ation in winter when </w:t>
      </w:r>
      <w:r w:rsidR="00AC48F8" w:rsidRPr="00CB40DB">
        <w:rPr>
          <w:sz w:val="20"/>
          <w:szCs w:val="20"/>
        </w:rPr>
        <w:t xml:space="preserve">demand exceeds the production). </w:t>
      </w:r>
      <w:r w:rsidR="00FB2FDE" w:rsidRPr="00CB40DB">
        <w:rPr>
          <w:sz w:val="20"/>
          <w:szCs w:val="20"/>
        </w:rPr>
        <w:t xml:space="preserve">  </w:t>
      </w:r>
      <w:r w:rsidR="00C821BF" w:rsidRPr="00CB40DB">
        <w:rPr>
          <w:sz w:val="20"/>
          <w:szCs w:val="20"/>
        </w:rPr>
        <w:t xml:space="preserve"> </w:t>
      </w:r>
      <w:r w:rsidR="00243732" w:rsidRPr="00CB40DB">
        <w:rPr>
          <w:sz w:val="20"/>
          <w:szCs w:val="20"/>
        </w:rPr>
        <w:t xml:space="preserve"> </w:t>
      </w:r>
    </w:p>
    <w:p w14:paraId="758B90B3" w14:textId="2966E5C5" w:rsidR="004F7BAC" w:rsidRPr="00CB40DB" w:rsidRDefault="00643B7F" w:rsidP="00554099">
      <w:pPr>
        <w:pStyle w:val="Caption"/>
      </w:pPr>
      <w:bookmarkStart w:id="99" w:name="_Ref117871210"/>
      <w:r w:rsidRPr="00CB40DB">
        <w:lastRenderedPageBreak/>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4</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5</w:t>
      </w:r>
      <w:r w:rsidR="00AF1BF1">
        <w:rPr>
          <w:noProof/>
        </w:rPr>
        <w:fldChar w:fldCharType="end"/>
      </w:r>
      <w:bookmarkEnd w:id="99"/>
      <w:r w:rsidRPr="00CB40DB">
        <w:t xml:space="preserve"> </w:t>
      </w:r>
      <w:r w:rsidR="00AE50A4" w:rsidRPr="00CB40DB">
        <w:t>REN-Methane</w:t>
      </w:r>
      <w:r w:rsidRPr="00CB40DB">
        <w:t xml:space="preserve"> storage level of UGS at the end of each month</w:t>
      </w:r>
    </w:p>
    <w:p w14:paraId="4FB3B1E4" w14:textId="569BB93A" w:rsidR="00081678" w:rsidRPr="00CB40DB" w:rsidRDefault="00D25104" w:rsidP="004F7BAC">
      <w:pPr>
        <w:spacing w:after="240"/>
        <w:ind w:left="0"/>
        <w:jc w:val="center"/>
      </w:pPr>
      <w:r w:rsidRPr="00CB40DB">
        <w:rPr>
          <w:noProof/>
        </w:rPr>
        <w:drawing>
          <wp:inline distT="0" distB="0" distL="0" distR="0" wp14:anchorId="7A912537" wp14:editId="66950E53">
            <wp:extent cx="4638675" cy="2514600"/>
            <wp:effectExtent l="0" t="0" r="9525" b="0"/>
            <wp:docPr id="113" name="Chart 113">
              <a:extLst xmlns:a="http://schemas.openxmlformats.org/drawingml/2006/main">
                <a:ext uri="{FF2B5EF4-FFF2-40B4-BE49-F238E27FC236}">
                  <a16:creationId xmlns:a16="http://schemas.microsoft.com/office/drawing/2014/main" id="{791E0181-5D31-7E1E-CA0E-303EF10895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BBC503E" w14:textId="687FA0A5" w:rsidR="00EA2B3A" w:rsidRDefault="00643B7F" w:rsidP="00554099">
      <w:pPr>
        <w:ind w:left="0"/>
        <w:jc w:val="both"/>
        <w:rPr>
          <w:sz w:val="20"/>
          <w:szCs w:val="20"/>
        </w:rPr>
      </w:pPr>
      <w:bookmarkStart w:id="100" w:name="_Ref119863936"/>
      <w:r w:rsidRPr="00CB40DB">
        <w:rPr>
          <w:sz w:val="20"/>
          <w:szCs w:val="20"/>
        </w:rPr>
        <w:t>The optimisation results indicate</w:t>
      </w:r>
      <w:r w:rsidR="00DC5622" w:rsidRPr="00CB40DB">
        <w:rPr>
          <w:sz w:val="20"/>
          <w:szCs w:val="20"/>
        </w:rPr>
        <w:t xml:space="preserve"> that there is</w:t>
      </w:r>
      <w:r w:rsidRPr="00CB40DB">
        <w:rPr>
          <w:sz w:val="20"/>
          <w:szCs w:val="20"/>
        </w:rPr>
        <w:t xml:space="preserve"> no off-network storage requirement for biomethane</w:t>
      </w:r>
      <w:r w:rsidR="00DF7670" w:rsidRPr="00CB40DB">
        <w:rPr>
          <w:sz w:val="20"/>
          <w:szCs w:val="20"/>
        </w:rPr>
        <w:t>,</w:t>
      </w:r>
      <w:r w:rsidRPr="00CB40DB">
        <w:rPr>
          <w:sz w:val="20"/>
          <w:szCs w:val="20"/>
        </w:rPr>
        <w:t xml:space="preserve"> but</w:t>
      </w:r>
      <w:r w:rsidR="00AA76E4" w:rsidRPr="00CB40DB">
        <w:rPr>
          <w:sz w:val="20"/>
          <w:szCs w:val="20"/>
        </w:rPr>
        <w:t xml:space="preserve"> </w:t>
      </w:r>
      <w:r w:rsidR="00DC5622" w:rsidRPr="00CB40DB">
        <w:rPr>
          <w:sz w:val="20"/>
          <w:szCs w:val="20"/>
        </w:rPr>
        <w:t xml:space="preserve">it does </w:t>
      </w:r>
      <w:r w:rsidR="00AA76E4" w:rsidRPr="00CB40DB">
        <w:rPr>
          <w:sz w:val="20"/>
          <w:szCs w:val="20"/>
        </w:rPr>
        <w:t>show</w:t>
      </w:r>
      <w:r w:rsidRPr="00CB40DB">
        <w:rPr>
          <w:sz w:val="20"/>
          <w:szCs w:val="20"/>
        </w:rPr>
        <w:t xml:space="preserve"> the </w:t>
      </w:r>
      <w:r w:rsidR="00C17DC9" w:rsidRPr="00CB40DB">
        <w:rPr>
          <w:sz w:val="20"/>
          <w:szCs w:val="20"/>
        </w:rPr>
        <w:t xml:space="preserve">need for </w:t>
      </w:r>
      <w:r w:rsidRPr="00CB40DB">
        <w:rPr>
          <w:sz w:val="20"/>
          <w:szCs w:val="20"/>
        </w:rPr>
        <w:t>off-network renewable hydrogen</w:t>
      </w:r>
      <w:r w:rsidR="004547A0" w:rsidRPr="00CB40DB">
        <w:rPr>
          <w:sz w:val="20"/>
          <w:szCs w:val="20"/>
        </w:rPr>
        <w:t xml:space="preserve"> storage</w:t>
      </w:r>
      <w:r w:rsidRPr="00CB40DB">
        <w:rPr>
          <w:sz w:val="20"/>
          <w:szCs w:val="20"/>
        </w:rPr>
        <w:t>. The following</w:t>
      </w:r>
      <w:r w:rsidR="00D91876" w:rsidRPr="00CB40DB">
        <w:rPr>
          <w:sz w:val="20"/>
          <w:szCs w:val="20"/>
        </w:rPr>
        <w:t xml:space="preserve"> </w:t>
      </w:r>
      <w:r w:rsidR="00D91876" w:rsidRPr="00CB40DB">
        <w:rPr>
          <w:sz w:val="20"/>
          <w:szCs w:val="20"/>
        </w:rPr>
        <w:fldChar w:fldCharType="begin"/>
      </w:r>
      <w:r w:rsidR="00D91876" w:rsidRPr="00CB40DB">
        <w:rPr>
          <w:sz w:val="20"/>
          <w:szCs w:val="20"/>
        </w:rPr>
        <w:instrText xml:space="preserve"> REF _Ref119942201 \h </w:instrText>
      </w:r>
      <w:r w:rsidR="00D91876" w:rsidRPr="00CB40DB">
        <w:rPr>
          <w:sz w:val="20"/>
          <w:szCs w:val="20"/>
        </w:rPr>
      </w:r>
      <w:r w:rsidR="00D91876"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4</w:t>
      </w:r>
      <w:r w:rsidR="00F81685" w:rsidRPr="00CB40DB">
        <w:rPr>
          <w:sz w:val="20"/>
          <w:szCs w:val="20"/>
        </w:rPr>
        <w:noBreakHyphen/>
      </w:r>
      <w:r w:rsidR="00F81685" w:rsidRPr="00CB40DB">
        <w:rPr>
          <w:noProof/>
          <w:sz w:val="20"/>
          <w:szCs w:val="20"/>
        </w:rPr>
        <w:t>6</w:t>
      </w:r>
      <w:r w:rsidR="00D91876" w:rsidRPr="00CB40DB">
        <w:rPr>
          <w:sz w:val="20"/>
          <w:szCs w:val="20"/>
        </w:rPr>
        <w:fldChar w:fldCharType="end"/>
      </w:r>
      <w:r w:rsidR="00D91876" w:rsidRPr="00CB40DB">
        <w:rPr>
          <w:sz w:val="20"/>
          <w:szCs w:val="20"/>
        </w:rPr>
        <w:t xml:space="preserve"> </w:t>
      </w:r>
      <w:r w:rsidRPr="00CB40DB">
        <w:rPr>
          <w:sz w:val="20"/>
          <w:szCs w:val="20"/>
        </w:rPr>
        <w:t xml:space="preserve">depicts the hydrogen storage capacities </w:t>
      </w:r>
      <w:r w:rsidR="00AA76E4" w:rsidRPr="00CB40DB">
        <w:rPr>
          <w:sz w:val="20"/>
          <w:szCs w:val="20"/>
        </w:rPr>
        <w:t xml:space="preserve">(in MW and </w:t>
      </w:r>
      <w:proofErr w:type="spellStart"/>
      <w:r w:rsidR="00555B1F" w:rsidRPr="00CB40DB">
        <w:rPr>
          <w:sz w:val="20"/>
          <w:szCs w:val="20"/>
        </w:rPr>
        <w:t>TWh</w:t>
      </w:r>
      <w:proofErr w:type="spellEnd"/>
      <w:r w:rsidR="00555B1F" w:rsidRPr="00CB40DB">
        <w:rPr>
          <w:sz w:val="20"/>
          <w:szCs w:val="20"/>
        </w:rPr>
        <w:t xml:space="preserve">) </w:t>
      </w:r>
      <w:r w:rsidRPr="00CB40DB">
        <w:rPr>
          <w:sz w:val="20"/>
          <w:szCs w:val="20"/>
        </w:rPr>
        <w:t xml:space="preserve">for each country in the region. Comparatively, Lithuania and Finland require high standalone hydrogen storage capacities in the region due to the high demand for pure hydrogen </w:t>
      </w:r>
      <w:r w:rsidR="00856168" w:rsidRPr="00CB40DB">
        <w:rPr>
          <w:sz w:val="20"/>
          <w:szCs w:val="20"/>
        </w:rPr>
        <w:t>in</w:t>
      </w:r>
      <w:r w:rsidRPr="00CB40DB">
        <w:rPr>
          <w:sz w:val="20"/>
          <w:szCs w:val="20"/>
        </w:rPr>
        <w:t xml:space="preserve"> the industries. </w:t>
      </w:r>
    </w:p>
    <w:p w14:paraId="0342C41E" w14:textId="77777777" w:rsidR="00554099" w:rsidRPr="00CB40DB" w:rsidRDefault="00554099" w:rsidP="00554099">
      <w:pPr>
        <w:ind w:left="0"/>
        <w:jc w:val="both"/>
        <w:rPr>
          <w:sz w:val="22"/>
          <w:szCs w:val="22"/>
        </w:rPr>
      </w:pPr>
    </w:p>
    <w:p w14:paraId="5B570F36" w14:textId="635245C3" w:rsidR="00281612" w:rsidRPr="00CB40DB" w:rsidRDefault="00643B7F" w:rsidP="00554099">
      <w:pPr>
        <w:pStyle w:val="Caption"/>
      </w:pPr>
      <w:bookmarkStart w:id="101" w:name="_Ref119942201"/>
      <w:r w:rsidRPr="00CB40DB">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4</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6</w:t>
      </w:r>
      <w:r w:rsidR="00AF1BF1">
        <w:rPr>
          <w:noProof/>
        </w:rPr>
        <w:fldChar w:fldCharType="end"/>
      </w:r>
      <w:bookmarkEnd w:id="100"/>
      <w:bookmarkEnd w:id="101"/>
      <w:r w:rsidRPr="00CB40DB">
        <w:t xml:space="preserve"> </w:t>
      </w:r>
      <w:r w:rsidR="00664F33" w:rsidRPr="00CB40DB">
        <w:t>REN Methane - Hydrogen storage capacity</w:t>
      </w:r>
    </w:p>
    <w:p w14:paraId="33E73250" w14:textId="146AE088" w:rsidR="004C1B6C" w:rsidRPr="00CB40DB" w:rsidRDefault="004C1B6C" w:rsidP="00A11A59">
      <w:pPr>
        <w:spacing w:before="240" w:after="120"/>
        <w:ind w:left="0"/>
        <w:jc w:val="center"/>
      </w:pPr>
      <w:r w:rsidRPr="00CB40DB">
        <w:rPr>
          <w:noProof/>
        </w:rPr>
        <w:drawing>
          <wp:inline distT="0" distB="0" distL="0" distR="0" wp14:anchorId="63347DA6" wp14:editId="0EA86BBF">
            <wp:extent cx="5313872" cy="2984740"/>
            <wp:effectExtent l="0" t="0" r="1270" b="6350"/>
            <wp:docPr id="116" name="Chart 116">
              <a:extLst xmlns:a="http://schemas.openxmlformats.org/drawingml/2006/main">
                <a:ext uri="{FF2B5EF4-FFF2-40B4-BE49-F238E27FC236}">
                  <a16:creationId xmlns:a16="http://schemas.microsoft.com/office/drawing/2014/main" id="{69E7DE78-14E5-3567-D06D-B273692104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1E52E96" w14:textId="77777777" w:rsidR="00554099" w:rsidRDefault="00554099" w:rsidP="00554099"/>
    <w:p w14:paraId="35EF7817" w14:textId="2BC439AB" w:rsidR="00652AAC" w:rsidRPr="00CB40DB" w:rsidRDefault="00643B7F" w:rsidP="00B8686C">
      <w:pPr>
        <w:pStyle w:val="Heading2"/>
        <w:ind w:left="426" w:hanging="426"/>
      </w:pPr>
      <w:bookmarkStart w:id="102" w:name="_Toc131782483"/>
      <w:r w:rsidRPr="00CB40DB">
        <w:t>GHG emissions</w:t>
      </w:r>
      <w:bookmarkEnd w:id="102"/>
    </w:p>
    <w:p w14:paraId="49E831B8" w14:textId="035B0CAA" w:rsidR="00693A31" w:rsidRPr="00CB40DB" w:rsidRDefault="00643B7F" w:rsidP="002A1C88">
      <w:pPr>
        <w:spacing w:after="240"/>
        <w:ind w:left="0"/>
        <w:jc w:val="both"/>
        <w:rPr>
          <w:sz w:val="20"/>
          <w:szCs w:val="20"/>
        </w:rPr>
      </w:pPr>
      <w:r w:rsidRPr="00CB40DB">
        <w:rPr>
          <w:sz w:val="20"/>
          <w:szCs w:val="20"/>
        </w:rPr>
        <w:fldChar w:fldCharType="begin"/>
      </w:r>
      <w:r w:rsidRPr="00CB40DB">
        <w:rPr>
          <w:sz w:val="20"/>
          <w:szCs w:val="20"/>
        </w:rPr>
        <w:instrText xml:space="preserve"> REF _Ref117872206 \h  \* MERGEFORMAT </w:instrText>
      </w:r>
      <w:r w:rsidRPr="00CB40DB">
        <w:rPr>
          <w:sz w:val="20"/>
          <w:szCs w:val="20"/>
        </w:rPr>
      </w:r>
      <w:r w:rsidRPr="00CB40DB">
        <w:rPr>
          <w:sz w:val="20"/>
          <w:szCs w:val="20"/>
        </w:rPr>
        <w:fldChar w:fldCharType="separate"/>
      </w:r>
      <w:r w:rsidR="00F81685" w:rsidRPr="00CB40DB">
        <w:rPr>
          <w:sz w:val="20"/>
          <w:szCs w:val="20"/>
        </w:rPr>
        <w:t xml:space="preserve">Figure </w:t>
      </w:r>
      <w:r w:rsidR="00F81685" w:rsidRPr="00CB40DB">
        <w:rPr>
          <w:sz w:val="20"/>
          <w:szCs w:val="20"/>
          <w:cs/>
        </w:rPr>
        <w:t>‎</w:t>
      </w:r>
      <w:r w:rsidR="00F81685" w:rsidRPr="00CB40DB">
        <w:rPr>
          <w:noProof/>
          <w:sz w:val="20"/>
          <w:szCs w:val="20"/>
        </w:rPr>
        <w:t>4</w:t>
      </w:r>
      <w:r w:rsidR="00F81685" w:rsidRPr="00CB40DB">
        <w:rPr>
          <w:noProof/>
          <w:sz w:val="20"/>
          <w:szCs w:val="20"/>
        </w:rPr>
        <w:noBreakHyphen/>
        <w:t>7</w:t>
      </w:r>
      <w:r w:rsidRPr="00CB40DB">
        <w:rPr>
          <w:sz w:val="20"/>
          <w:szCs w:val="20"/>
        </w:rPr>
        <w:fldChar w:fldCharType="end"/>
      </w:r>
      <w:r w:rsidRPr="00CB40DB">
        <w:rPr>
          <w:sz w:val="20"/>
          <w:szCs w:val="20"/>
        </w:rPr>
        <w:t xml:space="preserve"> illustrates th</w:t>
      </w:r>
      <w:r w:rsidR="005007BE" w:rsidRPr="00CB40DB">
        <w:rPr>
          <w:sz w:val="20"/>
          <w:szCs w:val="20"/>
        </w:rPr>
        <w:t>e GHG impact</w:t>
      </w:r>
      <w:r w:rsidRPr="00CB40DB">
        <w:rPr>
          <w:sz w:val="20"/>
          <w:szCs w:val="20"/>
        </w:rPr>
        <w:t xml:space="preserve"> in the REN-Methane scenario</w:t>
      </w:r>
      <w:r w:rsidR="00597490" w:rsidRPr="00CB40DB">
        <w:rPr>
          <w:sz w:val="20"/>
          <w:szCs w:val="20"/>
        </w:rPr>
        <w:t>,</w:t>
      </w:r>
      <w:r w:rsidRPr="00CB40DB">
        <w:rPr>
          <w:sz w:val="20"/>
          <w:szCs w:val="20"/>
        </w:rPr>
        <w:t xml:space="preserve"> which assumes the region </w:t>
      </w:r>
      <w:r w:rsidR="00FA1FA9" w:rsidRPr="00CB40DB">
        <w:rPr>
          <w:sz w:val="20"/>
          <w:szCs w:val="20"/>
        </w:rPr>
        <w:t>will achieve</w:t>
      </w:r>
      <w:r w:rsidRPr="00CB40DB">
        <w:rPr>
          <w:sz w:val="20"/>
          <w:szCs w:val="20"/>
        </w:rPr>
        <w:t xml:space="preserve"> complete gas decarbonisation by 2050. The GHG emission results show that </w:t>
      </w:r>
      <w:r w:rsidR="00934731" w:rsidRPr="00CB40DB">
        <w:rPr>
          <w:sz w:val="20"/>
          <w:szCs w:val="20"/>
        </w:rPr>
        <w:t xml:space="preserve">gas consumption related </w:t>
      </w:r>
      <w:r w:rsidR="00D83C8F" w:rsidRPr="00CB40DB">
        <w:rPr>
          <w:sz w:val="20"/>
          <w:szCs w:val="20"/>
        </w:rPr>
        <w:t xml:space="preserve">emissions </w:t>
      </w:r>
      <w:r w:rsidR="000B3837" w:rsidRPr="00CB40DB">
        <w:rPr>
          <w:sz w:val="20"/>
          <w:szCs w:val="20"/>
        </w:rPr>
        <w:t>in</w:t>
      </w:r>
      <w:r w:rsidRPr="00CB40DB">
        <w:rPr>
          <w:sz w:val="20"/>
          <w:szCs w:val="20"/>
        </w:rPr>
        <w:t xml:space="preserve"> all </w:t>
      </w:r>
      <w:r w:rsidR="000B3837" w:rsidRPr="00CB40DB">
        <w:rPr>
          <w:sz w:val="20"/>
          <w:szCs w:val="20"/>
        </w:rPr>
        <w:t>four</w:t>
      </w:r>
      <w:r w:rsidRPr="00CB40DB">
        <w:rPr>
          <w:sz w:val="20"/>
          <w:szCs w:val="20"/>
        </w:rPr>
        <w:t xml:space="preserve"> countries will fall sharply </w:t>
      </w:r>
      <w:r w:rsidR="004372EA" w:rsidRPr="00CB40DB">
        <w:rPr>
          <w:sz w:val="20"/>
          <w:szCs w:val="20"/>
        </w:rPr>
        <w:t>when</w:t>
      </w:r>
      <w:r w:rsidRPr="00CB40DB">
        <w:rPr>
          <w:sz w:val="20"/>
          <w:szCs w:val="20"/>
        </w:rPr>
        <w:t xml:space="preserve"> domestic </w:t>
      </w:r>
      <w:r w:rsidR="008E64A1" w:rsidRPr="00CB40DB">
        <w:rPr>
          <w:sz w:val="20"/>
          <w:szCs w:val="20"/>
        </w:rPr>
        <w:t>renewable</w:t>
      </w:r>
      <w:r w:rsidRPr="00CB40DB">
        <w:rPr>
          <w:sz w:val="20"/>
          <w:szCs w:val="20"/>
        </w:rPr>
        <w:t xml:space="preserve"> gas production</w:t>
      </w:r>
      <w:r w:rsidR="004B0421" w:rsidRPr="00CB40DB">
        <w:rPr>
          <w:sz w:val="20"/>
          <w:szCs w:val="20"/>
        </w:rPr>
        <w:t xml:space="preserve"> </w:t>
      </w:r>
      <w:r w:rsidR="00A06C15" w:rsidRPr="00CB40DB">
        <w:rPr>
          <w:sz w:val="20"/>
          <w:szCs w:val="20"/>
        </w:rPr>
        <w:t xml:space="preserve">expands </w:t>
      </w:r>
      <w:r w:rsidR="004B0421" w:rsidRPr="00CB40DB">
        <w:rPr>
          <w:sz w:val="20"/>
          <w:szCs w:val="20"/>
        </w:rPr>
        <w:t>to</w:t>
      </w:r>
      <w:r w:rsidR="00326F36" w:rsidRPr="00CB40DB">
        <w:rPr>
          <w:sz w:val="20"/>
          <w:szCs w:val="20"/>
        </w:rPr>
        <w:t xml:space="preserve"> cover total national </w:t>
      </w:r>
      <w:r w:rsidR="004A5F8B" w:rsidRPr="00CB40DB">
        <w:rPr>
          <w:sz w:val="20"/>
          <w:szCs w:val="20"/>
        </w:rPr>
        <w:t xml:space="preserve">gas </w:t>
      </w:r>
      <w:r w:rsidR="00326F36" w:rsidRPr="00CB40DB">
        <w:rPr>
          <w:sz w:val="20"/>
          <w:szCs w:val="20"/>
        </w:rPr>
        <w:t>demands</w:t>
      </w:r>
      <w:r w:rsidR="00A06C15" w:rsidRPr="00CB40DB">
        <w:rPr>
          <w:sz w:val="20"/>
          <w:szCs w:val="20"/>
        </w:rPr>
        <w:t xml:space="preserve"> of each country</w:t>
      </w:r>
      <w:r w:rsidR="00326F36" w:rsidRPr="00CB40DB">
        <w:rPr>
          <w:sz w:val="20"/>
          <w:szCs w:val="20"/>
        </w:rPr>
        <w:t>.</w:t>
      </w:r>
      <w:r w:rsidR="00DE6551" w:rsidRPr="00CB40DB">
        <w:rPr>
          <w:sz w:val="20"/>
          <w:szCs w:val="20"/>
        </w:rPr>
        <w:t xml:space="preserve"> </w:t>
      </w:r>
    </w:p>
    <w:p w14:paraId="12DEAF03" w14:textId="3184FD6B" w:rsidR="00E5026D" w:rsidRPr="00CB40DB" w:rsidRDefault="00643B7F" w:rsidP="00554099">
      <w:pPr>
        <w:pStyle w:val="Caption"/>
      </w:pPr>
      <w:bookmarkStart w:id="103" w:name="_Ref117872206"/>
      <w:r w:rsidRPr="00CB40DB">
        <w:lastRenderedPageBreak/>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4</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7</w:t>
      </w:r>
      <w:r w:rsidR="00AF1BF1">
        <w:rPr>
          <w:noProof/>
        </w:rPr>
        <w:fldChar w:fldCharType="end"/>
      </w:r>
      <w:bookmarkEnd w:id="103"/>
      <w:r w:rsidRPr="00CB40DB">
        <w:t xml:space="preserve"> REN-Methane </w:t>
      </w:r>
      <w:r w:rsidR="00FA3360" w:rsidRPr="00CB40DB">
        <w:t>–</w:t>
      </w:r>
      <w:r w:rsidRPr="00CB40DB">
        <w:t xml:space="preserve"> </w:t>
      </w:r>
      <w:r w:rsidR="00693A31" w:rsidRPr="00CB40DB">
        <w:t xml:space="preserve">gas related </w:t>
      </w:r>
      <w:r w:rsidRPr="00CB40DB">
        <w:t xml:space="preserve">GHG emissions </w:t>
      </w:r>
      <w:r w:rsidR="00525578" w:rsidRPr="00CB40DB">
        <w:t>in</w:t>
      </w:r>
      <w:r w:rsidRPr="00CB40DB">
        <w:t xml:space="preserve"> the Baltic Finnish region</w:t>
      </w:r>
    </w:p>
    <w:p w14:paraId="3D23602E" w14:textId="48F26BD2" w:rsidR="006D5A95" w:rsidRPr="00CB40DB" w:rsidRDefault="00D66EAD" w:rsidP="00554099">
      <w:pPr>
        <w:spacing w:before="240"/>
        <w:ind w:left="0"/>
        <w:jc w:val="center"/>
        <w:rPr>
          <w:sz w:val="22"/>
          <w:szCs w:val="22"/>
        </w:rPr>
      </w:pPr>
      <w:r w:rsidRPr="00CB40DB">
        <w:rPr>
          <w:noProof/>
        </w:rPr>
        <w:drawing>
          <wp:inline distT="0" distB="0" distL="0" distR="0" wp14:anchorId="266425A7" wp14:editId="4A0F38CE">
            <wp:extent cx="4657725" cy="2647950"/>
            <wp:effectExtent l="0" t="0" r="9525" b="0"/>
            <wp:docPr id="118" name="Chart 118">
              <a:extLst xmlns:a="http://schemas.openxmlformats.org/drawingml/2006/main">
                <a:ext uri="{FF2B5EF4-FFF2-40B4-BE49-F238E27FC236}">
                  <a16:creationId xmlns:a16="http://schemas.microsoft.com/office/drawing/2014/main" id="{FAAC5E13-6FD5-08AD-1CCC-5A9EF2489A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D6E5782" w14:textId="77777777" w:rsidR="00554099" w:rsidRDefault="00554099" w:rsidP="00554099"/>
    <w:p w14:paraId="57F8161B" w14:textId="0DF07969" w:rsidR="00403FEA" w:rsidRPr="00CB40DB" w:rsidRDefault="00CF3EF4" w:rsidP="004A5F8B">
      <w:pPr>
        <w:pStyle w:val="Heading2"/>
        <w:ind w:left="426" w:hanging="426"/>
      </w:pPr>
      <w:bookmarkStart w:id="104" w:name="_Toc131782484"/>
      <w:r w:rsidRPr="00CB40DB">
        <w:t>REN-Methane scenario -</w:t>
      </w:r>
      <w:r w:rsidR="0085425D" w:rsidRPr="00CB40DB">
        <w:t xml:space="preserve"> </w:t>
      </w:r>
      <w:proofErr w:type="spellStart"/>
      <w:r w:rsidR="002B5F3F" w:rsidRPr="00CB40DB">
        <w:t>Levelised</w:t>
      </w:r>
      <w:proofErr w:type="spellEnd"/>
      <w:r w:rsidR="00643B7F" w:rsidRPr="00CB40DB">
        <w:t xml:space="preserve"> costs of produced </w:t>
      </w:r>
      <w:r w:rsidR="008E64A1" w:rsidRPr="00CB40DB">
        <w:t>renewable</w:t>
      </w:r>
      <w:r w:rsidR="00643B7F" w:rsidRPr="00CB40DB">
        <w:t xml:space="preserve"> gases</w:t>
      </w:r>
      <w:bookmarkEnd w:id="104"/>
      <w:r w:rsidR="0085425D" w:rsidRPr="00CB40DB">
        <w:t xml:space="preserve"> </w:t>
      </w:r>
    </w:p>
    <w:p w14:paraId="2EF05ACF" w14:textId="67710824" w:rsidR="00FA3360" w:rsidRPr="00CB40DB" w:rsidRDefault="002D69DB" w:rsidP="00A70724">
      <w:pPr>
        <w:spacing w:after="120"/>
        <w:ind w:left="0"/>
        <w:jc w:val="both"/>
        <w:rPr>
          <w:sz w:val="20"/>
          <w:szCs w:val="20"/>
        </w:rPr>
      </w:pPr>
      <w:r w:rsidRPr="00CB40DB">
        <w:rPr>
          <w:sz w:val="20"/>
          <w:szCs w:val="20"/>
        </w:rPr>
        <w:fldChar w:fldCharType="begin"/>
      </w:r>
      <w:r w:rsidRPr="00CB40DB">
        <w:rPr>
          <w:sz w:val="20"/>
          <w:szCs w:val="20"/>
        </w:rPr>
        <w:instrText xml:space="preserve"> REF _Ref126503904 \h </w:instrText>
      </w:r>
      <w:r w:rsidRPr="00CB40DB">
        <w:rPr>
          <w:sz w:val="20"/>
          <w:szCs w:val="20"/>
        </w:rPr>
      </w:r>
      <w:r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4</w:t>
      </w:r>
      <w:r w:rsidR="00F81685" w:rsidRPr="00CB40DB">
        <w:rPr>
          <w:sz w:val="20"/>
          <w:szCs w:val="20"/>
        </w:rPr>
        <w:noBreakHyphen/>
      </w:r>
      <w:r w:rsidR="00F81685" w:rsidRPr="00CB40DB">
        <w:rPr>
          <w:noProof/>
          <w:sz w:val="20"/>
          <w:szCs w:val="20"/>
        </w:rPr>
        <w:t>8</w:t>
      </w:r>
      <w:r w:rsidRPr="00CB40DB">
        <w:rPr>
          <w:sz w:val="20"/>
          <w:szCs w:val="20"/>
        </w:rPr>
        <w:fldChar w:fldCharType="end"/>
      </w:r>
      <w:r w:rsidRPr="00CB40DB">
        <w:rPr>
          <w:sz w:val="20"/>
          <w:szCs w:val="20"/>
        </w:rPr>
        <w:t xml:space="preserve"> </w:t>
      </w:r>
      <w:r w:rsidR="00643B7F" w:rsidRPr="00CB40DB">
        <w:rPr>
          <w:sz w:val="20"/>
          <w:szCs w:val="20"/>
        </w:rPr>
        <w:t>presents the</w:t>
      </w:r>
      <w:r w:rsidR="004E1C3F" w:rsidRPr="00CB40DB">
        <w:rPr>
          <w:sz w:val="20"/>
          <w:szCs w:val="20"/>
        </w:rPr>
        <w:t xml:space="preserve"> comparison of</w:t>
      </w:r>
      <w:r w:rsidR="00643B7F" w:rsidRPr="00CB40DB">
        <w:rPr>
          <w:sz w:val="20"/>
          <w:szCs w:val="20"/>
        </w:rPr>
        <w:t xml:space="preserve"> annual </w:t>
      </w:r>
      <w:proofErr w:type="spellStart"/>
      <w:r w:rsidR="002B5F3F" w:rsidRPr="00CB40DB">
        <w:rPr>
          <w:sz w:val="20"/>
          <w:szCs w:val="20"/>
        </w:rPr>
        <w:t>Levelised</w:t>
      </w:r>
      <w:proofErr w:type="spellEnd"/>
      <w:r w:rsidR="00643B7F" w:rsidRPr="00CB40DB">
        <w:rPr>
          <w:sz w:val="20"/>
          <w:szCs w:val="20"/>
        </w:rPr>
        <w:t xml:space="preserve"> costs of energy production (LCOE) </w:t>
      </w:r>
      <w:r w:rsidR="00AB647C" w:rsidRPr="00CB40DB">
        <w:rPr>
          <w:sz w:val="20"/>
          <w:szCs w:val="20"/>
        </w:rPr>
        <w:t xml:space="preserve">of </w:t>
      </w:r>
      <w:r w:rsidR="00643B7F" w:rsidRPr="00CB40DB">
        <w:rPr>
          <w:sz w:val="20"/>
          <w:szCs w:val="20"/>
        </w:rPr>
        <w:t>biomethane</w:t>
      </w:r>
      <w:r w:rsidR="006D73BB" w:rsidRPr="00CB40DB">
        <w:rPr>
          <w:sz w:val="20"/>
          <w:szCs w:val="20"/>
        </w:rPr>
        <w:t>, SNG</w:t>
      </w:r>
      <w:r w:rsidR="00643B7F" w:rsidRPr="00CB40DB">
        <w:rPr>
          <w:sz w:val="20"/>
          <w:szCs w:val="20"/>
        </w:rPr>
        <w:t xml:space="preserve"> and </w:t>
      </w:r>
      <w:r w:rsidR="008E64A1" w:rsidRPr="00CB40DB">
        <w:rPr>
          <w:sz w:val="20"/>
          <w:szCs w:val="20"/>
        </w:rPr>
        <w:t>renewable</w:t>
      </w:r>
      <w:r w:rsidR="00643B7F" w:rsidRPr="00CB40DB">
        <w:rPr>
          <w:sz w:val="20"/>
          <w:szCs w:val="20"/>
        </w:rPr>
        <w:t xml:space="preserve"> hydrogen </w:t>
      </w:r>
      <w:r w:rsidR="00F74DDE" w:rsidRPr="00CB40DB">
        <w:rPr>
          <w:sz w:val="20"/>
          <w:szCs w:val="20"/>
        </w:rPr>
        <w:t>to</w:t>
      </w:r>
      <w:r w:rsidR="00643B7F" w:rsidRPr="00CB40DB">
        <w:rPr>
          <w:sz w:val="20"/>
          <w:szCs w:val="20"/>
        </w:rPr>
        <w:t xml:space="preserve"> the NG price projection with and without the ETS prices. </w:t>
      </w:r>
    </w:p>
    <w:p w14:paraId="2A824FD5" w14:textId="1523F35B" w:rsidR="003127B9" w:rsidRPr="00CB40DB" w:rsidRDefault="00643B7F" w:rsidP="000A1DDE">
      <w:pPr>
        <w:spacing w:after="240"/>
        <w:ind w:left="0"/>
        <w:jc w:val="both"/>
        <w:rPr>
          <w:sz w:val="20"/>
          <w:szCs w:val="20"/>
        </w:rPr>
      </w:pPr>
      <w:r w:rsidRPr="00CB40DB">
        <w:rPr>
          <w:sz w:val="20"/>
          <w:szCs w:val="20"/>
        </w:rPr>
        <w:t>In all three decades, 2030, 2040, and 2050, Biomethane has been the most competitive gas carrier against NG. A</w:t>
      </w:r>
      <w:r w:rsidR="002305F2" w:rsidRPr="00CB40DB">
        <w:rPr>
          <w:sz w:val="20"/>
          <w:szCs w:val="20"/>
        </w:rPr>
        <w:t>ccording</w:t>
      </w:r>
      <w:r w:rsidR="002B4E8D" w:rsidRPr="00CB40DB">
        <w:rPr>
          <w:sz w:val="20"/>
          <w:szCs w:val="20"/>
        </w:rPr>
        <w:t xml:space="preserve"> to</w:t>
      </w:r>
      <w:r w:rsidRPr="00CB40DB">
        <w:rPr>
          <w:sz w:val="20"/>
          <w:szCs w:val="20"/>
        </w:rPr>
        <w:t xml:space="preserve"> the feedstock considerations, biomethane LCOE </w:t>
      </w:r>
      <w:r w:rsidR="00981EEF" w:rsidRPr="00CB40DB">
        <w:rPr>
          <w:sz w:val="20"/>
          <w:szCs w:val="20"/>
        </w:rPr>
        <w:t>in 2</w:t>
      </w:r>
      <w:r w:rsidR="006A74FB" w:rsidRPr="00CB40DB">
        <w:rPr>
          <w:sz w:val="20"/>
          <w:szCs w:val="20"/>
        </w:rPr>
        <w:t xml:space="preserve">050 </w:t>
      </w:r>
      <w:r w:rsidRPr="00CB40DB">
        <w:rPr>
          <w:sz w:val="20"/>
          <w:szCs w:val="20"/>
        </w:rPr>
        <w:t>should rang</w:t>
      </w:r>
      <w:r w:rsidR="006A74FB" w:rsidRPr="00CB40DB">
        <w:rPr>
          <w:sz w:val="20"/>
          <w:szCs w:val="20"/>
        </w:rPr>
        <w:t>e</w:t>
      </w:r>
      <w:r w:rsidRPr="00CB40DB">
        <w:rPr>
          <w:sz w:val="20"/>
          <w:szCs w:val="20"/>
        </w:rPr>
        <w:t xml:space="preserve"> </w:t>
      </w:r>
      <w:r w:rsidR="00857DD4" w:rsidRPr="00CB40DB">
        <w:rPr>
          <w:sz w:val="20"/>
          <w:szCs w:val="20"/>
        </w:rPr>
        <w:t>between 4</w:t>
      </w:r>
      <w:r w:rsidR="00547C3F" w:rsidRPr="00CB40DB">
        <w:rPr>
          <w:sz w:val="20"/>
          <w:szCs w:val="20"/>
        </w:rPr>
        <w:t>1</w:t>
      </w:r>
      <w:r w:rsidR="000665C9" w:rsidRPr="00CB40DB">
        <w:rPr>
          <w:sz w:val="20"/>
          <w:szCs w:val="20"/>
        </w:rPr>
        <w:t>-6</w:t>
      </w:r>
      <w:r w:rsidR="00DD4FA2" w:rsidRPr="00CB40DB">
        <w:rPr>
          <w:sz w:val="20"/>
          <w:szCs w:val="20"/>
        </w:rPr>
        <w:t>0</w:t>
      </w:r>
      <w:r w:rsidR="000665C9" w:rsidRPr="00CB40DB">
        <w:rPr>
          <w:sz w:val="20"/>
          <w:szCs w:val="20"/>
        </w:rPr>
        <w:t xml:space="preserve"> </w:t>
      </w:r>
      <w:r w:rsidRPr="00CB40DB">
        <w:rPr>
          <w:sz w:val="20"/>
          <w:szCs w:val="20"/>
        </w:rPr>
        <w:t xml:space="preserve">EUR/MWh in </w:t>
      </w:r>
      <w:r w:rsidR="007C7DA6" w:rsidRPr="00CB40DB">
        <w:rPr>
          <w:sz w:val="20"/>
          <w:szCs w:val="20"/>
        </w:rPr>
        <w:t>RGMCG region</w:t>
      </w:r>
      <w:r w:rsidRPr="00CB40DB">
        <w:rPr>
          <w:sz w:val="20"/>
          <w:szCs w:val="20"/>
        </w:rPr>
        <w:t xml:space="preserve">. </w:t>
      </w:r>
      <w:r w:rsidR="00A3796F" w:rsidRPr="00CB40DB">
        <w:rPr>
          <w:sz w:val="20"/>
          <w:szCs w:val="20"/>
        </w:rPr>
        <w:t xml:space="preserve">Renewable hydrogen's LCOE will sharply decrease from 2030 to 2050, mainly due to the steep learning rates of the technology, efficiency increase, and significant overall production volumes. </w:t>
      </w:r>
      <w:r w:rsidR="004F5E26" w:rsidRPr="00CB40DB">
        <w:rPr>
          <w:sz w:val="20"/>
          <w:szCs w:val="20"/>
        </w:rPr>
        <w:t xml:space="preserve">When the efficiency of the </w:t>
      </w:r>
      <w:r w:rsidR="0001031D" w:rsidRPr="00CB40DB">
        <w:rPr>
          <w:sz w:val="20"/>
          <w:szCs w:val="20"/>
        </w:rPr>
        <w:t xml:space="preserve">hydrogen production technology </w:t>
      </w:r>
      <w:r w:rsidR="00DB125A" w:rsidRPr="00CB40DB">
        <w:rPr>
          <w:sz w:val="20"/>
          <w:szCs w:val="20"/>
        </w:rPr>
        <w:t>increases</w:t>
      </w:r>
      <w:r w:rsidR="0001031D" w:rsidRPr="00CB40DB">
        <w:rPr>
          <w:sz w:val="20"/>
          <w:szCs w:val="20"/>
        </w:rPr>
        <w:t xml:space="preserve"> </w:t>
      </w:r>
      <w:r w:rsidR="00DB125A" w:rsidRPr="00CB40DB">
        <w:rPr>
          <w:sz w:val="20"/>
          <w:szCs w:val="20"/>
        </w:rPr>
        <w:t>automatically</w:t>
      </w:r>
      <w:r w:rsidR="0001031D" w:rsidRPr="00CB40DB">
        <w:rPr>
          <w:sz w:val="20"/>
          <w:szCs w:val="20"/>
        </w:rPr>
        <w:t xml:space="preserve"> it will reflect</w:t>
      </w:r>
      <w:r w:rsidR="00C67E6D" w:rsidRPr="00CB40DB">
        <w:rPr>
          <w:sz w:val="20"/>
          <w:szCs w:val="20"/>
        </w:rPr>
        <w:t xml:space="preserve"> in </w:t>
      </w:r>
      <w:r w:rsidR="00213837" w:rsidRPr="00CB40DB">
        <w:rPr>
          <w:sz w:val="20"/>
          <w:szCs w:val="20"/>
        </w:rPr>
        <w:t xml:space="preserve">the increase of </w:t>
      </w:r>
      <w:r w:rsidR="00C67E6D" w:rsidRPr="00CB40DB">
        <w:rPr>
          <w:sz w:val="20"/>
          <w:szCs w:val="20"/>
        </w:rPr>
        <w:t>SNG efficiency since hydrogen is the feedstock of SNG</w:t>
      </w:r>
      <w:r w:rsidR="00213837" w:rsidRPr="00CB40DB">
        <w:rPr>
          <w:sz w:val="20"/>
          <w:szCs w:val="20"/>
        </w:rPr>
        <w:t xml:space="preserve"> production.</w:t>
      </w:r>
      <w:r w:rsidR="0001031D" w:rsidRPr="00CB40DB">
        <w:rPr>
          <w:sz w:val="20"/>
          <w:szCs w:val="20"/>
        </w:rPr>
        <w:t xml:space="preserve"> </w:t>
      </w:r>
      <w:r w:rsidR="00F756A5" w:rsidRPr="00CB40DB">
        <w:rPr>
          <w:sz w:val="20"/>
          <w:szCs w:val="20"/>
        </w:rPr>
        <w:t>For 2050,</w:t>
      </w:r>
      <w:r w:rsidR="00154F81" w:rsidRPr="00CB40DB">
        <w:rPr>
          <w:sz w:val="20"/>
          <w:szCs w:val="20"/>
        </w:rPr>
        <w:t xml:space="preserve"> LCOE of </w:t>
      </w:r>
      <w:r w:rsidR="00F70F12" w:rsidRPr="00CB40DB">
        <w:rPr>
          <w:sz w:val="20"/>
          <w:szCs w:val="20"/>
        </w:rPr>
        <w:t xml:space="preserve">renewable hydrogen and </w:t>
      </w:r>
      <w:r w:rsidR="00154F81" w:rsidRPr="00CB40DB">
        <w:rPr>
          <w:sz w:val="20"/>
          <w:szCs w:val="20"/>
        </w:rPr>
        <w:t xml:space="preserve">SNG </w:t>
      </w:r>
      <w:r w:rsidR="00AF5843" w:rsidRPr="00CB40DB">
        <w:rPr>
          <w:sz w:val="20"/>
          <w:szCs w:val="20"/>
        </w:rPr>
        <w:t xml:space="preserve">ranges between </w:t>
      </w:r>
      <w:r w:rsidR="00CC5DA0" w:rsidRPr="00CB40DB">
        <w:rPr>
          <w:sz w:val="20"/>
          <w:szCs w:val="20"/>
        </w:rPr>
        <w:t>95</w:t>
      </w:r>
      <w:r w:rsidR="00E04133" w:rsidRPr="00CB40DB">
        <w:rPr>
          <w:sz w:val="20"/>
          <w:szCs w:val="20"/>
        </w:rPr>
        <w:t>-1</w:t>
      </w:r>
      <w:r w:rsidR="00CC5DA0" w:rsidRPr="00CB40DB">
        <w:rPr>
          <w:sz w:val="20"/>
          <w:szCs w:val="20"/>
        </w:rPr>
        <w:t>06</w:t>
      </w:r>
      <w:r w:rsidR="00E04133" w:rsidRPr="00CB40DB">
        <w:rPr>
          <w:sz w:val="20"/>
          <w:szCs w:val="20"/>
        </w:rPr>
        <w:t xml:space="preserve"> </w:t>
      </w:r>
      <w:r w:rsidR="0076591F" w:rsidRPr="00CB40DB">
        <w:rPr>
          <w:sz w:val="20"/>
          <w:szCs w:val="20"/>
        </w:rPr>
        <w:t>E</w:t>
      </w:r>
      <w:r w:rsidR="006A57D1" w:rsidRPr="00CB40DB">
        <w:rPr>
          <w:sz w:val="20"/>
          <w:szCs w:val="20"/>
        </w:rPr>
        <w:t>UR</w:t>
      </w:r>
      <w:r w:rsidR="0076591F" w:rsidRPr="00CB40DB">
        <w:rPr>
          <w:sz w:val="20"/>
          <w:szCs w:val="20"/>
        </w:rPr>
        <w:t>/MWh</w:t>
      </w:r>
      <w:r w:rsidR="00A50205" w:rsidRPr="00CB40DB">
        <w:rPr>
          <w:sz w:val="20"/>
          <w:szCs w:val="20"/>
        </w:rPr>
        <w:t xml:space="preserve"> </w:t>
      </w:r>
      <w:r w:rsidR="00857DD4" w:rsidRPr="00CB40DB">
        <w:rPr>
          <w:sz w:val="20"/>
          <w:szCs w:val="20"/>
        </w:rPr>
        <w:t>and 1</w:t>
      </w:r>
      <w:r w:rsidR="00B574DE" w:rsidRPr="00CB40DB">
        <w:rPr>
          <w:sz w:val="20"/>
          <w:szCs w:val="20"/>
        </w:rPr>
        <w:t>28</w:t>
      </w:r>
      <w:r w:rsidR="00E04133" w:rsidRPr="00CB40DB">
        <w:rPr>
          <w:sz w:val="20"/>
          <w:szCs w:val="20"/>
        </w:rPr>
        <w:t>-</w:t>
      </w:r>
      <w:r w:rsidR="002158E7" w:rsidRPr="00CB40DB">
        <w:rPr>
          <w:sz w:val="20"/>
          <w:szCs w:val="20"/>
        </w:rPr>
        <w:t>156</w:t>
      </w:r>
      <w:r w:rsidR="0076591F" w:rsidRPr="00CB40DB">
        <w:rPr>
          <w:sz w:val="20"/>
          <w:szCs w:val="20"/>
        </w:rPr>
        <w:t xml:space="preserve"> E</w:t>
      </w:r>
      <w:r w:rsidR="006A57D1" w:rsidRPr="00CB40DB">
        <w:rPr>
          <w:sz w:val="20"/>
          <w:szCs w:val="20"/>
        </w:rPr>
        <w:t>UR</w:t>
      </w:r>
      <w:r w:rsidR="0076591F" w:rsidRPr="00CB40DB">
        <w:rPr>
          <w:sz w:val="20"/>
          <w:szCs w:val="20"/>
        </w:rPr>
        <w:t>/MWh</w:t>
      </w:r>
      <w:r w:rsidR="00A50205" w:rsidRPr="00CB40DB">
        <w:rPr>
          <w:sz w:val="20"/>
          <w:szCs w:val="20"/>
        </w:rPr>
        <w:t>, respectively</w:t>
      </w:r>
      <w:r w:rsidR="0076591F" w:rsidRPr="00CB40DB">
        <w:rPr>
          <w:sz w:val="20"/>
          <w:szCs w:val="20"/>
        </w:rPr>
        <w:t xml:space="preserve">. </w:t>
      </w:r>
      <w:r w:rsidR="008501A9" w:rsidRPr="00CB40DB">
        <w:rPr>
          <w:sz w:val="20"/>
          <w:szCs w:val="20"/>
        </w:rPr>
        <w:t>There is no cost assigned for SNG in Finland</w:t>
      </w:r>
      <w:r w:rsidR="00C93C3E" w:rsidRPr="00CB40DB">
        <w:rPr>
          <w:sz w:val="20"/>
          <w:szCs w:val="20"/>
        </w:rPr>
        <w:t xml:space="preserve"> since </w:t>
      </w:r>
      <w:r w:rsidR="006C38B4" w:rsidRPr="00CB40DB">
        <w:rPr>
          <w:sz w:val="20"/>
          <w:szCs w:val="20"/>
        </w:rPr>
        <w:t xml:space="preserve">the biomethane </w:t>
      </w:r>
      <w:r w:rsidR="008F5C84" w:rsidRPr="00CB40DB">
        <w:rPr>
          <w:sz w:val="20"/>
          <w:szCs w:val="20"/>
        </w:rPr>
        <w:t xml:space="preserve">potential of </w:t>
      </w:r>
      <w:r w:rsidR="0014492A" w:rsidRPr="00CB40DB">
        <w:rPr>
          <w:sz w:val="20"/>
          <w:szCs w:val="20"/>
        </w:rPr>
        <w:t xml:space="preserve">Finland, </w:t>
      </w:r>
      <w:r w:rsidR="00F0320C" w:rsidRPr="00CB40DB">
        <w:rPr>
          <w:sz w:val="20"/>
          <w:szCs w:val="20"/>
        </w:rPr>
        <w:t xml:space="preserve">along with renewable hydrogen, </w:t>
      </w:r>
      <w:r w:rsidR="0014492A" w:rsidRPr="00CB40DB">
        <w:rPr>
          <w:sz w:val="20"/>
          <w:szCs w:val="20"/>
        </w:rPr>
        <w:t>is enough to cover i</w:t>
      </w:r>
      <w:r w:rsidR="00F0320C" w:rsidRPr="00CB40DB">
        <w:rPr>
          <w:sz w:val="20"/>
          <w:szCs w:val="20"/>
        </w:rPr>
        <w:t>ts gas demands.</w:t>
      </w:r>
      <w:bookmarkStart w:id="105" w:name="_Ref117955651"/>
      <w:r w:rsidR="00381DF0" w:rsidRPr="00CB40DB">
        <w:rPr>
          <w:sz w:val="20"/>
          <w:szCs w:val="20"/>
        </w:rPr>
        <w:t xml:space="preserve"> </w:t>
      </w:r>
      <w:r w:rsidR="003127B9" w:rsidRPr="00CB40DB">
        <w:rPr>
          <w:sz w:val="20"/>
          <w:szCs w:val="20"/>
        </w:rPr>
        <w:t xml:space="preserve">The reasoning for different </w:t>
      </w:r>
      <w:r w:rsidR="00CF3EF4" w:rsidRPr="00CB40DB">
        <w:rPr>
          <w:sz w:val="20"/>
          <w:szCs w:val="20"/>
        </w:rPr>
        <w:t xml:space="preserve">production cost of different gaseous fuels </w:t>
      </w:r>
      <w:r w:rsidR="00BF3D77" w:rsidRPr="00CB40DB">
        <w:rPr>
          <w:sz w:val="20"/>
          <w:szCs w:val="20"/>
        </w:rPr>
        <w:t>for e</w:t>
      </w:r>
      <w:r w:rsidR="00064668" w:rsidRPr="00CB40DB">
        <w:rPr>
          <w:sz w:val="20"/>
          <w:szCs w:val="20"/>
        </w:rPr>
        <w:t xml:space="preserve">ach country in the region </w:t>
      </w:r>
      <w:r w:rsidR="00CF3EF4" w:rsidRPr="00CB40DB">
        <w:rPr>
          <w:sz w:val="20"/>
          <w:szCs w:val="20"/>
        </w:rPr>
        <w:t xml:space="preserve">are explained in the BAU scenario (please refer </w:t>
      </w:r>
      <w:r w:rsidR="006F4C1A" w:rsidRPr="00CB40DB">
        <w:rPr>
          <w:sz w:val="20"/>
          <w:szCs w:val="20"/>
        </w:rPr>
        <w:t xml:space="preserve">to section </w:t>
      </w:r>
      <w:r w:rsidR="006F4C1A" w:rsidRPr="00CB40DB">
        <w:rPr>
          <w:sz w:val="20"/>
          <w:szCs w:val="20"/>
        </w:rPr>
        <w:fldChar w:fldCharType="begin"/>
      </w:r>
      <w:r w:rsidR="006F4C1A" w:rsidRPr="00CB40DB">
        <w:rPr>
          <w:sz w:val="20"/>
          <w:szCs w:val="20"/>
        </w:rPr>
        <w:instrText xml:space="preserve"> REF _Ref126581356 \r \h </w:instrText>
      </w:r>
      <w:r w:rsidR="006F4C1A" w:rsidRPr="00CB40DB">
        <w:rPr>
          <w:sz w:val="20"/>
          <w:szCs w:val="20"/>
        </w:rPr>
      </w:r>
      <w:r w:rsidR="006F4C1A" w:rsidRPr="00CB40DB">
        <w:rPr>
          <w:sz w:val="20"/>
          <w:szCs w:val="20"/>
        </w:rPr>
        <w:fldChar w:fldCharType="separate"/>
      </w:r>
      <w:r w:rsidR="005A1EC9" w:rsidRPr="00CB40DB">
        <w:rPr>
          <w:sz w:val="20"/>
          <w:szCs w:val="20"/>
        </w:rPr>
        <w:t>3.9</w:t>
      </w:r>
      <w:r w:rsidR="006F4C1A" w:rsidRPr="00CB40DB">
        <w:rPr>
          <w:sz w:val="20"/>
          <w:szCs w:val="20"/>
        </w:rPr>
        <w:fldChar w:fldCharType="end"/>
      </w:r>
      <w:r w:rsidR="00CF3EF4" w:rsidRPr="00CB40DB">
        <w:rPr>
          <w:sz w:val="20"/>
          <w:szCs w:val="20"/>
        </w:rPr>
        <w:t>).</w:t>
      </w:r>
    </w:p>
    <w:p w14:paraId="620B5797" w14:textId="21BDF092" w:rsidR="00295465" w:rsidRPr="00CB40DB" w:rsidRDefault="009E0742" w:rsidP="00554099">
      <w:pPr>
        <w:pStyle w:val="Caption"/>
      </w:pPr>
      <w:bookmarkStart w:id="106" w:name="_Ref126503904"/>
      <w:bookmarkEnd w:id="105"/>
      <w:r w:rsidRPr="00CB40DB">
        <w:lastRenderedPageBreak/>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4</w:t>
      </w:r>
      <w:r w:rsidR="00AF1BF1">
        <w:rPr>
          <w:noProof/>
        </w:rPr>
        <w:fldChar w:fldCharType="end"/>
      </w:r>
      <w:r w:rsidRPr="00CB40DB">
        <w:noBreakHyphen/>
      </w:r>
      <w:r w:rsidR="00AF1BF1">
        <w:fldChar w:fldCharType="begin"/>
      </w:r>
      <w:r w:rsidR="00AF1BF1">
        <w:instrText xml:space="preserve"> SEQ Figure \* ARABIC \s 1 </w:instrText>
      </w:r>
      <w:r w:rsidR="00AF1BF1">
        <w:fldChar w:fldCharType="separate"/>
      </w:r>
      <w:r w:rsidR="00F81685" w:rsidRPr="00CB40DB">
        <w:rPr>
          <w:noProof/>
        </w:rPr>
        <w:t>8</w:t>
      </w:r>
      <w:r w:rsidR="00AF1BF1">
        <w:rPr>
          <w:noProof/>
        </w:rPr>
        <w:fldChar w:fldCharType="end"/>
      </w:r>
      <w:bookmarkEnd w:id="106"/>
      <w:r w:rsidRPr="00CB40DB">
        <w:t xml:space="preserve"> </w:t>
      </w:r>
      <w:r w:rsidR="00B62CD4" w:rsidRPr="00CB40DB">
        <w:t xml:space="preserve">REN-Methane - </w:t>
      </w:r>
      <w:r w:rsidR="006F4C1A" w:rsidRPr="00CB40DB">
        <w:t>C</w:t>
      </w:r>
      <w:r w:rsidR="00574B89" w:rsidRPr="00CB40DB">
        <w:t xml:space="preserve">omparison of LCOEs </w:t>
      </w:r>
      <w:r w:rsidR="00490023" w:rsidRPr="00CB40DB">
        <w:t xml:space="preserve">in 2030, 2040 and 2050 </w:t>
      </w:r>
      <w:r w:rsidR="00574B89" w:rsidRPr="00CB40DB">
        <w:t>of the produced gases against NG prices</w:t>
      </w:r>
    </w:p>
    <w:p w14:paraId="3241CE72" w14:textId="50478021" w:rsidR="00ED7B5C" w:rsidRPr="00CB40DB" w:rsidRDefault="00ED7B5C" w:rsidP="00554099">
      <w:pPr>
        <w:pStyle w:val="Caption"/>
        <w:rPr>
          <w:sz w:val="20"/>
          <w:szCs w:val="20"/>
        </w:rPr>
      </w:pPr>
      <w:r w:rsidRPr="00CB40DB">
        <w:rPr>
          <w:noProof/>
        </w:rPr>
        <w:drawing>
          <wp:inline distT="0" distB="0" distL="0" distR="0" wp14:anchorId="3CEAD1E6" wp14:editId="73CBD749">
            <wp:extent cx="5353050" cy="3114675"/>
            <wp:effectExtent l="0" t="0" r="0" b="9525"/>
            <wp:docPr id="43" name="Chart 43">
              <a:extLst xmlns:a="http://schemas.openxmlformats.org/drawingml/2006/main">
                <a:ext uri="{FF2B5EF4-FFF2-40B4-BE49-F238E27FC236}">
                  <a16:creationId xmlns:a16="http://schemas.microsoft.com/office/drawing/2014/main" id="{2D4A7C75-C631-42AE-A83E-15C815DED51D}"/>
                </a:ext>
                <a:ext uri="{147F2762-F138-4A5C-976F-8EAC2B608ADB}">
                  <a16:predDERef xmlns:a16="http://schemas.microsoft.com/office/drawing/2014/main" pred="{2A92E118-67A0-1A30-4D55-6D190352E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22A7315" w14:textId="4606EA66" w:rsidR="00113B6C" w:rsidRPr="00F41A70" w:rsidRDefault="00113B6C" w:rsidP="00554099">
      <w:pPr>
        <w:pStyle w:val="Source-notes"/>
        <w:rPr>
          <w:lang w:val="en-GB"/>
        </w:rPr>
      </w:pPr>
      <w:r w:rsidRPr="00F41A70">
        <w:rPr>
          <w:lang w:val="en-GB"/>
        </w:rPr>
        <w:t xml:space="preserve">*LCOE of existing </w:t>
      </w:r>
      <w:r w:rsidR="00162A89" w:rsidRPr="00F41A70">
        <w:rPr>
          <w:lang w:val="en-GB"/>
        </w:rPr>
        <w:t>off-Network</w:t>
      </w:r>
      <w:r w:rsidRPr="00F41A70">
        <w:rPr>
          <w:lang w:val="en-GB"/>
        </w:rPr>
        <w:t xml:space="preserve"> biogas production is not calculated within the model</w:t>
      </w:r>
    </w:p>
    <w:p w14:paraId="22785B46" w14:textId="1F2C1D5F" w:rsidR="002618F4" w:rsidRPr="00CB40DB" w:rsidRDefault="00643B7F" w:rsidP="00B8686C">
      <w:pPr>
        <w:pStyle w:val="Heading1"/>
        <w:ind w:left="360"/>
      </w:pPr>
      <w:bookmarkStart w:id="107" w:name="_Toc131782485"/>
      <w:r w:rsidRPr="00CB40DB">
        <w:t xml:space="preserve">Analysis of </w:t>
      </w:r>
      <w:r w:rsidR="00A50000" w:rsidRPr="00CB40DB">
        <w:t xml:space="preserve">the </w:t>
      </w:r>
      <w:r w:rsidRPr="00CB40DB">
        <w:t>REN-Hydrogen scenario</w:t>
      </w:r>
      <w:bookmarkEnd w:id="107"/>
      <w:r w:rsidRPr="00CB40DB">
        <w:t xml:space="preserve"> </w:t>
      </w:r>
    </w:p>
    <w:tbl>
      <w:tblPr>
        <w:tblStyle w:val="Table15"/>
        <w:tblW w:w="0" w:type="auto"/>
        <w:tblLook w:val="04A0" w:firstRow="1" w:lastRow="0" w:firstColumn="1" w:lastColumn="0" w:noHBand="0" w:noVBand="1"/>
      </w:tblPr>
      <w:tblGrid>
        <w:gridCol w:w="8905"/>
      </w:tblGrid>
      <w:tr w:rsidR="00636EF5" w:rsidRPr="00CB40DB" w14:paraId="09A4DA48" w14:textId="77777777" w:rsidTr="00636E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05" w:type="dxa"/>
            <w:vAlign w:val="top"/>
          </w:tcPr>
          <w:p w14:paraId="1F36854F" w14:textId="77777777" w:rsidR="005E11E7" w:rsidRPr="00CB40DB" w:rsidRDefault="00643B7F">
            <w:pPr>
              <w:spacing w:line="240" w:lineRule="auto"/>
              <w:jc w:val="left"/>
              <w:rPr>
                <w:rFonts w:cs="Arial"/>
                <w:sz w:val="20"/>
                <w:szCs w:val="20"/>
                <w:lang w:val="en-GB"/>
              </w:rPr>
            </w:pPr>
            <w:r w:rsidRPr="00CB40DB">
              <w:rPr>
                <w:rFonts w:ascii="Trebuchet MS" w:hAnsi="Trebuchet MS" w:cs="Arial"/>
                <w:sz w:val="20"/>
                <w:szCs w:val="20"/>
                <w:lang w:val="en-GB"/>
              </w:rPr>
              <w:t>Key findings</w:t>
            </w:r>
          </w:p>
        </w:tc>
      </w:tr>
      <w:tr w:rsidR="00636EF5" w:rsidRPr="00CB40DB" w14:paraId="392359E9" w14:textId="77777777" w:rsidTr="00636EF5">
        <w:tc>
          <w:tcPr>
            <w:cnfStyle w:val="001000000000" w:firstRow="0" w:lastRow="0" w:firstColumn="1" w:lastColumn="0" w:oddVBand="0" w:evenVBand="0" w:oddHBand="0" w:evenHBand="0" w:firstRowFirstColumn="0" w:firstRowLastColumn="0" w:lastRowFirstColumn="0" w:lastRowLastColumn="0"/>
            <w:tcW w:w="8905" w:type="dxa"/>
            <w:vAlign w:val="top"/>
          </w:tcPr>
          <w:p w14:paraId="1456A093" w14:textId="5A39C7F5" w:rsidR="005E11E7" w:rsidRPr="00CB40DB" w:rsidRDefault="002618F4" w:rsidP="00487FBE">
            <w:pPr>
              <w:pStyle w:val="ListParagraph"/>
              <w:numPr>
                <w:ilvl w:val="0"/>
                <w:numId w:val="12"/>
              </w:numPr>
              <w:tabs>
                <w:tab w:val="clear" w:pos="851"/>
              </w:tabs>
              <w:spacing w:after="120" w:line="240" w:lineRule="auto"/>
              <w:ind w:left="419" w:hanging="357"/>
              <w:contextualSpacing w:val="0"/>
              <w:jc w:val="both"/>
              <w:rPr>
                <w:rFonts w:cs="Arial"/>
                <w:sz w:val="20"/>
                <w:szCs w:val="20"/>
                <w:lang w:val="en-GB"/>
              </w:rPr>
            </w:pPr>
            <w:r w:rsidRPr="00CB40DB">
              <w:rPr>
                <w:rFonts w:cs="Arial"/>
                <w:sz w:val="20"/>
                <w:szCs w:val="20"/>
                <w:lang w:val="en-GB"/>
              </w:rPr>
              <w:t>The import dependency (LNG import from countr</w:t>
            </w:r>
            <w:r w:rsidR="00C5691B" w:rsidRPr="00CB40DB">
              <w:rPr>
                <w:rFonts w:cs="Arial"/>
                <w:sz w:val="20"/>
                <w:szCs w:val="20"/>
                <w:lang w:val="en-GB"/>
              </w:rPr>
              <w:t>ies</w:t>
            </w:r>
            <w:r w:rsidRPr="00CB40DB">
              <w:rPr>
                <w:rFonts w:cs="Arial"/>
                <w:sz w:val="20"/>
                <w:szCs w:val="20"/>
                <w:lang w:val="en-GB"/>
              </w:rPr>
              <w:t xml:space="preserve"> outside RGMCG) of the region will gradually decrease by 2050 (as per the NG phaseout consideration</w:t>
            </w:r>
            <w:r w:rsidR="00C5691B" w:rsidRPr="00CB40DB">
              <w:rPr>
                <w:rFonts w:cs="Arial"/>
                <w:sz w:val="20"/>
                <w:szCs w:val="20"/>
                <w:lang w:val="en-GB"/>
              </w:rPr>
              <w:t>)</w:t>
            </w:r>
            <w:r w:rsidR="00487FBE" w:rsidRPr="00CB40DB">
              <w:rPr>
                <w:rFonts w:cs="Arial"/>
                <w:sz w:val="20"/>
                <w:szCs w:val="20"/>
                <w:lang w:val="en-GB"/>
              </w:rPr>
              <w:t>.</w:t>
            </w:r>
          </w:p>
          <w:p w14:paraId="3C0A17BB" w14:textId="4776437F" w:rsidR="00C5691B" w:rsidRPr="00CB40DB" w:rsidRDefault="00813932" w:rsidP="00487FBE">
            <w:pPr>
              <w:pStyle w:val="ListParagraph"/>
              <w:numPr>
                <w:ilvl w:val="0"/>
                <w:numId w:val="12"/>
              </w:numPr>
              <w:tabs>
                <w:tab w:val="clear" w:pos="851"/>
              </w:tabs>
              <w:spacing w:after="120" w:line="240" w:lineRule="auto"/>
              <w:ind w:left="419" w:hanging="357"/>
              <w:contextualSpacing w:val="0"/>
              <w:jc w:val="both"/>
              <w:rPr>
                <w:rFonts w:cs="Arial"/>
                <w:sz w:val="20"/>
                <w:szCs w:val="20"/>
                <w:lang w:val="en-GB"/>
              </w:rPr>
            </w:pPr>
            <w:r w:rsidRPr="00CB40DB">
              <w:rPr>
                <w:rFonts w:cs="Arial"/>
                <w:sz w:val="20"/>
                <w:szCs w:val="20"/>
                <w:lang w:val="en-GB"/>
              </w:rPr>
              <w:t xml:space="preserve">As per the given constraints (see section </w:t>
            </w:r>
            <w:r w:rsidRPr="00CB40DB">
              <w:rPr>
                <w:rFonts w:cs="Arial"/>
                <w:sz w:val="20"/>
                <w:szCs w:val="20"/>
              </w:rPr>
              <w:fldChar w:fldCharType="begin"/>
            </w:r>
            <w:r w:rsidRPr="00CB40DB">
              <w:rPr>
                <w:rFonts w:cs="Arial"/>
                <w:sz w:val="20"/>
                <w:szCs w:val="20"/>
                <w:lang w:val="en-GB"/>
              </w:rPr>
              <w:instrText xml:space="preserve"> REF _Ref126594059 \h  \* MERGEFORMAT </w:instrText>
            </w:r>
            <w:r w:rsidRPr="00CB40DB">
              <w:rPr>
                <w:rFonts w:cs="Arial"/>
                <w:sz w:val="20"/>
                <w:szCs w:val="20"/>
              </w:rPr>
            </w:r>
            <w:r w:rsidRPr="00CB40DB">
              <w:rPr>
                <w:rFonts w:cs="Arial"/>
                <w:sz w:val="20"/>
                <w:szCs w:val="20"/>
              </w:rPr>
              <w:fldChar w:fldCharType="separate"/>
            </w:r>
            <w:r w:rsidR="005A1EC9" w:rsidRPr="00CB40DB">
              <w:rPr>
                <w:rFonts w:cs="Arial"/>
                <w:sz w:val="20"/>
                <w:szCs w:val="20"/>
                <w:lang w:val="en-GB"/>
              </w:rPr>
              <w:t>Natural Gas/LNG import from outside the RGMCG region</w:t>
            </w:r>
            <w:r w:rsidRPr="00CB40DB">
              <w:rPr>
                <w:rFonts w:cs="Arial"/>
                <w:sz w:val="20"/>
                <w:szCs w:val="20"/>
              </w:rPr>
              <w:fldChar w:fldCharType="end"/>
            </w:r>
            <w:r w:rsidRPr="00CB40DB">
              <w:rPr>
                <w:rFonts w:cs="Arial"/>
                <w:sz w:val="20"/>
                <w:szCs w:val="20"/>
                <w:lang w:val="en-GB"/>
              </w:rPr>
              <w:t xml:space="preserve">) model presents no NG flows from GIPL to the region. </w:t>
            </w:r>
          </w:p>
          <w:p w14:paraId="734F33B6" w14:textId="3A2D6879" w:rsidR="00DE4F46" w:rsidRPr="00CB40DB" w:rsidRDefault="00DE4F46" w:rsidP="00487FBE">
            <w:pPr>
              <w:pStyle w:val="ListParagraph"/>
              <w:numPr>
                <w:ilvl w:val="0"/>
                <w:numId w:val="12"/>
              </w:numPr>
              <w:tabs>
                <w:tab w:val="clear" w:pos="851"/>
              </w:tabs>
              <w:spacing w:after="120" w:line="240" w:lineRule="auto"/>
              <w:ind w:left="419" w:hanging="357"/>
              <w:contextualSpacing w:val="0"/>
              <w:jc w:val="both"/>
              <w:rPr>
                <w:rFonts w:cs="Arial"/>
                <w:sz w:val="20"/>
                <w:szCs w:val="20"/>
                <w:lang w:val="en-GB"/>
              </w:rPr>
            </w:pPr>
            <w:r w:rsidRPr="00CB40DB">
              <w:rPr>
                <w:rFonts w:cs="Arial"/>
                <w:sz w:val="20"/>
                <w:szCs w:val="20"/>
                <w:lang w:val="en-GB"/>
              </w:rPr>
              <w:t xml:space="preserve">Existing </w:t>
            </w:r>
            <w:r w:rsidR="00104E2D" w:rsidRPr="00CB40DB">
              <w:rPr>
                <w:rFonts w:cs="Arial"/>
                <w:sz w:val="20"/>
                <w:szCs w:val="20"/>
                <w:lang w:val="en-GB"/>
              </w:rPr>
              <w:t>Klaipeda</w:t>
            </w:r>
            <w:r w:rsidRPr="00CB40DB">
              <w:rPr>
                <w:rFonts w:cs="Arial"/>
                <w:sz w:val="20"/>
                <w:szCs w:val="20"/>
                <w:lang w:val="en-GB"/>
              </w:rPr>
              <w:t xml:space="preserve"> in Lithuania, FSRU in Finland and planned </w:t>
            </w:r>
            <w:proofErr w:type="spellStart"/>
            <w:r w:rsidRPr="00CB40DB">
              <w:rPr>
                <w:rFonts w:cs="Arial"/>
                <w:sz w:val="20"/>
                <w:szCs w:val="20"/>
                <w:lang w:val="en-GB"/>
              </w:rPr>
              <w:t>skulte</w:t>
            </w:r>
            <w:proofErr w:type="spellEnd"/>
            <w:r w:rsidRPr="00CB40DB">
              <w:rPr>
                <w:rFonts w:cs="Arial"/>
                <w:sz w:val="20"/>
                <w:szCs w:val="20"/>
                <w:lang w:val="en-GB"/>
              </w:rPr>
              <w:t xml:space="preserve"> terminal</w:t>
            </w:r>
            <w:r w:rsidR="00F75E81" w:rsidRPr="00CB40DB">
              <w:rPr>
                <w:rFonts w:cs="Arial"/>
                <w:sz w:val="20"/>
                <w:szCs w:val="20"/>
                <w:lang w:val="en-GB"/>
              </w:rPr>
              <w:t xml:space="preserve"> in Latvia</w:t>
            </w:r>
            <w:r w:rsidRPr="00CB40DB">
              <w:rPr>
                <w:rFonts w:cs="Arial"/>
                <w:sz w:val="20"/>
                <w:szCs w:val="20"/>
                <w:lang w:val="en-GB"/>
              </w:rPr>
              <w:t xml:space="preserve"> capacities are </w:t>
            </w:r>
            <w:r w:rsidR="00051550" w:rsidRPr="00CB40DB">
              <w:rPr>
                <w:rFonts w:cs="Arial"/>
                <w:sz w:val="20"/>
                <w:szCs w:val="20"/>
                <w:lang w:val="en-GB"/>
              </w:rPr>
              <w:t>sufficient</w:t>
            </w:r>
            <w:r w:rsidRPr="00CB40DB">
              <w:rPr>
                <w:rFonts w:cs="Arial"/>
                <w:sz w:val="20"/>
                <w:szCs w:val="20"/>
                <w:lang w:val="en-GB"/>
              </w:rPr>
              <w:t xml:space="preserve"> to </w:t>
            </w:r>
            <w:r w:rsidR="00104E2D" w:rsidRPr="00CB40DB">
              <w:rPr>
                <w:rFonts w:cs="Arial"/>
                <w:sz w:val="20"/>
                <w:szCs w:val="20"/>
                <w:lang w:val="en-GB"/>
              </w:rPr>
              <w:t>satisfy</w:t>
            </w:r>
            <w:r w:rsidRPr="00CB40DB">
              <w:rPr>
                <w:rFonts w:cs="Arial"/>
                <w:sz w:val="20"/>
                <w:szCs w:val="20"/>
                <w:lang w:val="en-GB"/>
              </w:rPr>
              <w:t xml:space="preserve"> the region’s NG demand.</w:t>
            </w:r>
          </w:p>
          <w:p w14:paraId="407FD3FD" w14:textId="2B59B542" w:rsidR="00DE4F46" w:rsidRPr="00CB40DB" w:rsidRDefault="00DE4F46" w:rsidP="00487FBE">
            <w:pPr>
              <w:pStyle w:val="ListParagraph"/>
              <w:numPr>
                <w:ilvl w:val="0"/>
                <w:numId w:val="12"/>
              </w:numPr>
              <w:tabs>
                <w:tab w:val="clear" w:pos="851"/>
              </w:tabs>
              <w:spacing w:after="120" w:line="240" w:lineRule="auto"/>
              <w:ind w:left="419" w:hanging="357"/>
              <w:contextualSpacing w:val="0"/>
              <w:jc w:val="both"/>
              <w:rPr>
                <w:rFonts w:cs="Arial"/>
                <w:sz w:val="20"/>
                <w:szCs w:val="20"/>
                <w:lang w:val="en-GB"/>
              </w:rPr>
            </w:pPr>
            <w:r w:rsidRPr="00CB40DB">
              <w:rPr>
                <w:rFonts w:cs="Arial"/>
                <w:sz w:val="20"/>
                <w:szCs w:val="20"/>
                <w:lang w:val="en-GB"/>
              </w:rPr>
              <w:t xml:space="preserve">Estimated </w:t>
            </w:r>
            <w:proofErr w:type="spellStart"/>
            <w:r w:rsidRPr="00CB40DB">
              <w:rPr>
                <w:rFonts w:cs="Arial"/>
                <w:sz w:val="20"/>
                <w:szCs w:val="20"/>
                <w:lang w:val="en-GB"/>
              </w:rPr>
              <w:t>Inčukalns</w:t>
            </w:r>
            <w:proofErr w:type="spellEnd"/>
            <w:r w:rsidRPr="00CB40DB">
              <w:rPr>
                <w:rFonts w:cs="Arial"/>
                <w:sz w:val="20"/>
                <w:szCs w:val="20"/>
                <w:lang w:val="en-GB"/>
              </w:rPr>
              <w:t xml:space="preserve"> UGS storage levels to be maintained at approx. 50% (12-13 </w:t>
            </w:r>
            <w:proofErr w:type="spellStart"/>
            <w:r w:rsidRPr="00CB40DB">
              <w:rPr>
                <w:rFonts w:cs="Arial"/>
                <w:sz w:val="20"/>
                <w:szCs w:val="20"/>
                <w:lang w:val="en-GB"/>
              </w:rPr>
              <w:t>TWh</w:t>
            </w:r>
            <w:proofErr w:type="spellEnd"/>
            <w:r w:rsidRPr="00CB40DB">
              <w:rPr>
                <w:rFonts w:cs="Arial"/>
                <w:sz w:val="20"/>
                <w:szCs w:val="20"/>
                <w:lang w:val="en-GB"/>
              </w:rPr>
              <w:t>) of its total capacity (in all years). There will be no util</w:t>
            </w:r>
            <w:r w:rsidR="00104E2D" w:rsidRPr="00CB40DB">
              <w:rPr>
                <w:rFonts w:cs="Arial"/>
                <w:sz w:val="20"/>
                <w:szCs w:val="20"/>
                <w:lang w:val="en-GB"/>
              </w:rPr>
              <w:t>i</w:t>
            </w:r>
            <w:r w:rsidRPr="00CB40DB">
              <w:rPr>
                <w:rFonts w:cs="Arial"/>
                <w:sz w:val="20"/>
                <w:szCs w:val="20"/>
                <w:lang w:val="en-GB"/>
              </w:rPr>
              <w:t xml:space="preserve">sation of UGS in the years 2030, 2040 and 2050. (based on assumptions made in 2022 by taking into account only the regional needs, without external gas flows, such as from GIPL etc.) </w:t>
            </w:r>
          </w:p>
          <w:p w14:paraId="6C23E90B" w14:textId="254256A6" w:rsidR="00C1188A" w:rsidRPr="00CB40DB" w:rsidRDefault="00487FBE" w:rsidP="00487FBE">
            <w:pPr>
              <w:pStyle w:val="ListParagraph"/>
              <w:numPr>
                <w:ilvl w:val="0"/>
                <w:numId w:val="12"/>
              </w:numPr>
              <w:tabs>
                <w:tab w:val="clear" w:pos="851"/>
              </w:tabs>
              <w:spacing w:after="120" w:line="240" w:lineRule="auto"/>
              <w:ind w:left="419" w:hanging="357"/>
              <w:contextualSpacing w:val="0"/>
              <w:jc w:val="both"/>
              <w:rPr>
                <w:rFonts w:cs="Arial"/>
                <w:sz w:val="20"/>
                <w:szCs w:val="20"/>
                <w:lang w:val="en-GB"/>
              </w:rPr>
            </w:pPr>
            <w:r w:rsidRPr="00CB40DB">
              <w:rPr>
                <w:rFonts w:cs="Arial"/>
                <w:sz w:val="20"/>
                <w:szCs w:val="20"/>
                <w:lang w:val="en-GB"/>
              </w:rPr>
              <w:t xml:space="preserve">In the REN-Hydrogen scenario, the average </w:t>
            </w:r>
            <w:proofErr w:type="spellStart"/>
            <w:r w:rsidR="002B5F3F" w:rsidRPr="00CB40DB">
              <w:rPr>
                <w:rFonts w:cs="Arial"/>
                <w:sz w:val="20"/>
                <w:szCs w:val="20"/>
                <w:lang w:val="en-GB"/>
              </w:rPr>
              <w:t>Levelised</w:t>
            </w:r>
            <w:proofErr w:type="spellEnd"/>
            <w:r w:rsidRPr="00CB40DB">
              <w:rPr>
                <w:rFonts w:cs="Arial"/>
                <w:sz w:val="20"/>
                <w:szCs w:val="20"/>
                <w:lang w:val="en-GB"/>
              </w:rPr>
              <w:t xml:space="preserve"> production cost of biomethane in the region by 2050 is calculated as </w:t>
            </w:r>
            <w:r w:rsidR="003923FD" w:rsidRPr="00CB40DB">
              <w:rPr>
                <w:rFonts w:cs="Arial"/>
                <w:sz w:val="20"/>
                <w:szCs w:val="20"/>
                <w:lang w:val="en-GB"/>
              </w:rPr>
              <w:t>57</w:t>
            </w:r>
            <w:r w:rsidRPr="00CB40DB">
              <w:rPr>
                <w:rFonts w:cs="Arial"/>
                <w:sz w:val="20"/>
                <w:szCs w:val="20"/>
                <w:lang w:val="en-GB"/>
              </w:rPr>
              <w:t xml:space="preserve"> EUR/MWh (highest in Estonia as </w:t>
            </w:r>
            <w:r w:rsidR="003923FD" w:rsidRPr="00CB40DB">
              <w:rPr>
                <w:rFonts w:cs="Arial"/>
                <w:sz w:val="20"/>
                <w:szCs w:val="20"/>
                <w:lang w:val="en-GB"/>
              </w:rPr>
              <w:t>68</w:t>
            </w:r>
            <w:r w:rsidRPr="00CB40DB">
              <w:rPr>
                <w:rFonts w:cs="Arial"/>
                <w:sz w:val="20"/>
                <w:szCs w:val="20"/>
                <w:lang w:val="en-GB"/>
              </w:rPr>
              <w:t xml:space="preserve"> EUR/MWh and lowest in Latvia </w:t>
            </w:r>
            <w:r w:rsidR="003923FD" w:rsidRPr="00CB40DB">
              <w:rPr>
                <w:rFonts w:cs="Arial"/>
                <w:sz w:val="20"/>
                <w:szCs w:val="20"/>
                <w:lang w:val="en-GB"/>
              </w:rPr>
              <w:t>46</w:t>
            </w:r>
            <w:r w:rsidRPr="00CB40DB">
              <w:rPr>
                <w:rFonts w:cs="Arial"/>
                <w:sz w:val="20"/>
                <w:szCs w:val="20"/>
                <w:lang w:val="en-GB"/>
              </w:rPr>
              <w:t xml:space="preserve"> EUR/MWh). The average </w:t>
            </w:r>
            <w:proofErr w:type="spellStart"/>
            <w:r w:rsidR="002B5F3F" w:rsidRPr="00CB40DB">
              <w:rPr>
                <w:rFonts w:cs="Arial"/>
                <w:sz w:val="20"/>
                <w:szCs w:val="20"/>
                <w:lang w:val="en-GB"/>
              </w:rPr>
              <w:t>Levelised</w:t>
            </w:r>
            <w:proofErr w:type="spellEnd"/>
            <w:r w:rsidRPr="00CB40DB">
              <w:rPr>
                <w:rFonts w:cs="Arial"/>
                <w:sz w:val="20"/>
                <w:szCs w:val="20"/>
                <w:lang w:val="en-GB"/>
              </w:rPr>
              <w:t xml:space="preserve"> production cost of renewable hydrogen in the region by 2050 is calculated as </w:t>
            </w:r>
            <w:r w:rsidR="00E216BF" w:rsidRPr="00CB40DB">
              <w:rPr>
                <w:rFonts w:cs="Arial"/>
                <w:sz w:val="20"/>
                <w:szCs w:val="20"/>
                <w:lang w:val="en-GB"/>
              </w:rPr>
              <w:t>96</w:t>
            </w:r>
            <w:r w:rsidRPr="00CB40DB">
              <w:rPr>
                <w:rFonts w:cs="Arial"/>
                <w:sz w:val="20"/>
                <w:szCs w:val="20"/>
                <w:lang w:val="en-GB"/>
              </w:rPr>
              <w:t xml:space="preserve"> EUR/MWh (highest in Finland as 10</w:t>
            </w:r>
            <w:r w:rsidR="008E4E7B" w:rsidRPr="00CB40DB">
              <w:rPr>
                <w:rFonts w:cs="Arial"/>
                <w:sz w:val="20"/>
                <w:szCs w:val="20"/>
                <w:lang w:val="en-GB"/>
              </w:rPr>
              <w:t>7</w:t>
            </w:r>
            <w:r w:rsidRPr="00CB40DB">
              <w:rPr>
                <w:rFonts w:cs="Arial"/>
                <w:sz w:val="20"/>
                <w:szCs w:val="20"/>
                <w:lang w:val="en-GB"/>
              </w:rPr>
              <w:t xml:space="preserve"> EUR/MWh and lowest in Latvia as </w:t>
            </w:r>
            <w:r w:rsidR="005A0089" w:rsidRPr="00CB40DB">
              <w:rPr>
                <w:rFonts w:cs="Arial"/>
                <w:sz w:val="20"/>
                <w:szCs w:val="20"/>
                <w:lang w:val="en-GB"/>
              </w:rPr>
              <w:t>86</w:t>
            </w:r>
            <w:r w:rsidRPr="00CB40DB">
              <w:rPr>
                <w:rFonts w:cs="Arial"/>
                <w:sz w:val="20"/>
                <w:szCs w:val="20"/>
                <w:lang w:val="en-GB"/>
              </w:rPr>
              <w:t xml:space="preserve"> EUR/MWh).</w:t>
            </w:r>
          </w:p>
          <w:p w14:paraId="38B04102" w14:textId="71338227" w:rsidR="005E11E7" w:rsidRPr="00CB40DB" w:rsidRDefault="00643B7F" w:rsidP="00B8686C">
            <w:pPr>
              <w:pStyle w:val="ListParagraph"/>
              <w:numPr>
                <w:ilvl w:val="0"/>
                <w:numId w:val="12"/>
              </w:numPr>
              <w:tabs>
                <w:tab w:val="clear" w:pos="851"/>
              </w:tabs>
              <w:spacing w:after="120" w:line="240" w:lineRule="auto"/>
              <w:ind w:left="419" w:hanging="357"/>
              <w:contextualSpacing w:val="0"/>
              <w:jc w:val="both"/>
              <w:rPr>
                <w:rFonts w:cs="Arial"/>
                <w:sz w:val="20"/>
                <w:szCs w:val="20"/>
                <w:lang w:val="en-GB"/>
              </w:rPr>
            </w:pPr>
            <w:r w:rsidRPr="00CB40DB">
              <w:rPr>
                <w:rFonts w:cs="Arial"/>
                <w:sz w:val="20"/>
                <w:szCs w:val="20"/>
                <w:lang w:val="en-GB"/>
              </w:rPr>
              <w:t>By 2050, the regional gas market (3</w:t>
            </w:r>
            <w:r w:rsidR="005512B5" w:rsidRPr="00CB40DB">
              <w:rPr>
                <w:rFonts w:cs="Arial"/>
                <w:sz w:val="20"/>
                <w:szCs w:val="20"/>
                <w:lang w:val="en-GB"/>
              </w:rPr>
              <w:t xml:space="preserve"> </w:t>
            </w:r>
            <w:r w:rsidRPr="00CB40DB">
              <w:rPr>
                <w:rFonts w:cs="Arial"/>
                <w:sz w:val="20"/>
                <w:szCs w:val="20"/>
                <w:lang w:val="en-GB"/>
              </w:rPr>
              <w:t>B</w:t>
            </w:r>
            <w:r w:rsidR="005512B5" w:rsidRPr="00CB40DB">
              <w:rPr>
                <w:rFonts w:cs="Arial"/>
                <w:sz w:val="20"/>
                <w:szCs w:val="20"/>
                <w:lang w:val="en-GB"/>
              </w:rPr>
              <w:t xml:space="preserve">altic </w:t>
            </w:r>
            <w:r w:rsidR="00591C9D" w:rsidRPr="00CB40DB">
              <w:rPr>
                <w:rFonts w:cs="Arial"/>
                <w:sz w:val="20"/>
                <w:szCs w:val="20"/>
                <w:lang w:val="en-GB"/>
              </w:rPr>
              <w:t>S</w:t>
            </w:r>
            <w:r w:rsidR="005512B5" w:rsidRPr="00CB40DB">
              <w:rPr>
                <w:rFonts w:cs="Arial"/>
                <w:sz w:val="20"/>
                <w:szCs w:val="20"/>
                <w:lang w:val="en-GB"/>
              </w:rPr>
              <w:t>tates</w:t>
            </w:r>
            <w:r w:rsidR="00591C9D" w:rsidRPr="00CB40DB">
              <w:rPr>
                <w:rFonts w:cs="Arial"/>
                <w:sz w:val="20"/>
                <w:szCs w:val="20"/>
                <w:lang w:val="en-GB"/>
              </w:rPr>
              <w:t xml:space="preserve"> </w:t>
            </w:r>
            <w:r w:rsidRPr="00CB40DB">
              <w:rPr>
                <w:rFonts w:cs="Arial"/>
                <w:sz w:val="20"/>
                <w:szCs w:val="20"/>
                <w:lang w:val="en-GB"/>
              </w:rPr>
              <w:t>+</w:t>
            </w:r>
            <w:r w:rsidR="00591C9D" w:rsidRPr="00CB40DB">
              <w:rPr>
                <w:rFonts w:cs="Arial"/>
                <w:sz w:val="20"/>
                <w:szCs w:val="20"/>
                <w:lang w:val="en-GB"/>
              </w:rPr>
              <w:t xml:space="preserve"> </w:t>
            </w:r>
            <w:r w:rsidRPr="00CB40DB">
              <w:rPr>
                <w:rFonts w:cs="Arial"/>
                <w:sz w:val="20"/>
                <w:szCs w:val="20"/>
                <w:lang w:val="en-GB"/>
              </w:rPr>
              <w:t>F</w:t>
            </w:r>
            <w:r w:rsidR="005512B5" w:rsidRPr="00CB40DB">
              <w:rPr>
                <w:rFonts w:cs="Arial"/>
                <w:sz w:val="20"/>
                <w:szCs w:val="20"/>
                <w:lang w:val="en-GB"/>
              </w:rPr>
              <w:t>inland</w:t>
            </w:r>
            <w:r w:rsidRPr="00CB40DB">
              <w:rPr>
                <w:rFonts w:cs="Arial"/>
                <w:sz w:val="20"/>
                <w:szCs w:val="20"/>
                <w:lang w:val="en-GB"/>
              </w:rPr>
              <w:t xml:space="preserve">) will achieve decarbonisation. </w:t>
            </w:r>
          </w:p>
          <w:p w14:paraId="046BDDA9" w14:textId="490036C6" w:rsidR="001E0C11" w:rsidRPr="00CB40DB" w:rsidRDefault="00643B7F" w:rsidP="00B8686C">
            <w:pPr>
              <w:pStyle w:val="ListParagraph"/>
              <w:numPr>
                <w:ilvl w:val="0"/>
                <w:numId w:val="12"/>
              </w:numPr>
              <w:tabs>
                <w:tab w:val="clear" w:pos="851"/>
              </w:tabs>
              <w:spacing w:after="120" w:line="240" w:lineRule="auto"/>
              <w:ind w:left="419" w:hanging="357"/>
              <w:contextualSpacing w:val="0"/>
              <w:jc w:val="both"/>
              <w:rPr>
                <w:rFonts w:cs="Arial"/>
                <w:sz w:val="20"/>
                <w:szCs w:val="20"/>
                <w:lang w:val="en-GB"/>
              </w:rPr>
            </w:pPr>
            <w:r w:rsidRPr="00CB40DB">
              <w:rPr>
                <w:rFonts w:cs="Arial"/>
                <w:sz w:val="20"/>
                <w:szCs w:val="20"/>
                <w:lang w:val="en-GB"/>
              </w:rPr>
              <w:t xml:space="preserve">By </w:t>
            </w:r>
            <w:r w:rsidR="00E53F75" w:rsidRPr="00CB40DB">
              <w:rPr>
                <w:rFonts w:cs="Arial"/>
                <w:sz w:val="20"/>
                <w:szCs w:val="20"/>
                <w:lang w:val="en-GB"/>
              </w:rPr>
              <w:t>2040, The</w:t>
            </w:r>
            <w:r w:rsidR="00AD79EC" w:rsidRPr="00CB40DB">
              <w:rPr>
                <w:rFonts w:cs="Arial"/>
                <w:sz w:val="20"/>
                <w:szCs w:val="20"/>
                <w:lang w:val="en-GB"/>
              </w:rPr>
              <w:t xml:space="preserve"> existing</w:t>
            </w:r>
            <w:r w:rsidR="00E51F78" w:rsidRPr="00CB40DB">
              <w:rPr>
                <w:rFonts w:cs="Arial"/>
                <w:sz w:val="20"/>
                <w:szCs w:val="20"/>
                <w:lang w:val="en-GB"/>
              </w:rPr>
              <w:t xml:space="preserve"> </w:t>
            </w:r>
            <w:r w:rsidR="00B3783D" w:rsidRPr="00CB40DB">
              <w:rPr>
                <w:rFonts w:cs="Arial"/>
                <w:sz w:val="20"/>
                <w:szCs w:val="20"/>
                <w:lang w:val="en-GB"/>
              </w:rPr>
              <w:t>gas pipelines in the region will be repurposed</w:t>
            </w:r>
            <w:r w:rsidR="00B0352A" w:rsidRPr="00CB40DB">
              <w:rPr>
                <w:rFonts w:cs="Arial"/>
                <w:sz w:val="20"/>
                <w:szCs w:val="20"/>
                <w:lang w:val="en-GB"/>
              </w:rPr>
              <w:t xml:space="preserve"> and/or </w:t>
            </w:r>
            <w:r w:rsidR="00B3783D" w:rsidRPr="00CB40DB">
              <w:rPr>
                <w:rFonts w:cs="Arial"/>
                <w:sz w:val="20"/>
                <w:szCs w:val="20"/>
                <w:lang w:val="en-GB"/>
              </w:rPr>
              <w:t xml:space="preserve">dedicated hydrogen pipelines will be </w:t>
            </w:r>
            <w:r w:rsidR="005B7904" w:rsidRPr="00CB40DB">
              <w:rPr>
                <w:rFonts w:cs="Arial"/>
                <w:sz w:val="20"/>
                <w:szCs w:val="20"/>
                <w:lang w:val="en-GB"/>
              </w:rPr>
              <w:t>built</w:t>
            </w:r>
            <w:r w:rsidR="00B3783D" w:rsidRPr="00CB40DB">
              <w:rPr>
                <w:rFonts w:cs="Arial"/>
                <w:sz w:val="20"/>
                <w:szCs w:val="20"/>
                <w:lang w:val="en-GB"/>
              </w:rPr>
              <w:t xml:space="preserve"> </w:t>
            </w:r>
            <w:r w:rsidR="0083590D" w:rsidRPr="00CB40DB">
              <w:rPr>
                <w:rFonts w:cs="Arial"/>
                <w:sz w:val="20"/>
                <w:szCs w:val="20"/>
                <w:lang w:val="en-GB"/>
              </w:rPr>
              <w:t xml:space="preserve">for pure </w:t>
            </w:r>
            <w:r w:rsidR="008E64A1" w:rsidRPr="00CB40DB">
              <w:rPr>
                <w:rFonts w:cs="Arial"/>
                <w:sz w:val="20"/>
                <w:szCs w:val="20"/>
                <w:lang w:val="en-GB"/>
              </w:rPr>
              <w:t>renewable</w:t>
            </w:r>
            <w:r w:rsidR="0083590D" w:rsidRPr="00CB40DB">
              <w:rPr>
                <w:rFonts w:cs="Arial"/>
                <w:sz w:val="20"/>
                <w:szCs w:val="20"/>
                <w:lang w:val="en-GB"/>
              </w:rPr>
              <w:t xml:space="preserve"> hydrogen supply in the RGMCG </w:t>
            </w:r>
            <w:r w:rsidR="0054522B" w:rsidRPr="00CB40DB">
              <w:rPr>
                <w:rFonts w:cs="Arial"/>
                <w:sz w:val="20"/>
                <w:szCs w:val="20"/>
                <w:lang w:val="en-GB"/>
              </w:rPr>
              <w:t>countries</w:t>
            </w:r>
            <w:r w:rsidR="002073A6" w:rsidRPr="00CB40DB">
              <w:rPr>
                <w:rFonts w:cs="Arial"/>
                <w:sz w:val="20"/>
                <w:szCs w:val="20"/>
                <w:lang w:val="en-GB"/>
              </w:rPr>
              <w:t>.</w:t>
            </w:r>
            <w:r w:rsidR="007826D4" w:rsidRPr="00CB40DB">
              <w:rPr>
                <w:rFonts w:cs="Arial"/>
                <w:sz w:val="20"/>
                <w:szCs w:val="20"/>
                <w:lang w:val="en-GB"/>
              </w:rPr>
              <w:t xml:space="preserve"> End-use equipment replacement requirement applies. </w:t>
            </w:r>
          </w:p>
        </w:tc>
      </w:tr>
    </w:tbl>
    <w:p w14:paraId="0226899C" w14:textId="77777777" w:rsidR="00554099" w:rsidRDefault="00554099" w:rsidP="00554099"/>
    <w:p w14:paraId="1C3D1E5B" w14:textId="7BB24C50" w:rsidR="00DF33DF" w:rsidRPr="00CB40DB" w:rsidRDefault="00643B7F" w:rsidP="00554099">
      <w:pPr>
        <w:pStyle w:val="Heading2"/>
        <w:spacing w:before="0"/>
        <w:ind w:left="426" w:hanging="426"/>
      </w:pPr>
      <w:bookmarkStart w:id="108" w:name="_Toc131782486"/>
      <w:r w:rsidRPr="00CB40DB">
        <w:t>Gas supply</w:t>
      </w:r>
      <w:bookmarkEnd w:id="108"/>
    </w:p>
    <w:p w14:paraId="6FC2534F" w14:textId="4B919E03" w:rsidR="00D54EFE" w:rsidRPr="00CB40DB" w:rsidRDefault="00643B7F" w:rsidP="00124D31">
      <w:pPr>
        <w:spacing w:after="120"/>
        <w:ind w:left="0"/>
        <w:jc w:val="both"/>
        <w:rPr>
          <w:sz w:val="20"/>
          <w:szCs w:val="20"/>
        </w:rPr>
      </w:pPr>
      <w:r w:rsidRPr="00CB40DB">
        <w:rPr>
          <w:sz w:val="20"/>
          <w:szCs w:val="20"/>
        </w:rPr>
        <w:t xml:space="preserve">The diversified gas supply of each country in the REN-Hydrogen scenario is shown in </w:t>
      </w:r>
      <w:r w:rsidRPr="00CB40DB">
        <w:rPr>
          <w:sz w:val="20"/>
          <w:szCs w:val="20"/>
        </w:rPr>
        <w:fldChar w:fldCharType="begin"/>
      </w:r>
      <w:r w:rsidRPr="00CB40DB">
        <w:rPr>
          <w:sz w:val="20"/>
          <w:szCs w:val="20"/>
        </w:rPr>
        <w:instrText xml:space="preserve"> REF _Ref117874401 \h </w:instrText>
      </w:r>
      <w:r w:rsidR="000B12B0" w:rsidRPr="00CB40DB">
        <w:rPr>
          <w:sz w:val="20"/>
          <w:szCs w:val="20"/>
        </w:rPr>
        <w:instrText xml:space="preserve"> \* MERGEFORMAT </w:instrText>
      </w:r>
      <w:r w:rsidRPr="00CB40DB">
        <w:rPr>
          <w:sz w:val="20"/>
          <w:szCs w:val="20"/>
        </w:rPr>
      </w:r>
      <w:r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5</w:t>
      </w:r>
      <w:r w:rsidR="00F81685" w:rsidRPr="00CB40DB">
        <w:rPr>
          <w:noProof/>
          <w:sz w:val="20"/>
          <w:szCs w:val="20"/>
        </w:rPr>
        <w:noBreakHyphen/>
        <w:t>1</w:t>
      </w:r>
      <w:r w:rsidRPr="00CB40DB">
        <w:rPr>
          <w:sz w:val="20"/>
          <w:szCs w:val="20"/>
        </w:rPr>
        <w:fldChar w:fldCharType="end"/>
      </w:r>
      <w:r w:rsidRPr="00CB40DB">
        <w:rPr>
          <w:sz w:val="20"/>
          <w:szCs w:val="20"/>
        </w:rPr>
        <w:t>. The optimised gas supply results indicate that till 2040</w:t>
      </w:r>
      <w:r w:rsidR="00FE229E" w:rsidRPr="00CB40DB">
        <w:rPr>
          <w:sz w:val="20"/>
          <w:szCs w:val="20"/>
        </w:rPr>
        <w:t>,</w:t>
      </w:r>
      <w:r w:rsidRPr="00CB40DB">
        <w:rPr>
          <w:sz w:val="20"/>
          <w:szCs w:val="20"/>
        </w:rPr>
        <w:t xml:space="preserve"> the majority of the gas demand for the region </w:t>
      </w:r>
      <w:r w:rsidR="00207B09" w:rsidRPr="00CB40DB">
        <w:rPr>
          <w:sz w:val="20"/>
          <w:szCs w:val="20"/>
        </w:rPr>
        <w:t xml:space="preserve">is to </w:t>
      </w:r>
      <w:r w:rsidRPr="00CB40DB">
        <w:rPr>
          <w:sz w:val="20"/>
          <w:szCs w:val="20"/>
        </w:rPr>
        <w:t>be s</w:t>
      </w:r>
      <w:r w:rsidR="0058544A" w:rsidRPr="00CB40DB">
        <w:rPr>
          <w:sz w:val="20"/>
          <w:szCs w:val="20"/>
        </w:rPr>
        <w:t>upplied</w:t>
      </w:r>
      <w:r w:rsidRPr="00CB40DB">
        <w:rPr>
          <w:sz w:val="20"/>
          <w:szCs w:val="20"/>
        </w:rPr>
        <w:t xml:space="preserve"> by LNG import</w:t>
      </w:r>
      <w:r w:rsidR="00A6503C" w:rsidRPr="00CB40DB">
        <w:rPr>
          <w:sz w:val="20"/>
          <w:szCs w:val="20"/>
        </w:rPr>
        <w:t xml:space="preserve">. </w:t>
      </w:r>
      <w:r w:rsidR="006B64C8" w:rsidRPr="00CB40DB">
        <w:rPr>
          <w:sz w:val="20"/>
          <w:szCs w:val="20"/>
        </w:rPr>
        <w:t xml:space="preserve">Until 2040, the </w:t>
      </w:r>
      <w:r w:rsidR="006306E1" w:rsidRPr="00CB40DB">
        <w:rPr>
          <w:sz w:val="20"/>
          <w:szCs w:val="20"/>
        </w:rPr>
        <w:t xml:space="preserve">pipeline </w:t>
      </w:r>
      <w:r w:rsidR="006B64C8" w:rsidRPr="00CB40DB">
        <w:rPr>
          <w:sz w:val="20"/>
          <w:szCs w:val="20"/>
        </w:rPr>
        <w:t xml:space="preserve">gas </w:t>
      </w:r>
      <w:r w:rsidR="006306E1" w:rsidRPr="00CB40DB">
        <w:rPr>
          <w:sz w:val="20"/>
          <w:szCs w:val="20"/>
        </w:rPr>
        <w:t xml:space="preserve">is </w:t>
      </w:r>
      <w:r w:rsidRPr="00CB40DB">
        <w:rPr>
          <w:sz w:val="20"/>
          <w:szCs w:val="20"/>
        </w:rPr>
        <w:t>main</w:t>
      </w:r>
      <w:r w:rsidR="006306E1" w:rsidRPr="00CB40DB">
        <w:rPr>
          <w:sz w:val="20"/>
          <w:szCs w:val="20"/>
        </w:rPr>
        <w:t>l</w:t>
      </w:r>
      <w:r w:rsidRPr="00CB40DB">
        <w:rPr>
          <w:sz w:val="20"/>
          <w:szCs w:val="20"/>
        </w:rPr>
        <w:t>y</w:t>
      </w:r>
      <w:r w:rsidR="006306E1" w:rsidRPr="00CB40DB">
        <w:rPr>
          <w:sz w:val="20"/>
          <w:szCs w:val="20"/>
        </w:rPr>
        <w:t xml:space="preserve"> decarbonised with </w:t>
      </w:r>
      <w:r w:rsidR="00206E18" w:rsidRPr="00CB40DB">
        <w:rPr>
          <w:sz w:val="20"/>
          <w:szCs w:val="20"/>
        </w:rPr>
        <w:t xml:space="preserve">limited </w:t>
      </w:r>
      <w:r w:rsidR="006306E1" w:rsidRPr="00CB40DB">
        <w:rPr>
          <w:sz w:val="20"/>
          <w:szCs w:val="20"/>
        </w:rPr>
        <w:lastRenderedPageBreak/>
        <w:t xml:space="preserve">biomethane and </w:t>
      </w:r>
      <w:r w:rsidR="008E64A1" w:rsidRPr="00CB40DB">
        <w:rPr>
          <w:sz w:val="20"/>
          <w:szCs w:val="20"/>
        </w:rPr>
        <w:t>renewable</w:t>
      </w:r>
      <w:r w:rsidR="006306E1" w:rsidRPr="00CB40DB">
        <w:rPr>
          <w:sz w:val="20"/>
          <w:szCs w:val="20"/>
        </w:rPr>
        <w:t xml:space="preserve"> hydrogen</w:t>
      </w:r>
      <w:r w:rsidR="006B64C8" w:rsidRPr="00CB40DB">
        <w:rPr>
          <w:sz w:val="20"/>
          <w:szCs w:val="20"/>
        </w:rPr>
        <w:t xml:space="preserve"> supply.</w:t>
      </w:r>
      <w:r w:rsidR="006349F5" w:rsidRPr="00CB40DB">
        <w:rPr>
          <w:sz w:val="20"/>
          <w:szCs w:val="20"/>
        </w:rPr>
        <w:t xml:space="preserve"> A</w:t>
      </w:r>
      <w:r w:rsidR="00043811" w:rsidRPr="00CB40DB">
        <w:rPr>
          <w:sz w:val="20"/>
          <w:szCs w:val="20"/>
        </w:rPr>
        <w:t>fter</w:t>
      </w:r>
      <w:r w:rsidR="009A3E5D" w:rsidRPr="00CB40DB">
        <w:rPr>
          <w:sz w:val="20"/>
          <w:szCs w:val="20"/>
        </w:rPr>
        <w:t xml:space="preserve"> 2040</w:t>
      </w:r>
      <w:r w:rsidR="00043811" w:rsidRPr="00CB40DB">
        <w:rPr>
          <w:sz w:val="20"/>
          <w:szCs w:val="20"/>
        </w:rPr>
        <w:t xml:space="preserve">, the model </w:t>
      </w:r>
      <w:r w:rsidR="006349F5" w:rsidRPr="00CB40DB">
        <w:rPr>
          <w:sz w:val="20"/>
          <w:szCs w:val="20"/>
        </w:rPr>
        <w:t>stops</w:t>
      </w:r>
      <w:r w:rsidR="000B12B0" w:rsidRPr="00CB40DB">
        <w:rPr>
          <w:sz w:val="20"/>
          <w:szCs w:val="20"/>
        </w:rPr>
        <w:t xml:space="preserve"> </w:t>
      </w:r>
      <w:r w:rsidR="006306E1" w:rsidRPr="00CB40DB">
        <w:rPr>
          <w:sz w:val="20"/>
          <w:szCs w:val="20"/>
        </w:rPr>
        <w:t>supplying</w:t>
      </w:r>
      <w:r w:rsidR="000B12B0" w:rsidRPr="00CB40DB">
        <w:rPr>
          <w:sz w:val="20"/>
          <w:szCs w:val="20"/>
        </w:rPr>
        <w:t xml:space="preserve"> </w:t>
      </w:r>
      <w:r w:rsidR="001B7C85" w:rsidRPr="00CB40DB">
        <w:rPr>
          <w:sz w:val="20"/>
          <w:szCs w:val="20"/>
        </w:rPr>
        <w:t>LNG</w:t>
      </w:r>
      <w:r w:rsidR="006306E1" w:rsidRPr="00CB40DB">
        <w:rPr>
          <w:sz w:val="20"/>
          <w:szCs w:val="20"/>
        </w:rPr>
        <w:t xml:space="preserve"> to the region</w:t>
      </w:r>
      <w:r w:rsidR="00384C26" w:rsidRPr="00CB40DB">
        <w:rPr>
          <w:sz w:val="20"/>
          <w:szCs w:val="20"/>
        </w:rPr>
        <w:t xml:space="preserve">, </w:t>
      </w:r>
      <w:r w:rsidR="00433BDE" w:rsidRPr="00CB40DB">
        <w:rPr>
          <w:sz w:val="20"/>
          <w:szCs w:val="20"/>
        </w:rPr>
        <w:t>as</w:t>
      </w:r>
      <w:r w:rsidR="00384C26" w:rsidRPr="00CB40DB">
        <w:rPr>
          <w:sz w:val="20"/>
          <w:szCs w:val="20"/>
        </w:rPr>
        <w:t xml:space="preserve"> by </w:t>
      </w:r>
      <w:r w:rsidR="00DC3A0C" w:rsidRPr="00CB40DB">
        <w:rPr>
          <w:sz w:val="20"/>
          <w:szCs w:val="20"/>
        </w:rPr>
        <w:t xml:space="preserve">2041, </w:t>
      </w:r>
      <w:r w:rsidR="00164C2B" w:rsidRPr="00CB40DB">
        <w:rPr>
          <w:sz w:val="20"/>
          <w:szCs w:val="20"/>
        </w:rPr>
        <w:t xml:space="preserve">hydrogen will become </w:t>
      </w:r>
      <w:r w:rsidR="00DC3A0C" w:rsidRPr="00CB40DB">
        <w:rPr>
          <w:sz w:val="20"/>
          <w:szCs w:val="20"/>
        </w:rPr>
        <w:t>the significant gaseous carrier</w:t>
      </w:r>
      <w:r w:rsidR="00E14098" w:rsidRPr="00CB40DB">
        <w:rPr>
          <w:sz w:val="20"/>
          <w:szCs w:val="20"/>
        </w:rPr>
        <w:t>.</w:t>
      </w:r>
      <w:r w:rsidR="00E92721" w:rsidRPr="00CB40DB">
        <w:rPr>
          <w:sz w:val="20"/>
          <w:szCs w:val="20"/>
        </w:rPr>
        <w:t xml:space="preserve"> </w:t>
      </w:r>
    </w:p>
    <w:p w14:paraId="0D02FE21" w14:textId="3D5B5069" w:rsidR="00A664F7" w:rsidRDefault="00643B7F" w:rsidP="00554099">
      <w:pPr>
        <w:ind w:left="0"/>
        <w:jc w:val="both"/>
        <w:rPr>
          <w:sz w:val="20"/>
          <w:szCs w:val="20"/>
        </w:rPr>
      </w:pPr>
      <w:r w:rsidRPr="00CB40DB">
        <w:rPr>
          <w:sz w:val="20"/>
          <w:szCs w:val="20"/>
        </w:rPr>
        <w:t>O</w:t>
      </w:r>
      <w:r w:rsidR="000C0A91" w:rsidRPr="00CB40DB">
        <w:rPr>
          <w:sz w:val="20"/>
          <w:szCs w:val="20"/>
        </w:rPr>
        <w:t xml:space="preserve">ff-network </w:t>
      </w:r>
      <w:r w:rsidR="00673117" w:rsidRPr="00CB40DB">
        <w:rPr>
          <w:sz w:val="20"/>
          <w:szCs w:val="20"/>
        </w:rPr>
        <w:t xml:space="preserve">hydrogen supply will </w:t>
      </w:r>
      <w:r w:rsidR="000C0A91" w:rsidRPr="00CB40DB">
        <w:rPr>
          <w:sz w:val="20"/>
          <w:szCs w:val="20"/>
        </w:rPr>
        <w:t xml:space="preserve">constantly </w:t>
      </w:r>
      <w:r w:rsidR="00FC382A" w:rsidRPr="00CB40DB">
        <w:rPr>
          <w:sz w:val="20"/>
          <w:szCs w:val="20"/>
        </w:rPr>
        <w:t>increase till</w:t>
      </w:r>
      <w:r w:rsidR="000C0A91" w:rsidRPr="00CB40DB">
        <w:rPr>
          <w:sz w:val="20"/>
          <w:szCs w:val="20"/>
        </w:rPr>
        <w:t xml:space="preserve"> </w:t>
      </w:r>
      <w:r w:rsidR="00EF6E02" w:rsidRPr="00CB40DB">
        <w:rPr>
          <w:sz w:val="20"/>
          <w:szCs w:val="20"/>
        </w:rPr>
        <w:t>2040 and</w:t>
      </w:r>
      <w:r w:rsidR="003B1817" w:rsidRPr="00CB40DB">
        <w:rPr>
          <w:sz w:val="20"/>
          <w:szCs w:val="20"/>
        </w:rPr>
        <w:t xml:space="preserve"> </w:t>
      </w:r>
      <w:r w:rsidR="00FE229E" w:rsidRPr="00CB40DB">
        <w:rPr>
          <w:sz w:val="20"/>
          <w:szCs w:val="20"/>
        </w:rPr>
        <w:t>then remain</w:t>
      </w:r>
      <w:r w:rsidR="003A2CA6" w:rsidRPr="00CB40DB">
        <w:rPr>
          <w:sz w:val="20"/>
          <w:szCs w:val="20"/>
        </w:rPr>
        <w:t xml:space="preserve">s </w:t>
      </w:r>
      <w:r w:rsidR="003B1817" w:rsidRPr="00CB40DB">
        <w:rPr>
          <w:sz w:val="20"/>
          <w:szCs w:val="20"/>
        </w:rPr>
        <w:t xml:space="preserve">constant </w:t>
      </w:r>
      <w:r w:rsidR="00E92721" w:rsidRPr="00CB40DB">
        <w:rPr>
          <w:sz w:val="20"/>
          <w:szCs w:val="20"/>
        </w:rPr>
        <w:t>from 2041</w:t>
      </w:r>
      <w:r w:rsidR="00F10D3C" w:rsidRPr="00CB40DB">
        <w:rPr>
          <w:sz w:val="20"/>
          <w:szCs w:val="20"/>
        </w:rPr>
        <w:t>.</w:t>
      </w:r>
      <w:r w:rsidR="00E92721" w:rsidRPr="00CB40DB">
        <w:rPr>
          <w:sz w:val="20"/>
          <w:szCs w:val="20"/>
        </w:rPr>
        <w:t xml:space="preserve"> </w:t>
      </w:r>
      <w:r w:rsidR="000166A8" w:rsidRPr="00CB40DB">
        <w:rPr>
          <w:sz w:val="20"/>
          <w:szCs w:val="20"/>
        </w:rPr>
        <w:t>There will be no</w:t>
      </w:r>
      <w:r w:rsidR="00EF6E02" w:rsidRPr="00CB40DB">
        <w:rPr>
          <w:sz w:val="20"/>
          <w:szCs w:val="20"/>
        </w:rPr>
        <w:t xml:space="preserve"> biomethane </w:t>
      </w:r>
      <w:r w:rsidR="00876D44" w:rsidRPr="00CB40DB">
        <w:rPr>
          <w:sz w:val="20"/>
          <w:szCs w:val="20"/>
        </w:rPr>
        <w:t>injection</w:t>
      </w:r>
      <w:r w:rsidR="003B1AEA" w:rsidRPr="00CB40DB">
        <w:rPr>
          <w:sz w:val="20"/>
          <w:szCs w:val="20"/>
        </w:rPr>
        <w:t>s</w:t>
      </w:r>
      <w:r w:rsidR="00EF6E02" w:rsidRPr="00CB40DB">
        <w:rPr>
          <w:sz w:val="20"/>
          <w:szCs w:val="20"/>
        </w:rPr>
        <w:t xml:space="preserve"> in the pipeline after 2040</w:t>
      </w:r>
      <w:r w:rsidR="00937F5E" w:rsidRPr="00CB40DB">
        <w:rPr>
          <w:sz w:val="20"/>
          <w:szCs w:val="20"/>
        </w:rPr>
        <w:t>, but equal amounts will be</w:t>
      </w:r>
      <w:r w:rsidR="00EF6E02" w:rsidRPr="00CB40DB">
        <w:rPr>
          <w:sz w:val="20"/>
          <w:szCs w:val="20"/>
        </w:rPr>
        <w:t xml:space="preserve"> utilised in the </w:t>
      </w:r>
      <w:r w:rsidR="001016BC" w:rsidRPr="00CB40DB" w:rsidDel="00421541">
        <w:rPr>
          <w:sz w:val="20"/>
          <w:szCs w:val="20"/>
        </w:rPr>
        <w:t>off</w:t>
      </w:r>
      <w:r w:rsidR="00421541" w:rsidRPr="00CB40DB">
        <w:rPr>
          <w:sz w:val="20"/>
          <w:szCs w:val="20"/>
        </w:rPr>
        <w:t xml:space="preserve"> network</w:t>
      </w:r>
      <w:r w:rsidR="00EF6E02" w:rsidRPr="00CB40DB">
        <w:rPr>
          <w:sz w:val="20"/>
          <w:szCs w:val="20"/>
        </w:rPr>
        <w:t xml:space="preserve"> </w:t>
      </w:r>
      <w:r w:rsidR="00EA74B7" w:rsidRPr="00CB40DB">
        <w:rPr>
          <w:sz w:val="20"/>
          <w:szCs w:val="20"/>
        </w:rPr>
        <w:t>till 2050.</w:t>
      </w:r>
      <w:r w:rsidR="000A03BA" w:rsidRPr="00CB40DB">
        <w:rPr>
          <w:sz w:val="20"/>
          <w:szCs w:val="20"/>
        </w:rPr>
        <w:t xml:space="preserve"> The existing dedicated biogas production in the region (for electricity generation) will remain constant in all years.</w:t>
      </w:r>
    </w:p>
    <w:p w14:paraId="73289B57" w14:textId="77777777" w:rsidR="00554099" w:rsidRPr="00CB40DB" w:rsidRDefault="00554099" w:rsidP="00554099">
      <w:pPr>
        <w:ind w:left="0"/>
        <w:jc w:val="both"/>
        <w:rPr>
          <w:sz w:val="20"/>
          <w:szCs w:val="20"/>
        </w:rPr>
      </w:pPr>
    </w:p>
    <w:p w14:paraId="7203476D" w14:textId="0C3FFCEC" w:rsidR="009B2927" w:rsidRPr="00CB40DB" w:rsidRDefault="00643B7F" w:rsidP="00554099">
      <w:pPr>
        <w:pStyle w:val="Caption"/>
      </w:pPr>
      <w:bookmarkStart w:id="109" w:name="_Ref117874401"/>
      <w:r w:rsidRPr="00CB40DB">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5</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1</w:t>
      </w:r>
      <w:r w:rsidR="00AF1BF1">
        <w:rPr>
          <w:noProof/>
        </w:rPr>
        <w:fldChar w:fldCharType="end"/>
      </w:r>
      <w:bookmarkEnd w:id="109"/>
      <w:r w:rsidRPr="00CB40DB">
        <w:t xml:space="preserve"> REN-Hydrogen – Gas supply of the Baltic Finnish region</w:t>
      </w:r>
    </w:p>
    <w:p w14:paraId="397C3F50" w14:textId="21D95040" w:rsidR="006057AC" w:rsidRPr="00CB40DB" w:rsidRDefault="006057AC" w:rsidP="00554099">
      <w:pPr>
        <w:ind w:left="0"/>
        <w:jc w:val="center"/>
        <w:rPr>
          <w:sz w:val="22"/>
          <w:szCs w:val="22"/>
        </w:rPr>
      </w:pPr>
      <w:r w:rsidRPr="00CB40DB">
        <w:rPr>
          <w:noProof/>
        </w:rPr>
        <w:drawing>
          <wp:inline distT="0" distB="0" distL="0" distR="0" wp14:anchorId="28E87687" wp14:editId="1928782C">
            <wp:extent cx="5438775" cy="3429000"/>
            <wp:effectExtent l="0" t="0" r="9525" b="0"/>
            <wp:docPr id="46" name="Chart 46">
              <a:extLst xmlns:a="http://schemas.openxmlformats.org/drawingml/2006/main">
                <a:ext uri="{FF2B5EF4-FFF2-40B4-BE49-F238E27FC236}">
                  <a16:creationId xmlns:a16="http://schemas.microsoft.com/office/drawing/2014/main" id="{32840105-C127-2C1D-4D8A-8AFE231C06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122920E" w14:textId="77777777" w:rsidR="00554099" w:rsidRDefault="00554099" w:rsidP="00554099"/>
    <w:p w14:paraId="6D6F6D80" w14:textId="1E7171AC" w:rsidR="00DF33DF" w:rsidRPr="00CB40DB" w:rsidRDefault="00643B7F" w:rsidP="00B8686C">
      <w:pPr>
        <w:pStyle w:val="Heading2"/>
        <w:ind w:left="426" w:hanging="426"/>
      </w:pPr>
      <w:bookmarkStart w:id="110" w:name="_Toc131782487"/>
      <w:r w:rsidRPr="00CB40DB">
        <w:t xml:space="preserve">Required </w:t>
      </w:r>
      <w:r w:rsidR="008E64A1" w:rsidRPr="00CB40DB">
        <w:t>renewable</w:t>
      </w:r>
      <w:r w:rsidR="00273EF3" w:rsidRPr="00CB40DB">
        <w:t xml:space="preserve"> gas </w:t>
      </w:r>
      <w:r w:rsidRPr="00CB40DB">
        <w:t>production capacities</w:t>
      </w:r>
      <w:bookmarkEnd w:id="110"/>
    </w:p>
    <w:p w14:paraId="66C8AFE0" w14:textId="55EC7242" w:rsidR="00B82D83" w:rsidRPr="00CB40DB" w:rsidRDefault="00643B7F" w:rsidP="00B82D83">
      <w:pPr>
        <w:spacing w:after="120"/>
        <w:ind w:left="0"/>
        <w:jc w:val="both"/>
        <w:rPr>
          <w:sz w:val="20"/>
          <w:szCs w:val="20"/>
        </w:rPr>
      </w:pPr>
      <w:r w:rsidRPr="00CB40DB">
        <w:rPr>
          <w:sz w:val="20"/>
          <w:szCs w:val="20"/>
        </w:rPr>
        <w:t xml:space="preserve">On the supply side of the REN-Hydrogen scenario, the required combined installed capacity for hydrogen production (for hydrogen blending and off-network hydrogen) by 2050 will </w:t>
      </w:r>
      <w:r w:rsidR="009760FF" w:rsidRPr="00CB40DB">
        <w:rPr>
          <w:sz w:val="20"/>
          <w:szCs w:val="20"/>
        </w:rPr>
        <w:t>be 3</w:t>
      </w:r>
      <w:r w:rsidR="00554099">
        <w:rPr>
          <w:sz w:val="20"/>
          <w:szCs w:val="20"/>
        </w:rPr>
        <w:t xml:space="preserve"> </w:t>
      </w:r>
      <w:r w:rsidR="009760FF" w:rsidRPr="00CB40DB">
        <w:rPr>
          <w:sz w:val="20"/>
          <w:szCs w:val="20"/>
        </w:rPr>
        <w:t>432</w:t>
      </w:r>
      <w:r w:rsidR="00EA7624" w:rsidRPr="00CB40DB">
        <w:rPr>
          <w:sz w:val="20"/>
          <w:szCs w:val="20"/>
        </w:rPr>
        <w:t xml:space="preserve"> MW</w:t>
      </w:r>
      <w:r w:rsidR="00B763FF" w:rsidRPr="00CB40DB">
        <w:rPr>
          <w:sz w:val="20"/>
          <w:szCs w:val="20"/>
        </w:rPr>
        <w:t xml:space="preserve"> </w:t>
      </w:r>
      <w:r w:rsidRPr="00CB40DB">
        <w:rPr>
          <w:sz w:val="20"/>
          <w:szCs w:val="20"/>
        </w:rPr>
        <w:t xml:space="preserve">in Finland, </w:t>
      </w:r>
      <w:r w:rsidR="009B7F0D" w:rsidRPr="00CB40DB">
        <w:rPr>
          <w:sz w:val="20"/>
          <w:szCs w:val="20"/>
        </w:rPr>
        <w:t>7</w:t>
      </w:r>
      <w:r w:rsidR="00554099">
        <w:rPr>
          <w:sz w:val="20"/>
          <w:szCs w:val="20"/>
        </w:rPr>
        <w:t xml:space="preserve"> </w:t>
      </w:r>
      <w:r w:rsidR="00183275" w:rsidRPr="00CB40DB">
        <w:rPr>
          <w:sz w:val="20"/>
          <w:szCs w:val="20"/>
        </w:rPr>
        <w:t>348</w:t>
      </w:r>
      <w:r w:rsidR="00EA7624" w:rsidRPr="00CB40DB">
        <w:rPr>
          <w:sz w:val="20"/>
          <w:szCs w:val="20"/>
        </w:rPr>
        <w:t xml:space="preserve"> MW</w:t>
      </w:r>
      <w:r w:rsidRPr="00CB40DB">
        <w:rPr>
          <w:sz w:val="20"/>
          <w:szCs w:val="20"/>
        </w:rPr>
        <w:t xml:space="preserve"> in Lithuania, </w:t>
      </w:r>
      <w:r w:rsidR="009B7F0D" w:rsidRPr="00CB40DB">
        <w:rPr>
          <w:sz w:val="20"/>
          <w:szCs w:val="20"/>
        </w:rPr>
        <w:t>1</w:t>
      </w:r>
      <w:r w:rsidR="00554099">
        <w:rPr>
          <w:sz w:val="20"/>
          <w:szCs w:val="20"/>
        </w:rPr>
        <w:t xml:space="preserve"> </w:t>
      </w:r>
      <w:r w:rsidR="009B7F0D" w:rsidRPr="00CB40DB">
        <w:rPr>
          <w:sz w:val="20"/>
          <w:szCs w:val="20"/>
        </w:rPr>
        <w:t>209</w:t>
      </w:r>
      <w:r w:rsidR="00EA7624" w:rsidRPr="00CB40DB">
        <w:rPr>
          <w:sz w:val="20"/>
          <w:szCs w:val="20"/>
        </w:rPr>
        <w:t xml:space="preserve"> MW</w:t>
      </w:r>
      <w:r w:rsidR="00EA7624" w:rsidRPr="00CB40DB" w:rsidDel="002D1554">
        <w:rPr>
          <w:sz w:val="20"/>
          <w:szCs w:val="20"/>
        </w:rPr>
        <w:t xml:space="preserve"> </w:t>
      </w:r>
      <w:r w:rsidRPr="00CB40DB">
        <w:rPr>
          <w:sz w:val="20"/>
          <w:szCs w:val="20"/>
        </w:rPr>
        <w:t xml:space="preserve">in Latvia, and </w:t>
      </w:r>
      <w:r w:rsidR="00134923" w:rsidRPr="00CB40DB">
        <w:rPr>
          <w:sz w:val="20"/>
          <w:szCs w:val="20"/>
        </w:rPr>
        <w:t>1923</w:t>
      </w:r>
      <w:r w:rsidR="00EA7624" w:rsidRPr="00CB40DB">
        <w:rPr>
          <w:sz w:val="20"/>
          <w:szCs w:val="20"/>
        </w:rPr>
        <w:t xml:space="preserve"> MW </w:t>
      </w:r>
      <w:r w:rsidRPr="00CB40DB">
        <w:rPr>
          <w:sz w:val="20"/>
          <w:szCs w:val="20"/>
        </w:rPr>
        <w:t xml:space="preserve">in Estonia. </w:t>
      </w:r>
    </w:p>
    <w:p w14:paraId="102E64B9" w14:textId="5AE7C42F" w:rsidR="00EC604D" w:rsidRPr="00CB40DB" w:rsidRDefault="00643B7F" w:rsidP="005F3040">
      <w:pPr>
        <w:spacing w:after="240"/>
        <w:ind w:left="0"/>
        <w:jc w:val="both"/>
        <w:rPr>
          <w:b/>
          <w:bCs/>
          <w:color w:val="005962"/>
          <w:sz w:val="20"/>
          <w:szCs w:val="20"/>
        </w:rPr>
      </w:pPr>
      <w:r w:rsidRPr="00CB40DB">
        <w:rPr>
          <w:sz w:val="20"/>
          <w:szCs w:val="20"/>
        </w:rPr>
        <w:t xml:space="preserve">The required combined installed capacity for biomethane production by 2050 is calculated as </w:t>
      </w:r>
      <w:r w:rsidR="009B7F0D" w:rsidRPr="00CB40DB">
        <w:rPr>
          <w:sz w:val="20"/>
          <w:szCs w:val="20"/>
        </w:rPr>
        <w:t>598 MW</w:t>
      </w:r>
      <w:r w:rsidR="00B763FF" w:rsidRPr="00CB40DB">
        <w:rPr>
          <w:sz w:val="20"/>
          <w:szCs w:val="20"/>
        </w:rPr>
        <w:t xml:space="preserve"> </w:t>
      </w:r>
      <w:r w:rsidRPr="00CB40DB">
        <w:rPr>
          <w:sz w:val="20"/>
          <w:szCs w:val="20"/>
        </w:rPr>
        <w:t xml:space="preserve">in Finland, </w:t>
      </w:r>
      <w:r w:rsidR="00796E9E" w:rsidRPr="00CB40DB">
        <w:rPr>
          <w:sz w:val="20"/>
          <w:szCs w:val="20"/>
        </w:rPr>
        <w:t>284 MW</w:t>
      </w:r>
      <w:r w:rsidRPr="00CB40DB">
        <w:rPr>
          <w:sz w:val="20"/>
          <w:szCs w:val="20"/>
        </w:rPr>
        <w:t xml:space="preserve"> in Lithuania, </w:t>
      </w:r>
      <w:r w:rsidR="00796E9E" w:rsidRPr="00CB40DB">
        <w:rPr>
          <w:sz w:val="20"/>
          <w:szCs w:val="20"/>
        </w:rPr>
        <w:t>52 MW</w:t>
      </w:r>
      <w:r w:rsidR="00B763FF" w:rsidRPr="00CB40DB">
        <w:rPr>
          <w:sz w:val="20"/>
          <w:szCs w:val="20"/>
        </w:rPr>
        <w:t xml:space="preserve"> </w:t>
      </w:r>
      <w:r w:rsidR="00F37446" w:rsidRPr="00CB40DB">
        <w:rPr>
          <w:sz w:val="20"/>
          <w:szCs w:val="20"/>
        </w:rPr>
        <w:t>in</w:t>
      </w:r>
      <w:r w:rsidRPr="00CB40DB">
        <w:rPr>
          <w:sz w:val="20"/>
          <w:szCs w:val="20"/>
        </w:rPr>
        <w:t xml:space="preserve"> Latvia, and </w:t>
      </w:r>
      <w:r w:rsidR="00796E9E" w:rsidRPr="00CB40DB">
        <w:rPr>
          <w:sz w:val="20"/>
          <w:szCs w:val="20"/>
        </w:rPr>
        <w:t>10</w:t>
      </w:r>
      <w:r w:rsidR="00546833" w:rsidRPr="00CB40DB">
        <w:rPr>
          <w:sz w:val="20"/>
          <w:szCs w:val="20"/>
        </w:rPr>
        <w:t>9</w:t>
      </w:r>
      <w:r w:rsidR="00796E9E" w:rsidRPr="00CB40DB">
        <w:rPr>
          <w:sz w:val="20"/>
          <w:szCs w:val="20"/>
        </w:rPr>
        <w:t xml:space="preserve"> MW</w:t>
      </w:r>
      <w:r w:rsidR="00B763FF" w:rsidRPr="00CB40DB">
        <w:rPr>
          <w:sz w:val="20"/>
          <w:szCs w:val="20"/>
        </w:rPr>
        <w:t xml:space="preserve"> </w:t>
      </w:r>
      <w:r w:rsidRPr="00CB40DB">
        <w:rPr>
          <w:sz w:val="20"/>
          <w:szCs w:val="20"/>
        </w:rPr>
        <w:t xml:space="preserve">in Estonia. The new biomethane capacity additions will be spread across the country (in each modelled country as the biomass availability is spread across the country). </w:t>
      </w:r>
      <w:r w:rsidR="005F201E" w:rsidRPr="00CB40DB">
        <w:rPr>
          <w:sz w:val="20"/>
          <w:szCs w:val="20"/>
        </w:rPr>
        <w:fldChar w:fldCharType="begin"/>
      </w:r>
      <w:r w:rsidR="005F201E" w:rsidRPr="00CB40DB">
        <w:rPr>
          <w:sz w:val="20"/>
          <w:szCs w:val="20"/>
        </w:rPr>
        <w:instrText xml:space="preserve"> REF _Ref126529676 \h </w:instrText>
      </w:r>
      <w:r w:rsidR="005F201E" w:rsidRPr="00CB40DB">
        <w:rPr>
          <w:sz w:val="20"/>
          <w:szCs w:val="20"/>
        </w:rPr>
      </w:r>
      <w:r w:rsidR="005F201E" w:rsidRPr="00CB40DB">
        <w:rPr>
          <w:sz w:val="20"/>
          <w:szCs w:val="20"/>
        </w:rPr>
        <w:fldChar w:fldCharType="separate"/>
      </w:r>
      <w:r w:rsidR="005A1EC9" w:rsidRPr="00CB40DB">
        <w:rPr>
          <w:sz w:val="20"/>
          <w:szCs w:val="20"/>
        </w:rPr>
        <w:t xml:space="preserve">Figure </w:t>
      </w:r>
      <w:r w:rsidR="005A1EC9" w:rsidRPr="00CB40DB">
        <w:rPr>
          <w:noProof/>
          <w:sz w:val="20"/>
          <w:szCs w:val="20"/>
          <w:cs/>
        </w:rPr>
        <w:t>‎</w:t>
      </w:r>
      <w:r w:rsidR="005A1EC9" w:rsidRPr="00CB40DB">
        <w:rPr>
          <w:noProof/>
          <w:sz w:val="20"/>
          <w:szCs w:val="20"/>
        </w:rPr>
        <w:t>5</w:t>
      </w:r>
      <w:r w:rsidR="005A1EC9" w:rsidRPr="00CB40DB">
        <w:rPr>
          <w:sz w:val="20"/>
          <w:szCs w:val="20"/>
        </w:rPr>
        <w:noBreakHyphen/>
      </w:r>
      <w:r w:rsidR="005A1EC9" w:rsidRPr="00CB40DB">
        <w:rPr>
          <w:noProof/>
          <w:sz w:val="20"/>
          <w:szCs w:val="20"/>
        </w:rPr>
        <w:t>2</w:t>
      </w:r>
      <w:r w:rsidR="005F201E" w:rsidRPr="00CB40DB">
        <w:rPr>
          <w:sz w:val="20"/>
          <w:szCs w:val="20"/>
        </w:rPr>
        <w:fldChar w:fldCharType="end"/>
      </w:r>
      <w:r w:rsidR="005F201E" w:rsidRPr="00CB40DB">
        <w:rPr>
          <w:sz w:val="20"/>
          <w:szCs w:val="20"/>
        </w:rPr>
        <w:t xml:space="preserve"> </w:t>
      </w:r>
      <w:r w:rsidR="006C5CEB" w:rsidRPr="00CB40DB">
        <w:rPr>
          <w:sz w:val="20"/>
          <w:szCs w:val="20"/>
        </w:rPr>
        <w:t xml:space="preserve">presents the overview of the renewable gas production capacities </w:t>
      </w:r>
      <w:r w:rsidR="00490023" w:rsidRPr="00CB40DB">
        <w:rPr>
          <w:sz w:val="20"/>
          <w:szCs w:val="20"/>
        </w:rPr>
        <w:t xml:space="preserve">(MW) </w:t>
      </w:r>
      <w:r w:rsidR="006C5CEB" w:rsidRPr="00CB40DB">
        <w:rPr>
          <w:sz w:val="20"/>
          <w:szCs w:val="20"/>
        </w:rPr>
        <w:t>in the region.</w:t>
      </w:r>
      <w:r w:rsidR="008223D9" w:rsidRPr="00CB40DB">
        <w:rPr>
          <w:sz w:val="20"/>
          <w:szCs w:val="20"/>
        </w:rPr>
        <w:t xml:space="preserve"> The existing dedicated biogas production capacities will remain constant in all years.</w:t>
      </w:r>
    </w:p>
    <w:p w14:paraId="6DEFAB76" w14:textId="6858A326" w:rsidR="00B20270" w:rsidRPr="00CB40DB" w:rsidRDefault="00643B7F" w:rsidP="00554099">
      <w:pPr>
        <w:pStyle w:val="Caption"/>
      </w:pPr>
      <w:bookmarkStart w:id="111" w:name="_Ref126529676"/>
      <w:r w:rsidRPr="00CB40DB">
        <w:lastRenderedPageBreak/>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5</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2</w:t>
      </w:r>
      <w:r w:rsidR="00AF1BF1">
        <w:rPr>
          <w:noProof/>
        </w:rPr>
        <w:fldChar w:fldCharType="end"/>
      </w:r>
      <w:bookmarkEnd w:id="111"/>
      <w:r w:rsidRPr="00CB40DB">
        <w:t xml:space="preserve"> REN-Hydrogen – </w:t>
      </w:r>
      <w:r w:rsidR="008E64A1" w:rsidRPr="00CB40DB">
        <w:t>renewable</w:t>
      </w:r>
      <w:r w:rsidRPr="00CB40DB">
        <w:t xml:space="preserve"> gas production capacity in the Baltic Finnish region</w:t>
      </w:r>
      <w:r w:rsidR="0014379B" w:rsidRPr="00CB40DB">
        <w:t xml:space="preserve"> </w:t>
      </w:r>
    </w:p>
    <w:p w14:paraId="01A8EEF5" w14:textId="3895E6CF" w:rsidR="004E423F" w:rsidRPr="00CB40DB" w:rsidRDefault="004E423F" w:rsidP="00554099">
      <w:pPr>
        <w:ind w:left="0"/>
        <w:jc w:val="center"/>
        <w:rPr>
          <w:sz w:val="22"/>
          <w:szCs w:val="22"/>
        </w:rPr>
      </w:pPr>
      <w:r w:rsidRPr="00CB40DB">
        <w:rPr>
          <w:noProof/>
        </w:rPr>
        <w:drawing>
          <wp:inline distT="0" distB="0" distL="0" distR="0" wp14:anchorId="69C47055" wp14:editId="5C9ABCEC">
            <wp:extent cx="5743575" cy="3924300"/>
            <wp:effectExtent l="0" t="0" r="9525" b="0"/>
            <wp:docPr id="41" name="Chart 41">
              <a:extLst xmlns:a="http://schemas.openxmlformats.org/drawingml/2006/main">
                <a:ext uri="{FF2B5EF4-FFF2-40B4-BE49-F238E27FC236}">
                  <a16:creationId xmlns:a16="http://schemas.microsoft.com/office/drawing/2014/main" id="{4C3877DD-E108-E8DD-331B-F44DEF3CD0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62FBB66" w14:textId="77777777" w:rsidR="00554099" w:rsidRDefault="00554099" w:rsidP="00554099"/>
    <w:p w14:paraId="7FD6C1C3" w14:textId="6AE82065" w:rsidR="00DF33DF" w:rsidRPr="00CB40DB" w:rsidRDefault="00C80250" w:rsidP="00B8686C">
      <w:pPr>
        <w:pStyle w:val="Heading2"/>
        <w:ind w:left="426" w:hanging="426"/>
      </w:pPr>
      <w:bookmarkStart w:id="112" w:name="_Toc131782488"/>
      <w:r w:rsidRPr="00CB40DB">
        <w:t>Role of LNG</w:t>
      </w:r>
      <w:r w:rsidR="004741D0" w:rsidRPr="00CB40DB">
        <w:t xml:space="preserve"> import </w:t>
      </w:r>
      <w:r w:rsidR="00E56089" w:rsidRPr="00CB40DB">
        <w:t>infrastructure</w:t>
      </w:r>
      <w:bookmarkEnd w:id="112"/>
      <w:r w:rsidR="004741D0" w:rsidRPr="00CB40DB">
        <w:t xml:space="preserve"> </w:t>
      </w:r>
    </w:p>
    <w:p w14:paraId="3492CE1B" w14:textId="36D16639" w:rsidR="00C718B6" w:rsidRPr="00CB40DB" w:rsidRDefault="00065F80" w:rsidP="004322F4">
      <w:pPr>
        <w:spacing w:after="120"/>
        <w:ind w:left="0"/>
        <w:jc w:val="both"/>
        <w:rPr>
          <w:sz w:val="20"/>
          <w:szCs w:val="20"/>
        </w:rPr>
      </w:pPr>
      <w:r w:rsidRPr="00CB40DB">
        <w:rPr>
          <w:sz w:val="20"/>
          <w:szCs w:val="20"/>
        </w:rPr>
        <w:t>Similar to the</w:t>
      </w:r>
      <w:r w:rsidR="00C718B6" w:rsidRPr="00CB40DB">
        <w:rPr>
          <w:sz w:val="20"/>
          <w:szCs w:val="20"/>
        </w:rPr>
        <w:t xml:space="preserve"> BAU scenario, </w:t>
      </w:r>
      <w:r w:rsidR="00C718B6" w:rsidRPr="00CB40DB" w:rsidDel="0002003D">
        <w:rPr>
          <w:sz w:val="20"/>
          <w:szCs w:val="20"/>
        </w:rPr>
        <w:t xml:space="preserve">the model </w:t>
      </w:r>
      <w:r w:rsidR="00C718B6" w:rsidRPr="00CB40DB">
        <w:rPr>
          <w:sz w:val="20"/>
          <w:szCs w:val="20"/>
        </w:rPr>
        <w:t>optimi</w:t>
      </w:r>
      <w:r w:rsidR="005337F5" w:rsidRPr="00CB40DB">
        <w:rPr>
          <w:sz w:val="20"/>
          <w:szCs w:val="20"/>
        </w:rPr>
        <w:t>s</w:t>
      </w:r>
      <w:r w:rsidR="00C718B6" w:rsidRPr="00CB40DB">
        <w:rPr>
          <w:sz w:val="20"/>
          <w:szCs w:val="20"/>
        </w:rPr>
        <w:t xml:space="preserve">es NG </w:t>
      </w:r>
      <w:r w:rsidR="004C75E2" w:rsidRPr="00CB40DB">
        <w:rPr>
          <w:sz w:val="20"/>
          <w:szCs w:val="20"/>
        </w:rPr>
        <w:t xml:space="preserve">imports </w:t>
      </w:r>
      <w:r w:rsidR="00C718B6" w:rsidRPr="00CB40DB">
        <w:rPr>
          <w:sz w:val="20"/>
          <w:szCs w:val="20"/>
        </w:rPr>
        <w:t>via LNG terminals (as LNG) in the region</w:t>
      </w:r>
      <w:r w:rsidR="000C3CDA" w:rsidRPr="00CB40DB">
        <w:rPr>
          <w:sz w:val="20"/>
          <w:szCs w:val="20"/>
        </w:rPr>
        <w:t xml:space="preserve">, </w:t>
      </w:r>
      <w:r w:rsidR="002A40C4" w:rsidRPr="00CB40DB">
        <w:rPr>
          <w:sz w:val="20"/>
          <w:szCs w:val="20"/>
        </w:rPr>
        <w:t xml:space="preserve">with </w:t>
      </w:r>
      <w:r w:rsidR="00C718B6" w:rsidRPr="00CB40DB">
        <w:rPr>
          <w:sz w:val="20"/>
          <w:szCs w:val="20"/>
        </w:rPr>
        <w:t xml:space="preserve">no NG inflows from GIPL to the region (for more detail on the gas import from GIPL (Lithuania-Poland), see section </w:t>
      </w:r>
      <w:r w:rsidR="00C718B6" w:rsidRPr="00CB40DB">
        <w:rPr>
          <w:sz w:val="20"/>
          <w:szCs w:val="20"/>
        </w:rPr>
        <w:fldChar w:fldCharType="begin"/>
      </w:r>
      <w:r w:rsidR="00C718B6" w:rsidRPr="00CB40DB">
        <w:rPr>
          <w:sz w:val="20"/>
          <w:szCs w:val="20"/>
        </w:rPr>
        <w:instrText xml:space="preserve"> REF _Ref126593348 \r \h </w:instrText>
      </w:r>
      <w:r w:rsidR="00C718B6" w:rsidRPr="00CB40DB">
        <w:rPr>
          <w:sz w:val="20"/>
          <w:szCs w:val="20"/>
        </w:rPr>
      </w:r>
      <w:r w:rsidR="00C718B6" w:rsidRPr="00CB40DB">
        <w:rPr>
          <w:sz w:val="20"/>
          <w:szCs w:val="20"/>
        </w:rPr>
        <w:fldChar w:fldCharType="separate"/>
      </w:r>
      <w:r w:rsidR="00F81685" w:rsidRPr="00CB40DB">
        <w:rPr>
          <w:sz w:val="20"/>
          <w:szCs w:val="20"/>
          <w:cs/>
        </w:rPr>
        <w:t>‎</w:t>
      </w:r>
      <w:r w:rsidR="00F81685" w:rsidRPr="00CB40DB">
        <w:rPr>
          <w:sz w:val="20"/>
          <w:szCs w:val="20"/>
        </w:rPr>
        <w:t>3.3</w:t>
      </w:r>
      <w:r w:rsidR="00C718B6" w:rsidRPr="00CB40DB">
        <w:rPr>
          <w:sz w:val="20"/>
          <w:szCs w:val="20"/>
        </w:rPr>
        <w:fldChar w:fldCharType="end"/>
      </w:r>
      <w:r w:rsidR="00C718B6" w:rsidRPr="00CB40DB">
        <w:rPr>
          <w:sz w:val="20"/>
          <w:szCs w:val="20"/>
        </w:rPr>
        <w:t xml:space="preserve">).      </w:t>
      </w:r>
    </w:p>
    <w:p w14:paraId="6CD45A9C" w14:textId="27146A92" w:rsidR="00AB1477" w:rsidRPr="00CB40DB" w:rsidRDefault="00643B7F" w:rsidP="009A4670">
      <w:pPr>
        <w:spacing w:after="240"/>
        <w:ind w:left="0"/>
        <w:jc w:val="both"/>
        <w:rPr>
          <w:rFonts w:cs="Arial"/>
          <w:color w:val="333333"/>
          <w:sz w:val="20"/>
          <w:szCs w:val="20"/>
          <w:shd w:val="clear" w:color="auto" w:fill="FFFFFF"/>
        </w:rPr>
      </w:pPr>
      <w:r w:rsidRPr="00CB40DB">
        <w:rPr>
          <w:sz w:val="20"/>
          <w:szCs w:val="20"/>
        </w:rPr>
        <w:t>In the REN-Hydrogen scenario, the regional gas market is achieving 100% decarbonisation by 2050.</w:t>
      </w:r>
      <w:r w:rsidR="007C3CE9" w:rsidRPr="00CB40DB">
        <w:rPr>
          <w:sz w:val="20"/>
          <w:szCs w:val="20"/>
        </w:rPr>
        <w:t xml:space="preserve"> T</w:t>
      </w:r>
      <w:r w:rsidRPr="00CB40DB">
        <w:rPr>
          <w:sz w:val="20"/>
          <w:szCs w:val="20"/>
        </w:rPr>
        <w:t>he role of LNG capacities will gradually decrease till 20</w:t>
      </w:r>
      <w:r w:rsidR="007C3CE9" w:rsidRPr="00CB40DB">
        <w:rPr>
          <w:sz w:val="20"/>
          <w:szCs w:val="20"/>
        </w:rPr>
        <w:t>4</w:t>
      </w:r>
      <w:r w:rsidRPr="00CB40DB">
        <w:rPr>
          <w:sz w:val="20"/>
          <w:szCs w:val="20"/>
        </w:rPr>
        <w:t>0 for all four countries</w:t>
      </w:r>
      <w:r w:rsidRPr="00CB40DB">
        <w:rPr>
          <w:rFonts w:cs="Arial"/>
          <w:color w:val="333333"/>
          <w:sz w:val="20"/>
          <w:szCs w:val="20"/>
          <w:shd w:val="clear" w:color="auto" w:fill="FFFFFF"/>
        </w:rPr>
        <w:t xml:space="preserve">. </w:t>
      </w:r>
      <w:r w:rsidR="002F26E7" w:rsidRPr="00CB40DB">
        <w:rPr>
          <w:rFonts w:cs="Arial"/>
          <w:sz w:val="20"/>
          <w:szCs w:val="20"/>
          <w:shd w:val="clear" w:color="auto" w:fill="FFFFFF"/>
        </w:rPr>
        <w:t>The BAU scenario describes in detail the existing and planned capacity of LNG facilities in Lithuania, Latvia, and Finland.</w:t>
      </w:r>
    </w:p>
    <w:p w14:paraId="4DE8069A" w14:textId="34091A48" w:rsidR="00EC604D" w:rsidRPr="00CB40DB" w:rsidRDefault="002A3B42" w:rsidP="00554099">
      <w:pPr>
        <w:pStyle w:val="Caption"/>
      </w:pPr>
      <w:r w:rsidRPr="00CB40DB">
        <w:lastRenderedPageBreak/>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5</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3</w:t>
      </w:r>
      <w:r w:rsidR="00AF1BF1">
        <w:rPr>
          <w:noProof/>
        </w:rPr>
        <w:fldChar w:fldCharType="end"/>
      </w:r>
      <w:r w:rsidRPr="00CB40DB">
        <w:t xml:space="preserve"> REN-Hydrogen – LNG terminal capacity of the Baltic Finnish region</w:t>
      </w:r>
    </w:p>
    <w:p w14:paraId="23A81F8E" w14:textId="7F943A90" w:rsidR="00C802BD" w:rsidRPr="00CB40DB" w:rsidRDefault="00BF48CA" w:rsidP="00554099">
      <w:pPr>
        <w:pStyle w:val="Caption"/>
        <w:rPr>
          <w:sz w:val="20"/>
          <w:szCs w:val="20"/>
        </w:rPr>
      </w:pPr>
      <w:r w:rsidRPr="00CB40DB">
        <w:rPr>
          <w:noProof/>
        </w:rPr>
        <mc:AlternateContent>
          <mc:Choice Requires="wps">
            <w:drawing>
              <wp:anchor distT="0" distB="0" distL="114300" distR="114300" simplePos="0" relativeHeight="251658263" behindDoc="0" locked="0" layoutInCell="1" allowOverlap="1" wp14:anchorId="1DA726FD" wp14:editId="5881BBEA">
                <wp:simplePos x="0" y="0"/>
                <wp:positionH relativeFrom="column">
                  <wp:posOffset>5177790</wp:posOffset>
                </wp:positionH>
                <wp:positionV relativeFrom="paragraph">
                  <wp:posOffset>2230755</wp:posOffset>
                </wp:positionV>
                <wp:extent cx="329565" cy="275590"/>
                <wp:effectExtent l="0" t="0" r="0" b="0"/>
                <wp:wrapNone/>
                <wp:docPr id="267" name="Rectangle 267"/>
                <wp:cNvGraphicFramePr/>
                <a:graphic xmlns:a="http://schemas.openxmlformats.org/drawingml/2006/main">
                  <a:graphicData uri="http://schemas.microsoft.com/office/word/2010/wordprocessingShape">
                    <wps:wsp>
                      <wps:cNvSpPr/>
                      <wps:spPr>
                        <a:xfrm>
                          <a:off x="0" y="0"/>
                          <a:ext cx="329565" cy="27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0FA354" w14:textId="77777777" w:rsidR="00E03645" w:rsidRPr="00995394" w:rsidRDefault="00E03645" w:rsidP="00995394">
                            <w:pPr>
                              <w:spacing w:line="240" w:lineRule="auto"/>
                              <w:ind w:left="0"/>
                              <w:jc w:val="center"/>
                              <w:rPr>
                                <w:rFonts w:asciiTheme="minorHAnsi" w:hAnsiTheme="minorHAnsi" w:cstheme="minorHAnsi"/>
                                <w:b/>
                                <w:bCs/>
                                <w:color w:val="000000" w:themeColor="text1"/>
                                <w:u w:val="single"/>
                              </w:rPr>
                            </w:pPr>
                            <w:r w:rsidRPr="00995394">
                              <w:rPr>
                                <w:rFonts w:asciiTheme="minorHAnsi" w:hAnsiTheme="minorHAnsi" w:cstheme="minorHAnsi"/>
                                <w:b/>
                                <w:bCs/>
                                <w:color w:val="000000" w:themeColor="text1"/>
                                <w:u w:val="singl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DA726FD" id="Rectangle 267" o:spid="_x0000_s1040" style="position:absolute;left:0;text-align:left;margin-left:407.7pt;margin-top:175.65pt;width:25.95pt;height:21.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" filled="f" stroked="f" strokeweight="2pt">
                <v:textbox>
                  <w:txbxContent>
                    <w:p w14:paraId="0C0FA354" w14:textId="77777777" w:rsidR="00E03645" w:rsidRPr="00995394" w:rsidRDefault="00E03645" w:rsidP="00995394">
                      <w:pPr>
                        <w:spacing w:line="240" w:lineRule="auto"/>
                        <w:ind w:left="0"/>
                        <w:jc w:val="center"/>
                        <w:rPr>
                          <w:rFonts w:asciiTheme="minorHAnsi" w:hAnsiTheme="minorHAnsi" w:cstheme="minorHAnsi"/>
                          <w:b/>
                          <w:bCs/>
                          <w:color w:val="000000" w:themeColor="text1"/>
                          <w:u w:val="single"/>
                        </w:rPr>
                      </w:pPr>
                      <w:r w:rsidRPr="00995394">
                        <w:rPr>
                          <w:rFonts w:asciiTheme="minorHAnsi" w:hAnsiTheme="minorHAnsi" w:cstheme="minorHAnsi"/>
                          <w:b/>
                          <w:bCs/>
                          <w:color w:val="000000" w:themeColor="text1"/>
                          <w:u w:val="single"/>
                        </w:rPr>
                        <w:t>2</w:t>
                      </w:r>
                    </w:p>
                  </w:txbxContent>
                </v:textbox>
              </v:rect>
            </w:pict>
          </mc:Fallback>
        </mc:AlternateContent>
      </w:r>
      <w:r w:rsidRPr="00CB40DB">
        <w:rPr>
          <w:noProof/>
        </w:rPr>
        <mc:AlternateContent>
          <mc:Choice Requires="wps">
            <w:drawing>
              <wp:anchor distT="0" distB="0" distL="114300" distR="114300" simplePos="0" relativeHeight="251658264" behindDoc="0" locked="0" layoutInCell="1" allowOverlap="1" wp14:anchorId="0BC18F3B" wp14:editId="2D094AA7">
                <wp:simplePos x="0" y="0"/>
                <wp:positionH relativeFrom="column">
                  <wp:posOffset>5278176</wp:posOffset>
                </wp:positionH>
                <wp:positionV relativeFrom="paragraph">
                  <wp:posOffset>2470150</wp:posOffset>
                </wp:positionV>
                <wp:extent cx="137795" cy="84455"/>
                <wp:effectExtent l="0" t="0" r="0" b="0"/>
                <wp:wrapNone/>
                <wp:docPr id="268" name="Rectangle 268"/>
                <wp:cNvGraphicFramePr/>
                <a:graphic xmlns:a="http://schemas.openxmlformats.org/drawingml/2006/main">
                  <a:graphicData uri="http://schemas.microsoft.com/office/word/2010/wordprocessingShape">
                    <wps:wsp>
                      <wps:cNvSpPr/>
                      <wps:spPr>
                        <a:xfrm>
                          <a:off x="0" y="0"/>
                          <a:ext cx="137795" cy="844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711BB14" id="Rectangle 268" o:spid="_x0000_s1026" style="position:absolute;margin-left:415.6pt;margin-top:194.5pt;width:10.85pt;height:6.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" fillcolor="#005962 [3204]" stroked="f" strokeweight="2pt"/>
            </w:pict>
          </mc:Fallback>
        </mc:AlternateContent>
      </w:r>
      <w:r w:rsidRPr="00CB40DB">
        <w:rPr>
          <w:noProof/>
        </w:rPr>
        <mc:AlternateContent>
          <mc:Choice Requires="wps">
            <w:drawing>
              <wp:anchor distT="0" distB="0" distL="114300" distR="114300" simplePos="0" relativeHeight="251658265" behindDoc="0" locked="0" layoutInCell="1" allowOverlap="1" wp14:anchorId="335A2714" wp14:editId="214AA673">
                <wp:simplePos x="0" y="0"/>
                <wp:positionH relativeFrom="column">
                  <wp:posOffset>3741476</wp:posOffset>
                </wp:positionH>
                <wp:positionV relativeFrom="paragraph">
                  <wp:posOffset>2468880</wp:posOffset>
                </wp:positionV>
                <wp:extent cx="137795" cy="84455"/>
                <wp:effectExtent l="0" t="0" r="0" b="0"/>
                <wp:wrapNone/>
                <wp:docPr id="269" name="Rectangle 269"/>
                <wp:cNvGraphicFramePr/>
                <a:graphic xmlns:a="http://schemas.openxmlformats.org/drawingml/2006/main">
                  <a:graphicData uri="http://schemas.microsoft.com/office/word/2010/wordprocessingShape">
                    <wps:wsp>
                      <wps:cNvSpPr/>
                      <wps:spPr>
                        <a:xfrm>
                          <a:off x="0" y="0"/>
                          <a:ext cx="137795" cy="844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FC0080A" id="Rectangle 269" o:spid="_x0000_s1026" style="position:absolute;margin-left:294.6pt;margin-top:194.4pt;width:10.85pt;height:6.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" fillcolor="#005962 [3204]" stroked="f" strokeweight="2pt"/>
            </w:pict>
          </mc:Fallback>
        </mc:AlternateContent>
      </w:r>
      <w:r w:rsidRPr="00CB40DB">
        <w:rPr>
          <w:noProof/>
        </w:rPr>
        <mc:AlternateContent>
          <mc:Choice Requires="wps">
            <w:drawing>
              <wp:anchor distT="0" distB="0" distL="114300" distR="114300" simplePos="0" relativeHeight="251658262" behindDoc="0" locked="0" layoutInCell="1" allowOverlap="1" wp14:anchorId="1D990687" wp14:editId="47E04E90">
                <wp:simplePos x="0" y="0"/>
                <wp:positionH relativeFrom="column">
                  <wp:posOffset>3636645</wp:posOffset>
                </wp:positionH>
                <wp:positionV relativeFrom="paragraph">
                  <wp:posOffset>2222500</wp:posOffset>
                </wp:positionV>
                <wp:extent cx="329565" cy="275590"/>
                <wp:effectExtent l="0" t="0" r="0" b="0"/>
                <wp:wrapNone/>
                <wp:docPr id="266" name="Rectangle 266"/>
                <wp:cNvGraphicFramePr/>
                <a:graphic xmlns:a="http://schemas.openxmlformats.org/drawingml/2006/main">
                  <a:graphicData uri="http://schemas.microsoft.com/office/word/2010/wordprocessingShape">
                    <wps:wsp>
                      <wps:cNvSpPr/>
                      <wps:spPr>
                        <a:xfrm>
                          <a:off x="0" y="0"/>
                          <a:ext cx="329565" cy="27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6E85CB" w14:textId="77777777" w:rsidR="00E03645" w:rsidRPr="00995394" w:rsidRDefault="00E03645" w:rsidP="00995394">
                            <w:pPr>
                              <w:spacing w:line="240" w:lineRule="auto"/>
                              <w:ind w:left="0"/>
                              <w:jc w:val="center"/>
                              <w:rPr>
                                <w:rFonts w:asciiTheme="minorHAnsi" w:hAnsiTheme="minorHAnsi" w:cstheme="minorHAnsi"/>
                                <w:b/>
                                <w:bCs/>
                                <w:color w:val="000000" w:themeColor="text1"/>
                                <w:u w:val="single"/>
                              </w:rPr>
                            </w:pPr>
                            <w:r w:rsidRPr="00995394">
                              <w:rPr>
                                <w:rFonts w:asciiTheme="minorHAnsi" w:hAnsiTheme="minorHAnsi" w:cstheme="minorHAnsi"/>
                                <w:b/>
                                <w:bCs/>
                                <w:color w:val="000000" w:themeColor="text1"/>
                                <w:u w:val="singl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D990687" id="Rectangle 266" o:spid="_x0000_s1041" style="position:absolute;left:0;text-align:left;margin-left:286.35pt;margin-top:175pt;width:25.95pt;height:21.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" filled="f" stroked="f" strokeweight="2pt">
                <v:textbox>
                  <w:txbxContent>
                    <w:p w14:paraId="556E85CB" w14:textId="77777777" w:rsidR="00E03645" w:rsidRPr="00995394" w:rsidRDefault="00E03645" w:rsidP="00995394">
                      <w:pPr>
                        <w:spacing w:line="240" w:lineRule="auto"/>
                        <w:ind w:left="0"/>
                        <w:jc w:val="center"/>
                        <w:rPr>
                          <w:rFonts w:asciiTheme="minorHAnsi" w:hAnsiTheme="minorHAnsi" w:cstheme="minorHAnsi"/>
                          <w:b/>
                          <w:bCs/>
                          <w:color w:val="000000" w:themeColor="text1"/>
                          <w:u w:val="single"/>
                        </w:rPr>
                      </w:pPr>
                      <w:r w:rsidRPr="00995394">
                        <w:rPr>
                          <w:rFonts w:asciiTheme="minorHAnsi" w:hAnsiTheme="minorHAnsi" w:cstheme="minorHAnsi"/>
                          <w:b/>
                          <w:bCs/>
                          <w:color w:val="000000" w:themeColor="text1"/>
                          <w:u w:val="single"/>
                        </w:rPr>
                        <w:t>2</w:t>
                      </w:r>
                    </w:p>
                  </w:txbxContent>
                </v:textbox>
              </v:rect>
            </w:pict>
          </mc:Fallback>
        </mc:AlternateContent>
      </w:r>
      <w:r w:rsidR="00C802BD" w:rsidRPr="00CB40DB">
        <w:rPr>
          <w:noProof/>
        </w:rPr>
        <mc:AlternateContent>
          <mc:Choice Requires="wpg">
            <w:drawing>
              <wp:inline distT="0" distB="0" distL="0" distR="0" wp14:anchorId="5EA9E78D" wp14:editId="383D9469">
                <wp:extent cx="5324475" cy="3352800"/>
                <wp:effectExtent l="0" t="0" r="9525" b="0"/>
                <wp:docPr id="105" name="Group 7"/>
                <wp:cNvGraphicFramePr/>
                <a:graphic xmlns:a="http://schemas.openxmlformats.org/drawingml/2006/main">
                  <a:graphicData uri="http://schemas.microsoft.com/office/word/2010/wordprocessingGroup">
                    <wpg:wgp>
                      <wpg:cNvGrpSpPr/>
                      <wpg:grpSpPr>
                        <a:xfrm>
                          <a:off x="0" y="0"/>
                          <a:ext cx="5324475" cy="3352800"/>
                          <a:chOff x="0" y="-493"/>
                          <a:chExt cx="6721078" cy="3196132"/>
                        </a:xfrm>
                      </wpg:grpSpPr>
                      <wpg:graphicFrame>
                        <wpg:cNvPr id="106" name="Chart 106"/>
                        <wpg:cNvFrPr/>
                        <wpg:xfrm>
                          <a:off x="0" y="704852"/>
                          <a:ext cx="6721078" cy="2490787"/>
                        </wpg:xfrm>
                        <a:graphic>
                          <a:graphicData uri="http://schemas.openxmlformats.org/drawingml/2006/chart">
                            <c:chart xmlns:c="http://schemas.openxmlformats.org/drawingml/2006/chart" xmlns:r="http://schemas.openxmlformats.org/officeDocument/2006/relationships" r:id="rId52"/>
                          </a:graphicData>
                        </a:graphic>
                      </wpg:graphicFrame>
                      <wps:wsp>
                        <wps:cNvPr id="109" name="Rectangle 109"/>
                        <wps:cNvSpPr/>
                        <wps:spPr>
                          <a:xfrm>
                            <a:off x="1190" y="0"/>
                            <a:ext cx="3371880" cy="714374"/>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0E1203" w14:textId="43F716C1" w:rsidR="00212082" w:rsidRPr="007E5C0C" w:rsidRDefault="003734FF">
                              <w:pPr>
                                <w:spacing w:line="240" w:lineRule="auto"/>
                                <w:ind w:left="0"/>
                                <w:rPr>
                                  <w:color w:val="FFFFFF" w:themeColor="background1"/>
                                  <w:sz w:val="15"/>
                                  <w:szCs w:val="15"/>
                                </w:rPr>
                              </w:pPr>
                              <w:r w:rsidRPr="00995394">
                                <w:rPr>
                                  <w:color w:val="FFFFFF" w:themeColor="background1"/>
                                  <w:sz w:val="15"/>
                                  <w:szCs w:val="15"/>
                                </w:rPr>
                                <w:t>Existing/Planned LNG terminals (</w:t>
                              </w:r>
                              <w:r w:rsidR="003F46B1" w:rsidRPr="00995394">
                                <w:rPr>
                                  <w:color w:val="FFFFFF" w:themeColor="background1"/>
                                  <w:sz w:val="15"/>
                                  <w:szCs w:val="15"/>
                                </w:rPr>
                                <w:t>green</w:t>
                              </w:r>
                              <w:r w:rsidRPr="00995394">
                                <w:rPr>
                                  <w:color w:val="FFFFFF" w:themeColor="background1"/>
                                  <w:sz w:val="15"/>
                                  <w:szCs w:val="15"/>
                                </w:rPr>
                                <w:t xml:space="preserve"> bars):</w:t>
                              </w:r>
                              <w:r w:rsidRPr="00995394">
                                <w:rPr>
                                  <w:color w:val="FFFFFF" w:themeColor="background1"/>
                                  <w:sz w:val="15"/>
                                  <w:szCs w:val="15"/>
                                </w:rPr>
                                <w:br/>
                              </w:r>
                              <w:r w:rsidRPr="00995394">
                                <w:rPr>
                                  <w:b/>
                                  <w:color w:val="FFFFFF" w:themeColor="background1"/>
                                  <w:sz w:val="15"/>
                                  <w:szCs w:val="15"/>
                                </w:rPr>
                                <w:t xml:space="preserve">Lithuania (Klaipeda terminal): </w:t>
                              </w:r>
                              <w:r w:rsidRPr="00995394">
                                <w:rPr>
                                  <w:color w:val="FFFFFF" w:themeColor="background1"/>
                                  <w:sz w:val="15"/>
                                  <w:szCs w:val="15"/>
                                </w:rPr>
                                <w:t xml:space="preserve">39 </w:t>
                              </w:r>
                              <w:proofErr w:type="spellStart"/>
                              <w:r w:rsidRPr="00995394">
                                <w:rPr>
                                  <w:color w:val="FFFFFF" w:themeColor="background1"/>
                                  <w:sz w:val="15"/>
                                  <w:szCs w:val="15"/>
                                </w:rPr>
                                <w:t>TWh_till</w:t>
                              </w:r>
                              <w:proofErr w:type="spellEnd"/>
                              <w:r w:rsidRPr="00995394">
                                <w:rPr>
                                  <w:color w:val="FFFFFF" w:themeColor="background1"/>
                                  <w:sz w:val="15"/>
                                  <w:szCs w:val="15"/>
                                </w:rPr>
                                <w:t xml:space="preserve"> 2044</w:t>
                              </w:r>
                              <w:r w:rsidRPr="00995394">
                                <w:rPr>
                                  <w:color w:val="FFFFFF" w:themeColor="background1"/>
                                  <w:sz w:val="15"/>
                                  <w:szCs w:val="15"/>
                                </w:rPr>
                                <w:br/>
                              </w:r>
                              <w:r w:rsidRPr="00995394">
                                <w:rPr>
                                  <w:b/>
                                  <w:color w:val="FFFFFF" w:themeColor="background1"/>
                                  <w:sz w:val="15"/>
                                  <w:szCs w:val="15"/>
                                </w:rPr>
                                <w:t>Finland (</w:t>
                              </w:r>
                              <w:proofErr w:type="spellStart"/>
                              <w:r w:rsidRPr="00995394">
                                <w:rPr>
                                  <w:b/>
                                  <w:color w:val="FFFFFF" w:themeColor="background1"/>
                                  <w:sz w:val="15"/>
                                  <w:szCs w:val="15"/>
                                </w:rPr>
                                <w:t>Inkoo</w:t>
                              </w:r>
                              <w:proofErr w:type="spellEnd"/>
                              <w:r w:rsidRPr="00995394">
                                <w:rPr>
                                  <w:b/>
                                  <w:color w:val="FFFFFF" w:themeColor="background1"/>
                                  <w:sz w:val="15"/>
                                  <w:szCs w:val="15"/>
                                </w:rPr>
                                <w:t xml:space="preserve"> Exemplar FSRU): </w:t>
                              </w:r>
                              <w:r w:rsidRPr="00995394">
                                <w:rPr>
                                  <w:color w:val="FFFFFF" w:themeColor="background1"/>
                                  <w:sz w:val="15"/>
                                  <w:szCs w:val="15"/>
                                </w:rPr>
                                <w:t>5</w:t>
                              </w:r>
                              <w:r w:rsidR="00D26C29">
                                <w:rPr>
                                  <w:color w:val="FFFFFF" w:themeColor="background1"/>
                                  <w:sz w:val="15"/>
                                  <w:szCs w:val="15"/>
                                </w:rPr>
                                <w:t>2</w:t>
                              </w:r>
                              <w:r w:rsidRPr="00995394">
                                <w:rPr>
                                  <w:color w:val="FFFFFF" w:themeColor="background1"/>
                                  <w:sz w:val="15"/>
                                  <w:szCs w:val="15"/>
                                </w:rPr>
                                <w:t xml:space="preserve"> </w:t>
                              </w:r>
                              <w:proofErr w:type="spellStart"/>
                              <w:r w:rsidRPr="00995394">
                                <w:rPr>
                                  <w:color w:val="FFFFFF" w:themeColor="background1"/>
                                  <w:sz w:val="15"/>
                                  <w:szCs w:val="15"/>
                                </w:rPr>
                                <w:t>TWh_lease</w:t>
                              </w:r>
                              <w:proofErr w:type="spellEnd"/>
                              <w:r w:rsidRPr="00995394">
                                <w:rPr>
                                  <w:color w:val="FFFFFF" w:themeColor="background1"/>
                                  <w:sz w:val="15"/>
                                  <w:szCs w:val="15"/>
                                </w:rPr>
                                <w:t xml:space="preserve"> valid till 2033</w:t>
                              </w:r>
                            </w:p>
                            <w:p w14:paraId="67CB829F" w14:textId="260AE1A5" w:rsidR="003734FF" w:rsidRPr="00995394" w:rsidRDefault="004B6090" w:rsidP="00D26C29">
                              <w:pPr>
                                <w:spacing w:line="240" w:lineRule="auto"/>
                                <w:ind w:left="0"/>
                                <w:rPr>
                                  <w:color w:val="FFFFFF" w:themeColor="background1"/>
                                  <w:sz w:val="15"/>
                                  <w:szCs w:val="15"/>
                                </w:rPr>
                              </w:pPr>
                              <w:r w:rsidRPr="007E5C0C">
                                <w:rPr>
                                  <w:color w:val="FFFFFF" w:themeColor="background1"/>
                                  <w:sz w:val="15"/>
                                  <w:szCs w:val="15"/>
                                </w:rPr>
                                <w:t xml:space="preserve">Finland (Hamina): </w:t>
                              </w:r>
                              <w:r w:rsidR="007E5C0C">
                                <w:rPr>
                                  <w:color w:val="FFFFFF" w:themeColor="background1"/>
                                  <w:sz w:val="15"/>
                                  <w:szCs w:val="15"/>
                                </w:rPr>
                                <w:t>~</w:t>
                              </w:r>
                              <w:r w:rsidR="007E5C0C" w:rsidRPr="007E5C0C">
                                <w:rPr>
                                  <w:color w:val="FFFFFF" w:themeColor="background1"/>
                                  <w:sz w:val="15"/>
                                  <w:szCs w:val="15"/>
                                </w:rPr>
                                <w:t xml:space="preserve">2 </w:t>
                              </w:r>
                              <w:proofErr w:type="spellStart"/>
                              <w:r w:rsidR="007E5C0C" w:rsidRPr="007E5C0C">
                                <w:rPr>
                                  <w:color w:val="FFFFFF" w:themeColor="background1"/>
                                  <w:sz w:val="15"/>
                                  <w:szCs w:val="15"/>
                                </w:rPr>
                                <w:t>TWh_</w:t>
                              </w:r>
                              <w:r w:rsidR="00F42580">
                                <w:rPr>
                                  <w:color w:val="FFFFFF" w:themeColor="background1"/>
                                  <w:sz w:val="15"/>
                                  <w:szCs w:val="15"/>
                                </w:rPr>
                                <w:t>available</w:t>
                              </w:r>
                              <w:proofErr w:type="spellEnd"/>
                              <w:r w:rsidR="00F42580">
                                <w:rPr>
                                  <w:color w:val="FFFFFF" w:themeColor="background1"/>
                                  <w:sz w:val="15"/>
                                  <w:szCs w:val="15"/>
                                </w:rPr>
                                <w:t xml:space="preserve"> till 2052</w:t>
                              </w:r>
                              <w:r w:rsidR="003734FF" w:rsidRPr="00995394">
                                <w:rPr>
                                  <w:color w:val="FFFFFF" w:themeColor="background1"/>
                                  <w:sz w:val="15"/>
                                  <w:szCs w:val="15"/>
                                </w:rPr>
                                <w:br/>
                              </w:r>
                              <w:r w:rsidR="003734FF" w:rsidRPr="00995394">
                                <w:rPr>
                                  <w:b/>
                                  <w:color w:val="FFFFFF" w:themeColor="background1"/>
                                  <w:sz w:val="15"/>
                                  <w:szCs w:val="15"/>
                                </w:rPr>
                                <w:t>Latvia (</w:t>
                              </w:r>
                              <w:proofErr w:type="spellStart"/>
                              <w:r w:rsidR="003734FF" w:rsidRPr="00995394">
                                <w:rPr>
                                  <w:b/>
                                  <w:color w:val="FFFFFF" w:themeColor="background1"/>
                                  <w:sz w:val="15"/>
                                  <w:szCs w:val="15"/>
                                </w:rPr>
                                <w:t>Skulte</w:t>
                              </w:r>
                              <w:proofErr w:type="spellEnd"/>
                              <w:r w:rsidR="003734FF" w:rsidRPr="00995394">
                                <w:rPr>
                                  <w:b/>
                                  <w:color w:val="FFFFFF" w:themeColor="background1"/>
                                  <w:sz w:val="15"/>
                                  <w:szCs w:val="15"/>
                                </w:rPr>
                                <w:t xml:space="preserve">): </w:t>
                              </w:r>
                              <w:r w:rsidR="003734FF" w:rsidRPr="00995394">
                                <w:rPr>
                                  <w:color w:val="FFFFFF" w:themeColor="background1"/>
                                  <w:sz w:val="15"/>
                                  <w:szCs w:val="15"/>
                                </w:rPr>
                                <w:t xml:space="preserve">65 </w:t>
                              </w:r>
                              <w:proofErr w:type="spellStart"/>
                              <w:r w:rsidR="003734FF" w:rsidRPr="00995394">
                                <w:rPr>
                                  <w:color w:val="FFFFFF" w:themeColor="background1"/>
                                  <w:sz w:val="15"/>
                                  <w:szCs w:val="15"/>
                                </w:rPr>
                                <w:t>TWh_</w:t>
                              </w:r>
                              <w:r w:rsidR="000B0ACC">
                                <w:rPr>
                                  <w:color w:val="FFFFFF" w:themeColor="background1"/>
                                  <w:sz w:val="15"/>
                                  <w:szCs w:val="15"/>
                                </w:rPr>
                                <w:t>planned</w:t>
                              </w:r>
                              <w:proofErr w:type="spellEnd"/>
                              <w:r w:rsidR="000B0ACC">
                                <w:rPr>
                                  <w:color w:val="FFFFFF" w:themeColor="background1"/>
                                  <w:sz w:val="15"/>
                                  <w:szCs w:val="15"/>
                                </w:rPr>
                                <w:t xml:space="preserve"> capacity </w:t>
                              </w:r>
                              <w:r w:rsidR="00F42580">
                                <w:rPr>
                                  <w:color w:val="FFFFFF" w:themeColor="background1"/>
                                  <w:sz w:val="15"/>
                                  <w:szCs w:val="15"/>
                                </w:rPr>
                                <w:t>available till 2054</w:t>
                              </w:r>
                            </w:p>
                          </w:txbxContent>
                        </wps:txbx>
                        <wps:bodyPr rtlCol="0" anchor="t"/>
                      </wps:wsp>
                      <wps:wsp>
                        <wps:cNvPr id="110" name="Rectangle 110"/>
                        <wps:cNvSpPr/>
                        <wps:spPr>
                          <a:xfrm>
                            <a:off x="3373069" y="-493"/>
                            <a:ext cx="3343247" cy="714374"/>
                          </a:xfrm>
                          <a:prstGeom prst="rect">
                            <a:avLst/>
                          </a:prstGeom>
                          <a:solidFill>
                            <a:schemeClr val="accent1">
                              <a:lumMod val="75000"/>
                              <a:lumOff val="2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F0C52" w14:textId="5014CFF2" w:rsidR="003734FF" w:rsidRPr="00995394" w:rsidRDefault="006F4C1A" w:rsidP="00995394">
                              <w:pPr>
                                <w:spacing w:line="240" w:lineRule="auto"/>
                                <w:ind w:left="0"/>
                                <w:textAlignment w:val="baseline"/>
                                <w:rPr>
                                  <w:color w:val="000000" w:themeColor="text1"/>
                                  <w:sz w:val="15"/>
                                  <w:szCs w:val="15"/>
                                </w:rPr>
                              </w:pPr>
                              <w:r w:rsidRPr="00995394">
                                <w:rPr>
                                  <w:color w:val="000000" w:themeColor="text1"/>
                                  <w:sz w:val="15"/>
                                  <w:szCs w:val="15"/>
                                </w:rPr>
                                <w:t>Opti</w:t>
                              </w:r>
                              <w:r>
                                <w:rPr>
                                  <w:color w:val="000000" w:themeColor="text1"/>
                                  <w:sz w:val="15"/>
                                  <w:szCs w:val="15"/>
                                </w:rPr>
                                <w:t>m</w:t>
                              </w:r>
                              <w:r w:rsidRPr="00995394">
                                <w:rPr>
                                  <w:color w:val="000000" w:themeColor="text1"/>
                                  <w:sz w:val="15"/>
                                  <w:szCs w:val="15"/>
                                </w:rPr>
                                <w:t>i</w:t>
                              </w:r>
                              <w:r w:rsidR="000065F5">
                                <w:rPr>
                                  <w:color w:val="000000" w:themeColor="text1"/>
                                  <w:sz w:val="15"/>
                                  <w:szCs w:val="15"/>
                                </w:rPr>
                                <w:t>s</w:t>
                              </w:r>
                              <w:r w:rsidRPr="00995394">
                                <w:rPr>
                                  <w:color w:val="000000" w:themeColor="text1"/>
                                  <w:sz w:val="15"/>
                                  <w:szCs w:val="15"/>
                                </w:rPr>
                                <w:t>ed</w:t>
                              </w:r>
                              <w:r w:rsidR="003734FF" w:rsidRPr="00995394">
                                <w:rPr>
                                  <w:color w:val="000000" w:themeColor="text1"/>
                                  <w:sz w:val="15"/>
                                  <w:szCs w:val="15"/>
                                </w:rPr>
                                <w:t>/balancing LNG capacities (</w:t>
                              </w:r>
                              <w:r w:rsidR="003F46B1" w:rsidRPr="00995394">
                                <w:rPr>
                                  <w:color w:val="000000" w:themeColor="text1"/>
                                  <w:sz w:val="15"/>
                                  <w:szCs w:val="15"/>
                                </w:rPr>
                                <w:t>blue</w:t>
                              </w:r>
                              <w:r w:rsidR="003734FF" w:rsidRPr="00995394">
                                <w:rPr>
                                  <w:color w:val="000000" w:themeColor="text1"/>
                                  <w:sz w:val="15"/>
                                  <w:szCs w:val="15"/>
                                </w:rPr>
                                <w:t xml:space="preserve"> bars):</w:t>
                              </w:r>
                              <w:r w:rsidR="003734FF" w:rsidRPr="00995394">
                                <w:rPr>
                                  <w:color w:val="000000" w:themeColor="text1"/>
                                  <w:sz w:val="15"/>
                                  <w:szCs w:val="15"/>
                                </w:rPr>
                                <w:br/>
                              </w:r>
                              <w:r w:rsidR="003734FF" w:rsidRPr="00995394">
                                <w:rPr>
                                  <w:b/>
                                  <w:bCs/>
                                  <w:color w:val="000000" w:themeColor="text1"/>
                                  <w:sz w:val="15"/>
                                  <w:szCs w:val="15"/>
                                </w:rPr>
                                <w:t xml:space="preserve">Finland: </w:t>
                              </w:r>
                              <w:r w:rsidR="00212082">
                                <w:rPr>
                                  <w:color w:val="000000" w:themeColor="text1"/>
                                  <w:sz w:val="15"/>
                                  <w:szCs w:val="15"/>
                                </w:rPr>
                                <w:t>9</w:t>
                              </w:r>
                              <w:r w:rsidR="003734FF" w:rsidRPr="00995394">
                                <w:rPr>
                                  <w:color w:val="000000" w:themeColor="text1"/>
                                  <w:sz w:val="15"/>
                                  <w:szCs w:val="15"/>
                                </w:rPr>
                                <w:t xml:space="preserve"> </w:t>
                              </w:r>
                              <w:proofErr w:type="spellStart"/>
                              <w:r w:rsidR="003734FF" w:rsidRPr="00995394">
                                <w:rPr>
                                  <w:color w:val="000000" w:themeColor="text1"/>
                                  <w:sz w:val="15"/>
                                  <w:szCs w:val="15"/>
                                </w:rPr>
                                <w:t>TWh_after</w:t>
                              </w:r>
                              <w:proofErr w:type="spellEnd"/>
                              <w:r w:rsidR="003734FF" w:rsidRPr="00995394">
                                <w:rPr>
                                  <w:color w:val="000000" w:themeColor="text1"/>
                                  <w:sz w:val="15"/>
                                  <w:szCs w:val="15"/>
                                </w:rPr>
                                <w:t xml:space="preserve"> 2033 as the </w:t>
                              </w:r>
                              <w:r w:rsidRPr="00995394">
                                <w:rPr>
                                  <w:color w:val="000000" w:themeColor="text1"/>
                                  <w:sz w:val="15"/>
                                  <w:szCs w:val="15"/>
                                </w:rPr>
                                <w:t>Exemplar</w:t>
                              </w:r>
                              <w:r w:rsidR="003734FF" w:rsidRPr="00995394">
                                <w:rPr>
                                  <w:color w:val="000000" w:themeColor="text1"/>
                                  <w:sz w:val="15"/>
                                  <w:szCs w:val="15"/>
                                </w:rPr>
                                <w:t xml:space="preserve"> FSRU lease expires</w:t>
                              </w:r>
                              <w:r w:rsidR="003734FF" w:rsidRPr="00995394">
                                <w:rPr>
                                  <w:color w:val="000000" w:themeColor="text1"/>
                                  <w:sz w:val="15"/>
                                  <w:szCs w:val="15"/>
                                </w:rPr>
                                <w:br/>
                              </w:r>
                              <w:r w:rsidR="003734FF" w:rsidRPr="00995394">
                                <w:rPr>
                                  <w:b/>
                                  <w:bCs/>
                                  <w:color w:val="000000" w:themeColor="text1"/>
                                  <w:sz w:val="15"/>
                                  <w:szCs w:val="15"/>
                                </w:rPr>
                                <w:t xml:space="preserve">Estonia: </w:t>
                              </w:r>
                              <w:r w:rsidR="003734FF" w:rsidRPr="00995394">
                                <w:rPr>
                                  <w:color w:val="000000" w:themeColor="text1"/>
                                  <w:sz w:val="15"/>
                                  <w:szCs w:val="15"/>
                                </w:rPr>
                                <w:t xml:space="preserve">5 </w:t>
                              </w:r>
                              <w:proofErr w:type="spellStart"/>
                              <w:r w:rsidR="003734FF" w:rsidRPr="00995394">
                                <w:rPr>
                                  <w:color w:val="000000" w:themeColor="text1"/>
                                  <w:sz w:val="15"/>
                                  <w:szCs w:val="15"/>
                                </w:rPr>
                                <w:t>TWh_early</w:t>
                              </w:r>
                              <w:proofErr w:type="spellEnd"/>
                              <w:r w:rsidR="003734FF" w:rsidRPr="00995394">
                                <w:rPr>
                                  <w:color w:val="000000" w:themeColor="text1"/>
                                  <w:sz w:val="15"/>
                                  <w:szCs w:val="15"/>
                                </w:rPr>
                                <w:t xml:space="preserve"> on capacity addition for optimi</w:t>
                              </w:r>
                              <w:r w:rsidR="000065F5">
                                <w:rPr>
                                  <w:color w:val="000000" w:themeColor="text1"/>
                                  <w:sz w:val="15"/>
                                  <w:szCs w:val="15"/>
                                </w:rPr>
                                <w:t>s</w:t>
                              </w:r>
                              <w:r w:rsidR="003734FF" w:rsidRPr="00995394">
                                <w:rPr>
                                  <w:color w:val="000000" w:themeColor="text1"/>
                                  <w:sz w:val="15"/>
                                  <w:szCs w:val="15"/>
                                </w:rPr>
                                <w:t>ed balancing</w:t>
                              </w:r>
                            </w:p>
                          </w:txbxContent>
                        </wps:txbx>
                        <wps:bodyPr rtlCol="0" anchor="t"/>
                      </wps:wsp>
                    </wpg:wgp>
                  </a:graphicData>
                </a:graphic>
              </wp:inline>
            </w:drawing>
          </mc:Choice>
          <mc:Fallback xmlns:w16du="http://schemas.microsoft.com/office/word/2023/wordml/word16du">
            <w:pict>
              <v:group w14:anchorId="5EA9E78D" id="Group 7" o:spid="_x0000_s1042" style="width:419.25pt;height:264pt;mso-position-horizontal-relative:char;mso-position-vertical-relative:line" coordorigin=",-4" coordsize="67210,31961"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">
                <v:shape id="Chart 106" o:spid="_x0000_s1043" type="#_x0000_t75" style="position:absolute;left:-76;top:6968;width:67330;height:250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">
                  <v:imagedata r:id="rId53" o:title=""/>
                  <o:lock v:ext="edit" aspectratio="f"/>
                </v:shape>
                <v:rect id="Rectangle 109" o:spid="_x0000_s1044" style="position:absolute;left:11;width:33719;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" fillcolor="#005962 [3204]" strokecolor="black [3213]" strokeweight=".25pt">
                  <v:textbox>
                    <w:txbxContent>
                      <w:p w14:paraId="6B0E1203" w14:textId="43F716C1" w:rsidR="00212082" w:rsidRPr="007E5C0C" w:rsidRDefault="003734FF">
                        <w:pPr>
                          <w:spacing w:line="240" w:lineRule="auto"/>
                          <w:ind w:left="0"/>
                          <w:rPr>
                            <w:color w:val="FFFFFF" w:themeColor="background1"/>
                            <w:sz w:val="15"/>
                            <w:szCs w:val="15"/>
                          </w:rPr>
                        </w:pPr>
                        <w:r w:rsidRPr="00995394">
                          <w:rPr>
                            <w:color w:val="FFFFFF" w:themeColor="background1"/>
                            <w:sz w:val="15"/>
                            <w:szCs w:val="15"/>
                          </w:rPr>
                          <w:t>Existing/Planned LNG terminals (</w:t>
                        </w:r>
                        <w:r w:rsidR="003F46B1" w:rsidRPr="00995394">
                          <w:rPr>
                            <w:color w:val="FFFFFF" w:themeColor="background1"/>
                            <w:sz w:val="15"/>
                            <w:szCs w:val="15"/>
                          </w:rPr>
                          <w:t>green</w:t>
                        </w:r>
                        <w:r w:rsidRPr="00995394">
                          <w:rPr>
                            <w:color w:val="FFFFFF" w:themeColor="background1"/>
                            <w:sz w:val="15"/>
                            <w:szCs w:val="15"/>
                          </w:rPr>
                          <w:t xml:space="preserve"> bars):</w:t>
                        </w:r>
                        <w:r w:rsidRPr="00995394">
                          <w:rPr>
                            <w:color w:val="FFFFFF" w:themeColor="background1"/>
                            <w:sz w:val="15"/>
                            <w:szCs w:val="15"/>
                          </w:rPr>
                          <w:br/>
                        </w:r>
                        <w:r w:rsidRPr="00995394">
                          <w:rPr>
                            <w:b/>
                            <w:color w:val="FFFFFF" w:themeColor="background1"/>
                            <w:sz w:val="15"/>
                            <w:szCs w:val="15"/>
                          </w:rPr>
                          <w:t xml:space="preserve">Lithuania (Klaipeda terminal): </w:t>
                        </w:r>
                        <w:r w:rsidRPr="00995394">
                          <w:rPr>
                            <w:color w:val="FFFFFF" w:themeColor="background1"/>
                            <w:sz w:val="15"/>
                            <w:szCs w:val="15"/>
                          </w:rPr>
                          <w:t>39 TWh_till 2044</w:t>
                        </w:r>
                        <w:r w:rsidRPr="00995394">
                          <w:rPr>
                            <w:color w:val="FFFFFF" w:themeColor="background1"/>
                            <w:sz w:val="15"/>
                            <w:szCs w:val="15"/>
                          </w:rPr>
                          <w:br/>
                        </w:r>
                        <w:r w:rsidRPr="00995394">
                          <w:rPr>
                            <w:b/>
                            <w:color w:val="FFFFFF" w:themeColor="background1"/>
                            <w:sz w:val="15"/>
                            <w:szCs w:val="15"/>
                          </w:rPr>
                          <w:t xml:space="preserve">Finland (Inkoo Exemplar FSRU): </w:t>
                        </w:r>
                        <w:r w:rsidRPr="00995394">
                          <w:rPr>
                            <w:color w:val="FFFFFF" w:themeColor="background1"/>
                            <w:sz w:val="15"/>
                            <w:szCs w:val="15"/>
                          </w:rPr>
                          <w:t>5</w:t>
                        </w:r>
                        <w:r w:rsidR="00D26C29">
                          <w:rPr>
                            <w:color w:val="FFFFFF" w:themeColor="background1"/>
                            <w:sz w:val="15"/>
                            <w:szCs w:val="15"/>
                          </w:rPr>
                          <w:t>2</w:t>
                        </w:r>
                        <w:r w:rsidRPr="00995394">
                          <w:rPr>
                            <w:color w:val="FFFFFF" w:themeColor="background1"/>
                            <w:sz w:val="15"/>
                            <w:szCs w:val="15"/>
                          </w:rPr>
                          <w:t xml:space="preserve"> TWh_lease valid till 2033</w:t>
                        </w:r>
                      </w:p>
                      <w:p w14:paraId="67CB829F" w14:textId="260AE1A5" w:rsidR="003734FF" w:rsidRPr="00995394" w:rsidRDefault="004B6090" w:rsidP="00D26C29">
                        <w:pPr>
                          <w:spacing w:line="240" w:lineRule="auto"/>
                          <w:ind w:left="0"/>
                          <w:rPr>
                            <w:color w:val="FFFFFF" w:themeColor="background1"/>
                            <w:sz w:val="15"/>
                            <w:szCs w:val="15"/>
                          </w:rPr>
                        </w:pPr>
                        <w:r w:rsidRPr="007E5C0C">
                          <w:rPr>
                            <w:color w:val="FFFFFF" w:themeColor="background1"/>
                            <w:sz w:val="15"/>
                            <w:szCs w:val="15"/>
                          </w:rPr>
                          <w:t xml:space="preserve">Finland (Hamina): </w:t>
                        </w:r>
                        <w:r w:rsidR="007E5C0C">
                          <w:rPr>
                            <w:color w:val="FFFFFF" w:themeColor="background1"/>
                            <w:sz w:val="15"/>
                            <w:szCs w:val="15"/>
                          </w:rPr>
                          <w:t>~</w:t>
                        </w:r>
                        <w:r w:rsidR="007E5C0C" w:rsidRPr="007E5C0C">
                          <w:rPr>
                            <w:color w:val="FFFFFF" w:themeColor="background1"/>
                            <w:sz w:val="15"/>
                            <w:szCs w:val="15"/>
                          </w:rPr>
                          <w:t>2 TWh_</w:t>
                        </w:r>
                        <w:r w:rsidR="00F42580">
                          <w:rPr>
                            <w:color w:val="FFFFFF" w:themeColor="background1"/>
                            <w:sz w:val="15"/>
                            <w:szCs w:val="15"/>
                          </w:rPr>
                          <w:t>available till 2052</w:t>
                        </w:r>
                        <w:r w:rsidR="003734FF" w:rsidRPr="00995394">
                          <w:rPr>
                            <w:color w:val="FFFFFF" w:themeColor="background1"/>
                            <w:sz w:val="15"/>
                            <w:szCs w:val="15"/>
                          </w:rPr>
                          <w:br/>
                        </w:r>
                        <w:r w:rsidR="003734FF" w:rsidRPr="00995394">
                          <w:rPr>
                            <w:b/>
                            <w:color w:val="FFFFFF" w:themeColor="background1"/>
                            <w:sz w:val="15"/>
                            <w:szCs w:val="15"/>
                          </w:rPr>
                          <w:t xml:space="preserve">Latvia (Skulte): </w:t>
                        </w:r>
                        <w:r w:rsidR="003734FF" w:rsidRPr="00995394">
                          <w:rPr>
                            <w:color w:val="FFFFFF" w:themeColor="background1"/>
                            <w:sz w:val="15"/>
                            <w:szCs w:val="15"/>
                          </w:rPr>
                          <w:t>65 TWh_</w:t>
                        </w:r>
                        <w:r w:rsidR="000B0ACC">
                          <w:rPr>
                            <w:color w:val="FFFFFF" w:themeColor="background1"/>
                            <w:sz w:val="15"/>
                            <w:szCs w:val="15"/>
                          </w:rPr>
                          <w:t xml:space="preserve">planned capacity </w:t>
                        </w:r>
                        <w:r w:rsidR="00F42580">
                          <w:rPr>
                            <w:color w:val="FFFFFF" w:themeColor="background1"/>
                            <w:sz w:val="15"/>
                            <w:szCs w:val="15"/>
                          </w:rPr>
                          <w:t>available till 2054</w:t>
                        </w:r>
                      </w:p>
                    </w:txbxContent>
                  </v:textbox>
                </v:rect>
                <v:rect id="Rectangle 110" o:spid="_x0000_s1045" style="position:absolute;left:33730;top:-4;width:33433;height:7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" fillcolor="#00b6c9 [2420]" strokecolor="black [3213]" strokeweight=".25pt">
                  <v:textbox>
                    <w:txbxContent>
                      <w:p w14:paraId="055F0C52" w14:textId="5014CFF2" w:rsidR="003734FF" w:rsidRPr="00995394" w:rsidRDefault="006F4C1A" w:rsidP="00995394">
                        <w:pPr>
                          <w:spacing w:line="240" w:lineRule="auto"/>
                          <w:ind w:left="0"/>
                          <w:textAlignment w:val="baseline"/>
                          <w:rPr>
                            <w:color w:val="000000" w:themeColor="text1"/>
                            <w:sz w:val="15"/>
                            <w:szCs w:val="15"/>
                          </w:rPr>
                        </w:pPr>
                        <w:r w:rsidRPr="00995394">
                          <w:rPr>
                            <w:color w:val="000000" w:themeColor="text1"/>
                            <w:sz w:val="15"/>
                            <w:szCs w:val="15"/>
                          </w:rPr>
                          <w:t>Opti</w:t>
                        </w:r>
                        <w:r>
                          <w:rPr>
                            <w:color w:val="000000" w:themeColor="text1"/>
                            <w:sz w:val="15"/>
                            <w:szCs w:val="15"/>
                          </w:rPr>
                          <w:t>m</w:t>
                        </w:r>
                        <w:r w:rsidRPr="00995394">
                          <w:rPr>
                            <w:color w:val="000000" w:themeColor="text1"/>
                            <w:sz w:val="15"/>
                            <w:szCs w:val="15"/>
                          </w:rPr>
                          <w:t>i</w:t>
                        </w:r>
                        <w:r w:rsidR="000065F5">
                          <w:rPr>
                            <w:color w:val="000000" w:themeColor="text1"/>
                            <w:sz w:val="15"/>
                            <w:szCs w:val="15"/>
                          </w:rPr>
                          <w:t>s</w:t>
                        </w:r>
                        <w:r w:rsidRPr="00995394">
                          <w:rPr>
                            <w:color w:val="000000" w:themeColor="text1"/>
                            <w:sz w:val="15"/>
                            <w:szCs w:val="15"/>
                          </w:rPr>
                          <w:t>ed</w:t>
                        </w:r>
                        <w:r w:rsidR="003734FF" w:rsidRPr="00995394">
                          <w:rPr>
                            <w:color w:val="000000" w:themeColor="text1"/>
                            <w:sz w:val="15"/>
                            <w:szCs w:val="15"/>
                          </w:rPr>
                          <w:t>/balancing LNG capacities (</w:t>
                        </w:r>
                        <w:r w:rsidR="003F46B1" w:rsidRPr="00995394">
                          <w:rPr>
                            <w:color w:val="000000" w:themeColor="text1"/>
                            <w:sz w:val="15"/>
                            <w:szCs w:val="15"/>
                          </w:rPr>
                          <w:t>blue</w:t>
                        </w:r>
                        <w:r w:rsidR="003734FF" w:rsidRPr="00995394">
                          <w:rPr>
                            <w:color w:val="000000" w:themeColor="text1"/>
                            <w:sz w:val="15"/>
                            <w:szCs w:val="15"/>
                          </w:rPr>
                          <w:t xml:space="preserve"> bars):</w:t>
                        </w:r>
                        <w:r w:rsidR="003734FF" w:rsidRPr="00995394">
                          <w:rPr>
                            <w:color w:val="000000" w:themeColor="text1"/>
                            <w:sz w:val="15"/>
                            <w:szCs w:val="15"/>
                          </w:rPr>
                          <w:br/>
                        </w:r>
                        <w:r w:rsidR="003734FF" w:rsidRPr="00995394">
                          <w:rPr>
                            <w:b/>
                            <w:bCs/>
                            <w:color w:val="000000" w:themeColor="text1"/>
                            <w:sz w:val="15"/>
                            <w:szCs w:val="15"/>
                          </w:rPr>
                          <w:t xml:space="preserve">Finland: </w:t>
                        </w:r>
                        <w:r w:rsidR="00212082">
                          <w:rPr>
                            <w:color w:val="000000" w:themeColor="text1"/>
                            <w:sz w:val="15"/>
                            <w:szCs w:val="15"/>
                          </w:rPr>
                          <w:t>9</w:t>
                        </w:r>
                        <w:r w:rsidR="003734FF" w:rsidRPr="00995394">
                          <w:rPr>
                            <w:color w:val="000000" w:themeColor="text1"/>
                            <w:sz w:val="15"/>
                            <w:szCs w:val="15"/>
                          </w:rPr>
                          <w:t xml:space="preserve"> TWh_after 2033 as the </w:t>
                        </w:r>
                        <w:r w:rsidRPr="00995394">
                          <w:rPr>
                            <w:color w:val="000000" w:themeColor="text1"/>
                            <w:sz w:val="15"/>
                            <w:szCs w:val="15"/>
                          </w:rPr>
                          <w:t>Exemplar</w:t>
                        </w:r>
                        <w:r w:rsidR="003734FF" w:rsidRPr="00995394">
                          <w:rPr>
                            <w:color w:val="000000" w:themeColor="text1"/>
                            <w:sz w:val="15"/>
                            <w:szCs w:val="15"/>
                          </w:rPr>
                          <w:t xml:space="preserve"> FSRU lease expires</w:t>
                        </w:r>
                        <w:r w:rsidR="003734FF" w:rsidRPr="00995394">
                          <w:rPr>
                            <w:color w:val="000000" w:themeColor="text1"/>
                            <w:sz w:val="15"/>
                            <w:szCs w:val="15"/>
                          </w:rPr>
                          <w:br/>
                        </w:r>
                        <w:r w:rsidR="003734FF" w:rsidRPr="00995394">
                          <w:rPr>
                            <w:b/>
                            <w:bCs/>
                            <w:color w:val="000000" w:themeColor="text1"/>
                            <w:sz w:val="15"/>
                            <w:szCs w:val="15"/>
                          </w:rPr>
                          <w:t xml:space="preserve">Estonia: </w:t>
                        </w:r>
                        <w:r w:rsidR="003734FF" w:rsidRPr="00995394">
                          <w:rPr>
                            <w:color w:val="000000" w:themeColor="text1"/>
                            <w:sz w:val="15"/>
                            <w:szCs w:val="15"/>
                          </w:rPr>
                          <w:t>5 TWh_early on capacity addition for optimi</w:t>
                        </w:r>
                        <w:r w:rsidR="000065F5">
                          <w:rPr>
                            <w:color w:val="000000" w:themeColor="text1"/>
                            <w:sz w:val="15"/>
                            <w:szCs w:val="15"/>
                          </w:rPr>
                          <w:t>s</w:t>
                        </w:r>
                        <w:r w:rsidR="003734FF" w:rsidRPr="00995394">
                          <w:rPr>
                            <w:color w:val="000000" w:themeColor="text1"/>
                            <w:sz w:val="15"/>
                            <w:szCs w:val="15"/>
                          </w:rPr>
                          <w:t>ed balancing</w:t>
                        </w:r>
                      </w:p>
                    </w:txbxContent>
                  </v:textbox>
                </v:rect>
                <w10:anchorlock/>
              </v:group>
            </w:pict>
          </mc:Fallback>
        </mc:AlternateContent>
      </w:r>
      <w:r w:rsidR="002A3B42" w:rsidRPr="00CB40DB" w:rsidDel="002A3B42">
        <w:rPr>
          <w:sz w:val="20"/>
          <w:szCs w:val="20"/>
        </w:rPr>
        <w:t xml:space="preserve"> </w:t>
      </w:r>
    </w:p>
    <w:p w14:paraId="73F2D107" w14:textId="2F5944F5" w:rsidR="000A1FD7" w:rsidRPr="00CB40DB" w:rsidRDefault="000A1FD7" w:rsidP="00434543">
      <w:pPr>
        <w:spacing w:before="240" w:after="120"/>
        <w:ind w:left="0"/>
        <w:jc w:val="both"/>
        <w:rPr>
          <w:color w:val="000000" w:themeColor="text1"/>
          <w:sz w:val="20"/>
          <w:szCs w:val="20"/>
        </w:rPr>
      </w:pPr>
      <w:r w:rsidRPr="00CB40DB">
        <w:rPr>
          <w:color w:val="000000" w:themeColor="text1"/>
          <w:sz w:val="20"/>
          <w:szCs w:val="20"/>
        </w:rPr>
        <w:t xml:space="preserve">Modelling results reveal that until 2030, the existing/planned LNG import facilities are </w:t>
      </w:r>
      <w:r w:rsidR="000964C2" w:rsidRPr="00CB40DB">
        <w:rPr>
          <w:color w:val="000000" w:themeColor="text1"/>
          <w:sz w:val="20"/>
          <w:szCs w:val="20"/>
        </w:rPr>
        <w:t>sufficient</w:t>
      </w:r>
      <w:r w:rsidRPr="00CB40DB">
        <w:rPr>
          <w:color w:val="000000" w:themeColor="text1"/>
          <w:sz w:val="20"/>
          <w:szCs w:val="20"/>
        </w:rPr>
        <w:t xml:space="preserve"> to balance the regional NG supplies. Hence the relatively small LNG import facility (5 </w:t>
      </w:r>
      <w:proofErr w:type="spellStart"/>
      <w:r w:rsidRPr="00CB40DB">
        <w:rPr>
          <w:color w:val="000000" w:themeColor="text1"/>
          <w:sz w:val="20"/>
          <w:szCs w:val="20"/>
        </w:rPr>
        <w:t>TWh</w:t>
      </w:r>
      <w:proofErr w:type="spellEnd"/>
      <w:r w:rsidRPr="00CB40DB">
        <w:rPr>
          <w:color w:val="000000" w:themeColor="text1"/>
          <w:sz w:val="20"/>
          <w:szCs w:val="20"/>
        </w:rPr>
        <w:t>) in Estonia (as a result of the optimi</w:t>
      </w:r>
      <w:r w:rsidR="00213F64" w:rsidRPr="00CB40DB">
        <w:rPr>
          <w:color w:val="000000" w:themeColor="text1"/>
          <w:sz w:val="20"/>
          <w:szCs w:val="20"/>
        </w:rPr>
        <w:t>s</w:t>
      </w:r>
      <w:r w:rsidRPr="00CB40DB">
        <w:rPr>
          <w:color w:val="000000" w:themeColor="text1"/>
          <w:sz w:val="20"/>
          <w:szCs w:val="20"/>
        </w:rPr>
        <w:t>ed exercise) can be avoided.</w:t>
      </w:r>
      <w:r w:rsidR="009F2CCB" w:rsidRPr="00CB40DB">
        <w:rPr>
          <w:color w:val="000000" w:themeColor="text1"/>
          <w:sz w:val="20"/>
          <w:szCs w:val="20"/>
        </w:rPr>
        <w:t xml:space="preserve"> </w:t>
      </w:r>
      <w:r w:rsidR="00820DCC" w:rsidRPr="00CB40DB">
        <w:rPr>
          <w:color w:val="000000" w:themeColor="text1"/>
          <w:sz w:val="20"/>
          <w:szCs w:val="20"/>
        </w:rPr>
        <w:t>To balance the NG demand</w:t>
      </w:r>
      <w:r w:rsidR="00820DCC" w:rsidRPr="00CB40DB">
        <w:rPr>
          <w:rFonts w:cs="Arial"/>
          <w:color w:val="333333"/>
          <w:sz w:val="20"/>
          <w:szCs w:val="20"/>
          <w:shd w:val="clear" w:color="auto" w:fill="FFFFFF"/>
        </w:rPr>
        <w:t xml:space="preserve"> of Estonia</w:t>
      </w:r>
      <w:r w:rsidR="0035262F" w:rsidRPr="00CB40DB">
        <w:rPr>
          <w:rFonts w:cs="Arial"/>
          <w:color w:val="333333"/>
          <w:sz w:val="20"/>
          <w:szCs w:val="20"/>
          <w:shd w:val="clear" w:color="auto" w:fill="FFFFFF"/>
        </w:rPr>
        <w:t>, t</w:t>
      </w:r>
      <w:r w:rsidR="009F2CCB" w:rsidRPr="00CB40DB">
        <w:rPr>
          <w:color w:val="000000" w:themeColor="text1"/>
          <w:sz w:val="20"/>
          <w:szCs w:val="20"/>
        </w:rPr>
        <w:t>he region</w:t>
      </w:r>
      <w:r w:rsidR="00B170F4" w:rsidRPr="00CB40DB">
        <w:rPr>
          <w:color w:val="000000" w:themeColor="text1"/>
          <w:sz w:val="20"/>
          <w:szCs w:val="20"/>
        </w:rPr>
        <w:t xml:space="preserve">al LNG </w:t>
      </w:r>
      <w:r w:rsidR="00431AB1" w:rsidRPr="00CB40DB">
        <w:rPr>
          <w:color w:val="000000" w:themeColor="text1"/>
          <w:sz w:val="20"/>
          <w:szCs w:val="20"/>
        </w:rPr>
        <w:t>terminals</w:t>
      </w:r>
      <w:r w:rsidR="009F2CCB" w:rsidRPr="00CB40DB">
        <w:rPr>
          <w:color w:val="000000" w:themeColor="text1"/>
          <w:sz w:val="20"/>
          <w:szCs w:val="20"/>
        </w:rPr>
        <w:t xml:space="preserve"> will supply </w:t>
      </w:r>
      <w:r w:rsidR="008C5286" w:rsidRPr="00CB40DB">
        <w:rPr>
          <w:color w:val="000000" w:themeColor="text1"/>
          <w:sz w:val="20"/>
          <w:szCs w:val="20"/>
        </w:rPr>
        <w:t>NG to Estonia till 20</w:t>
      </w:r>
      <w:r w:rsidR="0035262F" w:rsidRPr="00CB40DB">
        <w:rPr>
          <w:color w:val="000000" w:themeColor="text1"/>
          <w:sz w:val="20"/>
          <w:szCs w:val="20"/>
        </w:rPr>
        <w:t>4</w:t>
      </w:r>
      <w:r w:rsidR="008C5286" w:rsidRPr="00CB40DB">
        <w:rPr>
          <w:color w:val="000000" w:themeColor="text1"/>
          <w:sz w:val="20"/>
          <w:szCs w:val="20"/>
        </w:rPr>
        <w:t>0</w:t>
      </w:r>
      <w:r w:rsidR="0035262F" w:rsidRPr="00CB40DB">
        <w:rPr>
          <w:color w:val="000000" w:themeColor="text1"/>
          <w:sz w:val="20"/>
          <w:szCs w:val="20"/>
        </w:rPr>
        <w:t>.</w:t>
      </w:r>
      <w:r w:rsidR="00820DCC" w:rsidRPr="00CB40DB">
        <w:rPr>
          <w:color w:val="000000" w:themeColor="text1"/>
          <w:sz w:val="20"/>
          <w:szCs w:val="20"/>
        </w:rPr>
        <w:t xml:space="preserve"> </w:t>
      </w:r>
      <w:r w:rsidRPr="00CB40DB">
        <w:rPr>
          <w:color w:val="000000" w:themeColor="text1"/>
          <w:sz w:val="20"/>
          <w:szCs w:val="20"/>
        </w:rPr>
        <w:t xml:space="preserve">After 2033, the lease for the </w:t>
      </w:r>
      <w:proofErr w:type="spellStart"/>
      <w:r w:rsidRPr="00CB40DB">
        <w:rPr>
          <w:color w:val="000000" w:themeColor="text1"/>
          <w:sz w:val="20"/>
          <w:szCs w:val="20"/>
        </w:rPr>
        <w:t>Inkoo</w:t>
      </w:r>
      <w:proofErr w:type="spellEnd"/>
      <w:r w:rsidRPr="00CB40DB">
        <w:rPr>
          <w:color w:val="000000" w:themeColor="text1"/>
          <w:sz w:val="20"/>
          <w:szCs w:val="20"/>
        </w:rPr>
        <w:t xml:space="preserve"> Ex</w:t>
      </w:r>
      <w:r w:rsidR="00BF5C34" w:rsidRPr="00CB40DB">
        <w:rPr>
          <w:color w:val="000000" w:themeColor="text1"/>
          <w:sz w:val="20"/>
          <w:szCs w:val="20"/>
        </w:rPr>
        <w:t>e</w:t>
      </w:r>
      <w:r w:rsidRPr="00CB40DB">
        <w:rPr>
          <w:color w:val="000000" w:themeColor="text1"/>
          <w:sz w:val="20"/>
          <w:szCs w:val="20"/>
        </w:rPr>
        <w:t xml:space="preserve">mplar FSRU </w:t>
      </w:r>
      <w:r w:rsidR="009E722B" w:rsidRPr="00CB40DB">
        <w:rPr>
          <w:color w:val="000000" w:themeColor="text1"/>
          <w:sz w:val="20"/>
          <w:szCs w:val="20"/>
        </w:rPr>
        <w:t>in Finland</w:t>
      </w:r>
      <w:r w:rsidRPr="00CB40DB">
        <w:rPr>
          <w:color w:val="000000" w:themeColor="text1"/>
          <w:sz w:val="20"/>
          <w:szCs w:val="20"/>
        </w:rPr>
        <w:t xml:space="preserve"> can be renewed </w:t>
      </w:r>
      <w:r w:rsidR="006551EA" w:rsidRPr="00CB40DB">
        <w:rPr>
          <w:color w:val="000000" w:themeColor="text1"/>
          <w:sz w:val="20"/>
          <w:szCs w:val="20"/>
        </w:rPr>
        <w:t xml:space="preserve">for next 7 years </w:t>
      </w:r>
      <w:r w:rsidRPr="00CB40DB">
        <w:rPr>
          <w:color w:val="000000" w:themeColor="text1"/>
          <w:sz w:val="20"/>
          <w:szCs w:val="20"/>
        </w:rPr>
        <w:t xml:space="preserve">(calculated as 11 </w:t>
      </w:r>
      <w:proofErr w:type="spellStart"/>
      <w:r w:rsidRPr="00CB40DB">
        <w:rPr>
          <w:color w:val="000000" w:themeColor="text1"/>
          <w:sz w:val="20"/>
          <w:szCs w:val="20"/>
        </w:rPr>
        <w:t>TWh</w:t>
      </w:r>
      <w:proofErr w:type="spellEnd"/>
      <w:r w:rsidRPr="00CB40DB">
        <w:rPr>
          <w:color w:val="000000" w:themeColor="text1"/>
          <w:sz w:val="20"/>
          <w:szCs w:val="20"/>
        </w:rPr>
        <w:t xml:space="preserve"> as per optimi</w:t>
      </w:r>
      <w:r w:rsidR="003239BA" w:rsidRPr="00CB40DB">
        <w:rPr>
          <w:color w:val="000000" w:themeColor="text1"/>
          <w:sz w:val="20"/>
          <w:szCs w:val="20"/>
        </w:rPr>
        <w:t>s</w:t>
      </w:r>
      <w:r w:rsidRPr="00CB40DB">
        <w:rPr>
          <w:color w:val="000000" w:themeColor="text1"/>
          <w:sz w:val="20"/>
          <w:szCs w:val="20"/>
        </w:rPr>
        <w:t>ation results) which can stay operational till 2040. Finland can avoid deploying LNG receiving infrastructure capacity after 2033 by utili</w:t>
      </w:r>
      <w:r w:rsidR="004B6F25" w:rsidRPr="00CB40DB">
        <w:rPr>
          <w:color w:val="000000" w:themeColor="text1"/>
          <w:sz w:val="20"/>
          <w:szCs w:val="20"/>
        </w:rPr>
        <w:t>s</w:t>
      </w:r>
      <w:r w:rsidRPr="00CB40DB">
        <w:rPr>
          <w:color w:val="000000" w:themeColor="text1"/>
          <w:sz w:val="20"/>
          <w:szCs w:val="20"/>
        </w:rPr>
        <w:t xml:space="preserve">ing the </w:t>
      </w:r>
      <w:r w:rsidR="003E46FD" w:rsidRPr="00CB40DB">
        <w:rPr>
          <w:color w:val="000000" w:themeColor="text1"/>
          <w:sz w:val="20"/>
          <w:szCs w:val="20"/>
        </w:rPr>
        <w:t xml:space="preserve">region’s </w:t>
      </w:r>
      <w:r w:rsidRPr="00CB40DB">
        <w:rPr>
          <w:color w:val="000000" w:themeColor="text1"/>
          <w:sz w:val="20"/>
          <w:szCs w:val="20"/>
        </w:rPr>
        <w:t xml:space="preserve">existing Klaipeda (Lithuania) and planned </w:t>
      </w:r>
      <w:proofErr w:type="spellStart"/>
      <w:r w:rsidRPr="00CB40DB">
        <w:rPr>
          <w:color w:val="000000" w:themeColor="text1"/>
          <w:sz w:val="20"/>
          <w:szCs w:val="20"/>
        </w:rPr>
        <w:t>Skulte</w:t>
      </w:r>
      <w:proofErr w:type="spellEnd"/>
      <w:r w:rsidRPr="00CB40DB">
        <w:rPr>
          <w:color w:val="000000" w:themeColor="text1"/>
          <w:sz w:val="20"/>
          <w:szCs w:val="20"/>
        </w:rPr>
        <w:t xml:space="preserve"> (Latvia) LNG terminals, which are sufficient (104 </w:t>
      </w:r>
      <w:proofErr w:type="spellStart"/>
      <w:r w:rsidRPr="00CB40DB">
        <w:rPr>
          <w:color w:val="000000" w:themeColor="text1"/>
          <w:sz w:val="20"/>
          <w:szCs w:val="20"/>
        </w:rPr>
        <w:t>TWh</w:t>
      </w:r>
      <w:proofErr w:type="spellEnd"/>
      <w:r w:rsidRPr="00CB40DB">
        <w:rPr>
          <w:color w:val="000000" w:themeColor="text1"/>
          <w:sz w:val="20"/>
          <w:szCs w:val="20"/>
        </w:rPr>
        <w:t xml:space="preserve"> in total) to supply gas to Finland till 20</w:t>
      </w:r>
      <w:r w:rsidR="00655CDE" w:rsidRPr="00CB40DB">
        <w:rPr>
          <w:color w:val="000000" w:themeColor="text1"/>
          <w:sz w:val="20"/>
          <w:szCs w:val="20"/>
        </w:rPr>
        <w:t>4</w:t>
      </w:r>
      <w:r w:rsidRPr="00CB40DB">
        <w:rPr>
          <w:color w:val="000000" w:themeColor="text1"/>
          <w:sz w:val="20"/>
          <w:szCs w:val="20"/>
        </w:rPr>
        <w:t>0.  After 2044, as a result of the planned retirement of Klaipeda LNG terminal, the model optimi</w:t>
      </w:r>
      <w:r w:rsidR="004B6F25" w:rsidRPr="00CB40DB">
        <w:rPr>
          <w:color w:val="000000" w:themeColor="text1"/>
          <w:sz w:val="20"/>
          <w:szCs w:val="20"/>
        </w:rPr>
        <w:t>s</w:t>
      </w:r>
      <w:r w:rsidRPr="00CB40DB">
        <w:rPr>
          <w:color w:val="000000" w:themeColor="text1"/>
          <w:sz w:val="20"/>
          <w:szCs w:val="20"/>
        </w:rPr>
        <w:t xml:space="preserve">ation calculates </w:t>
      </w:r>
      <w:r w:rsidR="00B8087D" w:rsidRPr="00CB40DB">
        <w:rPr>
          <w:color w:val="000000" w:themeColor="text1"/>
          <w:sz w:val="20"/>
          <w:szCs w:val="20"/>
        </w:rPr>
        <w:t xml:space="preserve">not to deploy any new capacities since the region will be </w:t>
      </w:r>
      <w:r w:rsidR="009E722B" w:rsidRPr="00CB40DB">
        <w:rPr>
          <w:color w:val="000000" w:themeColor="text1"/>
          <w:sz w:val="20"/>
          <w:szCs w:val="20"/>
        </w:rPr>
        <w:t>completely</w:t>
      </w:r>
      <w:r w:rsidR="00B8087D" w:rsidRPr="00CB40DB">
        <w:rPr>
          <w:color w:val="000000" w:themeColor="text1"/>
          <w:sz w:val="20"/>
          <w:szCs w:val="20"/>
        </w:rPr>
        <w:t xml:space="preserve"> decarbonised by 2040 </w:t>
      </w:r>
      <w:r w:rsidRPr="00CB40DB">
        <w:rPr>
          <w:color w:val="000000" w:themeColor="text1"/>
          <w:sz w:val="20"/>
          <w:szCs w:val="20"/>
        </w:rPr>
        <w:t>(A more strategic sub-annual utili</w:t>
      </w:r>
      <w:r w:rsidR="00191DF2" w:rsidRPr="00CB40DB">
        <w:rPr>
          <w:color w:val="000000" w:themeColor="text1"/>
          <w:sz w:val="20"/>
          <w:szCs w:val="20"/>
        </w:rPr>
        <w:t>s</w:t>
      </w:r>
      <w:r w:rsidRPr="00CB40DB">
        <w:rPr>
          <w:color w:val="000000" w:themeColor="text1"/>
          <w:sz w:val="20"/>
          <w:szCs w:val="20"/>
        </w:rPr>
        <w:t xml:space="preserve">ation of the LNG terminals is crucial to avoid the need </w:t>
      </w:r>
      <w:r w:rsidR="001C0D73" w:rsidRPr="00CB40DB">
        <w:rPr>
          <w:color w:val="000000" w:themeColor="text1"/>
          <w:sz w:val="20"/>
          <w:szCs w:val="20"/>
        </w:rPr>
        <w:t>for</w:t>
      </w:r>
      <w:r w:rsidRPr="00CB40DB">
        <w:rPr>
          <w:color w:val="000000" w:themeColor="text1"/>
          <w:sz w:val="20"/>
          <w:szCs w:val="20"/>
        </w:rPr>
        <w:t xml:space="preserve"> additional LNG import capacities which could lead to underutili</w:t>
      </w:r>
      <w:r w:rsidR="00191DF2" w:rsidRPr="00CB40DB">
        <w:rPr>
          <w:color w:val="000000" w:themeColor="text1"/>
          <w:sz w:val="20"/>
          <w:szCs w:val="20"/>
        </w:rPr>
        <w:t>s</w:t>
      </w:r>
      <w:r w:rsidRPr="00CB40DB">
        <w:rPr>
          <w:color w:val="000000" w:themeColor="text1"/>
          <w:sz w:val="20"/>
          <w:szCs w:val="20"/>
        </w:rPr>
        <w:t>ation of the regional LNG import infrastructure)</w:t>
      </w:r>
      <w:r w:rsidR="00A3337D" w:rsidRPr="00CB40DB">
        <w:rPr>
          <w:color w:val="000000" w:themeColor="text1"/>
          <w:sz w:val="20"/>
          <w:szCs w:val="20"/>
        </w:rPr>
        <w:t>.</w:t>
      </w:r>
    </w:p>
    <w:p w14:paraId="28A54EB6" w14:textId="3AC59E35" w:rsidR="008F00D2" w:rsidRPr="00CB40DB" w:rsidRDefault="000A1FD7" w:rsidP="00434543">
      <w:pPr>
        <w:ind w:left="0"/>
        <w:jc w:val="both"/>
        <w:rPr>
          <w:sz w:val="20"/>
          <w:szCs w:val="20"/>
        </w:rPr>
      </w:pPr>
      <w:r w:rsidRPr="00CB40DB">
        <w:rPr>
          <w:color w:val="000000" w:themeColor="text1"/>
          <w:sz w:val="20"/>
          <w:szCs w:val="20"/>
        </w:rPr>
        <w:t>A</w:t>
      </w:r>
      <w:r w:rsidR="00F67867" w:rsidRPr="00CB40DB">
        <w:rPr>
          <w:color w:val="000000" w:themeColor="text1"/>
          <w:sz w:val="20"/>
          <w:szCs w:val="20"/>
        </w:rPr>
        <w:t>ccording</w:t>
      </w:r>
      <w:r w:rsidR="00AE146C" w:rsidRPr="00CB40DB">
        <w:rPr>
          <w:color w:val="000000" w:themeColor="text1"/>
          <w:sz w:val="20"/>
          <w:szCs w:val="20"/>
        </w:rPr>
        <w:t xml:space="preserve"> to</w:t>
      </w:r>
      <w:r w:rsidRPr="00CB40DB">
        <w:rPr>
          <w:color w:val="000000" w:themeColor="text1"/>
          <w:sz w:val="20"/>
          <w:szCs w:val="20"/>
        </w:rPr>
        <w:t xml:space="preserve"> our expert analysis and input from market experts, if </w:t>
      </w:r>
      <w:r w:rsidR="007E33AA" w:rsidRPr="00CB40DB">
        <w:rPr>
          <w:color w:val="000000" w:themeColor="text1"/>
          <w:sz w:val="20"/>
          <w:szCs w:val="20"/>
        </w:rPr>
        <w:t>existing Klaipeda LN</w:t>
      </w:r>
      <w:r w:rsidR="002E1E5C" w:rsidRPr="00CB40DB">
        <w:rPr>
          <w:color w:val="000000" w:themeColor="text1"/>
          <w:sz w:val="20"/>
          <w:szCs w:val="20"/>
        </w:rPr>
        <w:t>G</w:t>
      </w:r>
      <w:r w:rsidR="007E33AA" w:rsidRPr="00CB40DB">
        <w:rPr>
          <w:color w:val="000000" w:themeColor="text1"/>
          <w:sz w:val="20"/>
          <w:szCs w:val="20"/>
        </w:rPr>
        <w:t xml:space="preserve"> terminal and planned </w:t>
      </w:r>
      <w:proofErr w:type="spellStart"/>
      <w:r w:rsidRPr="00CB40DB">
        <w:rPr>
          <w:color w:val="000000" w:themeColor="text1"/>
          <w:sz w:val="20"/>
          <w:szCs w:val="20"/>
        </w:rPr>
        <w:t>Skulte</w:t>
      </w:r>
      <w:proofErr w:type="spellEnd"/>
      <w:r w:rsidRPr="00CB40DB">
        <w:rPr>
          <w:color w:val="000000" w:themeColor="text1"/>
          <w:sz w:val="20"/>
          <w:szCs w:val="20"/>
        </w:rPr>
        <w:t xml:space="preserve"> LNG terminal </w:t>
      </w:r>
      <w:r w:rsidR="00EA3DE3" w:rsidRPr="00CB40DB">
        <w:rPr>
          <w:color w:val="000000" w:themeColor="text1"/>
          <w:sz w:val="20"/>
          <w:szCs w:val="20"/>
        </w:rPr>
        <w:t>are operational</w:t>
      </w:r>
      <w:r w:rsidR="00CA6D01" w:rsidRPr="00CB40DB">
        <w:rPr>
          <w:color w:val="000000" w:themeColor="text1"/>
          <w:sz w:val="20"/>
          <w:szCs w:val="20"/>
        </w:rPr>
        <w:t>,</w:t>
      </w:r>
      <w:r w:rsidRPr="00CB40DB">
        <w:rPr>
          <w:color w:val="000000" w:themeColor="text1"/>
          <w:sz w:val="20"/>
          <w:szCs w:val="20"/>
        </w:rPr>
        <w:t xml:space="preserve"> the regional market will have </w:t>
      </w:r>
      <w:r w:rsidR="004B0D46" w:rsidRPr="00CB40DB">
        <w:rPr>
          <w:color w:val="000000" w:themeColor="text1"/>
          <w:sz w:val="20"/>
          <w:szCs w:val="20"/>
        </w:rPr>
        <w:t>sufficient</w:t>
      </w:r>
      <w:r w:rsidRPr="00CB40DB">
        <w:rPr>
          <w:color w:val="000000" w:themeColor="text1"/>
          <w:sz w:val="20"/>
          <w:szCs w:val="20"/>
        </w:rPr>
        <w:t xml:space="preserve"> capacity flexibility at sub-annual level to balance the region's (3B+F) NG demand. In that case renewing/replacing the Finnish FSRU lease after 2033 will not be required, as regional gas is supposed to be carbon neutral </w:t>
      </w:r>
      <w:r w:rsidR="002B3892" w:rsidRPr="00CB40DB">
        <w:rPr>
          <w:color w:val="000000" w:themeColor="text1"/>
          <w:sz w:val="20"/>
          <w:szCs w:val="20"/>
        </w:rPr>
        <w:t>by</w:t>
      </w:r>
      <w:r w:rsidRPr="00CB40DB">
        <w:rPr>
          <w:color w:val="000000" w:themeColor="text1"/>
          <w:sz w:val="20"/>
          <w:szCs w:val="20"/>
        </w:rPr>
        <w:t xml:space="preserve"> 20</w:t>
      </w:r>
      <w:r w:rsidR="007E33AA" w:rsidRPr="00CB40DB">
        <w:rPr>
          <w:color w:val="000000" w:themeColor="text1"/>
          <w:sz w:val="20"/>
          <w:szCs w:val="20"/>
        </w:rPr>
        <w:t>4</w:t>
      </w:r>
      <w:r w:rsidRPr="00CB40DB">
        <w:rPr>
          <w:color w:val="000000" w:themeColor="text1"/>
          <w:sz w:val="20"/>
          <w:szCs w:val="20"/>
        </w:rPr>
        <w:t>0 and deploying any new LNG receiving facility in the later years will soon result in to either stranded asset</w:t>
      </w:r>
      <w:r w:rsidR="003E08CA" w:rsidRPr="00CB40DB">
        <w:rPr>
          <w:color w:val="000000" w:themeColor="text1"/>
          <w:sz w:val="20"/>
          <w:szCs w:val="20"/>
        </w:rPr>
        <w:t>s</w:t>
      </w:r>
      <w:r w:rsidRPr="00CB40DB">
        <w:rPr>
          <w:color w:val="000000" w:themeColor="text1"/>
          <w:sz w:val="20"/>
          <w:szCs w:val="20"/>
        </w:rPr>
        <w:t xml:space="preserve"> or</w:t>
      </w:r>
      <w:r w:rsidR="003E08CA" w:rsidRPr="00CB40DB">
        <w:rPr>
          <w:color w:val="000000" w:themeColor="text1"/>
          <w:sz w:val="20"/>
          <w:szCs w:val="20"/>
        </w:rPr>
        <w:t xml:space="preserve"> assets</w:t>
      </w:r>
      <w:r w:rsidR="003F006F" w:rsidRPr="00CB40DB">
        <w:rPr>
          <w:color w:val="000000" w:themeColor="text1"/>
          <w:sz w:val="20"/>
          <w:szCs w:val="20"/>
        </w:rPr>
        <w:t xml:space="preserve"> that</w:t>
      </w:r>
      <w:r w:rsidRPr="00CB40DB">
        <w:rPr>
          <w:color w:val="000000" w:themeColor="text1"/>
          <w:sz w:val="20"/>
          <w:szCs w:val="20"/>
        </w:rPr>
        <w:t xml:space="preserve"> have to be refurbished</w:t>
      </w:r>
      <w:r w:rsidR="00D80B4B" w:rsidRPr="00CB40DB">
        <w:rPr>
          <w:rFonts w:cs="Arial"/>
          <w:shd w:val="clear" w:color="auto" w:fill="FFFFFF"/>
          <w:vertAlign w:val="superscript"/>
        </w:rPr>
        <w:fldChar w:fldCharType="begin"/>
      </w:r>
      <w:r w:rsidR="00D80B4B" w:rsidRPr="00CB40DB">
        <w:rPr>
          <w:color w:val="000000" w:themeColor="text1"/>
          <w:sz w:val="20"/>
          <w:szCs w:val="20"/>
          <w:vertAlign w:val="superscript"/>
        </w:rPr>
        <w:instrText xml:space="preserve"> NOTEREF _Ref126344136 \h </w:instrText>
      </w:r>
      <w:r w:rsidR="00D80B4B" w:rsidRPr="00CB40DB">
        <w:rPr>
          <w:rFonts w:cs="Arial"/>
          <w:shd w:val="clear" w:color="auto" w:fill="FFFFFF"/>
          <w:vertAlign w:val="superscript"/>
        </w:rPr>
        <w:instrText xml:space="preserve"> \* MERGEFORMAT </w:instrText>
      </w:r>
      <w:r w:rsidR="00D80B4B" w:rsidRPr="00CB40DB">
        <w:rPr>
          <w:rFonts w:cs="Arial"/>
          <w:shd w:val="clear" w:color="auto" w:fill="FFFFFF"/>
          <w:vertAlign w:val="superscript"/>
        </w:rPr>
      </w:r>
      <w:r w:rsidR="00D80B4B" w:rsidRPr="00CB40DB">
        <w:rPr>
          <w:rFonts w:cs="Arial"/>
          <w:shd w:val="clear" w:color="auto" w:fill="FFFFFF"/>
          <w:vertAlign w:val="superscript"/>
        </w:rPr>
        <w:fldChar w:fldCharType="separate"/>
      </w:r>
      <w:r w:rsidR="00F81685" w:rsidRPr="00CB40DB">
        <w:rPr>
          <w:color w:val="000000" w:themeColor="text1"/>
          <w:sz w:val="20"/>
          <w:szCs w:val="20"/>
          <w:vertAlign w:val="superscript"/>
        </w:rPr>
        <w:t>37</w:t>
      </w:r>
      <w:r w:rsidR="00D80B4B" w:rsidRPr="00CB40DB">
        <w:rPr>
          <w:rFonts w:cs="Arial"/>
          <w:shd w:val="clear" w:color="auto" w:fill="FFFFFF"/>
          <w:vertAlign w:val="superscript"/>
        </w:rPr>
        <w:fldChar w:fldCharType="end"/>
      </w:r>
      <w:r w:rsidRPr="00CB40DB">
        <w:rPr>
          <w:color w:val="000000" w:themeColor="text1"/>
          <w:sz w:val="20"/>
          <w:szCs w:val="20"/>
        </w:rPr>
        <w:t xml:space="preserve"> for other uses.</w:t>
      </w:r>
      <w:r w:rsidRPr="00CB40DB">
        <w:rPr>
          <w:b/>
          <w:color w:val="000000" w:themeColor="text1"/>
          <w:sz w:val="20"/>
          <w:szCs w:val="20"/>
        </w:rPr>
        <w:t xml:space="preserve"> </w:t>
      </w:r>
      <w:r w:rsidR="00C86A90" w:rsidRPr="00CB40DB">
        <w:rPr>
          <w:sz w:val="20"/>
          <w:szCs w:val="20"/>
        </w:rPr>
        <w:t xml:space="preserve">After 2040, </w:t>
      </w:r>
      <w:r w:rsidR="004276E9" w:rsidRPr="00CB40DB">
        <w:rPr>
          <w:sz w:val="20"/>
          <w:szCs w:val="20"/>
        </w:rPr>
        <w:t>the unused</w:t>
      </w:r>
      <w:r w:rsidR="00C86A90" w:rsidRPr="00CB40DB">
        <w:rPr>
          <w:sz w:val="20"/>
          <w:szCs w:val="20"/>
        </w:rPr>
        <w:t xml:space="preserve"> LNG terminal can be used to import hydrogen derivatives, for which the necessary refurbish</w:t>
      </w:r>
      <w:r w:rsidR="00AB374E" w:rsidRPr="00CB40DB">
        <w:rPr>
          <w:sz w:val="20"/>
          <w:szCs w:val="20"/>
        </w:rPr>
        <w:t>ment</w:t>
      </w:r>
      <w:r w:rsidR="00C448FD" w:rsidRPr="00CB40DB">
        <w:rPr>
          <w:sz w:val="20"/>
          <w:szCs w:val="20"/>
        </w:rPr>
        <w:t xml:space="preserve"> </w:t>
      </w:r>
      <w:r w:rsidR="00D36B89" w:rsidRPr="00CB40DB">
        <w:rPr>
          <w:sz w:val="20"/>
          <w:szCs w:val="20"/>
        </w:rPr>
        <w:t>of</w:t>
      </w:r>
      <w:r w:rsidR="00D565A9" w:rsidRPr="00CB40DB">
        <w:rPr>
          <w:sz w:val="20"/>
          <w:szCs w:val="20"/>
        </w:rPr>
        <w:t xml:space="preserve"> the LNG </w:t>
      </w:r>
      <w:r w:rsidR="00D2561A" w:rsidRPr="00CB40DB">
        <w:rPr>
          <w:sz w:val="20"/>
          <w:szCs w:val="20"/>
        </w:rPr>
        <w:t>infrastructure</w:t>
      </w:r>
      <w:r w:rsidR="00C86A90" w:rsidRPr="00CB40DB">
        <w:rPr>
          <w:sz w:val="20"/>
          <w:szCs w:val="20"/>
        </w:rPr>
        <w:t xml:space="preserve"> will be required. </w:t>
      </w:r>
    </w:p>
    <w:p w14:paraId="4A532FD2" w14:textId="77777777" w:rsidR="00BF48CA" w:rsidRDefault="00BF48CA" w:rsidP="00434543">
      <w:pPr>
        <w:ind w:left="0"/>
        <w:jc w:val="both"/>
        <w:rPr>
          <w:sz w:val="20"/>
          <w:szCs w:val="20"/>
        </w:rPr>
        <w:sectPr w:rsidR="00BF48CA" w:rsidSect="00BB3C0F">
          <w:pgSz w:w="11906" w:h="16838"/>
          <w:pgMar w:top="1440" w:right="1440" w:bottom="1440" w:left="1440" w:header="708" w:footer="569" w:gutter="0"/>
          <w:cols w:space="708"/>
          <w:docGrid w:linePitch="360"/>
        </w:sectPr>
      </w:pPr>
    </w:p>
    <w:p w14:paraId="1743F2B0" w14:textId="77777777" w:rsidR="00DF33DF" w:rsidRPr="00CB40DB" w:rsidRDefault="00643B7F" w:rsidP="00B8686C">
      <w:pPr>
        <w:pStyle w:val="Heading2"/>
        <w:ind w:left="426" w:hanging="426"/>
      </w:pPr>
      <w:bookmarkStart w:id="113" w:name="_Toc131782489"/>
      <w:r w:rsidRPr="00CB40DB">
        <w:lastRenderedPageBreak/>
        <w:t>Gas flow profiles</w:t>
      </w:r>
      <w:bookmarkEnd w:id="113"/>
    </w:p>
    <w:p w14:paraId="24C2001D" w14:textId="6133E4F1" w:rsidR="00944BC7" w:rsidRPr="00CB40DB" w:rsidRDefault="00643B7F" w:rsidP="00B8686C">
      <w:pPr>
        <w:spacing w:after="120"/>
        <w:ind w:left="0"/>
        <w:jc w:val="both"/>
        <w:rPr>
          <w:sz w:val="20"/>
          <w:szCs w:val="20"/>
        </w:rPr>
      </w:pPr>
      <w:r w:rsidRPr="00CB40DB">
        <w:rPr>
          <w:sz w:val="20"/>
          <w:szCs w:val="20"/>
        </w:rPr>
        <w:t xml:space="preserve">Within REN- Hydrogen scenario, the gas </w:t>
      </w:r>
      <w:r w:rsidR="00983C6B" w:rsidRPr="00CB40DB">
        <w:rPr>
          <w:sz w:val="20"/>
          <w:szCs w:val="20"/>
        </w:rPr>
        <w:t>flow</w:t>
      </w:r>
      <w:r w:rsidRPr="00CB40DB">
        <w:rPr>
          <w:sz w:val="20"/>
          <w:szCs w:val="20"/>
        </w:rPr>
        <w:t xml:space="preserve"> between the countries in the years 2030, 2040 and 2050 is presented in the following </w:t>
      </w:r>
      <w:r w:rsidR="00850DA6" w:rsidRPr="00CB40DB">
        <w:rPr>
          <w:sz w:val="20"/>
          <w:szCs w:val="20"/>
        </w:rPr>
        <w:fldChar w:fldCharType="begin"/>
      </w:r>
      <w:r w:rsidR="00850DA6" w:rsidRPr="00CB40DB">
        <w:rPr>
          <w:sz w:val="20"/>
          <w:szCs w:val="20"/>
        </w:rPr>
        <w:instrText xml:space="preserve"> REF _Ref126414904 \h </w:instrText>
      </w:r>
      <w:r w:rsidR="00850DA6" w:rsidRPr="00CB40DB">
        <w:rPr>
          <w:sz w:val="20"/>
          <w:szCs w:val="20"/>
        </w:rPr>
      </w:r>
      <w:r w:rsidR="00850DA6" w:rsidRPr="00CB40DB">
        <w:rPr>
          <w:sz w:val="20"/>
          <w:szCs w:val="20"/>
        </w:rPr>
        <w:fldChar w:fldCharType="separate"/>
      </w:r>
      <w:r w:rsidR="00850DA6" w:rsidRPr="00CB40DB">
        <w:rPr>
          <w:sz w:val="20"/>
          <w:szCs w:val="20"/>
        </w:rPr>
        <w:t xml:space="preserve">Figure </w:t>
      </w:r>
      <w:r w:rsidR="00850DA6" w:rsidRPr="00CB40DB">
        <w:rPr>
          <w:noProof/>
          <w:sz w:val="20"/>
          <w:szCs w:val="20"/>
          <w:cs/>
        </w:rPr>
        <w:t>‎</w:t>
      </w:r>
      <w:r w:rsidR="00850DA6" w:rsidRPr="00CB40DB">
        <w:rPr>
          <w:noProof/>
          <w:sz w:val="20"/>
          <w:szCs w:val="20"/>
        </w:rPr>
        <w:t>5</w:t>
      </w:r>
      <w:r w:rsidR="00850DA6" w:rsidRPr="00CB40DB">
        <w:rPr>
          <w:sz w:val="20"/>
          <w:szCs w:val="20"/>
        </w:rPr>
        <w:noBreakHyphen/>
      </w:r>
      <w:r w:rsidR="00850DA6" w:rsidRPr="00CB40DB">
        <w:rPr>
          <w:noProof/>
          <w:sz w:val="20"/>
          <w:szCs w:val="20"/>
        </w:rPr>
        <w:t>4</w:t>
      </w:r>
      <w:r w:rsidR="00850DA6" w:rsidRPr="00CB40DB">
        <w:rPr>
          <w:sz w:val="20"/>
          <w:szCs w:val="20"/>
        </w:rPr>
        <w:fldChar w:fldCharType="end"/>
      </w:r>
      <w:r w:rsidRPr="00CB40DB">
        <w:rPr>
          <w:sz w:val="20"/>
          <w:szCs w:val="20"/>
        </w:rPr>
        <w:fldChar w:fldCharType="begin"/>
      </w:r>
      <w:r w:rsidRPr="00CB40DB">
        <w:rPr>
          <w:sz w:val="20"/>
          <w:szCs w:val="20"/>
        </w:rPr>
        <w:instrText xml:space="preserve"> REF _Ref117956622 \h  \* MERGEFORMAT </w:instrText>
      </w:r>
      <w:r w:rsidRPr="00CB40DB">
        <w:rPr>
          <w:sz w:val="20"/>
          <w:szCs w:val="20"/>
        </w:rPr>
      </w:r>
      <w:r w:rsidR="00AF1BF1">
        <w:rPr>
          <w:sz w:val="20"/>
          <w:szCs w:val="20"/>
        </w:rPr>
        <w:fldChar w:fldCharType="separate"/>
      </w:r>
      <w:r w:rsidRPr="00CB40DB">
        <w:rPr>
          <w:sz w:val="20"/>
          <w:szCs w:val="20"/>
        </w:rPr>
        <w:fldChar w:fldCharType="end"/>
      </w:r>
      <w:r w:rsidRPr="00CB40DB">
        <w:rPr>
          <w:rStyle w:val="FootnoteReference"/>
          <w:sz w:val="20"/>
          <w:szCs w:val="20"/>
        </w:rPr>
        <w:footnoteReference w:id="46"/>
      </w:r>
      <w:r w:rsidRPr="00CB40DB">
        <w:rPr>
          <w:sz w:val="20"/>
          <w:szCs w:val="20"/>
        </w:rPr>
        <w:t xml:space="preserve">. </w:t>
      </w:r>
    </w:p>
    <w:p w14:paraId="1716969A" w14:textId="41C06CD3" w:rsidR="001D01AC" w:rsidRPr="00CB40DB" w:rsidRDefault="00643B7F" w:rsidP="00B8686C">
      <w:pPr>
        <w:spacing w:after="120"/>
        <w:ind w:left="0"/>
        <w:jc w:val="both"/>
        <w:rPr>
          <w:sz w:val="20"/>
          <w:szCs w:val="20"/>
        </w:rPr>
      </w:pPr>
      <w:r w:rsidRPr="00CB40DB">
        <w:rPr>
          <w:sz w:val="20"/>
          <w:szCs w:val="20"/>
        </w:rPr>
        <w:t xml:space="preserve">In the REN-Hydrogen scenario, </w:t>
      </w:r>
      <w:r w:rsidR="00426992" w:rsidRPr="00CB40DB">
        <w:rPr>
          <w:sz w:val="20"/>
          <w:szCs w:val="20"/>
        </w:rPr>
        <w:t>by</w:t>
      </w:r>
      <w:r w:rsidR="001B3D7D" w:rsidRPr="00CB40DB">
        <w:rPr>
          <w:sz w:val="20"/>
          <w:szCs w:val="20"/>
        </w:rPr>
        <w:t xml:space="preserve"> 2041, 100% of the pipeline gas is to be constituted on renewable hydrogen</w:t>
      </w:r>
      <w:r w:rsidR="00347A80" w:rsidRPr="00CB40DB">
        <w:rPr>
          <w:sz w:val="20"/>
          <w:szCs w:val="20"/>
        </w:rPr>
        <w:t>.</w:t>
      </w:r>
      <w:r w:rsidR="001B3D7D" w:rsidRPr="00CB40DB">
        <w:rPr>
          <w:sz w:val="20"/>
          <w:szCs w:val="20"/>
        </w:rPr>
        <w:t xml:space="preserve"> </w:t>
      </w:r>
      <w:r w:rsidR="00347A80" w:rsidRPr="00CB40DB">
        <w:rPr>
          <w:sz w:val="20"/>
          <w:szCs w:val="20"/>
        </w:rPr>
        <w:t>Hence</w:t>
      </w:r>
      <w:r w:rsidR="001B3D7D" w:rsidRPr="00CB40DB">
        <w:rPr>
          <w:sz w:val="20"/>
          <w:szCs w:val="20"/>
        </w:rPr>
        <w:t xml:space="preserve"> </w:t>
      </w:r>
      <w:r w:rsidRPr="00CB40DB">
        <w:rPr>
          <w:sz w:val="20"/>
          <w:szCs w:val="20"/>
        </w:rPr>
        <w:t>the import dependency (LNG or NG import from a country outside RGMCG) of the region will d</w:t>
      </w:r>
      <w:r w:rsidR="00AE3453" w:rsidRPr="00CB40DB">
        <w:rPr>
          <w:sz w:val="20"/>
          <w:szCs w:val="20"/>
        </w:rPr>
        <w:t>iminish</w:t>
      </w:r>
      <w:r w:rsidRPr="00CB40DB">
        <w:rPr>
          <w:sz w:val="20"/>
          <w:szCs w:val="20"/>
        </w:rPr>
        <w:t xml:space="preserve"> by 2040</w:t>
      </w:r>
      <w:r w:rsidR="001B3D7D" w:rsidRPr="00CB40DB">
        <w:rPr>
          <w:sz w:val="20"/>
          <w:szCs w:val="20"/>
        </w:rPr>
        <w:t>.</w:t>
      </w:r>
      <w:r w:rsidRPr="00CB40DB">
        <w:rPr>
          <w:sz w:val="20"/>
          <w:szCs w:val="20"/>
        </w:rPr>
        <w:t xml:space="preserve"> </w:t>
      </w:r>
      <w:bookmarkStart w:id="114" w:name="_Ref117956622"/>
      <w:bookmarkStart w:id="115" w:name="_Ref118553837"/>
      <w:r w:rsidR="001D01AC" w:rsidRPr="00CB40DB">
        <w:rPr>
          <w:sz w:val="20"/>
          <w:szCs w:val="20"/>
        </w:rPr>
        <w:t>Modelling results show</w:t>
      </w:r>
      <w:r w:rsidR="006810A5" w:rsidRPr="00CB40DB">
        <w:rPr>
          <w:sz w:val="20"/>
          <w:szCs w:val="20"/>
        </w:rPr>
        <w:t>s</w:t>
      </w:r>
      <w:r w:rsidR="001D01AC" w:rsidRPr="00CB40DB">
        <w:rPr>
          <w:sz w:val="20"/>
          <w:szCs w:val="20"/>
        </w:rPr>
        <w:t xml:space="preserve"> that the availability of LNG terminals in each country will result in very low gas flows between the RGMCG countries </w:t>
      </w:r>
      <w:r w:rsidR="009F79BB" w:rsidRPr="00CB40DB">
        <w:rPr>
          <w:sz w:val="20"/>
          <w:szCs w:val="20"/>
        </w:rPr>
        <w:t>in</w:t>
      </w:r>
      <w:r w:rsidR="001D01AC" w:rsidRPr="00CB40DB">
        <w:rPr>
          <w:sz w:val="20"/>
          <w:szCs w:val="20"/>
        </w:rPr>
        <w:t xml:space="preserve"> 2030</w:t>
      </w:r>
      <w:r w:rsidR="00322889" w:rsidRPr="00CB40DB">
        <w:rPr>
          <w:sz w:val="20"/>
          <w:szCs w:val="20"/>
        </w:rPr>
        <w:t>,</w:t>
      </w:r>
      <w:r w:rsidR="001D01AC" w:rsidRPr="00CB40DB">
        <w:rPr>
          <w:sz w:val="20"/>
          <w:szCs w:val="20"/>
        </w:rPr>
        <w:t xml:space="preserve"> 2040</w:t>
      </w:r>
      <w:r w:rsidR="00322889" w:rsidRPr="00CB40DB">
        <w:rPr>
          <w:sz w:val="20"/>
          <w:szCs w:val="20"/>
        </w:rPr>
        <w:t xml:space="preserve"> and 2050</w:t>
      </w:r>
      <w:r w:rsidR="001D01AC" w:rsidRPr="00CB40DB">
        <w:rPr>
          <w:sz w:val="20"/>
          <w:szCs w:val="20"/>
        </w:rPr>
        <w:t xml:space="preserve">. As stated in the section </w:t>
      </w:r>
      <w:r w:rsidR="00322889" w:rsidRPr="00CB40DB">
        <w:rPr>
          <w:sz w:val="20"/>
          <w:szCs w:val="20"/>
        </w:rPr>
        <w:t>5</w:t>
      </w:r>
      <w:r w:rsidR="001D01AC" w:rsidRPr="00CB40DB">
        <w:rPr>
          <w:sz w:val="20"/>
          <w:szCs w:val="20"/>
        </w:rPr>
        <w:t xml:space="preserve">.3, even if the model explicitly calculates to deploy 5 </w:t>
      </w:r>
      <w:proofErr w:type="spellStart"/>
      <w:r w:rsidR="001D01AC" w:rsidRPr="00CB40DB">
        <w:rPr>
          <w:sz w:val="20"/>
          <w:szCs w:val="20"/>
        </w:rPr>
        <w:t>TWh</w:t>
      </w:r>
      <w:proofErr w:type="spellEnd"/>
      <w:r w:rsidR="001D01AC" w:rsidRPr="00CB40DB">
        <w:rPr>
          <w:sz w:val="20"/>
          <w:szCs w:val="20"/>
        </w:rPr>
        <w:t xml:space="preserve"> and 1</w:t>
      </w:r>
      <w:r w:rsidR="00322889" w:rsidRPr="00CB40DB">
        <w:rPr>
          <w:sz w:val="20"/>
          <w:szCs w:val="20"/>
        </w:rPr>
        <w:t>1</w:t>
      </w:r>
      <w:r w:rsidR="001D01AC" w:rsidRPr="00CB40DB">
        <w:rPr>
          <w:sz w:val="20"/>
          <w:szCs w:val="20"/>
        </w:rPr>
        <w:t xml:space="preserve"> </w:t>
      </w:r>
      <w:proofErr w:type="spellStart"/>
      <w:r w:rsidR="001D01AC" w:rsidRPr="00CB40DB">
        <w:rPr>
          <w:sz w:val="20"/>
          <w:szCs w:val="20"/>
        </w:rPr>
        <w:t>TWh</w:t>
      </w:r>
      <w:proofErr w:type="spellEnd"/>
      <w:r w:rsidR="001D01AC" w:rsidRPr="00CB40DB">
        <w:rPr>
          <w:sz w:val="20"/>
          <w:szCs w:val="20"/>
        </w:rPr>
        <w:t xml:space="preserve"> of LNG capacity in Estonia and Finland, due to </w:t>
      </w:r>
      <w:r w:rsidR="005734CF" w:rsidRPr="00CB40DB">
        <w:rPr>
          <w:sz w:val="20"/>
          <w:szCs w:val="20"/>
        </w:rPr>
        <w:t xml:space="preserve">region’s </w:t>
      </w:r>
      <w:r w:rsidR="001D01AC" w:rsidRPr="00CB40DB">
        <w:rPr>
          <w:sz w:val="20"/>
          <w:szCs w:val="20"/>
        </w:rPr>
        <w:t>high available LNG capacity, Estonia and Finland could avoid deploying</w:t>
      </w:r>
      <w:r w:rsidR="001D01AC" w:rsidRPr="00CB40DB" w:rsidDel="001E65CB">
        <w:rPr>
          <w:sz w:val="20"/>
          <w:szCs w:val="20"/>
        </w:rPr>
        <w:t xml:space="preserve"> </w:t>
      </w:r>
      <w:r w:rsidR="001D01AC" w:rsidRPr="00CB40DB">
        <w:rPr>
          <w:sz w:val="20"/>
          <w:szCs w:val="20"/>
        </w:rPr>
        <w:t>any new LNG capacities with</w:t>
      </w:r>
      <w:r w:rsidR="001D01AC" w:rsidRPr="00CB40DB" w:rsidDel="0013560E">
        <w:rPr>
          <w:sz w:val="20"/>
          <w:szCs w:val="20"/>
        </w:rPr>
        <w:t xml:space="preserve"> </w:t>
      </w:r>
      <w:r w:rsidR="001D01AC" w:rsidRPr="00CB40DB">
        <w:rPr>
          <w:sz w:val="20"/>
          <w:szCs w:val="20"/>
        </w:rPr>
        <w:t>better sub-annual utili</w:t>
      </w:r>
      <w:r w:rsidR="00191DF2" w:rsidRPr="00CB40DB">
        <w:rPr>
          <w:sz w:val="20"/>
          <w:szCs w:val="20"/>
        </w:rPr>
        <w:t>s</w:t>
      </w:r>
      <w:r w:rsidR="001D01AC" w:rsidRPr="00CB40DB">
        <w:rPr>
          <w:sz w:val="20"/>
          <w:szCs w:val="20"/>
        </w:rPr>
        <w:t xml:space="preserve">ation of the Klaipeda and </w:t>
      </w:r>
      <w:proofErr w:type="spellStart"/>
      <w:r w:rsidR="001D01AC" w:rsidRPr="00CB40DB">
        <w:rPr>
          <w:sz w:val="20"/>
          <w:szCs w:val="20"/>
        </w:rPr>
        <w:t>Skulte</w:t>
      </w:r>
      <w:proofErr w:type="spellEnd"/>
      <w:r w:rsidR="001D01AC" w:rsidRPr="00CB40DB">
        <w:rPr>
          <w:sz w:val="20"/>
          <w:szCs w:val="20"/>
        </w:rPr>
        <w:t xml:space="preserve"> LNG terminals. In that case the flow between the</w:t>
      </w:r>
      <w:r w:rsidR="00EC624A" w:rsidRPr="00CB40DB">
        <w:rPr>
          <w:sz w:val="20"/>
          <w:szCs w:val="20"/>
        </w:rPr>
        <w:t xml:space="preserve"> RGMCG</w:t>
      </w:r>
      <w:r w:rsidR="001D01AC" w:rsidRPr="00CB40DB">
        <w:rPr>
          <w:sz w:val="20"/>
          <w:szCs w:val="20"/>
        </w:rPr>
        <w:t xml:space="preserve"> region will be higher</w:t>
      </w:r>
      <w:r w:rsidR="003E6F20" w:rsidRPr="00CB40DB">
        <w:rPr>
          <w:sz w:val="20"/>
          <w:szCs w:val="20"/>
        </w:rPr>
        <w:t xml:space="preserve"> than</w:t>
      </w:r>
      <w:r w:rsidR="00084091" w:rsidRPr="00CB40DB">
        <w:rPr>
          <w:sz w:val="20"/>
          <w:szCs w:val="20"/>
        </w:rPr>
        <w:t xml:space="preserve"> </w:t>
      </w:r>
      <w:r w:rsidR="00A74C71" w:rsidRPr="00CB40DB">
        <w:rPr>
          <w:sz w:val="20"/>
          <w:szCs w:val="20"/>
        </w:rPr>
        <w:t>the flows</w:t>
      </w:r>
      <w:r w:rsidR="001D01AC" w:rsidRPr="00CB40DB">
        <w:rPr>
          <w:sz w:val="20"/>
          <w:szCs w:val="20"/>
        </w:rPr>
        <w:t xml:space="preserve"> shown in the </w:t>
      </w:r>
      <w:r w:rsidR="00852BEB" w:rsidRPr="00CB40DB">
        <w:rPr>
          <w:sz w:val="20"/>
          <w:szCs w:val="20"/>
        </w:rPr>
        <w:fldChar w:fldCharType="begin"/>
      </w:r>
      <w:r w:rsidR="00852BEB" w:rsidRPr="00CB40DB">
        <w:rPr>
          <w:sz w:val="20"/>
          <w:szCs w:val="20"/>
        </w:rPr>
        <w:instrText xml:space="preserve"> REF _Ref126414904 \h </w:instrText>
      </w:r>
      <w:r w:rsidR="00852BEB" w:rsidRPr="00CB40DB">
        <w:rPr>
          <w:sz w:val="20"/>
          <w:szCs w:val="20"/>
        </w:rPr>
      </w:r>
      <w:r w:rsidR="00852BEB"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5</w:t>
      </w:r>
      <w:r w:rsidR="00F81685" w:rsidRPr="00CB40DB">
        <w:rPr>
          <w:sz w:val="20"/>
          <w:szCs w:val="20"/>
        </w:rPr>
        <w:noBreakHyphen/>
      </w:r>
      <w:r w:rsidR="00F81685" w:rsidRPr="00CB40DB">
        <w:rPr>
          <w:noProof/>
          <w:sz w:val="20"/>
          <w:szCs w:val="20"/>
        </w:rPr>
        <w:t>4</w:t>
      </w:r>
      <w:r w:rsidR="00852BEB" w:rsidRPr="00CB40DB">
        <w:rPr>
          <w:sz w:val="20"/>
          <w:szCs w:val="20"/>
        </w:rPr>
        <w:fldChar w:fldCharType="end"/>
      </w:r>
      <w:r w:rsidR="001D01AC" w:rsidRPr="00CB40DB">
        <w:rPr>
          <w:sz w:val="20"/>
          <w:szCs w:val="20"/>
        </w:rPr>
        <w:t>.</w:t>
      </w:r>
      <w:r w:rsidR="00370251" w:rsidRPr="00CB40DB">
        <w:rPr>
          <w:sz w:val="20"/>
          <w:szCs w:val="20"/>
        </w:rPr>
        <w:t xml:space="preserve"> The natural gas required for the countries are </w:t>
      </w:r>
      <w:r w:rsidR="00D408F6" w:rsidRPr="00CB40DB">
        <w:rPr>
          <w:sz w:val="20"/>
          <w:szCs w:val="20"/>
        </w:rPr>
        <w:t>stated in the section 5.1.</w:t>
      </w:r>
      <w:r w:rsidR="001D01AC" w:rsidRPr="00CB40DB">
        <w:rPr>
          <w:sz w:val="20"/>
          <w:szCs w:val="20"/>
        </w:rPr>
        <w:t xml:space="preserve">  </w:t>
      </w:r>
    </w:p>
    <w:p w14:paraId="589C5441" w14:textId="66993E4D" w:rsidR="001D01AC" w:rsidRPr="00CB40DB" w:rsidRDefault="0036739F" w:rsidP="001D01AC">
      <w:pPr>
        <w:spacing w:after="240"/>
        <w:ind w:left="0"/>
        <w:jc w:val="both"/>
        <w:rPr>
          <w:sz w:val="20"/>
          <w:szCs w:val="20"/>
        </w:rPr>
      </w:pPr>
      <w:r w:rsidRPr="00CB40DB">
        <w:rPr>
          <w:sz w:val="20"/>
          <w:szCs w:val="20"/>
        </w:rPr>
        <w:t>T</w:t>
      </w:r>
      <w:r w:rsidR="001D01AC" w:rsidRPr="00CB40DB">
        <w:rPr>
          <w:sz w:val="20"/>
          <w:szCs w:val="20"/>
        </w:rPr>
        <w:t xml:space="preserve">he </w:t>
      </w:r>
      <w:r w:rsidR="006D60B3" w:rsidRPr="00CB40DB">
        <w:rPr>
          <w:sz w:val="20"/>
          <w:szCs w:val="20"/>
        </w:rPr>
        <w:t>net gas flow</w:t>
      </w:r>
      <w:r w:rsidR="001D01AC" w:rsidRPr="00CB40DB">
        <w:rPr>
          <w:sz w:val="20"/>
          <w:szCs w:val="20"/>
        </w:rPr>
        <w:t xml:space="preserve"> between the </w:t>
      </w:r>
      <w:r w:rsidR="002A0958" w:rsidRPr="00CB40DB">
        <w:rPr>
          <w:sz w:val="20"/>
          <w:szCs w:val="20"/>
        </w:rPr>
        <w:t xml:space="preserve">RGMCG </w:t>
      </w:r>
      <w:r w:rsidR="001D01AC" w:rsidRPr="00CB40DB">
        <w:rPr>
          <w:sz w:val="20"/>
          <w:szCs w:val="20"/>
        </w:rPr>
        <w:t xml:space="preserve">countries can be seen in the </w:t>
      </w:r>
      <w:r w:rsidR="00476A1A" w:rsidRPr="00CB40DB">
        <w:rPr>
          <w:sz w:val="20"/>
          <w:szCs w:val="20"/>
        </w:rPr>
        <w:fldChar w:fldCharType="begin"/>
      </w:r>
      <w:r w:rsidR="00476A1A" w:rsidRPr="00CB40DB">
        <w:rPr>
          <w:sz w:val="20"/>
          <w:szCs w:val="20"/>
        </w:rPr>
        <w:instrText xml:space="preserve"> REF _Ref126414904 \h </w:instrText>
      </w:r>
      <w:r w:rsidR="00476A1A" w:rsidRPr="00CB40DB">
        <w:rPr>
          <w:sz w:val="20"/>
          <w:szCs w:val="20"/>
        </w:rPr>
      </w:r>
      <w:r w:rsidR="00476A1A"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5</w:t>
      </w:r>
      <w:r w:rsidR="00F81685" w:rsidRPr="00CB40DB">
        <w:rPr>
          <w:sz w:val="20"/>
          <w:szCs w:val="20"/>
        </w:rPr>
        <w:noBreakHyphen/>
      </w:r>
      <w:r w:rsidR="00F81685" w:rsidRPr="00CB40DB">
        <w:rPr>
          <w:noProof/>
          <w:sz w:val="20"/>
          <w:szCs w:val="20"/>
        </w:rPr>
        <w:t>4</w:t>
      </w:r>
      <w:r w:rsidR="00476A1A" w:rsidRPr="00CB40DB">
        <w:rPr>
          <w:sz w:val="20"/>
          <w:szCs w:val="20"/>
        </w:rPr>
        <w:fldChar w:fldCharType="end"/>
      </w:r>
      <w:r w:rsidR="001D01AC" w:rsidRPr="00CB40DB">
        <w:rPr>
          <w:sz w:val="20"/>
          <w:szCs w:val="20"/>
        </w:rPr>
        <w:t xml:space="preserve">. In 2050, the </w:t>
      </w:r>
      <w:r w:rsidR="006D60B3" w:rsidRPr="00CB40DB">
        <w:rPr>
          <w:sz w:val="20"/>
          <w:szCs w:val="20"/>
        </w:rPr>
        <w:t xml:space="preserve">net </w:t>
      </w:r>
      <w:r w:rsidR="001D01AC" w:rsidRPr="00CB40DB">
        <w:rPr>
          <w:sz w:val="20"/>
          <w:szCs w:val="20"/>
        </w:rPr>
        <w:t xml:space="preserve">gas </w:t>
      </w:r>
      <w:r w:rsidR="006D60B3" w:rsidRPr="00CB40DB">
        <w:rPr>
          <w:sz w:val="20"/>
          <w:szCs w:val="20"/>
        </w:rPr>
        <w:t>flow</w:t>
      </w:r>
      <w:r w:rsidR="001D01AC" w:rsidRPr="00CB40DB">
        <w:rPr>
          <w:sz w:val="20"/>
          <w:szCs w:val="20"/>
        </w:rPr>
        <w:t xml:space="preserve"> </w:t>
      </w:r>
      <w:r w:rsidRPr="00CB40DB">
        <w:rPr>
          <w:sz w:val="20"/>
          <w:szCs w:val="20"/>
        </w:rPr>
        <w:t>from</w:t>
      </w:r>
      <w:r w:rsidR="001D01AC" w:rsidRPr="00CB40DB">
        <w:rPr>
          <w:sz w:val="20"/>
          <w:szCs w:val="20"/>
        </w:rPr>
        <w:t xml:space="preserve"> Finland </w:t>
      </w:r>
      <w:r w:rsidR="00CF4076" w:rsidRPr="00CB40DB">
        <w:rPr>
          <w:sz w:val="20"/>
          <w:szCs w:val="20"/>
        </w:rPr>
        <w:t>to</w:t>
      </w:r>
      <w:r w:rsidR="001D01AC" w:rsidRPr="00CB40DB">
        <w:rPr>
          <w:sz w:val="20"/>
          <w:szCs w:val="20"/>
        </w:rPr>
        <w:t xml:space="preserve"> Estonia is calculated as </w:t>
      </w:r>
      <w:r w:rsidR="0027331D" w:rsidRPr="00CB40DB">
        <w:rPr>
          <w:sz w:val="20"/>
          <w:szCs w:val="20"/>
        </w:rPr>
        <w:t>0.096</w:t>
      </w:r>
      <w:r w:rsidR="001D01AC" w:rsidRPr="00CB40DB">
        <w:rPr>
          <w:sz w:val="20"/>
          <w:szCs w:val="20"/>
        </w:rPr>
        <w:t xml:space="preserve"> </w:t>
      </w:r>
      <w:proofErr w:type="spellStart"/>
      <w:r w:rsidR="001D01AC" w:rsidRPr="00CB40DB">
        <w:rPr>
          <w:sz w:val="20"/>
          <w:szCs w:val="20"/>
        </w:rPr>
        <w:t>TWh</w:t>
      </w:r>
      <w:proofErr w:type="spellEnd"/>
      <w:r w:rsidR="001D01AC" w:rsidRPr="00CB40DB">
        <w:rPr>
          <w:sz w:val="20"/>
          <w:szCs w:val="20"/>
        </w:rPr>
        <w:t xml:space="preserve">, </w:t>
      </w:r>
      <w:r w:rsidR="001625DB" w:rsidRPr="00CB40DB">
        <w:rPr>
          <w:sz w:val="20"/>
          <w:szCs w:val="20"/>
        </w:rPr>
        <w:t>from</w:t>
      </w:r>
      <w:r w:rsidR="001D01AC" w:rsidRPr="00CB40DB">
        <w:rPr>
          <w:sz w:val="20"/>
          <w:szCs w:val="20"/>
        </w:rPr>
        <w:t xml:space="preserve"> Estonia </w:t>
      </w:r>
      <w:r w:rsidR="00242391" w:rsidRPr="00CB40DB">
        <w:rPr>
          <w:sz w:val="20"/>
          <w:szCs w:val="20"/>
        </w:rPr>
        <w:t>to</w:t>
      </w:r>
      <w:r w:rsidR="001D01AC" w:rsidRPr="00CB40DB">
        <w:rPr>
          <w:sz w:val="20"/>
          <w:szCs w:val="20"/>
        </w:rPr>
        <w:t xml:space="preserve"> </w:t>
      </w:r>
      <w:r w:rsidR="0027331D" w:rsidRPr="00CB40DB">
        <w:rPr>
          <w:sz w:val="20"/>
          <w:szCs w:val="20"/>
        </w:rPr>
        <w:t>Finland</w:t>
      </w:r>
      <w:r w:rsidR="001D01AC" w:rsidRPr="00CB40DB">
        <w:rPr>
          <w:sz w:val="20"/>
          <w:szCs w:val="20"/>
        </w:rPr>
        <w:t xml:space="preserve"> is calculated as </w:t>
      </w:r>
      <w:r w:rsidR="0027331D" w:rsidRPr="00CB40DB">
        <w:rPr>
          <w:sz w:val="20"/>
          <w:szCs w:val="20"/>
        </w:rPr>
        <w:t>1</w:t>
      </w:r>
      <w:r w:rsidR="001D01AC" w:rsidRPr="00CB40DB">
        <w:rPr>
          <w:sz w:val="20"/>
          <w:szCs w:val="20"/>
        </w:rPr>
        <w:t>.</w:t>
      </w:r>
      <w:r w:rsidR="0027331D" w:rsidRPr="00CB40DB">
        <w:rPr>
          <w:sz w:val="20"/>
          <w:szCs w:val="20"/>
        </w:rPr>
        <w:t>3</w:t>
      </w:r>
      <w:r w:rsidRPr="00CB40DB">
        <w:rPr>
          <w:sz w:val="20"/>
          <w:szCs w:val="20"/>
        </w:rPr>
        <w:t>4</w:t>
      </w:r>
      <w:r w:rsidR="001D01AC" w:rsidRPr="00CB40DB">
        <w:rPr>
          <w:sz w:val="20"/>
          <w:szCs w:val="20"/>
        </w:rPr>
        <w:t xml:space="preserve"> </w:t>
      </w:r>
      <w:proofErr w:type="spellStart"/>
      <w:r w:rsidR="001D01AC" w:rsidRPr="00CB40DB">
        <w:rPr>
          <w:sz w:val="20"/>
          <w:szCs w:val="20"/>
        </w:rPr>
        <w:t>TWh</w:t>
      </w:r>
      <w:proofErr w:type="spellEnd"/>
      <w:r w:rsidR="001D01AC" w:rsidRPr="00CB40DB">
        <w:rPr>
          <w:sz w:val="20"/>
          <w:szCs w:val="20"/>
        </w:rPr>
        <w:t xml:space="preserve">, </w:t>
      </w:r>
      <w:r w:rsidR="004F57DF" w:rsidRPr="00CB40DB">
        <w:rPr>
          <w:sz w:val="20"/>
          <w:szCs w:val="20"/>
        </w:rPr>
        <w:t>from</w:t>
      </w:r>
      <w:r w:rsidR="001D01AC" w:rsidRPr="00CB40DB">
        <w:rPr>
          <w:sz w:val="20"/>
          <w:szCs w:val="20"/>
        </w:rPr>
        <w:t xml:space="preserve"> Latvia </w:t>
      </w:r>
      <w:r w:rsidR="00242391" w:rsidRPr="00CB40DB">
        <w:rPr>
          <w:sz w:val="20"/>
          <w:szCs w:val="20"/>
        </w:rPr>
        <w:t>to</w:t>
      </w:r>
      <w:r w:rsidR="001D01AC" w:rsidRPr="00CB40DB">
        <w:rPr>
          <w:sz w:val="20"/>
          <w:szCs w:val="20"/>
        </w:rPr>
        <w:t xml:space="preserve"> </w:t>
      </w:r>
      <w:r w:rsidR="007A48A6" w:rsidRPr="00CB40DB">
        <w:rPr>
          <w:sz w:val="20"/>
          <w:szCs w:val="20"/>
        </w:rPr>
        <w:t>Estonia</w:t>
      </w:r>
      <w:r w:rsidR="001D01AC" w:rsidRPr="00CB40DB">
        <w:rPr>
          <w:sz w:val="20"/>
          <w:szCs w:val="20"/>
        </w:rPr>
        <w:t xml:space="preserve"> is calculated as </w:t>
      </w:r>
      <w:r w:rsidR="004C0504" w:rsidRPr="00CB40DB">
        <w:rPr>
          <w:sz w:val="20"/>
          <w:szCs w:val="20"/>
        </w:rPr>
        <w:t>1.192</w:t>
      </w:r>
      <w:r w:rsidR="001D01AC" w:rsidRPr="00CB40DB">
        <w:rPr>
          <w:sz w:val="20"/>
          <w:szCs w:val="20"/>
        </w:rPr>
        <w:t xml:space="preserve"> </w:t>
      </w:r>
      <w:proofErr w:type="spellStart"/>
      <w:r w:rsidR="001D01AC" w:rsidRPr="00CB40DB">
        <w:rPr>
          <w:sz w:val="20"/>
          <w:szCs w:val="20"/>
        </w:rPr>
        <w:t>TWh</w:t>
      </w:r>
      <w:proofErr w:type="spellEnd"/>
      <w:r w:rsidR="00F53D97" w:rsidRPr="00CB40DB">
        <w:rPr>
          <w:sz w:val="20"/>
          <w:szCs w:val="20"/>
        </w:rPr>
        <w:t xml:space="preserve">, and </w:t>
      </w:r>
      <w:r w:rsidR="00BE3CE6" w:rsidRPr="00CB40DB">
        <w:rPr>
          <w:sz w:val="20"/>
          <w:szCs w:val="20"/>
        </w:rPr>
        <w:t>from</w:t>
      </w:r>
      <w:r w:rsidR="00EB19E5" w:rsidRPr="00CB40DB">
        <w:rPr>
          <w:sz w:val="20"/>
          <w:szCs w:val="20"/>
        </w:rPr>
        <w:t xml:space="preserve"> </w:t>
      </w:r>
      <w:r w:rsidR="00F047EC" w:rsidRPr="00CB40DB">
        <w:rPr>
          <w:sz w:val="20"/>
          <w:szCs w:val="20"/>
        </w:rPr>
        <w:t xml:space="preserve">Lithuania </w:t>
      </w:r>
      <w:r w:rsidR="00BE3CE6" w:rsidRPr="00CB40DB">
        <w:rPr>
          <w:sz w:val="20"/>
          <w:szCs w:val="20"/>
        </w:rPr>
        <w:t>to Latvia</w:t>
      </w:r>
      <w:r w:rsidR="00116776" w:rsidRPr="00CB40DB">
        <w:rPr>
          <w:sz w:val="20"/>
          <w:szCs w:val="20"/>
        </w:rPr>
        <w:t xml:space="preserve"> is </w:t>
      </w:r>
      <w:r w:rsidR="00D43C69" w:rsidRPr="00CB40DB">
        <w:rPr>
          <w:sz w:val="20"/>
          <w:szCs w:val="20"/>
        </w:rPr>
        <w:t>1.</w:t>
      </w:r>
      <w:r w:rsidR="00BE3CE6" w:rsidRPr="00CB40DB">
        <w:rPr>
          <w:sz w:val="20"/>
          <w:szCs w:val="20"/>
        </w:rPr>
        <w:t>0</w:t>
      </w:r>
      <w:r w:rsidR="00D43C69" w:rsidRPr="00CB40DB">
        <w:rPr>
          <w:sz w:val="20"/>
          <w:szCs w:val="20"/>
        </w:rPr>
        <w:t>5</w:t>
      </w:r>
      <w:r w:rsidR="00BE3CE6" w:rsidRPr="00CB40DB">
        <w:rPr>
          <w:sz w:val="20"/>
          <w:szCs w:val="20"/>
        </w:rPr>
        <w:t>6</w:t>
      </w:r>
      <w:r w:rsidR="00D43C69" w:rsidRPr="00CB40DB">
        <w:rPr>
          <w:sz w:val="20"/>
          <w:szCs w:val="20"/>
        </w:rPr>
        <w:t xml:space="preserve"> </w:t>
      </w:r>
      <w:proofErr w:type="spellStart"/>
      <w:r w:rsidR="00D43C69" w:rsidRPr="00CB40DB">
        <w:rPr>
          <w:sz w:val="20"/>
          <w:szCs w:val="20"/>
        </w:rPr>
        <w:t>TWh</w:t>
      </w:r>
      <w:proofErr w:type="spellEnd"/>
      <w:r w:rsidR="00463A9F" w:rsidRPr="00CB40DB">
        <w:rPr>
          <w:sz w:val="20"/>
          <w:szCs w:val="20"/>
        </w:rPr>
        <w:t>.</w:t>
      </w:r>
      <w:r w:rsidR="001D01AC" w:rsidRPr="00CB40DB">
        <w:rPr>
          <w:sz w:val="20"/>
          <w:szCs w:val="20"/>
        </w:rPr>
        <w:t xml:space="preserve"> </w:t>
      </w:r>
    </w:p>
    <w:p w14:paraId="31FA026A" w14:textId="25905CBC" w:rsidR="00A63FB2" w:rsidRPr="00CB40DB" w:rsidRDefault="00643B7F" w:rsidP="00554099">
      <w:pPr>
        <w:pStyle w:val="Caption"/>
      </w:pPr>
      <w:bookmarkStart w:id="116" w:name="_Ref126414904"/>
      <w:r w:rsidRPr="00CB40DB">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5</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4</w:t>
      </w:r>
      <w:r w:rsidR="00AF1BF1">
        <w:rPr>
          <w:noProof/>
        </w:rPr>
        <w:fldChar w:fldCharType="end"/>
      </w:r>
      <w:bookmarkEnd w:id="114"/>
      <w:bookmarkEnd w:id="115"/>
      <w:bookmarkEnd w:id="116"/>
      <w:r w:rsidRPr="00CB40DB">
        <w:t xml:space="preserve"> REN-Hydrogen - Gas flow analysis in </w:t>
      </w:r>
      <w:proofErr w:type="spellStart"/>
      <w:r w:rsidRPr="00CB40DB">
        <w:t>TWh</w:t>
      </w:r>
      <w:proofErr w:type="spellEnd"/>
    </w:p>
    <w:p w14:paraId="5C3C5A5A" w14:textId="487758E5" w:rsidR="00C35A94" w:rsidRPr="00CB40DB" w:rsidRDefault="003A29E8" w:rsidP="009F4DA2">
      <w:pPr>
        <w:ind w:left="0"/>
        <w:jc w:val="center"/>
        <w:rPr>
          <w:sz w:val="22"/>
          <w:szCs w:val="22"/>
        </w:rPr>
      </w:pPr>
      <w:r w:rsidRPr="00CB40DB">
        <w:rPr>
          <w:noProof/>
        </w:rPr>
        <w:drawing>
          <wp:inline distT="0" distB="0" distL="0" distR="0" wp14:anchorId="1B1250BD" wp14:editId="1D8D141A">
            <wp:extent cx="5219700" cy="2536985"/>
            <wp:effectExtent l="0" t="0" r="0" b="0"/>
            <wp:docPr id="83" name="Picture 8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Map&#10;&#10;Description automatically generated"/>
                    <pic:cNvPicPr/>
                  </pic:nvPicPr>
                  <pic:blipFill>
                    <a:blip r:embed="rId54"/>
                    <a:stretch>
                      <a:fillRect/>
                    </a:stretch>
                  </pic:blipFill>
                  <pic:spPr>
                    <a:xfrm>
                      <a:off x="0" y="0"/>
                      <a:ext cx="5242387" cy="2548012"/>
                    </a:xfrm>
                    <a:prstGeom prst="rect">
                      <a:avLst/>
                    </a:prstGeom>
                  </pic:spPr>
                </pic:pic>
              </a:graphicData>
            </a:graphic>
          </wp:inline>
        </w:drawing>
      </w:r>
    </w:p>
    <w:p w14:paraId="43C95C4C" w14:textId="77777777" w:rsidR="009F4DA2" w:rsidRDefault="009F4DA2" w:rsidP="009F4DA2"/>
    <w:p w14:paraId="317AD0C5" w14:textId="7DF8906B" w:rsidR="00AF6960" w:rsidRPr="00CB40DB" w:rsidRDefault="00643B7F" w:rsidP="00B8686C">
      <w:pPr>
        <w:pStyle w:val="Heading2"/>
        <w:ind w:left="426" w:hanging="426"/>
      </w:pPr>
      <w:bookmarkStart w:id="117" w:name="_Toc131782490"/>
      <w:r w:rsidRPr="00CB40DB">
        <w:t>Storage analysis</w:t>
      </w:r>
      <w:bookmarkEnd w:id="117"/>
    </w:p>
    <w:p w14:paraId="1810A738" w14:textId="53F1D48A" w:rsidR="00B82D14" w:rsidRPr="00CB40DB" w:rsidRDefault="00B82D14" w:rsidP="00B82D14">
      <w:pPr>
        <w:spacing w:after="120"/>
        <w:ind w:left="0"/>
        <w:jc w:val="both"/>
        <w:rPr>
          <w:sz w:val="20"/>
          <w:szCs w:val="20"/>
        </w:rPr>
      </w:pPr>
      <w:bookmarkStart w:id="118" w:name="_Ref117958884"/>
      <w:r w:rsidRPr="00CB40DB">
        <w:rPr>
          <w:sz w:val="20"/>
          <w:szCs w:val="20"/>
        </w:rPr>
        <w:t>The key explanation</w:t>
      </w:r>
      <w:r w:rsidR="009C64D2" w:rsidRPr="00CB40DB">
        <w:rPr>
          <w:sz w:val="20"/>
          <w:szCs w:val="20"/>
        </w:rPr>
        <w:t>s</w:t>
      </w:r>
      <w:r w:rsidRPr="00CB40DB">
        <w:rPr>
          <w:sz w:val="20"/>
          <w:szCs w:val="20"/>
        </w:rPr>
        <w:t xml:space="preserve"> on the UGS optimi</w:t>
      </w:r>
      <w:r w:rsidR="002A0958" w:rsidRPr="00CB40DB">
        <w:rPr>
          <w:sz w:val="20"/>
          <w:szCs w:val="20"/>
        </w:rPr>
        <w:t>s</w:t>
      </w:r>
      <w:r w:rsidRPr="00CB40DB">
        <w:rPr>
          <w:sz w:val="20"/>
          <w:szCs w:val="20"/>
        </w:rPr>
        <w:t xml:space="preserve">ation are presented in the storage analysis under BAU scenario. The key points </w:t>
      </w:r>
      <w:r w:rsidR="00C47D15" w:rsidRPr="00CB40DB">
        <w:rPr>
          <w:sz w:val="20"/>
          <w:szCs w:val="20"/>
        </w:rPr>
        <w:t>are consistent</w:t>
      </w:r>
      <w:r w:rsidRPr="00CB40DB">
        <w:rPr>
          <w:sz w:val="20"/>
          <w:szCs w:val="20"/>
        </w:rPr>
        <w:t xml:space="preserve"> across all</w:t>
      </w:r>
      <w:r w:rsidRPr="00CB40DB" w:rsidDel="00F02252">
        <w:rPr>
          <w:sz w:val="20"/>
          <w:szCs w:val="20"/>
        </w:rPr>
        <w:t xml:space="preserve"> </w:t>
      </w:r>
      <w:r w:rsidRPr="00CB40DB">
        <w:rPr>
          <w:sz w:val="20"/>
          <w:szCs w:val="20"/>
        </w:rPr>
        <w:t>scenarios.</w:t>
      </w:r>
    </w:p>
    <w:p w14:paraId="4F98FA8F" w14:textId="4AA7E9E3" w:rsidR="003C70C4" w:rsidRPr="00CB40DB" w:rsidRDefault="00B82D14" w:rsidP="0025516A">
      <w:pPr>
        <w:spacing w:after="240"/>
        <w:ind w:left="0"/>
        <w:jc w:val="both"/>
        <w:rPr>
          <w:b/>
          <w:bCs/>
          <w:color w:val="005962"/>
          <w:sz w:val="20"/>
          <w:szCs w:val="20"/>
        </w:rPr>
      </w:pPr>
      <w:r w:rsidRPr="00CB40DB">
        <w:rPr>
          <w:sz w:val="20"/>
          <w:szCs w:val="20"/>
        </w:rPr>
        <w:t xml:space="preserve">The optimised future </w:t>
      </w:r>
      <w:proofErr w:type="spellStart"/>
      <w:r w:rsidRPr="00CB40DB">
        <w:rPr>
          <w:sz w:val="20"/>
          <w:szCs w:val="20"/>
        </w:rPr>
        <w:t>Inčukalns</w:t>
      </w:r>
      <w:proofErr w:type="spellEnd"/>
      <w:r w:rsidRPr="00CB40DB">
        <w:rPr>
          <w:sz w:val="20"/>
          <w:szCs w:val="20"/>
        </w:rPr>
        <w:t xml:space="preserve"> underground gas storage levels under REN-</w:t>
      </w:r>
      <w:r w:rsidR="0025516A" w:rsidRPr="00CB40DB">
        <w:rPr>
          <w:sz w:val="20"/>
          <w:szCs w:val="20"/>
        </w:rPr>
        <w:t>Hydrogen</w:t>
      </w:r>
      <w:r w:rsidRPr="00CB40DB">
        <w:rPr>
          <w:sz w:val="20"/>
          <w:szCs w:val="20"/>
        </w:rPr>
        <w:t xml:space="preserve"> scenario considerations are presented in</w:t>
      </w:r>
      <w:r w:rsidR="0025516A" w:rsidRPr="00CB40DB">
        <w:rPr>
          <w:sz w:val="20"/>
          <w:szCs w:val="20"/>
        </w:rPr>
        <w:t xml:space="preserve"> </w:t>
      </w:r>
      <w:r w:rsidR="0025516A" w:rsidRPr="00CB40DB">
        <w:rPr>
          <w:sz w:val="20"/>
          <w:szCs w:val="20"/>
        </w:rPr>
        <w:fldChar w:fldCharType="begin"/>
      </w:r>
      <w:r w:rsidR="0025516A" w:rsidRPr="00CB40DB">
        <w:rPr>
          <w:sz w:val="20"/>
          <w:szCs w:val="20"/>
        </w:rPr>
        <w:instrText xml:space="preserve"> REF _Ref126409943 \h </w:instrText>
      </w:r>
      <w:r w:rsidR="0025516A" w:rsidRPr="00CB40DB">
        <w:rPr>
          <w:sz w:val="20"/>
          <w:szCs w:val="20"/>
        </w:rPr>
      </w:r>
      <w:r w:rsidR="0025516A"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5</w:t>
      </w:r>
      <w:r w:rsidR="00F81685" w:rsidRPr="00CB40DB">
        <w:rPr>
          <w:sz w:val="20"/>
          <w:szCs w:val="20"/>
        </w:rPr>
        <w:noBreakHyphen/>
      </w:r>
      <w:r w:rsidR="00F81685" w:rsidRPr="00CB40DB">
        <w:rPr>
          <w:noProof/>
          <w:sz w:val="20"/>
          <w:szCs w:val="20"/>
        </w:rPr>
        <w:t>5</w:t>
      </w:r>
      <w:r w:rsidR="0025516A" w:rsidRPr="00CB40DB">
        <w:rPr>
          <w:sz w:val="20"/>
          <w:szCs w:val="20"/>
        </w:rPr>
        <w:fldChar w:fldCharType="end"/>
      </w:r>
      <w:r w:rsidRPr="00CB40DB">
        <w:rPr>
          <w:sz w:val="20"/>
          <w:szCs w:val="20"/>
        </w:rPr>
        <w:t>.</w:t>
      </w:r>
      <w:r w:rsidR="003C70C4" w:rsidRPr="00CB40DB">
        <w:rPr>
          <w:sz w:val="20"/>
          <w:szCs w:val="20"/>
        </w:rPr>
        <w:t xml:space="preserve">The optimised future storage levels are presented in </w:t>
      </w:r>
      <w:r w:rsidR="00DA21CE" w:rsidRPr="00CB40DB">
        <w:rPr>
          <w:sz w:val="20"/>
          <w:szCs w:val="20"/>
        </w:rPr>
        <w:fldChar w:fldCharType="begin"/>
      </w:r>
      <w:r w:rsidR="00DA21CE" w:rsidRPr="00CB40DB">
        <w:rPr>
          <w:sz w:val="20"/>
          <w:szCs w:val="20"/>
        </w:rPr>
        <w:instrText xml:space="preserve"> REF _Ref126409943 \h </w:instrText>
      </w:r>
      <w:r w:rsidR="00DA21CE" w:rsidRPr="00CB40DB">
        <w:rPr>
          <w:sz w:val="20"/>
          <w:szCs w:val="20"/>
        </w:rPr>
      </w:r>
      <w:r w:rsidR="00DA21CE"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5</w:t>
      </w:r>
      <w:r w:rsidR="00F81685" w:rsidRPr="00CB40DB">
        <w:rPr>
          <w:sz w:val="20"/>
          <w:szCs w:val="20"/>
        </w:rPr>
        <w:noBreakHyphen/>
      </w:r>
      <w:r w:rsidR="00F81685" w:rsidRPr="00CB40DB">
        <w:rPr>
          <w:noProof/>
          <w:sz w:val="20"/>
          <w:szCs w:val="20"/>
        </w:rPr>
        <w:t>5</w:t>
      </w:r>
      <w:r w:rsidR="00DA21CE" w:rsidRPr="00CB40DB">
        <w:rPr>
          <w:sz w:val="20"/>
          <w:szCs w:val="20"/>
        </w:rPr>
        <w:fldChar w:fldCharType="end"/>
      </w:r>
      <w:r w:rsidR="003C70C4" w:rsidRPr="00CB40DB">
        <w:rPr>
          <w:sz w:val="20"/>
          <w:szCs w:val="20"/>
        </w:rPr>
        <w:t>. The results present that the utili</w:t>
      </w:r>
      <w:r w:rsidR="00191DF2" w:rsidRPr="00CB40DB">
        <w:rPr>
          <w:sz w:val="20"/>
          <w:szCs w:val="20"/>
        </w:rPr>
        <w:t>s</w:t>
      </w:r>
      <w:r w:rsidR="003C70C4" w:rsidRPr="00CB40DB">
        <w:rPr>
          <w:sz w:val="20"/>
          <w:szCs w:val="20"/>
        </w:rPr>
        <w:t>ation of the UGS is very low to none in 2030 and 2040 and 2050. The reason of non-utili</w:t>
      </w:r>
      <w:r w:rsidR="00191DF2" w:rsidRPr="00CB40DB">
        <w:rPr>
          <w:sz w:val="20"/>
          <w:szCs w:val="20"/>
        </w:rPr>
        <w:t>s</w:t>
      </w:r>
      <w:r w:rsidR="003C70C4" w:rsidRPr="00CB40DB">
        <w:rPr>
          <w:sz w:val="20"/>
          <w:szCs w:val="20"/>
        </w:rPr>
        <w:t xml:space="preserve">ation of UGS is </w:t>
      </w:r>
      <w:r w:rsidR="007D7358" w:rsidRPr="00CB40DB">
        <w:rPr>
          <w:sz w:val="20"/>
          <w:szCs w:val="20"/>
        </w:rPr>
        <w:t xml:space="preserve">due to </w:t>
      </w:r>
      <w:r w:rsidR="003C70C4" w:rsidRPr="00CB40DB">
        <w:rPr>
          <w:sz w:val="20"/>
          <w:szCs w:val="20"/>
        </w:rPr>
        <w:t xml:space="preserve">the </w:t>
      </w:r>
      <w:r w:rsidR="007D7358" w:rsidRPr="00CB40DB">
        <w:rPr>
          <w:sz w:val="20"/>
          <w:szCs w:val="20"/>
        </w:rPr>
        <w:t>existence of sufficient</w:t>
      </w:r>
      <w:r w:rsidR="003C70C4" w:rsidRPr="00CB40DB">
        <w:rPr>
          <w:sz w:val="20"/>
          <w:szCs w:val="20"/>
        </w:rPr>
        <w:t xml:space="preserve"> LNG terminal capacities (Finnish FSRU, </w:t>
      </w:r>
      <w:proofErr w:type="spellStart"/>
      <w:r w:rsidR="003C70C4" w:rsidRPr="00CB40DB">
        <w:rPr>
          <w:sz w:val="20"/>
          <w:szCs w:val="20"/>
        </w:rPr>
        <w:t>Skulte</w:t>
      </w:r>
      <w:proofErr w:type="spellEnd"/>
      <w:r w:rsidR="003C70C4" w:rsidRPr="00CB40DB">
        <w:rPr>
          <w:sz w:val="20"/>
          <w:szCs w:val="20"/>
        </w:rPr>
        <w:t xml:space="preserve"> LNG terminal in Latvia, and Klaipeda LNG terminal in Lithuania) in the region. Historically, the sub-annual utili</w:t>
      </w:r>
      <w:r w:rsidR="00191DF2" w:rsidRPr="00CB40DB">
        <w:rPr>
          <w:sz w:val="20"/>
          <w:szCs w:val="20"/>
        </w:rPr>
        <w:t>s</w:t>
      </w:r>
      <w:r w:rsidR="003C70C4" w:rsidRPr="00CB40DB">
        <w:rPr>
          <w:sz w:val="20"/>
          <w:szCs w:val="20"/>
        </w:rPr>
        <w:t xml:space="preserve">ation of the Klaipeda LNG terminal </w:t>
      </w:r>
      <w:r w:rsidR="00D2561A" w:rsidRPr="00CB40DB">
        <w:rPr>
          <w:sz w:val="20"/>
          <w:szCs w:val="20"/>
        </w:rPr>
        <w:t>remained significantly</w:t>
      </w:r>
      <w:r w:rsidR="002C31C8" w:rsidRPr="00CB40DB">
        <w:rPr>
          <w:sz w:val="20"/>
          <w:szCs w:val="20"/>
        </w:rPr>
        <w:t xml:space="preserve"> </w:t>
      </w:r>
      <w:r w:rsidR="00D2561A" w:rsidRPr="00CB40DB">
        <w:rPr>
          <w:sz w:val="20"/>
          <w:szCs w:val="20"/>
        </w:rPr>
        <w:t>below its</w:t>
      </w:r>
      <w:r w:rsidR="003C70C4" w:rsidRPr="00CB40DB">
        <w:rPr>
          <w:sz w:val="20"/>
          <w:szCs w:val="20"/>
        </w:rPr>
        <w:t xml:space="preserve"> </w:t>
      </w:r>
      <w:r w:rsidR="003C70C4" w:rsidRPr="00CB40DB">
        <w:rPr>
          <w:sz w:val="20"/>
          <w:szCs w:val="20"/>
        </w:rPr>
        <w:lastRenderedPageBreak/>
        <w:t>full import capability</w:t>
      </w:r>
      <w:r w:rsidR="00907B37" w:rsidRPr="00CB40DB">
        <w:rPr>
          <w:sz w:val="20"/>
          <w:szCs w:val="20"/>
        </w:rPr>
        <w:t>,</w:t>
      </w:r>
      <w:r w:rsidR="003C70C4" w:rsidRPr="00CB40DB">
        <w:rPr>
          <w:sz w:val="20"/>
          <w:szCs w:val="20"/>
        </w:rPr>
        <w:t xml:space="preserve"> </w:t>
      </w:r>
      <w:r w:rsidR="00046914" w:rsidRPr="00CB40DB">
        <w:rPr>
          <w:sz w:val="20"/>
          <w:szCs w:val="20"/>
        </w:rPr>
        <w:t>however the</w:t>
      </w:r>
      <w:r w:rsidR="003C70C4" w:rsidRPr="00CB40DB">
        <w:rPr>
          <w:sz w:val="20"/>
          <w:szCs w:val="20"/>
        </w:rPr>
        <w:t xml:space="preserve"> year 2022</w:t>
      </w:r>
      <w:r w:rsidR="005859EC" w:rsidRPr="00CB40DB">
        <w:rPr>
          <w:sz w:val="20"/>
          <w:szCs w:val="20"/>
        </w:rPr>
        <w:t>,</w:t>
      </w:r>
      <w:r w:rsidR="003C70C4" w:rsidRPr="00CB40DB">
        <w:rPr>
          <w:sz w:val="20"/>
          <w:szCs w:val="20"/>
        </w:rPr>
        <w:t xml:space="preserve"> due to the Russian gas cut-off </w:t>
      </w:r>
      <w:r w:rsidR="005859EC" w:rsidRPr="00CB40DB">
        <w:rPr>
          <w:sz w:val="20"/>
          <w:szCs w:val="20"/>
        </w:rPr>
        <w:t>showed</w:t>
      </w:r>
      <w:r w:rsidR="003C70C4" w:rsidRPr="00CB40DB">
        <w:rPr>
          <w:sz w:val="20"/>
          <w:szCs w:val="20"/>
        </w:rPr>
        <w:t xml:space="preserve"> Klaipeda terminal being utili</w:t>
      </w:r>
      <w:r w:rsidR="005859EC" w:rsidRPr="00CB40DB">
        <w:rPr>
          <w:sz w:val="20"/>
          <w:szCs w:val="20"/>
        </w:rPr>
        <w:t>s</w:t>
      </w:r>
      <w:r w:rsidR="003C70C4" w:rsidRPr="00CB40DB">
        <w:rPr>
          <w:sz w:val="20"/>
          <w:szCs w:val="20"/>
        </w:rPr>
        <w:t>ed at its maximum levels (even in the early winter months of 2022). Following the high sub-annual availability of the regional LNG terminals, the scenario results in underutili</w:t>
      </w:r>
      <w:r w:rsidR="00191DF2" w:rsidRPr="00CB40DB">
        <w:rPr>
          <w:sz w:val="20"/>
          <w:szCs w:val="20"/>
        </w:rPr>
        <w:t>s</w:t>
      </w:r>
      <w:r w:rsidR="003C70C4" w:rsidRPr="00CB40DB">
        <w:rPr>
          <w:sz w:val="20"/>
          <w:szCs w:val="20"/>
        </w:rPr>
        <w:t xml:space="preserve">ation of the UGS. </w:t>
      </w:r>
    </w:p>
    <w:p w14:paraId="7353B897" w14:textId="6F1DB6CB" w:rsidR="0045295A" w:rsidRPr="00CB40DB" w:rsidRDefault="00643B7F" w:rsidP="00554099">
      <w:pPr>
        <w:pStyle w:val="Caption"/>
      </w:pPr>
      <w:bookmarkStart w:id="119" w:name="_Ref126409943"/>
      <w:bookmarkStart w:id="120" w:name="_Ref126409902"/>
      <w:r w:rsidRPr="00CB40DB">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5</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5</w:t>
      </w:r>
      <w:r w:rsidR="00AF1BF1">
        <w:rPr>
          <w:noProof/>
        </w:rPr>
        <w:fldChar w:fldCharType="end"/>
      </w:r>
      <w:bookmarkEnd w:id="118"/>
      <w:bookmarkEnd w:id="119"/>
      <w:r w:rsidR="00DB0E22" w:rsidRPr="00CB40DB">
        <w:t xml:space="preserve">. </w:t>
      </w:r>
      <w:r w:rsidRPr="00CB40DB">
        <w:t>REN-</w:t>
      </w:r>
      <w:r w:rsidR="008514BF" w:rsidRPr="00CB40DB">
        <w:t>H</w:t>
      </w:r>
      <w:r w:rsidRPr="00CB40DB">
        <w:t xml:space="preserve">ydrogen – storage level at the end of the month in UGS </w:t>
      </w:r>
      <w:bookmarkEnd w:id="120"/>
    </w:p>
    <w:p w14:paraId="64FA34FE" w14:textId="7BB8E5DB" w:rsidR="00F03B0B" w:rsidRPr="00CB40DB" w:rsidRDefault="00CC68F8" w:rsidP="005509BD">
      <w:pPr>
        <w:spacing w:after="120"/>
        <w:ind w:left="0"/>
        <w:jc w:val="center"/>
        <w:rPr>
          <w:sz w:val="22"/>
          <w:szCs w:val="22"/>
        </w:rPr>
      </w:pPr>
      <w:r w:rsidRPr="00CB40DB">
        <w:rPr>
          <w:noProof/>
        </w:rPr>
        <w:drawing>
          <wp:inline distT="0" distB="0" distL="0" distR="0" wp14:anchorId="1CA3443F" wp14:editId="57081DE4">
            <wp:extent cx="4724400" cy="2809875"/>
            <wp:effectExtent l="0" t="0" r="0" b="9525"/>
            <wp:docPr id="124" name="Chart 124">
              <a:extLst xmlns:a="http://schemas.openxmlformats.org/drawingml/2006/main">
                <a:ext uri="{FF2B5EF4-FFF2-40B4-BE49-F238E27FC236}">
                  <a16:creationId xmlns:a16="http://schemas.microsoft.com/office/drawing/2014/main" id="{0067530B-29AA-C765-4FF9-36F6F85B46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C6342F9" w14:textId="61CEAA90" w:rsidR="00EC604D" w:rsidRPr="00CB40DB" w:rsidRDefault="00643B7F" w:rsidP="008F00D2">
      <w:pPr>
        <w:spacing w:after="120"/>
        <w:ind w:left="0"/>
        <w:jc w:val="both"/>
        <w:rPr>
          <w:sz w:val="20"/>
          <w:szCs w:val="20"/>
        </w:rPr>
      </w:pPr>
      <w:r w:rsidRPr="00CB40DB">
        <w:rPr>
          <w:sz w:val="20"/>
          <w:szCs w:val="20"/>
        </w:rPr>
        <w:t>The optimisation results indicate</w:t>
      </w:r>
      <w:r w:rsidR="00B526D6" w:rsidRPr="00CB40DB">
        <w:rPr>
          <w:sz w:val="20"/>
          <w:szCs w:val="20"/>
        </w:rPr>
        <w:t>s that there is</w:t>
      </w:r>
      <w:r w:rsidRPr="00CB40DB">
        <w:rPr>
          <w:sz w:val="20"/>
          <w:szCs w:val="20"/>
        </w:rPr>
        <w:t xml:space="preserve"> no off-network storage requirement for </w:t>
      </w:r>
      <w:r w:rsidR="00E67AEA" w:rsidRPr="00CB40DB">
        <w:rPr>
          <w:sz w:val="20"/>
          <w:szCs w:val="20"/>
        </w:rPr>
        <w:t>biomethane,</w:t>
      </w:r>
      <w:r w:rsidRPr="00CB40DB">
        <w:rPr>
          <w:sz w:val="20"/>
          <w:szCs w:val="20"/>
        </w:rPr>
        <w:t xml:space="preserve"> but</w:t>
      </w:r>
      <w:r w:rsidR="00D30FD3" w:rsidRPr="00CB40DB">
        <w:rPr>
          <w:sz w:val="20"/>
          <w:szCs w:val="20"/>
        </w:rPr>
        <w:t xml:space="preserve"> </w:t>
      </w:r>
      <w:r w:rsidR="004F030D" w:rsidRPr="00CB40DB">
        <w:rPr>
          <w:sz w:val="20"/>
          <w:szCs w:val="20"/>
        </w:rPr>
        <w:t xml:space="preserve">it does </w:t>
      </w:r>
      <w:r w:rsidR="00D30FD3" w:rsidRPr="00CB40DB">
        <w:rPr>
          <w:sz w:val="20"/>
          <w:szCs w:val="20"/>
        </w:rPr>
        <w:t>show</w:t>
      </w:r>
      <w:r w:rsidRPr="00CB40DB">
        <w:rPr>
          <w:sz w:val="20"/>
          <w:szCs w:val="20"/>
        </w:rPr>
        <w:t xml:space="preserve"> the storage requirements for off-network renewable hydrogen. The following</w:t>
      </w:r>
      <w:r w:rsidR="008F00D2" w:rsidRPr="00CB40DB">
        <w:rPr>
          <w:sz w:val="20"/>
          <w:szCs w:val="20"/>
        </w:rPr>
        <w:t xml:space="preserve"> </w:t>
      </w:r>
      <w:r w:rsidRPr="00CB40DB">
        <w:rPr>
          <w:sz w:val="20"/>
          <w:szCs w:val="20"/>
        </w:rPr>
        <w:fldChar w:fldCharType="begin"/>
      </w:r>
      <w:r w:rsidRPr="00CB40DB">
        <w:rPr>
          <w:sz w:val="20"/>
          <w:szCs w:val="20"/>
        </w:rPr>
        <w:instrText xml:space="preserve"> REF _Ref119864018 \h </w:instrText>
      </w:r>
      <w:r w:rsidR="003F1036" w:rsidRPr="00CB40DB">
        <w:rPr>
          <w:sz w:val="20"/>
          <w:szCs w:val="20"/>
        </w:rPr>
        <w:instrText xml:space="preserve"> \* MERGEFORMAT </w:instrText>
      </w:r>
      <w:r w:rsidRPr="00CB40DB">
        <w:rPr>
          <w:sz w:val="20"/>
          <w:szCs w:val="20"/>
        </w:rPr>
      </w:r>
      <w:r w:rsidRPr="00CB40DB">
        <w:rPr>
          <w:sz w:val="20"/>
          <w:szCs w:val="20"/>
        </w:rPr>
        <w:fldChar w:fldCharType="separate"/>
      </w:r>
      <w:r w:rsidR="008F00D2" w:rsidRPr="00CB40DB">
        <w:rPr>
          <w:sz w:val="20"/>
          <w:szCs w:val="20"/>
        </w:rPr>
        <w:t>Figure</w:t>
      </w:r>
      <w:r w:rsidR="008F00D2" w:rsidRPr="00CB40DB">
        <w:rPr>
          <w:noProof/>
          <w:sz w:val="20"/>
          <w:szCs w:val="20"/>
        </w:rPr>
        <w:t xml:space="preserve"> </w:t>
      </w:r>
      <w:r w:rsidR="008F00D2" w:rsidRPr="00CB40DB">
        <w:rPr>
          <w:noProof/>
          <w:sz w:val="20"/>
          <w:szCs w:val="20"/>
          <w:cs/>
        </w:rPr>
        <w:t>‎</w:t>
      </w:r>
      <w:r w:rsidR="008F00D2" w:rsidRPr="00CB40DB">
        <w:rPr>
          <w:noProof/>
          <w:sz w:val="20"/>
          <w:szCs w:val="20"/>
        </w:rPr>
        <w:t>5</w:t>
      </w:r>
      <w:r w:rsidR="008F00D2" w:rsidRPr="00CB40DB">
        <w:rPr>
          <w:noProof/>
          <w:sz w:val="20"/>
          <w:szCs w:val="20"/>
        </w:rPr>
        <w:noBreakHyphen/>
        <w:t>6</w:t>
      </w:r>
      <w:r w:rsidRPr="00CB40DB">
        <w:rPr>
          <w:sz w:val="20"/>
          <w:szCs w:val="20"/>
        </w:rPr>
        <w:fldChar w:fldCharType="end"/>
      </w:r>
      <w:r w:rsidRPr="00CB40DB">
        <w:rPr>
          <w:sz w:val="20"/>
          <w:szCs w:val="20"/>
        </w:rPr>
        <w:t xml:space="preserve"> depicts the hydrogen storage capacities for each country in the region. Comparatively, Lithuania and Finland require high standalone hydrogen storage capacities in the region due to the high demand for pure hydrogen for the industries.</w:t>
      </w:r>
      <w:bookmarkStart w:id="121" w:name="_Ref119864018"/>
    </w:p>
    <w:p w14:paraId="33FA5CF8" w14:textId="72C58F48" w:rsidR="00762E4F" w:rsidRPr="00CB40DB" w:rsidRDefault="00643B7F" w:rsidP="009F4DA2">
      <w:pPr>
        <w:pStyle w:val="Caption"/>
        <w:spacing w:before="240"/>
      </w:pPr>
      <w:r w:rsidRPr="00CB40DB">
        <w:t xml:space="preserve">Figure </w:t>
      </w:r>
      <w:r w:rsidR="00AF1BF1">
        <w:fldChar w:fldCharType="begin"/>
      </w:r>
      <w:r w:rsidR="00AF1BF1">
        <w:instrText xml:space="preserve"> STYLEREF </w:instrText>
      </w:r>
      <w:r w:rsidR="00AF1BF1">
        <w:instrText xml:space="preserve">1 \s </w:instrText>
      </w:r>
      <w:r w:rsidR="00AF1BF1">
        <w:fldChar w:fldCharType="separate"/>
      </w:r>
      <w:r w:rsidR="00F81685" w:rsidRPr="00CB40DB">
        <w:rPr>
          <w:noProof/>
          <w:cs/>
        </w:rPr>
        <w:t>‎</w:t>
      </w:r>
      <w:r w:rsidR="00F81685" w:rsidRPr="00CB40DB">
        <w:rPr>
          <w:noProof/>
        </w:rPr>
        <w:t>5</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6</w:t>
      </w:r>
      <w:r w:rsidR="00AF1BF1">
        <w:rPr>
          <w:noProof/>
        </w:rPr>
        <w:fldChar w:fldCharType="end"/>
      </w:r>
      <w:bookmarkEnd w:id="121"/>
      <w:r w:rsidRPr="00CB40DB">
        <w:t xml:space="preserve"> </w:t>
      </w:r>
      <w:r w:rsidR="00BA7F4B" w:rsidRPr="00CB40DB">
        <w:t xml:space="preserve">REN- Hydrogen - </w:t>
      </w:r>
      <w:r w:rsidRPr="00CB40DB">
        <w:t xml:space="preserve">Hydrogen storage </w:t>
      </w:r>
      <w:r w:rsidR="00BA35F4" w:rsidRPr="00CB40DB">
        <w:t>capacity</w:t>
      </w:r>
    </w:p>
    <w:p w14:paraId="1623348C" w14:textId="3535F120" w:rsidR="006A72F0" w:rsidRPr="00CB40DB" w:rsidRDefault="001B231E" w:rsidP="009F4EF3">
      <w:pPr>
        <w:spacing w:after="120"/>
        <w:ind w:left="0"/>
        <w:jc w:val="both"/>
      </w:pPr>
      <w:r w:rsidRPr="00CB40DB">
        <w:rPr>
          <w:noProof/>
        </w:rPr>
        <w:drawing>
          <wp:inline distT="0" distB="0" distL="0" distR="0" wp14:anchorId="71703AB4" wp14:editId="675930A1">
            <wp:extent cx="5810250" cy="3228975"/>
            <wp:effectExtent l="0" t="0" r="0" b="9525"/>
            <wp:docPr id="125" name="Chart 125">
              <a:extLst xmlns:a="http://schemas.openxmlformats.org/drawingml/2006/main">
                <a:ext uri="{FF2B5EF4-FFF2-40B4-BE49-F238E27FC236}">
                  <a16:creationId xmlns:a16="http://schemas.microsoft.com/office/drawing/2014/main" id="{51C440F8-5EBA-9F4F-F7B3-A48120B95C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6CD7794" w14:textId="77777777" w:rsidR="00DF33DF" w:rsidRPr="00CB40DB" w:rsidRDefault="00643B7F" w:rsidP="00B8686C">
      <w:pPr>
        <w:pStyle w:val="Heading2"/>
        <w:spacing w:before="360"/>
        <w:ind w:left="426" w:hanging="426"/>
      </w:pPr>
      <w:bookmarkStart w:id="122" w:name="_Toc131782491"/>
      <w:r w:rsidRPr="00CB40DB">
        <w:lastRenderedPageBreak/>
        <w:t>GHG emissions</w:t>
      </w:r>
      <w:bookmarkEnd w:id="122"/>
    </w:p>
    <w:p w14:paraId="3371284E" w14:textId="36E2D4AF" w:rsidR="00C84573" w:rsidRPr="00CB40DB" w:rsidRDefault="00643B7F" w:rsidP="00C84573">
      <w:pPr>
        <w:spacing w:after="240"/>
        <w:ind w:left="0"/>
        <w:jc w:val="both"/>
        <w:rPr>
          <w:sz w:val="20"/>
          <w:szCs w:val="20"/>
        </w:rPr>
      </w:pPr>
      <w:r w:rsidRPr="00CB40DB">
        <w:rPr>
          <w:sz w:val="20"/>
          <w:szCs w:val="20"/>
        </w:rPr>
        <w:fldChar w:fldCharType="begin"/>
      </w:r>
      <w:r w:rsidRPr="00CB40DB">
        <w:rPr>
          <w:sz w:val="20"/>
          <w:szCs w:val="20"/>
        </w:rPr>
        <w:instrText xml:space="preserve"> REF _Ref117960694 \h  \* MERGEFORMAT </w:instrText>
      </w:r>
      <w:r w:rsidRPr="00CB40DB">
        <w:rPr>
          <w:sz w:val="20"/>
          <w:szCs w:val="20"/>
        </w:rPr>
      </w:r>
      <w:r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5</w:t>
      </w:r>
      <w:r w:rsidR="00F81685" w:rsidRPr="00CB40DB">
        <w:rPr>
          <w:noProof/>
          <w:sz w:val="20"/>
          <w:szCs w:val="20"/>
        </w:rPr>
        <w:noBreakHyphen/>
        <w:t>7</w:t>
      </w:r>
      <w:r w:rsidRPr="00CB40DB">
        <w:rPr>
          <w:sz w:val="20"/>
          <w:szCs w:val="20"/>
        </w:rPr>
        <w:fldChar w:fldCharType="end"/>
      </w:r>
      <w:r w:rsidRPr="00CB40DB">
        <w:rPr>
          <w:sz w:val="20"/>
          <w:szCs w:val="20"/>
        </w:rPr>
        <w:t xml:space="preserve"> illustrates the GHG impact in the REN-hydrogen scenario</w:t>
      </w:r>
      <w:r w:rsidR="002041D3" w:rsidRPr="00CB40DB">
        <w:rPr>
          <w:sz w:val="20"/>
          <w:szCs w:val="20"/>
        </w:rPr>
        <w:t>,</w:t>
      </w:r>
      <w:r w:rsidRPr="00CB40DB" w:rsidDel="002041D3">
        <w:rPr>
          <w:sz w:val="20"/>
          <w:szCs w:val="20"/>
        </w:rPr>
        <w:t xml:space="preserve"> </w:t>
      </w:r>
      <w:r w:rsidRPr="00CB40DB">
        <w:rPr>
          <w:sz w:val="20"/>
          <w:szCs w:val="20"/>
        </w:rPr>
        <w:t xml:space="preserve">which assumes the region will achieve complete gas decarbonisation by 2050. The GHG emission results show that </w:t>
      </w:r>
      <w:r w:rsidR="009C1D66" w:rsidRPr="00CB40DB">
        <w:rPr>
          <w:sz w:val="20"/>
          <w:szCs w:val="20"/>
        </w:rPr>
        <w:t>gas related</w:t>
      </w:r>
      <w:r w:rsidRPr="00CB40DB">
        <w:rPr>
          <w:sz w:val="20"/>
          <w:szCs w:val="20"/>
        </w:rPr>
        <w:t xml:space="preserve"> emissions </w:t>
      </w:r>
      <w:r w:rsidR="009C1D66" w:rsidRPr="00CB40DB">
        <w:rPr>
          <w:sz w:val="20"/>
          <w:szCs w:val="20"/>
        </w:rPr>
        <w:t xml:space="preserve">in </w:t>
      </w:r>
      <w:r w:rsidRPr="00CB40DB">
        <w:rPr>
          <w:sz w:val="20"/>
          <w:szCs w:val="20"/>
        </w:rPr>
        <w:t xml:space="preserve">all </w:t>
      </w:r>
      <w:r w:rsidR="009C1D66" w:rsidRPr="00CB40DB">
        <w:rPr>
          <w:sz w:val="20"/>
          <w:szCs w:val="20"/>
        </w:rPr>
        <w:t xml:space="preserve">four </w:t>
      </w:r>
      <w:r w:rsidRPr="00CB40DB">
        <w:rPr>
          <w:sz w:val="20"/>
          <w:szCs w:val="20"/>
        </w:rPr>
        <w:t xml:space="preserve">countries will fall sharply due to the growth in the availability of domestic </w:t>
      </w:r>
      <w:r w:rsidR="008E64A1" w:rsidRPr="00CB40DB">
        <w:rPr>
          <w:sz w:val="20"/>
          <w:szCs w:val="20"/>
        </w:rPr>
        <w:t>renewable</w:t>
      </w:r>
      <w:r w:rsidRPr="00CB40DB">
        <w:rPr>
          <w:sz w:val="20"/>
          <w:szCs w:val="20"/>
        </w:rPr>
        <w:t xml:space="preserve"> gas production to cover total national demands</w:t>
      </w:r>
      <w:r w:rsidR="008C252C" w:rsidRPr="00CB40DB">
        <w:rPr>
          <w:sz w:val="20"/>
          <w:szCs w:val="20"/>
        </w:rPr>
        <w:t>.</w:t>
      </w:r>
      <w:r w:rsidRPr="00CB40DB">
        <w:rPr>
          <w:sz w:val="20"/>
          <w:szCs w:val="20"/>
        </w:rPr>
        <w:t xml:space="preserve"> </w:t>
      </w:r>
      <w:r w:rsidR="00051287" w:rsidRPr="00CB40DB">
        <w:rPr>
          <w:sz w:val="20"/>
          <w:szCs w:val="20"/>
        </w:rPr>
        <w:t>The countries</w:t>
      </w:r>
      <w:r w:rsidR="00C6063D" w:rsidRPr="00CB40DB">
        <w:rPr>
          <w:sz w:val="20"/>
          <w:szCs w:val="20"/>
        </w:rPr>
        <w:t xml:space="preserve"> will be</w:t>
      </w:r>
      <w:r w:rsidR="00051287" w:rsidRPr="00CB40DB">
        <w:rPr>
          <w:sz w:val="20"/>
          <w:szCs w:val="20"/>
        </w:rPr>
        <w:t xml:space="preserve"> decarbonised by 2040 since all the pipeline</w:t>
      </w:r>
      <w:r w:rsidR="00F311EC" w:rsidRPr="00CB40DB">
        <w:rPr>
          <w:sz w:val="20"/>
          <w:szCs w:val="20"/>
        </w:rPr>
        <w:t xml:space="preserve"> and off-network gas</w:t>
      </w:r>
      <w:r w:rsidR="006F2BF1" w:rsidRPr="00CB40DB">
        <w:rPr>
          <w:sz w:val="20"/>
          <w:szCs w:val="20"/>
        </w:rPr>
        <w:t xml:space="preserve"> are </w:t>
      </w:r>
      <w:r w:rsidR="00F311EC" w:rsidRPr="00CB40DB">
        <w:rPr>
          <w:sz w:val="20"/>
          <w:szCs w:val="20"/>
        </w:rPr>
        <w:t xml:space="preserve">majorly </w:t>
      </w:r>
      <w:r w:rsidR="00B12942" w:rsidRPr="00CB40DB">
        <w:rPr>
          <w:sz w:val="20"/>
          <w:szCs w:val="20"/>
        </w:rPr>
        <w:t xml:space="preserve">based </w:t>
      </w:r>
      <w:r w:rsidR="00560F77" w:rsidRPr="00CB40DB">
        <w:rPr>
          <w:sz w:val="20"/>
          <w:szCs w:val="20"/>
        </w:rPr>
        <w:t xml:space="preserve">on </w:t>
      </w:r>
      <w:r w:rsidR="008E64A1" w:rsidRPr="00CB40DB">
        <w:rPr>
          <w:sz w:val="20"/>
          <w:szCs w:val="20"/>
        </w:rPr>
        <w:t>renewable</w:t>
      </w:r>
      <w:r w:rsidR="00051287" w:rsidRPr="00CB40DB">
        <w:rPr>
          <w:sz w:val="20"/>
          <w:szCs w:val="20"/>
        </w:rPr>
        <w:t xml:space="preserve"> hydrogen</w:t>
      </w:r>
      <w:r w:rsidR="00B12942" w:rsidRPr="00CB40DB">
        <w:rPr>
          <w:sz w:val="20"/>
          <w:szCs w:val="20"/>
        </w:rPr>
        <w:t xml:space="preserve"> supply</w:t>
      </w:r>
      <w:r w:rsidR="00051287" w:rsidRPr="00CB40DB">
        <w:rPr>
          <w:sz w:val="20"/>
          <w:szCs w:val="20"/>
        </w:rPr>
        <w:t xml:space="preserve">. </w:t>
      </w:r>
    </w:p>
    <w:p w14:paraId="5E0817F3" w14:textId="63B91739" w:rsidR="00AD3771" w:rsidRPr="00CB40DB" w:rsidRDefault="00643B7F" w:rsidP="00554099">
      <w:pPr>
        <w:pStyle w:val="Caption"/>
      </w:pPr>
      <w:bookmarkStart w:id="123" w:name="_Ref117960694"/>
      <w:r w:rsidRPr="00CB40DB">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5</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7</w:t>
      </w:r>
      <w:r w:rsidR="00AF1BF1">
        <w:rPr>
          <w:noProof/>
        </w:rPr>
        <w:fldChar w:fldCharType="end"/>
      </w:r>
      <w:bookmarkEnd w:id="123"/>
      <w:r w:rsidRPr="00CB40DB">
        <w:t xml:space="preserve"> </w:t>
      </w:r>
      <w:r w:rsidR="00583C5A" w:rsidRPr="00CB40DB">
        <w:t xml:space="preserve">GHG emissions- gas </w:t>
      </w:r>
      <w:r w:rsidR="00B80B63" w:rsidRPr="00CB40DB">
        <w:t>related</w:t>
      </w:r>
      <w:r w:rsidR="00583C5A" w:rsidRPr="00CB40DB">
        <w:t xml:space="preserve"> in the Baltic Finnish region</w:t>
      </w:r>
    </w:p>
    <w:p w14:paraId="557E2788" w14:textId="08627196" w:rsidR="00EC604D" w:rsidRPr="00CB40DB" w:rsidRDefault="00AB6702" w:rsidP="004D2C87">
      <w:pPr>
        <w:ind w:left="0"/>
        <w:jc w:val="center"/>
        <w:rPr>
          <w:sz w:val="22"/>
          <w:szCs w:val="22"/>
        </w:rPr>
      </w:pPr>
      <w:r w:rsidRPr="00CB40DB">
        <w:rPr>
          <w:noProof/>
        </w:rPr>
        <w:drawing>
          <wp:inline distT="0" distB="0" distL="0" distR="0" wp14:anchorId="0E272CAA" wp14:editId="09187458">
            <wp:extent cx="4533900" cy="2844800"/>
            <wp:effectExtent l="0" t="0" r="0" b="12700"/>
            <wp:docPr id="126" name="Chart 126">
              <a:extLst xmlns:a="http://schemas.openxmlformats.org/drawingml/2006/main">
                <a:ext uri="{FF2B5EF4-FFF2-40B4-BE49-F238E27FC236}">
                  <a16:creationId xmlns:a16="http://schemas.microsoft.com/office/drawing/2014/main" id="{36F30150-5470-F82A-B4E5-8CBDA60238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82427CC" w14:textId="77777777" w:rsidR="004D2C87" w:rsidRDefault="004D2C87" w:rsidP="004D2C87"/>
    <w:p w14:paraId="778BA974" w14:textId="62E1B686" w:rsidR="00DF33DF" w:rsidRPr="00CB40DB" w:rsidRDefault="002B5F3F" w:rsidP="00B8686C">
      <w:pPr>
        <w:pStyle w:val="Heading2"/>
        <w:ind w:left="426" w:hanging="426"/>
      </w:pPr>
      <w:bookmarkStart w:id="124" w:name="_Toc131782492"/>
      <w:proofErr w:type="spellStart"/>
      <w:r w:rsidRPr="00CB40DB">
        <w:t>Levelised</w:t>
      </w:r>
      <w:proofErr w:type="spellEnd"/>
      <w:r w:rsidR="00643B7F" w:rsidRPr="00CB40DB">
        <w:t xml:space="preserve"> costs of produced </w:t>
      </w:r>
      <w:r w:rsidR="008E64A1" w:rsidRPr="00CB40DB">
        <w:t>renewable</w:t>
      </w:r>
      <w:r w:rsidR="00643B7F" w:rsidRPr="00CB40DB">
        <w:t xml:space="preserve"> gases</w:t>
      </w:r>
      <w:bookmarkEnd w:id="124"/>
    </w:p>
    <w:p w14:paraId="43F0C1B9" w14:textId="2ED9C8FA" w:rsidR="008E7276" w:rsidRPr="00CB40DB" w:rsidRDefault="00643B7F" w:rsidP="008E7276">
      <w:pPr>
        <w:spacing w:after="240"/>
        <w:ind w:left="0"/>
        <w:jc w:val="both"/>
        <w:rPr>
          <w:sz w:val="20"/>
          <w:szCs w:val="20"/>
        </w:rPr>
      </w:pPr>
      <w:r w:rsidRPr="00CB40DB">
        <w:rPr>
          <w:sz w:val="20"/>
          <w:szCs w:val="20"/>
        </w:rPr>
        <w:fldChar w:fldCharType="begin"/>
      </w:r>
      <w:r w:rsidRPr="00CB40DB">
        <w:rPr>
          <w:sz w:val="20"/>
          <w:szCs w:val="20"/>
        </w:rPr>
        <w:instrText xml:space="preserve"> REF _Ref117961481 \h </w:instrText>
      </w:r>
      <w:r w:rsidR="00406A35" w:rsidRPr="00CB40DB">
        <w:rPr>
          <w:sz w:val="20"/>
          <w:szCs w:val="20"/>
        </w:rPr>
        <w:instrText xml:space="preserve"> \* MERGEFORMAT </w:instrText>
      </w:r>
      <w:r w:rsidRPr="00CB40DB">
        <w:rPr>
          <w:sz w:val="20"/>
          <w:szCs w:val="20"/>
        </w:rPr>
      </w:r>
      <w:r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5</w:t>
      </w:r>
      <w:r w:rsidR="00F81685" w:rsidRPr="00CB40DB">
        <w:rPr>
          <w:noProof/>
          <w:sz w:val="20"/>
          <w:szCs w:val="20"/>
        </w:rPr>
        <w:noBreakHyphen/>
        <w:t>8</w:t>
      </w:r>
      <w:r w:rsidRPr="00CB40DB">
        <w:rPr>
          <w:sz w:val="20"/>
          <w:szCs w:val="20"/>
        </w:rPr>
        <w:fldChar w:fldCharType="end"/>
      </w:r>
      <w:r w:rsidRPr="00CB40DB">
        <w:rPr>
          <w:sz w:val="20"/>
          <w:szCs w:val="20"/>
        </w:rPr>
        <w:t xml:space="preserve"> presents the annual </w:t>
      </w:r>
      <w:proofErr w:type="spellStart"/>
      <w:r w:rsidR="004D2C87">
        <w:rPr>
          <w:sz w:val="20"/>
          <w:szCs w:val="20"/>
        </w:rPr>
        <w:t>l</w:t>
      </w:r>
      <w:r w:rsidR="002B5F3F" w:rsidRPr="00CB40DB">
        <w:rPr>
          <w:sz w:val="20"/>
          <w:szCs w:val="20"/>
        </w:rPr>
        <w:t>evelised</w:t>
      </w:r>
      <w:proofErr w:type="spellEnd"/>
      <w:r w:rsidRPr="00CB40DB">
        <w:rPr>
          <w:sz w:val="20"/>
          <w:szCs w:val="20"/>
        </w:rPr>
        <w:t xml:space="preserve"> energy production costs (LCOE) of the </w:t>
      </w:r>
      <w:r w:rsidR="008E64A1" w:rsidRPr="00CB40DB">
        <w:rPr>
          <w:sz w:val="20"/>
          <w:szCs w:val="20"/>
        </w:rPr>
        <w:t>renewable</w:t>
      </w:r>
      <w:r w:rsidRPr="00CB40DB">
        <w:rPr>
          <w:sz w:val="20"/>
          <w:szCs w:val="20"/>
        </w:rPr>
        <w:t xml:space="preserve"> hydrogen </w:t>
      </w:r>
      <w:r w:rsidR="00112D40" w:rsidRPr="00CB40DB">
        <w:rPr>
          <w:sz w:val="20"/>
          <w:szCs w:val="20"/>
        </w:rPr>
        <w:t>and</w:t>
      </w:r>
      <w:r w:rsidRPr="00CB40DB">
        <w:rPr>
          <w:sz w:val="20"/>
          <w:szCs w:val="20"/>
        </w:rPr>
        <w:t xml:space="preserve"> </w:t>
      </w:r>
      <w:r w:rsidR="00112D40" w:rsidRPr="00CB40DB">
        <w:rPr>
          <w:sz w:val="20"/>
          <w:szCs w:val="20"/>
        </w:rPr>
        <w:t xml:space="preserve">biomethane, </w:t>
      </w:r>
      <w:r w:rsidRPr="00CB40DB">
        <w:rPr>
          <w:sz w:val="20"/>
          <w:szCs w:val="20"/>
        </w:rPr>
        <w:t xml:space="preserve">where they are compared with the NG price projection with and without the ETS prices. </w:t>
      </w:r>
    </w:p>
    <w:p w14:paraId="356C8E01" w14:textId="52897BF0" w:rsidR="0009224A" w:rsidRPr="00CB40DB" w:rsidRDefault="00643B7F" w:rsidP="00554099">
      <w:pPr>
        <w:pStyle w:val="Caption"/>
      </w:pPr>
      <w:bookmarkStart w:id="125" w:name="_Ref117961481"/>
      <w:r w:rsidRPr="00CB40DB">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5</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8</w:t>
      </w:r>
      <w:r w:rsidR="00AF1BF1">
        <w:rPr>
          <w:noProof/>
        </w:rPr>
        <w:fldChar w:fldCharType="end"/>
      </w:r>
      <w:bookmarkEnd w:id="125"/>
      <w:r w:rsidRPr="00CB40DB">
        <w:t xml:space="preserve"> </w:t>
      </w:r>
      <w:r w:rsidR="000B0ACC" w:rsidRPr="00CB40DB">
        <w:t>REN-Hydrogen - C</w:t>
      </w:r>
      <w:r w:rsidR="00CC2ED5" w:rsidRPr="00CB40DB">
        <w:t xml:space="preserve">omparison of LCOEs </w:t>
      </w:r>
      <w:r w:rsidR="00A41F37" w:rsidRPr="00CB40DB">
        <w:t xml:space="preserve">in 2030, 2040, and 2050 </w:t>
      </w:r>
      <w:r w:rsidR="00CC2ED5" w:rsidRPr="00CB40DB">
        <w:t>of the produced gases against NG prices</w:t>
      </w:r>
    </w:p>
    <w:p w14:paraId="7493AE28" w14:textId="6F820337" w:rsidR="00113B6C" w:rsidRPr="00CB40DB" w:rsidRDefault="00266AB9" w:rsidP="000949D8">
      <w:pPr>
        <w:spacing w:after="20"/>
        <w:ind w:left="0"/>
        <w:jc w:val="both"/>
        <w:rPr>
          <w:sz w:val="20"/>
          <w:szCs w:val="20"/>
        </w:rPr>
      </w:pPr>
      <w:r w:rsidRPr="00CB40DB">
        <w:rPr>
          <w:noProof/>
        </w:rPr>
        <w:drawing>
          <wp:inline distT="0" distB="0" distL="0" distR="0" wp14:anchorId="62511F5D" wp14:editId="2BFE0876">
            <wp:extent cx="5619750" cy="2552281"/>
            <wp:effectExtent l="0" t="0" r="0" b="635"/>
            <wp:docPr id="62" name="Chart 62">
              <a:extLst xmlns:a="http://schemas.openxmlformats.org/drawingml/2006/main">
                <a:ext uri="{FF2B5EF4-FFF2-40B4-BE49-F238E27FC236}">
                  <a16:creationId xmlns:a16="http://schemas.microsoft.com/office/drawing/2014/main" id="{07F9DAD0-2B6B-75A9-D169-8939D9EB91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113B6C" w:rsidRPr="00CB40DB">
        <w:rPr>
          <w:sz w:val="14"/>
          <w:szCs w:val="14"/>
        </w:rPr>
        <w:t xml:space="preserve">*LCOE of existing </w:t>
      </w:r>
      <w:r w:rsidR="00162A89" w:rsidRPr="00CB40DB">
        <w:rPr>
          <w:sz w:val="14"/>
          <w:szCs w:val="14"/>
        </w:rPr>
        <w:t>off-Network</w:t>
      </w:r>
      <w:r w:rsidR="00113B6C" w:rsidRPr="00CB40DB">
        <w:rPr>
          <w:sz w:val="14"/>
          <w:szCs w:val="14"/>
        </w:rPr>
        <w:t xml:space="preserve"> biogas production is not calculated within the model</w:t>
      </w:r>
    </w:p>
    <w:p w14:paraId="3BCA611D" w14:textId="05971277" w:rsidR="0024507F" w:rsidRPr="00CB40DB" w:rsidRDefault="00643B7F" w:rsidP="00B8686C">
      <w:pPr>
        <w:spacing w:after="120"/>
        <w:ind w:left="0"/>
        <w:jc w:val="both"/>
        <w:rPr>
          <w:sz w:val="20"/>
          <w:szCs w:val="20"/>
        </w:rPr>
      </w:pPr>
      <w:r w:rsidRPr="00CB40DB">
        <w:rPr>
          <w:sz w:val="20"/>
          <w:szCs w:val="20"/>
        </w:rPr>
        <w:lastRenderedPageBreak/>
        <w:t xml:space="preserve">Renewable hydrogen's LCOE will sharply decrease from 2030 to 2050, mainly due to the steep learning rates of the technology, efficiency increase, and significant overall production volumes. By 2050, the LCOE in the region will range between </w:t>
      </w:r>
      <w:r w:rsidR="00720215" w:rsidRPr="00CB40DB">
        <w:rPr>
          <w:sz w:val="20"/>
          <w:szCs w:val="20"/>
        </w:rPr>
        <w:t>95</w:t>
      </w:r>
      <w:r w:rsidR="00C012C9" w:rsidRPr="00CB40DB">
        <w:rPr>
          <w:sz w:val="20"/>
          <w:szCs w:val="20"/>
        </w:rPr>
        <w:t>-</w:t>
      </w:r>
      <w:r w:rsidR="000A0533" w:rsidRPr="00CB40DB">
        <w:rPr>
          <w:sz w:val="20"/>
          <w:szCs w:val="20"/>
        </w:rPr>
        <w:t>1</w:t>
      </w:r>
      <w:r w:rsidR="00720215" w:rsidRPr="00CB40DB">
        <w:rPr>
          <w:sz w:val="20"/>
          <w:szCs w:val="20"/>
        </w:rPr>
        <w:t>07</w:t>
      </w:r>
      <w:r w:rsidRPr="00CB40DB">
        <w:rPr>
          <w:sz w:val="20"/>
          <w:szCs w:val="20"/>
        </w:rPr>
        <w:t xml:space="preserve"> EUR/MWh.</w:t>
      </w:r>
    </w:p>
    <w:p w14:paraId="5DFC5CDE" w14:textId="7BB7E05B" w:rsidR="0024507F" w:rsidRPr="00CB40DB" w:rsidRDefault="00643B7F" w:rsidP="00B8686C">
      <w:pPr>
        <w:spacing w:after="120"/>
        <w:ind w:left="0"/>
        <w:jc w:val="both"/>
        <w:rPr>
          <w:sz w:val="20"/>
          <w:szCs w:val="20"/>
        </w:rPr>
      </w:pPr>
      <w:r w:rsidRPr="00CB40DB">
        <w:rPr>
          <w:sz w:val="20"/>
          <w:szCs w:val="20"/>
        </w:rPr>
        <w:t xml:space="preserve">In all three decades, </w:t>
      </w:r>
      <w:r w:rsidR="00D07BE6" w:rsidRPr="00CB40DB">
        <w:rPr>
          <w:sz w:val="20"/>
          <w:szCs w:val="20"/>
        </w:rPr>
        <w:t>b</w:t>
      </w:r>
      <w:r w:rsidRPr="00CB40DB">
        <w:rPr>
          <w:sz w:val="20"/>
          <w:szCs w:val="20"/>
        </w:rPr>
        <w:t xml:space="preserve">iomethane </w:t>
      </w:r>
      <w:r w:rsidR="00766192" w:rsidRPr="00CB40DB">
        <w:rPr>
          <w:sz w:val="20"/>
          <w:szCs w:val="20"/>
        </w:rPr>
        <w:t xml:space="preserve">is </w:t>
      </w:r>
      <w:r w:rsidR="007E0943" w:rsidRPr="00CB40DB">
        <w:rPr>
          <w:sz w:val="20"/>
          <w:szCs w:val="20"/>
        </w:rPr>
        <w:t>found to be</w:t>
      </w:r>
      <w:r w:rsidRPr="00CB40DB">
        <w:rPr>
          <w:sz w:val="20"/>
          <w:szCs w:val="20"/>
        </w:rPr>
        <w:t xml:space="preserve"> the most competitive gas carrier against NG. As per the feedstock considerations, the LCOE of biomethane is different in </w:t>
      </w:r>
      <w:r w:rsidR="00D07BE6" w:rsidRPr="00CB40DB">
        <w:rPr>
          <w:sz w:val="20"/>
          <w:szCs w:val="20"/>
        </w:rPr>
        <w:t xml:space="preserve">the considered </w:t>
      </w:r>
      <w:r w:rsidRPr="00CB40DB">
        <w:rPr>
          <w:sz w:val="20"/>
          <w:szCs w:val="20"/>
        </w:rPr>
        <w:t xml:space="preserve">countries ranging </w:t>
      </w:r>
      <w:r w:rsidR="009F4EF3" w:rsidRPr="00CB40DB">
        <w:rPr>
          <w:sz w:val="20"/>
          <w:szCs w:val="20"/>
        </w:rPr>
        <w:t xml:space="preserve">between </w:t>
      </w:r>
      <w:r w:rsidR="00D06CA8" w:rsidRPr="00CB40DB">
        <w:rPr>
          <w:sz w:val="20"/>
          <w:szCs w:val="20"/>
        </w:rPr>
        <w:t>46</w:t>
      </w:r>
      <w:r w:rsidR="007C7313" w:rsidRPr="00CB40DB">
        <w:rPr>
          <w:sz w:val="20"/>
          <w:szCs w:val="20"/>
        </w:rPr>
        <w:t>-</w:t>
      </w:r>
      <w:r w:rsidR="00D06CA8" w:rsidRPr="00CB40DB">
        <w:rPr>
          <w:sz w:val="20"/>
          <w:szCs w:val="20"/>
        </w:rPr>
        <w:t>68</w:t>
      </w:r>
      <w:r w:rsidR="007C7313" w:rsidRPr="00CB40DB">
        <w:rPr>
          <w:sz w:val="20"/>
          <w:szCs w:val="20"/>
        </w:rPr>
        <w:t xml:space="preserve"> </w:t>
      </w:r>
      <w:r w:rsidRPr="00CB40DB">
        <w:rPr>
          <w:sz w:val="20"/>
          <w:szCs w:val="20"/>
        </w:rPr>
        <w:t xml:space="preserve">EUR/MWh in 2050. There is no cost assigned for SNG in the region since there will be no production. </w:t>
      </w:r>
    </w:p>
    <w:p w14:paraId="4BD59C3A" w14:textId="617E489D" w:rsidR="006F4C1A" w:rsidRPr="00CB40DB" w:rsidRDefault="006F4C1A" w:rsidP="006F4C1A">
      <w:pPr>
        <w:spacing w:after="240"/>
        <w:ind w:left="0"/>
        <w:jc w:val="both"/>
        <w:rPr>
          <w:b/>
          <w:bCs/>
          <w:color w:val="005962"/>
          <w:sz w:val="20"/>
          <w:szCs w:val="20"/>
        </w:rPr>
      </w:pPr>
      <w:r w:rsidRPr="00CB40DB">
        <w:rPr>
          <w:sz w:val="20"/>
          <w:szCs w:val="20"/>
        </w:rPr>
        <w:t xml:space="preserve">The reasoning for different production cost of different gaseous fuels for each country in the region are explained in the BAU scenario (please refer to section </w:t>
      </w:r>
      <w:r w:rsidRPr="00CB40DB">
        <w:rPr>
          <w:sz w:val="20"/>
          <w:szCs w:val="20"/>
        </w:rPr>
        <w:fldChar w:fldCharType="begin"/>
      </w:r>
      <w:r w:rsidRPr="00CB40DB">
        <w:rPr>
          <w:sz w:val="20"/>
          <w:szCs w:val="20"/>
        </w:rPr>
        <w:instrText xml:space="preserve"> REF _Ref126581356 \r \h </w:instrText>
      </w:r>
      <w:r w:rsidRPr="00CB40DB">
        <w:rPr>
          <w:sz w:val="20"/>
          <w:szCs w:val="20"/>
        </w:rPr>
      </w:r>
      <w:r w:rsidRPr="00CB40DB">
        <w:rPr>
          <w:sz w:val="20"/>
          <w:szCs w:val="20"/>
        </w:rPr>
        <w:fldChar w:fldCharType="separate"/>
      </w:r>
      <w:r w:rsidR="00F81685" w:rsidRPr="00CB40DB">
        <w:rPr>
          <w:sz w:val="20"/>
          <w:szCs w:val="20"/>
          <w:cs/>
        </w:rPr>
        <w:t>‎</w:t>
      </w:r>
      <w:r w:rsidR="00F81685" w:rsidRPr="00CB40DB">
        <w:rPr>
          <w:sz w:val="20"/>
          <w:szCs w:val="20"/>
        </w:rPr>
        <w:t>3.9</w:t>
      </w:r>
      <w:r w:rsidRPr="00CB40DB">
        <w:rPr>
          <w:sz w:val="20"/>
          <w:szCs w:val="20"/>
        </w:rPr>
        <w:fldChar w:fldCharType="end"/>
      </w:r>
      <w:r w:rsidRPr="00CB40DB">
        <w:rPr>
          <w:sz w:val="20"/>
          <w:szCs w:val="20"/>
        </w:rPr>
        <w:t>).</w:t>
      </w:r>
    </w:p>
    <w:p w14:paraId="3583877E" w14:textId="77777777" w:rsidR="00D14106" w:rsidRPr="00CB40DB" w:rsidRDefault="00643B7F" w:rsidP="00B8686C">
      <w:pPr>
        <w:pStyle w:val="Heading1"/>
        <w:ind w:left="360"/>
      </w:pPr>
      <w:bookmarkStart w:id="126" w:name="_Toc131782493"/>
      <w:r w:rsidRPr="00CB40DB">
        <w:t>Analysis of Cost Minimal scenario</w:t>
      </w:r>
      <w:bookmarkEnd w:id="126"/>
      <w:r w:rsidRPr="00CB40DB">
        <w:t xml:space="preserve"> </w:t>
      </w:r>
    </w:p>
    <w:tbl>
      <w:tblPr>
        <w:tblStyle w:val="Table15"/>
        <w:tblW w:w="0" w:type="auto"/>
        <w:tblLook w:val="04A0" w:firstRow="1" w:lastRow="0" w:firstColumn="1" w:lastColumn="0" w:noHBand="0" w:noVBand="1"/>
      </w:tblPr>
      <w:tblGrid>
        <w:gridCol w:w="8905"/>
      </w:tblGrid>
      <w:tr w:rsidR="00636EF5" w:rsidRPr="00CB40DB" w14:paraId="009D0665" w14:textId="77777777" w:rsidTr="00636E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05" w:type="dxa"/>
            <w:vAlign w:val="top"/>
          </w:tcPr>
          <w:p w14:paraId="11F1B442" w14:textId="77777777" w:rsidR="00F130FE" w:rsidRPr="00CB40DB" w:rsidRDefault="00643B7F">
            <w:pPr>
              <w:spacing w:line="240" w:lineRule="auto"/>
              <w:jc w:val="left"/>
              <w:rPr>
                <w:rFonts w:cs="Arial"/>
                <w:sz w:val="20"/>
                <w:szCs w:val="20"/>
                <w:lang w:val="en-GB"/>
              </w:rPr>
            </w:pPr>
            <w:r w:rsidRPr="00CB40DB">
              <w:rPr>
                <w:rFonts w:ascii="Trebuchet MS" w:hAnsi="Trebuchet MS" w:cs="Arial"/>
                <w:sz w:val="20"/>
                <w:szCs w:val="20"/>
                <w:lang w:val="en-GB"/>
              </w:rPr>
              <w:t>Key findings</w:t>
            </w:r>
          </w:p>
        </w:tc>
      </w:tr>
      <w:tr w:rsidR="00636EF5" w:rsidRPr="00CB40DB" w14:paraId="7D4B2F6F" w14:textId="77777777" w:rsidTr="00636EF5">
        <w:tc>
          <w:tcPr>
            <w:cnfStyle w:val="001000000000" w:firstRow="0" w:lastRow="0" w:firstColumn="1" w:lastColumn="0" w:oddVBand="0" w:evenVBand="0" w:oddHBand="0" w:evenHBand="0" w:firstRowFirstColumn="0" w:firstRowLastColumn="0" w:lastRowFirstColumn="0" w:lastRowLastColumn="0"/>
            <w:tcW w:w="8905" w:type="dxa"/>
            <w:vAlign w:val="top"/>
          </w:tcPr>
          <w:p w14:paraId="230B0FEF" w14:textId="46BBCE80" w:rsidR="00F130FE" w:rsidRPr="00CB40DB" w:rsidRDefault="00643B7F" w:rsidP="00FC4D4F">
            <w:pPr>
              <w:pStyle w:val="ListParagraph"/>
              <w:numPr>
                <w:ilvl w:val="0"/>
                <w:numId w:val="12"/>
              </w:numPr>
              <w:tabs>
                <w:tab w:val="clear" w:pos="851"/>
              </w:tabs>
              <w:spacing w:after="120" w:line="240" w:lineRule="auto"/>
              <w:ind w:left="419" w:hanging="357"/>
              <w:contextualSpacing w:val="0"/>
              <w:jc w:val="both"/>
              <w:rPr>
                <w:sz w:val="20"/>
                <w:szCs w:val="20"/>
                <w:lang w:val="en-GB"/>
              </w:rPr>
            </w:pPr>
            <w:r w:rsidRPr="00CB40DB">
              <w:rPr>
                <w:sz w:val="20"/>
                <w:szCs w:val="20"/>
                <w:lang w:val="en-GB"/>
              </w:rPr>
              <w:t>The region's import dependency (LNG or NG import from countr</w:t>
            </w:r>
            <w:r w:rsidR="00B8686C" w:rsidRPr="00CB40DB">
              <w:rPr>
                <w:sz w:val="20"/>
                <w:szCs w:val="20"/>
                <w:lang w:val="en-GB"/>
              </w:rPr>
              <w:t>ies</w:t>
            </w:r>
            <w:r w:rsidRPr="00CB40DB">
              <w:rPr>
                <w:sz w:val="20"/>
                <w:szCs w:val="20"/>
                <w:lang w:val="en-GB"/>
              </w:rPr>
              <w:t xml:space="preserve"> outside RGMCG) will </w:t>
            </w:r>
            <w:r w:rsidR="003F1AE0" w:rsidRPr="00CB40DB">
              <w:rPr>
                <w:sz w:val="20"/>
                <w:szCs w:val="20"/>
                <w:lang w:val="en-GB"/>
              </w:rPr>
              <w:t>dimin</w:t>
            </w:r>
            <w:r w:rsidR="0086413A" w:rsidRPr="00CB40DB">
              <w:rPr>
                <w:sz w:val="20"/>
                <w:szCs w:val="20"/>
                <w:lang w:val="en-GB"/>
              </w:rPr>
              <w:t>i</w:t>
            </w:r>
            <w:r w:rsidR="003F1AE0" w:rsidRPr="00CB40DB">
              <w:rPr>
                <w:sz w:val="20"/>
                <w:szCs w:val="20"/>
                <w:lang w:val="en-GB"/>
              </w:rPr>
              <w:t xml:space="preserve">sh </w:t>
            </w:r>
            <w:r w:rsidRPr="00CB40DB">
              <w:rPr>
                <w:sz w:val="20"/>
                <w:szCs w:val="20"/>
                <w:lang w:val="en-GB"/>
              </w:rPr>
              <w:t xml:space="preserve">by </w:t>
            </w:r>
            <w:r w:rsidR="00034679" w:rsidRPr="00CB40DB">
              <w:rPr>
                <w:sz w:val="20"/>
                <w:szCs w:val="20"/>
                <w:lang w:val="en-GB"/>
              </w:rPr>
              <w:t>204</w:t>
            </w:r>
            <w:r w:rsidR="008606B2" w:rsidRPr="00CB40DB">
              <w:rPr>
                <w:sz w:val="20"/>
                <w:szCs w:val="20"/>
                <w:lang w:val="en-GB"/>
              </w:rPr>
              <w:t>0</w:t>
            </w:r>
            <w:r w:rsidRPr="00CB40DB">
              <w:rPr>
                <w:sz w:val="20"/>
                <w:szCs w:val="20"/>
                <w:lang w:val="en-GB"/>
              </w:rPr>
              <w:t xml:space="preserve">. </w:t>
            </w:r>
          </w:p>
          <w:p w14:paraId="60C92281" w14:textId="183B0B35" w:rsidR="002D2015" w:rsidRPr="00CB40DB" w:rsidRDefault="002D2015" w:rsidP="00B25D3A">
            <w:pPr>
              <w:pStyle w:val="ListParagraph"/>
              <w:numPr>
                <w:ilvl w:val="0"/>
                <w:numId w:val="12"/>
              </w:numPr>
              <w:tabs>
                <w:tab w:val="clear" w:pos="851"/>
              </w:tabs>
              <w:spacing w:after="120" w:line="240" w:lineRule="auto"/>
              <w:ind w:left="419" w:hanging="357"/>
              <w:contextualSpacing w:val="0"/>
              <w:jc w:val="both"/>
              <w:rPr>
                <w:sz w:val="20"/>
                <w:szCs w:val="20"/>
                <w:lang w:val="en-GB"/>
              </w:rPr>
            </w:pPr>
            <w:r w:rsidRPr="00CB40DB">
              <w:rPr>
                <w:sz w:val="20"/>
                <w:szCs w:val="20"/>
                <w:lang w:val="en-GB"/>
              </w:rPr>
              <w:t xml:space="preserve">As per the given constraints (see section </w:t>
            </w:r>
            <w:r w:rsidRPr="00CB40DB">
              <w:rPr>
                <w:sz w:val="20"/>
                <w:szCs w:val="20"/>
              </w:rPr>
              <w:fldChar w:fldCharType="begin"/>
            </w:r>
            <w:r w:rsidRPr="00CB40DB">
              <w:rPr>
                <w:sz w:val="20"/>
                <w:szCs w:val="20"/>
                <w:lang w:val="en-GB"/>
              </w:rPr>
              <w:instrText xml:space="preserve"> REF _Ref126594059 \h  \* MERGEFORMAT </w:instrText>
            </w:r>
            <w:r w:rsidRPr="00CB40DB">
              <w:rPr>
                <w:sz w:val="20"/>
                <w:szCs w:val="20"/>
              </w:rPr>
            </w:r>
            <w:r w:rsidRPr="00CB40DB">
              <w:rPr>
                <w:sz w:val="20"/>
                <w:szCs w:val="20"/>
              </w:rPr>
              <w:fldChar w:fldCharType="separate"/>
            </w:r>
            <w:r w:rsidR="008F00D2" w:rsidRPr="00CB40DB">
              <w:rPr>
                <w:sz w:val="20"/>
                <w:szCs w:val="20"/>
                <w:lang w:val="en-GB"/>
              </w:rPr>
              <w:t>Natural Gas/LNG import from outside the RGMCG region</w:t>
            </w:r>
            <w:r w:rsidRPr="00CB40DB">
              <w:rPr>
                <w:sz w:val="20"/>
                <w:szCs w:val="20"/>
              </w:rPr>
              <w:fldChar w:fldCharType="end"/>
            </w:r>
            <w:r w:rsidRPr="00CB40DB">
              <w:rPr>
                <w:sz w:val="20"/>
                <w:szCs w:val="20"/>
                <w:lang w:val="en-GB"/>
              </w:rPr>
              <w:t xml:space="preserve">) model presents no NG flows from GIPL to the region. </w:t>
            </w:r>
          </w:p>
          <w:p w14:paraId="5F2030FE" w14:textId="0C6DDCE4" w:rsidR="00D1587E" w:rsidRPr="00CB40DB" w:rsidRDefault="00D1587E" w:rsidP="00FC4D4F">
            <w:pPr>
              <w:pStyle w:val="ListParagraph"/>
              <w:numPr>
                <w:ilvl w:val="0"/>
                <w:numId w:val="12"/>
              </w:numPr>
              <w:tabs>
                <w:tab w:val="clear" w:pos="851"/>
              </w:tabs>
              <w:spacing w:after="120" w:line="240" w:lineRule="auto"/>
              <w:ind w:left="419" w:hanging="357"/>
              <w:contextualSpacing w:val="0"/>
              <w:jc w:val="both"/>
              <w:rPr>
                <w:sz w:val="20"/>
                <w:szCs w:val="20"/>
                <w:lang w:val="en-GB"/>
              </w:rPr>
            </w:pPr>
            <w:r w:rsidRPr="00CB40DB">
              <w:rPr>
                <w:sz w:val="20"/>
                <w:szCs w:val="20"/>
                <w:lang w:val="en-GB"/>
              </w:rPr>
              <w:t xml:space="preserve">Existing </w:t>
            </w:r>
            <w:r w:rsidR="00104E2D" w:rsidRPr="00CB40DB">
              <w:rPr>
                <w:sz w:val="20"/>
                <w:szCs w:val="20"/>
                <w:lang w:val="en-GB"/>
              </w:rPr>
              <w:t>Klaipeda</w:t>
            </w:r>
            <w:r w:rsidRPr="00CB40DB">
              <w:rPr>
                <w:sz w:val="20"/>
                <w:szCs w:val="20"/>
                <w:lang w:val="en-GB"/>
              </w:rPr>
              <w:t xml:space="preserve"> in Lithuania, FSRU in Finland and planned </w:t>
            </w:r>
            <w:proofErr w:type="spellStart"/>
            <w:r w:rsidR="00067B55" w:rsidRPr="00CB40DB">
              <w:rPr>
                <w:sz w:val="20"/>
                <w:szCs w:val="20"/>
                <w:lang w:val="en-GB"/>
              </w:rPr>
              <w:t>Skulte</w:t>
            </w:r>
            <w:proofErr w:type="spellEnd"/>
            <w:r w:rsidR="00067B55" w:rsidRPr="00CB40DB">
              <w:rPr>
                <w:sz w:val="20"/>
                <w:szCs w:val="20"/>
                <w:lang w:val="en-GB"/>
              </w:rPr>
              <w:t xml:space="preserve"> </w:t>
            </w:r>
            <w:r w:rsidR="00CA498D" w:rsidRPr="00CB40DB">
              <w:rPr>
                <w:sz w:val="20"/>
                <w:szCs w:val="20"/>
                <w:lang w:val="en-GB"/>
              </w:rPr>
              <w:t>LNG</w:t>
            </w:r>
            <w:r w:rsidRPr="00CB40DB">
              <w:rPr>
                <w:sz w:val="20"/>
                <w:szCs w:val="20"/>
                <w:lang w:val="en-GB"/>
              </w:rPr>
              <w:t xml:space="preserve"> terminal</w:t>
            </w:r>
            <w:r w:rsidR="00E5322B" w:rsidRPr="00CB40DB">
              <w:rPr>
                <w:sz w:val="20"/>
                <w:szCs w:val="20"/>
                <w:lang w:val="en-GB"/>
              </w:rPr>
              <w:t xml:space="preserve"> in Latvia</w:t>
            </w:r>
            <w:r w:rsidRPr="00CB40DB">
              <w:rPr>
                <w:sz w:val="20"/>
                <w:szCs w:val="20"/>
                <w:lang w:val="en-GB"/>
              </w:rPr>
              <w:t xml:space="preserve"> capacities are </w:t>
            </w:r>
            <w:r w:rsidR="00E5322B" w:rsidRPr="00CB40DB">
              <w:rPr>
                <w:sz w:val="20"/>
                <w:szCs w:val="20"/>
                <w:lang w:val="en-GB"/>
              </w:rPr>
              <w:t>sufficient</w:t>
            </w:r>
            <w:r w:rsidRPr="00CB40DB">
              <w:rPr>
                <w:sz w:val="20"/>
                <w:szCs w:val="20"/>
                <w:lang w:val="en-GB"/>
              </w:rPr>
              <w:t xml:space="preserve"> to </w:t>
            </w:r>
            <w:r w:rsidR="00104E2D" w:rsidRPr="00CB40DB">
              <w:rPr>
                <w:sz w:val="20"/>
                <w:szCs w:val="20"/>
                <w:lang w:val="en-GB"/>
              </w:rPr>
              <w:t>satisfy</w:t>
            </w:r>
            <w:r w:rsidRPr="00CB40DB">
              <w:rPr>
                <w:sz w:val="20"/>
                <w:szCs w:val="20"/>
                <w:lang w:val="en-GB"/>
              </w:rPr>
              <w:t xml:space="preserve"> the region’s NG demand.</w:t>
            </w:r>
          </w:p>
          <w:p w14:paraId="71046679" w14:textId="58BBECD7" w:rsidR="00D1587E" w:rsidRPr="00CB40DB" w:rsidRDefault="00D1587E" w:rsidP="00FC4D4F">
            <w:pPr>
              <w:pStyle w:val="ListParagraph"/>
              <w:numPr>
                <w:ilvl w:val="0"/>
                <w:numId w:val="12"/>
              </w:numPr>
              <w:tabs>
                <w:tab w:val="clear" w:pos="851"/>
              </w:tabs>
              <w:spacing w:after="120" w:line="240" w:lineRule="auto"/>
              <w:ind w:left="419" w:hanging="357"/>
              <w:contextualSpacing w:val="0"/>
              <w:jc w:val="both"/>
              <w:rPr>
                <w:sz w:val="20"/>
                <w:szCs w:val="20"/>
                <w:lang w:val="en-GB"/>
              </w:rPr>
            </w:pPr>
            <w:r w:rsidRPr="00CB40DB">
              <w:rPr>
                <w:sz w:val="20"/>
                <w:szCs w:val="20"/>
                <w:lang w:val="en-GB"/>
              </w:rPr>
              <w:t xml:space="preserve">Estimated </w:t>
            </w:r>
            <w:proofErr w:type="spellStart"/>
            <w:r w:rsidRPr="00CB40DB">
              <w:rPr>
                <w:sz w:val="20"/>
                <w:szCs w:val="20"/>
                <w:lang w:val="en-GB"/>
              </w:rPr>
              <w:t>Inčukalns</w:t>
            </w:r>
            <w:proofErr w:type="spellEnd"/>
            <w:r w:rsidRPr="00CB40DB">
              <w:rPr>
                <w:sz w:val="20"/>
                <w:szCs w:val="20"/>
                <w:lang w:val="en-GB"/>
              </w:rPr>
              <w:t xml:space="preserve"> UGS storage levels to be maintained at approx. 50% (12-13 </w:t>
            </w:r>
            <w:proofErr w:type="spellStart"/>
            <w:r w:rsidRPr="00CB40DB">
              <w:rPr>
                <w:sz w:val="20"/>
                <w:szCs w:val="20"/>
                <w:lang w:val="en-GB"/>
              </w:rPr>
              <w:t>TWh</w:t>
            </w:r>
            <w:proofErr w:type="spellEnd"/>
            <w:r w:rsidRPr="00CB40DB">
              <w:rPr>
                <w:sz w:val="20"/>
                <w:szCs w:val="20"/>
                <w:lang w:val="en-GB"/>
              </w:rPr>
              <w:t>) of its total capacity (in all years). There will be no util</w:t>
            </w:r>
            <w:r w:rsidR="00104E2D" w:rsidRPr="00CB40DB">
              <w:rPr>
                <w:sz w:val="20"/>
                <w:szCs w:val="20"/>
                <w:lang w:val="en-GB"/>
              </w:rPr>
              <w:t>i</w:t>
            </w:r>
            <w:r w:rsidRPr="00CB40DB">
              <w:rPr>
                <w:sz w:val="20"/>
                <w:szCs w:val="20"/>
                <w:lang w:val="en-GB"/>
              </w:rPr>
              <w:t>sation of UGS in the years 2030. (</w:t>
            </w:r>
            <w:r w:rsidR="00104E2D" w:rsidRPr="00CB40DB">
              <w:rPr>
                <w:sz w:val="20"/>
                <w:szCs w:val="20"/>
                <w:lang w:val="en-GB"/>
              </w:rPr>
              <w:t>Based</w:t>
            </w:r>
            <w:r w:rsidRPr="00CB40DB">
              <w:rPr>
                <w:sz w:val="20"/>
                <w:szCs w:val="20"/>
                <w:lang w:val="en-GB"/>
              </w:rPr>
              <w:t xml:space="preserve"> on assumptions made in 2022</w:t>
            </w:r>
            <w:r w:rsidR="00925C13" w:rsidRPr="00CB40DB">
              <w:rPr>
                <w:sz w:val="20"/>
                <w:szCs w:val="20"/>
                <w:lang w:val="en-GB"/>
              </w:rPr>
              <w:t>,</w:t>
            </w:r>
            <w:r w:rsidRPr="00CB40DB">
              <w:rPr>
                <w:sz w:val="20"/>
                <w:szCs w:val="20"/>
                <w:lang w:val="en-GB"/>
              </w:rPr>
              <w:t xml:space="preserve"> by taking into account only the regional needs, without external gas flows, such as from GIPL etc.) </w:t>
            </w:r>
          </w:p>
          <w:p w14:paraId="7DBE05E2" w14:textId="2D3FAC43" w:rsidR="00CA498D" w:rsidRPr="00CB40DB" w:rsidRDefault="00CA498D" w:rsidP="00FC4D4F">
            <w:pPr>
              <w:pStyle w:val="ListParagraph"/>
              <w:numPr>
                <w:ilvl w:val="0"/>
                <w:numId w:val="12"/>
              </w:numPr>
              <w:tabs>
                <w:tab w:val="clear" w:pos="851"/>
              </w:tabs>
              <w:spacing w:after="120" w:line="240" w:lineRule="auto"/>
              <w:ind w:left="419" w:hanging="357"/>
              <w:contextualSpacing w:val="0"/>
              <w:jc w:val="both"/>
              <w:rPr>
                <w:sz w:val="20"/>
                <w:szCs w:val="20"/>
                <w:lang w:val="en-GB"/>
              </w:rPr>
            </w:pPr>
            <w:r w:rsidRPr="00CB40DB">
              <w:rPr>
                <w:sz w:val="20"/>
                <w:szCs w:val="20"/>
                <w:lang w:val="en-GB"/>
              </w:rPr>
              <w:t>Country-specific biomethane potential will be deployed in the early years till 2030.</w:t>
            </w:r>
          </w:p>
          <w:p w14:paraId="79C5D2D2" w14:textId="5B289348" w:rsidR="00B25D3A" w:rsidRPr="00CB40DB" w:rsidRDefault="00B25D3A" w:rsidP="00FC4D4F">
            <w:pPr>
              <w:pStyle w:val="ListParagraph"/>
              <w:numPr>
                <w:ilvl w:val="0"/>
                <w:numId w:val="12"/>
              </w:numPr>
              <w:tabs>
                <w:tab w:val="clear" w:pos="851"/>
              </w:tabs>
              <w:spacing w:after="120" w:line="240" w:lineRule="auto"/>
              <w:ind w:left="419" w:hanging="357"/>
              <w:contextualSpacing w:val="0"/>
              <w:jc w:val="both"/>
              <w:rPr>
                <w:sz w:val="20"/>
                <w:szCs w:val="20"/>
                <w:lang w:val="en-GB"/>
              </w:rPr>
            </w:pPr>
            <w:r w:rsidRPr="00CB40DB">
              <w:rPr>
                <w:sz w:val="20"/>
                <w:szCs w:val="20"/>
                <w:lang w:val="en-GB"/>
              </w:rPr>
              <w:t xml:space="preserve">In the Cost Minimal scenario, the average </w:t>
            </w:r>
            <w:proofErr w:type="spellStart"/>
            <w:r w:rsidR="002B5F3F" w:rsidRPr="00CB40DB">
              <w:rPr>
                <w:sz w:val="20"/>
                <w:szCs w:val="20"/>
                <w:lang w:val="en-GB"/>
              </w:rPr>
              <w:t>Levelised</w:t>
            </w:r>
            <w:proofErr w:type="spellEnd"/>
            <w:r w:rsidRPr="00CB40DB">
              <w:rPr>
                <w:sz w:val="20"/>
                <w:szCs w:val="20"/>
                <w:lang w:val="en-GB"/>
              </w:rPr>
              <w:t xml:space="preserve"> production cost of biomethane in the region by 2050 is calculated as 53 EUR/MWh (highest in Lithuania as 58 EUR/MWh and lowest in Latvia as 43 EUR/MWh). The average </w:t>
            </w:r>
            <w:proofErr w:type="spellStart"/>
            <w:r w:rsidR="002B5F3F" w:rsidRPr="00CB40DB">
              <w:rPr>
                <w:sz w:val="20"/>
                <w:szCs w:val="20"/>
                <w:lang w:val="en-GB"/>
              </w:rPr>
              <w:t>Levelised</w:t>
            </w:r>
            <w:proofErr w:type="spellEnd"/>
            <w:r w:rsidRPr="00CB40DB">
              <w:rPr>
                <w:sz w:val="20"/>
                <w:szCs w:val="20"/>
                <w:lang w:val="en-GB"/>
              </w:rPr>
              <w:t xml:space="preserve"> production cost of renewable hydrogen in the region by 2050 is calculated as 1</w:t>
            </w:r>
            <w:r w:rsidR="008638FA" w:rsidRPr="00CB40DB">
              <w:rPr>
                <w:sz w:val="20"/>
                <w:szCs w:val="20"/>
                <w:lang w:val="en-GB"/>
              </w:rPr>
              <w:t>21</w:t>
            </w:r>
            <w:r w:rsidRPr="00CB40DB">
              <w:rPr>
                <w:sz w:val="20"/>
                <w:szCs w:val="20"/>
                <w:lang w:val="en-GB"/>
              </w:rPr>
              <w:t xml:space="preserve"> EUR/MWh (highest in </w:t>
            </w:r>
            <w:r w:rsidR="00BD3646" w:rsidRPr="00CB40DB">
              <w:rPr>
                <w:sz w:val="20"/>
                <w:szCs w:val="20"/>
                <w:lang w:val="en-GB"/>
              </w:rPr>
              <w:t>Latvia</w:t>
            </w:r>
            <w:r w:rsidRPr="00CB40DB">
              <w:rPr>
                <w:sz w:val="20"/>
                <w:szCs w:val="20"/>
                <w:lang w:val="en-GB"/>
              </w:rPr>
              <w:t xml:space="preserve"> as 1</w:t>
            </w:r>
            <w:r w:rsidR="00317C87" w:rsidRPr="00CB40DB">
              <w:rPr>
                <w:sz w:val="20"/>
                <w:szCs w:val="20"/>
                <w:lang w:val="en-GB"/>
              </w:rPr>
              <w:t>39</w:t>
            </w:r>
            <w:r w:rsidRPr="00CB40DB">
              <w:rPr>
                <w:sz w:val="20"/>
                <w:szCs w:val="20"/>
                <w:lang w:val="en-GB"/>
              </w:rPr>
              <w:t xml:space="preserve"> EUR/MWh and lowest in Lithuania as 1</w:t>
            </w:r>
            <w:r w:rsidR="0020756B" w:rsidRPr="00CB40DB">
              <w:rPr>
                <w:sz w:val="20"/>
                <w:szCs w:val="20"/>
                <w:lang w:val="en-GB"/>
              </w:rPr>
              <w:t>08</w:t>
            </w:r>
            <w:r w:rsidRPr="00CB40DB">
              <w:rPr>
                <w:sz w:val="20"/>
                <w:szCs w:val="20"/>
                <w:lang w:val="en-GB"/>
              </w:rPr>
              <w:t xml:space="preserve"> EUR/MWh). In Cost Minimal scenario, the model did not choose to deploy SNG production in Estonia, Latvia, and Finland. As per the results, Lithuania is the only country in the region with SNG production, and the model optimisation showed that 2046 is the last year of SNG production in Lithuania with an LCOE of </w:t>
            </w:r>
            <w:r w:rsidR="006A794D" w:rsidRPr="00CB40DB">
              <w:rPr>
                <w:sz w:val="20"/>
                <w:szCs w:val="20"/>
                <w:lang w:val="en-GB"/>
              </w:rPr>
              <w:t>153</w:t>
            </w:r>
            <w:r w:rsidRPr="00CB40DB">
              <w:rPr>
                <w:sz w:val="20"/>
                <w:szCs w:val="20"/>
                <w:lang w:val="en-GB"/>
              </w:rPr>
              <w:t xml:space="preserve"> EUR/MWh.</w:t>
            </w:r>
          </w:p>
          <w:p w14:paraId="24E1962E" w14:textId="2DFA00AC" w:rsidR="00F130FE" w:rsidRPr="00CB40DB" w:rsidRDefault="00CA498D" w:rsidP="00FC4D4F">
            <w:pPr>
              <w:pStyle w:val="ListParagraph"/>
              <w:numPr>
                <w:ilvl w:val="0"/>
                <w:numId w:val="12"/>
              </w:numPr>
              <w:tabs>
                <w:tab w:val="clear" w:pos="851"/>
              </w:tabs>
              <w:spacing w:after="120" w:line="240" w:lineRule="auto"/>
              <w:ind w:left="419" w:hanging="357"/>
              <w:contextualSpacing w:val="0"/>
              <w:jc w:val="both"/>
              <w:rPr>
                <w:lang w:val="en-GB"/>
              </w:rPr>
            </w:pPr>
            <w:r w:rsidRPr="00CB40DB">
              <w:rPr>
                <w:sz w:val="20"/>
                <w:szCs w:val="20"/>
                <w:lang w:val="en-GB"/>
              </w:rPr>
              <w:t>The emission in all the counties will decrease sharply (under 0.2-million-ton CO</w:t>
            </w:r>
            <w:r w:rsidRPr="00CB40DB">
              <w:rPr>
                <w:sz w:val="20"/>
                <w:szCs w:val="20"/>
                <w:vertAlign w:val="subscript"/>
                <w:lang w:val="en-GB"/>
              </w:rPr>
              <w:t>2</w:t>
            </w:r>
            <w:r w:rsidRPr="00CB40DB">
              <w:rPr>
                <w:sz w:val="20"/>
                <w:szCs w:val="20"/>
                <w:lang w:val="en-GB"/>
              </w:rPr>
              <w:t>eq.) by 2030, and eventually, the regional gas market (3B+F) will become carbon neutral.</w:t>
            </w:r>
          </w:p>
        </w:tc>
      </w:tr>
    </w:tbl>
    <w:p w14:paraId="35B822B3" w14:textId="77777777" w:rsidR="004D2C87" w:rsidRDefault="004D2C87" w:rsidP="004D2C87"/>
    <w:p w14:paraId="4867B587" w14:textId="54FAD487" w:rsidR="00F214CF" w:rsidRPr="00CB40DB" w:rsidRDefault="00643B7F" w:rsidP="004D2C87">
      <w:pPr>
        <w:pStyle w:val="Heading2"/>
        <w:spacing w:before="0"/>
        <w:ind w:left="426" w:hanging="426"/>
      </w:pPr>
      <w:bookmarkStart w:id="127" w:name="_Toc131782494"/>
      <w:r w:rsidRPr="00CB40DB">
        <w:t>Gas supply</w:t>
      </w:r>
      <w:bookmarkEnd w:id="127"/>
    </w:p>
    <w:p w14:paraId="4DABCDCA" w14:textId="6BDB1239" w:rsidR="008F1466" w:rsidRPr="00CB40DB" w:rsidRDefault="00643B7F" w:rsidP="0000352C">
      <w:pPr>
        <w:spacing w:after="120"/>
        <w:ind w:left="0"/>
        <w:jc w:val="both"/>
        <w:rPr>
          <w:sz w:val="20"/>
          <w:szCs w:val="20"/>
        </w:rPr>
      </w:pPr>
      <w:r w:rsidRPr="00CB40DB">
        <w:rPr>
          <w:sz w:val="20"/>
          <w:szCs w:val="20"/>
        </w:rPr>
        <w:t>The diversified gas supply of each country in th</w:t>
      </w:r>
      <w:r w:rsidR="004328BD" w:rsidRPr="00CB40DB">
        <w:rPr>
          <w:sz w:val="20"/>
          <w:szCs w:val="20"/>
        </w:rPr>
        <w:t>e cost-minimal</w:t>
      </w:r>
      <w:r w:rsidRPr="00CB40DB">
        <w:rPr>
          <w:sz w:val="20"/>
          <w:szCs w:val="20"/>
        </w:rPr>
        <w:t xml:space="preserve"> scenario is shown in </w:t>
      </w:r>
      <w:r w:rsidRPr="00CB40DB">
        <w:rPr>
          <w:sz w:val="20"/>
          <w:szCs w:val="20"/>
        </w:rPr>
        <w:fldChar w:fldCharType="begin"/>
      </w:r>
      <w:r w:rsidRPr="00CB40DB">
        <w:rPr>
          <w:sz w:val="20"/>
          <w:szCs w:val="20"/>
        </w:rPr>
        <w:instrText xml:space="preserve"> REF _Ref117915135 \h </w:instrText>
      </w:r>
      <w:r w:rsidR="009C32FA" w:rsidRPr="00CB40DB">
        <w:rPr>
          <w:sz w:val="20"/>
          <w:szCs w:val="20"/>
        </w:rPr>
        <w:instrText xml:space="preserve"> \* MERGEFORMAT </w:instrText>
      </w:r>
      <w:r w:rsidRPr="00CB40DB">
        <w:rPr>
          <w:sz w:val="20"/>
          <w:szCs w:val="20"/>
        </w:rPr>
      </w:r>
      <w:r w:rsidRPr="00CB40DB">
        <w:rPr>
          <w:sz w:val="20"/>
          <w:szCs w:val="20"/>
        </w:rPr>
        <w:fldChar w:fldCharType="separate"/>
      </w:r>
      <w:r w:rsidR="00F2018E" w:rsidRPr="00CB40DB">
        <w:rPr>
          <w:sz w:val="20"/>
          <w:szCs w:val="20"/>
        </w:rPr>
        <w:t xml:space="preserve">Figure </w:t>
      </w:r>
      <w:r w:rsidR="00F2018E" w:rsidRPr="00CB40DB">
        <w:rPr>
          <w:noProof/>
          <w:sz w:val="20"/>
          <w:szCs w:val="20"/>
        </w:rPr>
        <w:t>6</w:t>
      </w:r>
      <w:r w:rsidR="00F2018E" w:rsidRPr="00CB40DB">
        <w:rPr>
          <w:noProof/>
          <w:sz w:val="20"/>
          <w:szCs w:val="20"/>
        </w:rPr>
        <w:noBreakHyphen/>
        <w:t>1</w:t>
      </w:r>
      <w:r w:rsidRPr="00CB40DB">
        <w:rPr>
          <w:sz w:val="20"/>
          <w:szCs w:val="20"/>
        </w:rPr>
        <w:fldChar w:fldCharType="end"/>
      </w:r>
      <w:r w:rsidRPr="00CB40DB">
        <w:rPr>
          <w:sz w:val="20"/>
          <w:szCs w:val="20"/>
        </w:rPr>
        <w:t xml:space="preserve">. </w:t>
      </w:r>
      <w:r w:rsidR="009A2852" w:rsidRPr="00CB40DB">
        <w:rPr>
          <w:sz w:val="20"/>
          <w:szCs w:val="20"/>
        </w:rPr>
        <w:t>Af</w:t>
      </w:r>
      <w:r w:rsidR="007872DE" w:rsidRPr="00CB40DB">
        <w:rPr>
          <w:sz w:val="20"/>
          <w:szCs w:val="20"/>
        </w:rPr>
        <w:t>ter 2030</w:t>
      </w:r>
      <w:r w:rsidR="0035176C" w:rsidRPr="00CB40DB">
        <w:rPr>
          <w:sz w:val="20"/>
          <w:szCs w:val="20"/>
        </w:rPr>
        <w:t>,</w:t>
      </w:r>
      <w:r w:rsidR="007872DE" w:rsidRPr="00CB40DB">
        <w:rPr>
          <w:sz w:val="20"/>
          <w:szCs w:val="20"/>
        </w:rPr>
        <w:t xml:space="preserve"> m</w:t>
      </w:r>
      <w:r w:rsidRPr="00CB40DB">
        <w:rPr>
          <w:sz w:val="20"/>
          <w:szCs w:val="20"/>
        </w:rPr>
        <w:t>ost of the gas demand for the region is to be satisfied via</w:t>
      </w:r>
      <w:r w:rsidR="00FE322C" w:rsidRPr="00CB40DB">
        <w:rPr>
          <w:sz w:val="20"/>
          <w:szCs w:val="20"/>
        </w:rPr>
        <w:t xml:space="preserve"> domestic renewable gas production</w:t>
      </w:r>
      <w:r w:rsidRPr="00CB40DB">
        <w:rPr>
          <w:sz w:val="20"/>
          <w:szCs w:val="20"/>
        </w:rPr>
        <w:t xml:space="preserve">. </w:t>
      </w:r>
      <w:r w:rsidR="007A2D54" w:rsidRPr="00CB40DB">
        <w:rPr>
          <w:sz w:val="20"/>
          <w:szCs w:val="20"/>
        </w:rPr>
        <w:t>The r</w:t>
      </w:r>
      <w:r w:rsidR="007211F8" w:rsidRPr="00CB40DB">
        <w:rPr>
          <w:sz w:val="20"/>
          <w:szCs w:val="20"/>
        </w:rPr>
        <w:t xml:space="preserve">esults </w:t>
      </w:r>
      <w:r w:rsidR="007A2D54" w:rsidRPr="00CB40DB">
        <w:rPr>
          <w:sz w:val="20"/>
          <w:szCs w:val="20"/>
        </w:rPr>
        <w:t>of</w:t>
      </w:r>
      <w:r w:rsidR="007211F8" w:rsidRPr="00CB40DB" w:rsidDel="007A2D54">
        <w:rPr>
          <w:sz w:val="20"/>
          <w:szCs w:val="20"/>
        </w:rPr>
        <w:t xml:space="preserve"> </w:t>
      </w:r>
      <w:r w:rsidR="007211F8" w:rsidRPr="00CB40DB">
        <w:rPr>
          <w:sz w:val="20"/>
          <w:szCs w:val="20"/>
        </w:rPr>
        <w:t xml:space="preserve">the least cost </w:t>
      </w:r>
      <w:r w:rsidR="00A00AD3" w:rsidRPr="00CB40DB">
        <w:rPr>
          <w:sz w:val="20"/>
          <w:szCs w:val="20"/>
        </w:rPr>
        <w:t xml:space="preserve">method </w:t>
      </w:r>
      <w:r w:rsidR="00246F3B" w:rsidRPr="00CB40DB">
        <w:rPr>
          <w:sz w:val="20"/>
          <w:szCs w:val="20"/>
        </w:rPr>
        <w:t>present that</w:t>
      </w:r>
      <w:r w:rsidR="00FF5047" w:rsidRPr="00CB40DB">
        <w:rPr>
          <w:sz w:val="20"/>
          <w:szCs w:val="20"/>
        </w:rPr>
        <w:t xml:space="preserve"> </w:t>
      </w:r>
      <w:r w:rsidR="008D3569" w:rsidRPr="00CB40DB">
        <w:rPr>
          <w:sz w:val="20"/>
          <w:szCs w:val="20"/>
        </w:rPr>
        <w:t>all countr</w:t>
      </w:r>
      <w:r w:rsidR="00246F3B" w:rsidRPr="00CB40DB">
        <w:rPr>
          <w:sz w:val="20"/>
          <w:szCs w:val="20"/>
        </w:rPr>
        <w:t>ies</w:t>
      </w:r>
      <w:r w:rsidR="008D3569" w:rsidRPr="00CB40DB">
        <w:rPr>
          <w:sz w:val="20"/>
          <w:szCs w:val="20"/>
        </w:rPr>
        <w:t xml:space="preserve"> in the region </w:t>
      </w:r>
      <w:r w:rsidR="0097655C" w:rsidRPr="00CB40DB">
        <w:rPr>
          <w:sz w:val="20"/>
          <w:szCs w:val="20"/>
        </w:rPr>
        <w:t xml:space="preserve">by 2030 </w:t>
      </w:r>
      <w:r w:rsidR="008D3569" w:rsidRPr="00CB40DB">
        <w:rPr>
          <w:sz w:val="20"/>
          <w:szCs w:val="20"/>
        </w:rPr>
        <w:t xml:space="preserve">will </w:t>
      </w:r>
      <w:r w:rsidR="00246F3B" w:rsidRPr="00CB40DB">
        <w:rPr>
          <w:sz w:val="20"/>
          <w:szCs w:val="20"/>
        </w:rPr>
        <w:t xml:space="preserve">utilise their maximum biomethane production potential, </w:t>
      </w:r>
      <w:r w:rsidR="008D3569" w:rsidRPr="00CB40DB">
        <w:rPr>
          <w:sz w:val="20"/>
          <w:szCs w:val="20"/>
        </w:rPr>
        <w:t>and the production will remain constant over the following decades.</w:t>
      </w:r>
      <w:r w:rsidR="0000352C" w:rsidRPr="00CB40DB">
        <w:rPr>
          <w:sz w:val="20"/>
          <w:szCs w:val="20"/>
        </w:rPr>
        <w:t xml:space="preserve"> </w:t>
      </w:r>
    </w:p>
    <w:p w14:paraId="53029EBD" w14:textId="0287D1F9" w:rsidR="008F1466" w:rsidRPr="00CB40DB" w:rsidRDefault="00643B7F" w:rsidP="00FD2765">
      <w:pPr>
        <w:spacing w:after="120"/>
        <w:ind w:left="0"/>
        <w:jc w:val="both"/>
        <w:rPr>
          <w:sz w:val="20"/>
          <w:szCs w:val="20"/>
        </w:rPr>
      </w:pPr>
      <w:r w:rsidRPr="00CB40DB">
        <w:rPr>
          <w:sz w:val="20"/>
          <w:szCs w:val="20"/>
        </w:rPr>
        <w:t>By</w:t>
      </w:r>
      <w:r w:rsidR="00D62367" w:rsidRPr="00CB40DB">
        <w:rPr>
          <w:sz w:val="20"/>
          <w:szCs w:val="20"/>
        </w:rPr>
        <w:t xml:space="preserve"> 2030 to</w:t>
      </w:r>
      <w:r w:rsidRPr="00CB40DB">
        <w:rPr>
          <w:sz w:val="20"/>
          <w:szCs w:val="20"/>
        </w:rPr>
        <w:t xml:space="preserve"> 2040, the model optimised that</w:t>
      </w:r>
      <w:r w:rsidR="00D41517" w:rsidRPr="00CB40DB">
        <w:rPr>
          <w:sz w:val="20"/>
          <w:szCs w:val="20"/>
        </w:rPr>
        <w:t xml:space="preserve"> the region’s</w:t>
      </w:r>
      <w:r w:rsidRPr="00CB40DB">
        <w:rPr>
          <w:sz w:val="20"/>
          <w:szCs w:val="20"/>
        </w:rPr>
        <w:t xml:space="preserve"> </w:t>
      </w:r>
      <w:r w:rsidR="004D34C1" w:rsidRPr="00CB40DB">
        <w:rPr>
          <w:sz w:val="20"/>
          <w:szCs w:val="20"/>
        </w:rPr>
        <w:t xml:space="preserve">reliance on LNG </w:t>
      </w:r>
      <w:r w:rsidR="00603798" w:rsidRPr="00CB40DB">
        <w:rPr>
          <w:sz w:val="20"/>
          <w:szCs w:val="20"/>
        </w:rPr>
        <w:t xml:space="preserve">would </w:t>
      </w:r>
      <w:r w:rsidR="00BE7D8A" w:rsidRPr="00CB40DB">
        <w:rPr>
          <w:sz w:val="20"/>
          <w:szCs w:val="20"/>
        </w:rPr>
        <w:t xml:space="preserve">diminish, </w:t>
      </w:r>
      <w:r w:rsidR="00725163" w:rsidRPr="00CB40DB">
        <w:rPr>
          <w:sz w:val="20"/>
          <w:szCs w:val="20"/>
        </w:rPr>
        <w:t xml:space="preserve">and </w:t>
      </w:r>
      <w:r w:rsidR="00E601CD" w:rsidRPr="00CB40DB">
        <w:rPr>
          <w:sz w:val="20"/>
          <w:szCs w:val="20"/>
        </w:rPr>
        <w:t xml:space="preserve">biomethane will be </w:t>
      </w:r>
      <w:r w:rsidR="00725163" w:rsidRPr="00CB40DB">
        <w:rPr>
          <w:sz w:val="20"/>
          <w:szCs w:val="20"/>
        </w:rPr>
        <w:t>the</w:t>
      </w:r>
      <w:r w:rsidR="001254B2" w:rsidRPr="00CB40DB">
        <w:rPr>
          <w:sz w:val="20"/>
          <w:szCs w:val="20"/>
        </w:rPr>
        <w:t xml:space="preserve"> significant gaseous</w:t>
      </w:r>
      <w:r w:rsidR="00997CD8" w:rsidRPr="00CB40DB">
        <w:rPr>
          <w:sz w:val="20"/>
          <w:szCs w:val="20"/>
        </w:rPr>
        <w:t xml:space="preserve"> energy</w:t>
      </w:r>
      <w:r w:rsidR="001254B2" w:rsidRPr="00CB40DB">
        <w:rPr>
          <w:sz w:val="20"/>
          <w:szCs w:val="20"/>
        </w:rPr>
        <w:t xml:space="preserve"> carrier in ea</w:t>
      </w:r>
      <w:r w:rsidR="00E84CB2" w:rsidRPr="00CB40DB">
        <w:rPr>
          <w:sz w:val="20"/>
          <w:szCs w:val="20"/>
        </w:rPr>
        <w:t>ch country.</w:t>
      </w:r>
      <w:r w:rsidR="00603CB9" w:rsidRPr="00CB40DB">
        <w:rPr>
          <w:sz w:val="20"/>
          <w:szCs w:val="20"/>
        </w:rPr>
        <w:t xml:space="preserve"> </w:t>
      </w:r>
    </w:p>
    <w:p w14:paraId="2690A921" w14:textId="4E571163" w:rsidR="00EC55B7" w:rsidRPr="00CB40DB" w:rsidRDefault="008F7084" w:rsidP="00FD2765">
      <w:pPr>
        <w:spacing w:after="120"/>
        <w:ind w:left="0"/>
        <w:jc w:val="both"/>
        <w:rPr>
          <w:sz w:val="20"/>
          <w:szCs w:val="20"/>
        </w:rPr>
      </w:pPr>
      <w:r w:rsidRPr="00CB40DB">
        <w:rPr>
          <w:sz w:val="20"/>
          <w:szCs w:val="20"/>
        </w:rPr>
        <w:t xml:space="preserve">Based on the analysis, </w:t>
      </w:r>
      <w:r w:rsidR="00501649" w:rsidRPr="00CB40DB">
        <w:rPr>
          <w:sz w:val="20"/>
          <w:szCs w:val="20"/>
        </w:rPr>
        <w:t xml:space="preserve">Finland has 11 </w:t>
      </w:r>
      <w:proofErr w:type="spellStart"/>
      <w:r w:rsidR="00501649" w:rsidRPr="00CB40DB">
        <w:rPr>
          <w:sz w:val="20"/>
          <w:szCs w:val="20"/>
        </w:rPr>
        <w:t>TWh</w:t>
      </w:r>
      <w:proofErr w:type="spellEnd"/>
      <w:r w:rsidR="00501649" w:rsidRPr="00CB40DB">
        <w:rPr>
          <w:sz w:val="20"/>
          <w:szCs w:val="20"/>
        </w:rPr>
        <w:t xml:space="preserve"> of </w:t>
      </w:r>
      <w:r w:rsidR="001D243A" w:rsidRPr="00CB40DB">
        <w:rPr>
          <w:sz w:val="20"/>
          <w:szCs w:val="20"/>
        </w:rPr>
        <w:t xml:space="preserve">economically realisable </w:t>
      </w:r>
      <w:r w:rsidR="00501649" w:rsidRPr="00CB40DB">
        <w:rPr>
          <w:sz w:val="20"/>
          <w:szCs w:val="20"/>
        </w:rPr>
        <w:t xml:space="preserve">biomethane </w:t>
      </w:r>
      <w:r w:rsidR="001D243A" w:rsidRPr="00CB40DB">
        <w:rPr>
          <w:sz w:val="20"/>
          <w:szCs w:val="20"/>
        </w:rPr>
        <w:t xml:space="preserve">production </w:t>
      </w:r>
      <w:r w:rsidR="00501649" w:rsidRPr="00CB40DB">
        <w:rPr>
          <w:sz w:val="20"/>
          <w:szCs w:val="20"/>
        </w:rPr>
        <w:t>potential</w:t>
      </w:r>
      <w:r w:rsidR="00415C16" w:rsidRPr="00CB40DB">
        <w:rPr>
          <w:sz w:val="20"/>
          <w:szCs w:val="20"/>
        </w:rPr>
        <w:t xml:space="preserve"> per year</w:t>
      </w:r>
      <w:r w:rsidR="00501649" w:rsidRPr="00CB40DB">
        <w:rPr>
          <w:sz w:val="20"/>
          <w:szCs w:val="20"/>
        </w:rPr>
        <w:t xml:space="preserve"> </w:t>
      </w:r>
      <w:r w:rsidR="00415C16" w:rsidRPr="00CB40DB">
        <w:rPr>
          <w:sz w:val="20"/>
          <w:szCs w:val="20"/>
        </w:rPr>
        <w:t xml:space="preserve">and it only requires around 9 </w:t>
      </w:r>
      <w:proofErr w:type="spellStart"/>
      <w:r w:rsidR="00415C16" w:rsidRPr="00CB40DB">
        <w:rPr>
          <w:sz w:val="20"/>
          <w:szCs w:val="20"/>
        </w:rPr>
        <w:t>TWh</w:t>
      </w:r>
      <w:proofErr w:type="spellEnd"/>
      <w:r w:rsidR="00AF67E4" w:rsidRPr="00CB40DB">
        <w:rPr>
          <w:sz w:val="20"/>
          <w:szCs w:val="20"/>
        </w:rPr>
        <w:t xml:space="preserve"> per year. </w:t>
      </w:r>
      <w:r w:rsidR="00211ED6" w:rsidRPr="00CB40DB">
        <w:rPr>
          <w:sz w:val="20"/>
          <w:szCs w:val="20"/>
        </w:rPr>
        <w:t>In this case,</w:t>
      </w:r>
      <w:r w:rsidR="00B90F91" w:rsidRPr="00CB40DB">
        <w:rPr>
          <w:sz w:val="20"/>
          <w:szCs w:val="20"/>
        </w:rPr>
        <w:t xml:space="preserve"> </w:t>
      </w:r>
      <w:r w:rsidR="005070D4" w:rsidRPr="00CB40DB">
        <w:rPr>
          <w:sz w:val="20"/>
          <w:szCs w:val="20"/>
        </w:rPr>
        <w:t>t</w:t>
      </w:r>
      <w:r w:rsidR="00B90F91" w:rsidRPr="00CB40DB">
        <w:rPr>
          <w:sz w:val="20"/>
          <w:szCs w:val="20"/>
        </w:rPr>
        <w:t xml:space="preserve">o offset the </w:t>
      </w:r>
      <w:r w:rsidR="00181CDE" w:rsidRPr="00CB40DB">
        <w:rPr>
          <w:sz w:val="20"/>
          <w:szCs w:val="20"/>
        </w:rPr>
        <w:t xml:space="preserve">domestic </w:t>
      </w:r>
      <w:r w:rsidR="00181CDE" w:rsidRPr="00CB40DB">
        <w:rPr>
          <w:sz w:val="20"/>
          <w:szCs w:val="20"/>
        </w:rPr>
        <w:lastRenderedPageBreak/>
        <w:t xml:space="preserve">production shortfall in neighbouring countries </w:t>
      </w:r>
      <w:r w:rsidR="00E16ED4" w:rsidRPr="00CB40DB">
        <w:rPr>
          <w:sz w:val="20"/>
          <w:szCs w:val="20"/>
        </w:rPr>
        <w:t xml:space="preserve">like Latvia and Lithuania </w:t>
      </w:r>
      <w:r w:rsidR="00967C69" w:rsidRPr="00CB40DB">
        <w:rPr>
          <w:sz w:val="20"/>
          <w:szCs w:val="20"/>
        </w:rPr>
        <w:t>(</w:t>
      </w:r>
      <w:r w:rsidR="005070D4" w:rsidRPr="00CB40DB">
        <w:rPr>
          <w:sz w:val="20"/>
          <w:szCs w:val="20"/>
        </w:rPr>
        <w:t xml:space="preserve">where </w:t>
      </w:r>
      <w:r w:rsidR="00E16ED4" w:rsidRPr="00CB40DB">
        <w:rPr>
          <w:sz w:val="20"/>
          <w:szCs w:val="20"/>
        </w:rPr>
        <w:t xml:space="preserve">biomethane </w:t>
      </w:r>
      <w:r w:rsidR="00E873B0" w:rsidRPr="00CB40DB">
        <w:rPr>
          <w:sz w:val="20"/>
          <w:szCs w:val="20"/>
        </w:rPr>
        <w:t xml:space="preserve">production </w:t>
      </w:r>
      <w:r w:rsidR="00E16ED4" w:rsidRPr="00CB40DB">
        <w:rPr>
          <w:sz w:val="20"/>
          <w:szCs w:val="20"/>
        </w:rPr>
        <w:t>potential</w:t>
      </w:r>
      <w:r w:rsidR="00E873B0" w:rsidRPr="00CB40DB">
        <w:rPr>
          <w:sz w:val="20"/>
          <w:szCs w:val="20"/>
        </w:rPr>
        <w:t xml:space="preserve"> is lacking</w:t>
      </w:r>
      <w:r w:rsidR="00967C69" w:rsidRPr="00CB40DB">
        <w:rPr>
          <w:sz w:val="20"/>
          <w:szCs w:val="20"/>
        </w:rPr>
        <w:t>), Finland will produce excess biomethane</w:t>
      </w:r>
      <w:r w:rsidR="000E4CF8" w:rsidRPr="00CB40DB">
        <w:rPr>
          <w:sz w:val="20"/>
          <w:szCs w:val="20"/>
        </w:rPr>
        <w:t xml:space="preserve">. The excess gas production in the </w:t>
      </w:r>
      <w:r w:rsidR="00E919CD" w:rsidRPr="00CB40DB">
        <w:rPr>
          <w:sz w:val="20"/>
          <w:szCs w:val="20"/>
        </w:rPr>
        <w:t xml:space="preserve">RGMCG </w:t>
      </w:r>
      <w:r w:rsidR="000E4CF8" w:rsidRPr="00CB40DB">
        <w:rPr>
          <w:sz w:val="20"/>
          <w:szCs w:val="20"/>
        </w:rPr>
        <w:t xml:space="preserve">region can be transmitted via transmission pipeline to balance the supply requirement </w:t>
      </w:r>
      <w:r w:rsidR="00DB2C28" w:rsidRPr="00CB40DB">
        <w:rPr>
          <w:sz w:val="20"/>
          <w:szCs w:val="20"/>
        </w:rPr>
        <w:t>within the region</w:t>
      </w:r>
      <w:r w:rsidR="000E4CF8" w:rsidRPr="00CB40DB">
        <w:rPr>
          <w:sz w:val="20"/>
          <w:szCs w:val="20"/>
        </w:rPr>
        <w:t xml:space="preserve">. The results show that SNG production will </w:t>
      </w:r>
      <w:r w:rsidR="009F5FF3" w:rsidRPr="00CB40DB">
        <w:rPr>
          <w:sz w:val="20"/>
          <w:szCs w:val="20"/>
        </w:rPr>
        <w:t xml:space="preserve">be </w:t>
      </w:r>
      <w:r w:rsidR="00237FC9" w:rsidRPr="00CB40DB">
        <w:rPr>
          <w:sz w:val="20"/>
          <w:szCs w:val="20"/>
        </w:rPr>
        <w:t>limited to</w:t>
      </w:r>
      <w:r w:rsidR="000E4CF8" w:rsidRPr="00CB40DB">
        <w:rPr>
          <w:sz w:val="20"/>
          <w:szCs w:val="20"/>
        </w:rPr>
        <w:t xml:space="preserve"> Lithuania.</w:t>
      </w:r>
      <w:r w:rsidR="000E4CF8" w:rsidRPr="00CB40DB" w:rsidDel="000E4CF8">
        <w:rPr>
          <w:sz w:val="20"/>
          <w:szCs w:val="20"/>
        </w:rPr>
        <w:t xml:space="preserve"> </w:t>
      </w:r>
      <w:r w:rsidR="00834F4E" w:rsidRPr="00CB40DB">
        <w:rPr>
          <w:sz w:val="20"/>
          <w:szCs w:val="20"/>
        </w:rPr>
        <w:t>The existing dedicated biogas production in the region (for electricity generation) will remain constant in all years.</w:t>
      </w:r>
    </w:p>
    <w:p w14:paraId="16B5231E" w14:textId="549C7F09" w:rsidR="000B7C08" w:rsidRPr="00CB40DB" w:rsidRDefault="00643B7F" w:rsidP="003526B7">
      <w:pPr>
        <w:spacing w:after="240"/>
        <w:ind w:left="0"/>
        <w:jc w:val="both"/>
        <w:rPr>
          <w:sz w:val="16"/>
          <w:szCs w:val="16"/>
        </w:rPr>
      </w:pPr>
      <w:r w:rsidRPr="00CB40DB">
        <w:rPr>
          <w:sz w:val="20"/>
          <w:szCs w:val="20"/>
        </w:rPr>
        <w:t>In 2050,</w:t>
      </w:r>
      <w:r w:rsidR="00F767B7" w:rsidRPr="00CB40DB">
        <w:rPr>
          <w:sz w:val="20"/>
          <w:szCs w:val="20"/>
        </w:rPr>
        <w:t xml:space="preserve"> </w:t>
      </w:r>
      <w:r w:rsidR="00D07BE6" w:rsidRPr="00CB40DB">
        <w:rPr>
          <w:sz w:val="20"/>
          <w:szCs w:val="20"/>
        </w:rPr>
        <w:t>b</w:t>
      </w:r>
      <w:r w:rsidR="00501788" w:rsidRPr="00CB40DB">
        <w:rPr>
          <w:sz w:val="20"/>
          <w:szCs w:val="20"/>
        </w:rPr>
        <w:t xml:space="preserve">ased on the least cost optimisation, </w:t>
      </w:r>
      <w:r w:rsidR="00235197" w:rsidRPr="00CB40DB">
        <w:rPr>
          <w:sz w:val="20"/>
          <w:szCs w:val="20"/>
        </w:rPr>
        <w:t>the model resulted not to blend hydrogen and SNG in the gas pipelines.</w:t>
      </w:r>
      <w:r w:rsidR="0006702E" w:rsidRPr="00CB40DB">
        <w:rPr>
          <w:sz w:val="20"/>
          <w:szCs w:val="20"/>
        </w:rPr>
        <w:t xml:space="preserve"> </w:t>
      </w:r>
      <w:r w:rsidR="000A46A4" w:rsidRPr="00CB40DB">
        <w:rPr>
          <w:sz w:val="20"/>
          <w:szCs w:val="20"/>
        </w:rPr>
        <w:t>As</w:t>
      </w:r>
      <w:r w:rsidR="0006702E" w:rsidRPr="00CB40DB">
        <w:rPr>
          <w:sz w:val="20"/>
          <w:szCs w:val="20"/>
        </w:rPr>
        <w:t xml:space="preserve"> there is no technical limitation for producing off-network (pure) hydrogen, the production </w:t>
      </w:r>
      <w:r w:rsidR="0082384F" w:rsidRPr="00CB40DB">
        <w:rPr>
          <w:sz w:val="20"/>
          <w:szCs w:val="20"/>
        </w:rPr>
        <w:t xml:space="preserve">of off-network pure hydrogen </w:t>
      </w:r>
      <w:r w:rsidR="0006702E" w:rsidRPr="00CB40DB">
        <w:rPr>
          <w:sz w:val="20"/>
          <w:szCs w:val="20"/>
        </w:rPr>
        <w:t xml:space="preserve">will </w:t>
      </w:r>
      <w:r w:rsidR="00050B71" w:rsidRPr="00CB40DB">
        <w:rPr>
          <w:sz w:val="20"/>
          <w:szCs w:val="20"/>
        </w:rPr>
        <w:t>gradually</w:t>
      </w:r>
      <w:r w:rsidR="0082384F" w:rsidRPr="00CB40DB">
        <w:rPr>
          <w:sz w:val="20"/>
          <w:szCs w:val="20"/>
        </w:rPr>
        <w:t xml:space="preserve"> </w:t>
      </w:r>
      <w:r w:rsidR="00405F65" w:rsidRPr="00CB40DB">
        <w:rPr>
          <w:sz w:val="20"/>
          <w:szCs w:val="20"/>
        </w:rPr>
        <w:t>increase</w:t>
      </w:r>
      <w:r w:rsidR="00050B71" w:rsidRPr="00CB40DB">
        <w:rPr>
          <w:sz w:val="20"/>
          <w:szCs w:val="20"/>
        </w:rPr>
        <w:t xml:space="preserve"> over the years</w:t>
      </w:r>
      <w:r w:rsidR="0082384F" w:rsidRPr="00CB40DB">
        <w:rPr>
          <w:sz w:val="20"/>
          <w:szCs w:val="20"/>
        </w:rPr>
        <w:t>.</w:t>
      </w:r>
      <w:r w:rsidR="0006702E" w:rsidRPr="00CB40DB" w:rsidDel="00235197">
        <w:rPr>
          <w:sz w:val="20"/>
          <w:szCs w:val="20"/>
        </w:rPr>
        <w:t xml:space="preserve"> </w:t>
      </w:r>
    </w:p>
    <w:p w14:paraId="341C24C8" w14:textId="76587CC9" w:rsidR="00BA07FA" w:rsidRPr="00CB40DB" w:rsidRDefault="00643B7F" w:rsidP="00554099">
      <w:pPr>
        <w:pStyle w:val="Caption"/>
      </w:pPr>
      <w:bookmarkStart w:id="128" w:name="_Ref117915135"/>
      <w:r w:rsidRPr="00CB40DB">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6</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1</w:t>
      </w:r>
      <w:r w:rsidR="00AF1BF1">
        <w:rPr>
          <w:noProof/>
        </w:rPr>
        <w:fldChar w:fldCharType="end"/>
      </w:r>
      <w:bookmarkEnd w:id="128"/>
      <w:r w:rsidR="001C5F60" w:rsidRPr="00CB40DB">
        <w:t xml:space="preserve"> Cost minimal – gas supply of Baltic Finnish region</w:t>
      </w:r>
    </w:p>
    <w:p w14:paraId="220B1E5C" w14:textId="7DD3F284" w:rsidR="00517F2D" w:rsidRPr="00CB40DB" w:rsidRDefault="00517F2D" w:rsidP="00F214CF">
      <w:pPr>
        <w:spacing w:after="240"/>
        <w:ind w:left="0"/>
        <w:rPr>
          <w:sz w:val="22"/>
          <w:szCs w:val="22"/>
        </w:rPr>
      </w:pPr>
      <w:r w:rsidRPr="00CB40DB">
        <w:rPr>
          <w:noProof/>
        </w:rPr>
        <w:drawing>
          <wp:inline distT="0" distB="0" distL="0" distR="0" wp14:anchorId="470BB3A7" wp14:editId="59425F02">
            <wp:extent cx="5753100" cy="3581400"/>
            <wp:effectExtent l="0" t="0" r="0" b="0"/>
            <wp:docPr id="51" name="Chart 51">
              <a:extLst xmlns:a="http://schemas.openxmlformats.org/drawingml/2006/main">
                <a:ext uri="{FF2B5EF4-FFF2-40B4-BE49-F238E27FC236}">
                  <a16:creationId xmlns:a16="http://schemas.microsoft.com/office/drawing/2014/main" id="{47FB6F64-0A9D-D5AF-AF7A-AECB251C24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90B7AA3" w14:textId="77777777" w:rsidR="00F214CF" w:rsidRPr="00CB40DB" w:rsidRDefault="00643B7F" w:rsidP="00B8686C">
      <w:pPr>
        <w:pStyle w:val="Heading2"/>
        <w:spacing w:before="360"/>
        <w:ind w:left="426" w:hanging="426"/>
      </w:pPr>
      <w:bookmarkStart w:id="129" w:name="_Toc131782495"/>
      <w:r w:rsidRPr="00CB40DB">
        <w:t xml:space="preserve">Required </w:t>
      </w:r>
      <w:r w:rsidR="008E64A1" w:rsidRPr="00CB40DB">
        <w:t>renewable</w:t>
      </w:r>
      <w:r w:rsidR="00346C7F" w:rsidRPr="00CB40DB">
        <w:t xml:space="preserve"> gas </w:t>
      </w:r>
      <w:r w:rsidRPr="00CB40DB">
        <w:t>production capacities</w:t>
      </w:r>
      <w:bookmarkEnd w:id="129"/>
    </w:p>
    <w:p w14:paraId="386C8340" w14:textId="4FF0A625" w:rsidR="006E4F70" w:rsidRPr="00CB40DB" w:rsidRDefault="00643B7F" w:rsidP="006E4F70">
      <w:pPr>
        <w:spacing w:after="120"/>
        <w:ind w:left="0"/>
        <w:jc w:val="both"/>
        <w:rPr>
          <w:sz w:val="20"/>
          <w:szCs w:val="20"/>
        </w:rPr>
      </w:pPr>
      <w:r w:rsidRPr="00CB40DB">
        <w:rPr>
          <w:sz w:val="20"/>
          <w:szCs w:val="20"/>
        </w:rPr>
        <w:t xml:space="preserve">On the supply side of the </w:t>
      </w:r>
      <w:r w:rsidR="008477AD" w:rsidRPr="00CB40DB">
        <w:rPr>
          <w:sz w:val="20"/>
          <w:szCs w:val="20"/>
        </w:rPr>
        <w:t>cost-minimal</w:t>
      </w:r>
      <w:r w:rsidRPr="00CB40DB">
        <w:rPr>
          <w:sz w:val="20"/>
          <w:szCs w:val="20"/>
        </w:rPr>
        <w:t xml:space="preserve"> scenario, the required combined installed capacity for biomethane production by 2050 is calculated as </w:t>
      </w:r>
      <w:r w:rsidR="008902BB" w:rsidRPr="00CB40DB">
        <w:rPr>
          <w:sz w:val="20"/>
          <w:szCs w:val="20"/>
        </w:rPr>
        <w:t>1</w:t>
      </w:r>
      <w:r w:rsidR="004D2C87">
        <w:rPr>
          <w:sz w:val="20"/>
          <w:szCs w:val="20"/>
        </w:rPr>
        <w:t xml:space="preserve"> </w:t>
      </w:r>
      <w:r w:rsidR="008902BB" w:rsidRPr="00CB40DB">
        <w:rPr>
          <w:sz w:val="20"/>
          <w:szCs w:val="20"/>
        </w:rPr>
        <w:t>497 MW</w:t>
      </w:r>
      <w:r w:rsidRPr="00CB40DB">
        <w:rPr>
          <w:sz w:val="20"/>
          <w:szCs w:val="20"/>
        </w:rPr>
        <w:t xml:space="preserve"> in Finland, </w:t>
      </w:r>
      <w:r w:rsidR="002A7DFA" w:rsidRPr="00CB40DB">
        <w:rPr>
          <w:sz w:val="20"/>
          <w:szCs w:val="20"/>
        </w:rPr>
        <w:t>1</w:t>
      </w:r>
      <w:r w:rsidR="004D2C87">
        <w:rPr>
          <w:sz w:val="20"/>
          <w:szCs w:val="20"/>
        </w:rPr>
        <w:t xml:space="preserve"> </w:t>
      </w:r>
      <w:r w:rsidR="002A7DFA" w:rsidRPr="00CB40DB">
        <w:rPr>
          <w:sz w:val="20"/>
          <w:szCs w:val="20"/>
        </w:rPr>
        <w:t>074 MW</w:t>
      </w:r>
      <w:r w:rsidR="00C45D93" w:rsidRPr="00CB40DB">
        <w:rPr>
          <w:sz w:val="20"/>
          <w:szCs w:val="20"/>
        </w:rPr>
        <w:t xml:space="preserve"> in</w:t>
      </w:r>
      <w:r w:rsidRPr="00CB40DB">
        <w:rPr>
          <w:sz w:val="20"/>
          <w:szCs w:val="20"/>
        </w:rPr>
        <w:t xml:space="preserve"> </w:t>
      </w:r>
      <w:r w:rsidR="00416695" w:rsidRPr="00CB40DB">
        <w:rPr>
          <w:sz w:val="20"/>
          <w:szCs w:val="20"/>
        </w:rPr>
        <w:t xml:space="preserve">Lithuania, </w:t>
      </w:r>
      <w:r w:rsidR="002A7DFA" w:rsidRPr="00CB40DB">
        <w:rPr>
          <w:sz w:val="20"/>
          <w:szCs w:val="20"/>
        </w:rPr>
        <w:t>363 MW</w:t>
      </w:r>
      <w:r w:rsidR="005B47A1" w:rsidRPr="00CB40DB">
        <w:rPr>
          <w:sz w:val="20"/>
          <w:szCs w:val="20"/>
        </w:rPr>
        <w:t xml:space="preserve"> </w:t>
      </w:r>
      <w:r w:rsidRPr="00CB40DB">
        <w:rPr>
          <w:sz w:val="20"/>
          <w:szCs w:val="20"/>
        </w:rPr>
        <w:t xml:space="preserve">in Latvia, and </w:t>
      </w:r>
      <w:r w:rsidR="002A7DFA" w:rsidRPr="00CB40DB">
        <w:rPr>
          <w:sz w:val="20"/>
          <w:szCs w:val="20"/>
        </w:rPr>
        <w:t>357 MW</w:t>
      </w:r>
      <w:r w:rsidRPr="00CB40DB">
        <w:rPr>
          <w:sz w:val="20"/>
          <w:szCs w:val="20"/>
        </w:rPr>
        <w:t xml:space="preserve"> in Estonia. The new biomethane capacity additions will be spread across the country (in each modelled country as the biomass availability is spread across the country). </w:t>
      </w:r>
      <w:r w:rsidR="00806C1F" w:rsidRPr="00CB40DB">
        <w:rPr>
          <w:sz w:val="20"/>
          <w:szCs w:val="20"/>
        </w:rPr>
        <w:t>The installed capacity of SNG production in</w:t>
      </w:r>
      <w:r w:rsidR="00C00BC2" w:rsidRPr="00CB40DB">
        <w:rPr>
          <w:sz w:val="20"/>
          <w:szCs w:val="20"/>
        </w:rPr>
        <w:t xml:space="preserve"> Lithuania is</w:t>
      </w:r>
      <w:r w:rsidR="00D1465F" w:rsidRPr="00CB40DB">
        <w:rPr>
          <w:sz w:val="20"/>
          <w:szCs w:val="20"/>
        </w:rPr>
        <w:t xml:space="preserve"> </w:t>
      </w:r>
      <w:r w:rsidR="002A7DFA" w:rsidRPr="00CB40DB">
        <w:rPr>
          <w:sz w:val="20"/>
          <w:szCs w:val="20"/>
        </w:rPr>
        <w:t>1</w:t>
      </w:r>
      <w:r w:rsidR="004D2C87">
        <w:rPr>
          <w:sz w:val="20"/>
          <w:szCs w:val="20"/>
        </w:rPr>
        <w:t xml:space="preserve"> </w:t>
      </w:r>
      <w:r w:rsidR="002A7DFA" w:rsidRPr="00CB40DB">
        <w:rPr>
          <w:sz w:val="20"/>
          <w:szCs w:val="20"/>
        </w:rPr>
        <w:t>0</w:t>
      </w:r>
      <w:r w:rsidR="00A330A0" w:rsidRPr="00CB40DB">
        <w:rPr>
          <w:sz w:val="20"/>
          <w:szCs w:val="20"/>
        </w:rPr>
        <w:t>31 MW</w:t>
      </w:r>
      <w:r w:rsidR="00416695" w:rsidRPr="00CB40DB">
        <w:rPr>
          <w:sz w:val="20"/>
          <w:szCs w:val="20"/>
        </w:rPr>
        <w:t>.</w:t>
      </w:r>
      <w:r w:rsidR="009C14C4" w:rsidRPr="00CB40DB">
        <w:rPr>
          <w:sz w:val="20"/>
          <w:szCs w:val="20"/>
        </w:rPr>
        <w:t xml:space="preserve"> </w:t>
      </w:r>
      <w:r w:rsidR="001D722C" w:rsidRPr="00CB40DB">
        <w:rPr>
          <w:sz w:val="20"/>
          <w:szCs w:val="20"/>
        </w:rPr>
        <w:t>The existing dedicated biogas production capacities will remain constant in all years.</w:t>
      </w:r>
    </w:p>
    <w:p w14:paraId="4020C800" w14:textId="73674CC9" w:rsidR="001D722C" w:rsidRPr="00CB40DB" w:rsidRDefault="00643B7F" w:rsidP="00F342E9">
      <w:pPr>
        <w:spacing w:after="240"/>
        <w:ind w:left="0"/>
        <w:jc w:val="both"/>
        <w:rPr>
          <w:sz w:val="20"/>
          <w:szCs w:val="20"/>
        </w:rPr>
      </w:pPr>
      <w:r w:rsidRPr="00CB40DB">
        <w:rPr>
          <w:sz w:val="20"/>
          <w:szCs w:val="20"/>
        </w:rPr>
        <w:t xml:space="preserve">The required combined installed capacity for hydrogen production (for hydrogen blending and off-network hydrogen) by 2050 </w:t>
      </w:r>
      <w:r w:rsidR="0035176C" w:rsidRPr="00CB40DB">
        <w:rPr>
          <w:sz w:val="20"/>
          <w:szCs w:val="20"/>
        </w:rPr>
        <w:t xml:space="preserve">is calculated </w:t>
      </w:r>
      <w:r w:rsidR="00405F65" w:rsidRPr="00CB40DB">
        <w:rPr>
          <w:sz w:val="20"/>
          <w:szCs w:val="20"/>
        </w:rPr>
        <w:t>as 2</w:t>
      </w:r>
      <w:r w:rsidR="004D2C87">
        <w:rPr>
          <w:sz w:val="20"/>
          <w:szCs w:val="20"/>
        </w:rPr>
        <w:t xml:space="preserve"> </w:t>
      </w:r>
      <w:r w:rsidR="00405F65" w:rsidRPr="00CB40DB">
        <w:rPr>
          <w:sz w:val="20"/>
          <w:szCs w:val="20"/>
        </w:rPr>
        <w:t>689</w:t>
      </w:r>
      <w:r w:rsidR="00A330A0" w:rsidRPr="00CB40DB">
        <w:rPr>
          <w:sz w:val="20"/>
          <w:szCs w:val="20"/>
        </w:rPr>
        <w:t xml:space="preserve"> MW</w:t>
      </w:r>
      <w:r w:rsidRPr="00CB40DB">
        <w:rPr>
          <w:sz w:val="20"/>
          <w:szCs w:val="20"/>
        </w:rPr>
        <w:t xml:space="preserve"> in Finland,</w:t>
      </w:r>
      <w:r w:rsidR="00E5162A" w:rsidRPr="00CB40DB">
        <w:rPr>
          <w:sz w:val="20"/>
          <w:szCs w:val="20"/>
        </w:rPr>
        <w:t xml:space="preserve"> </w:t>
      </w:r>
      <w:r w:rsidR="00A330A0" w:rsidRPr="00CB40DB">
        <w:rPr>
          <w:sz w:val="20"/>
          <w:szCs w:val="20"/>
        </w:rPr>
        <w:t>3</w:t>
      </w:r>
      <w:r w:rsidR="004D2C87">
        <w:rPr>
          <w:sz w:val="20"/>
          <w:szCs w:val="20"/>
        </w:rPr>
        <w:t xml:space="preserve"> </w:t>
      </w:r>
      <w:r w:rsidR="00A330A0" w:rsidRPr="00CB40DB">
        <w:rPr>
          <w:sz w:val="20"/>
          <w:szCs w:val="20"/>
        </w:rPr>
        <w:t>783 MW</w:t>
      </w:r>
      <w:r w:rsidR="00416695" w:rsidRPr="00CB40DB">
        <w:rPr>
          <w:sz w:val="20"/>
          <w:szCs w:val="20"/>
        </w:rPr>
        <w:t xml:space="preserve"> in</w:t>
      </w:r>
      <w:r w:rsidRPr="00CB40DB">
        <w:rPr>
          <w:sz w:val="20"/>
          <w:szCs w:val="20"/>
        </w:rPr>
        <w:t xml:space="preserve"> </w:t>
      </w:r>
      <w:r w:rsidR="00E56089" w:rsidRPr="00CB40DB">
        <w:rPr>
          <w:sz w:val="20"/>
          <w:szCs w:val="20"/>
        </w:rPr>
        <w:t xml:space="preserve">Lithuania, </w:t>
      </w:r>
      <w:r w:rsidR="00A330A0" w:rsidRPr="00CB40DB">
        <w:rPr>
          <w:sz w:val="20"/>
          <w:szCs w:val="20"/>
        </w:rPr>
        <w:t>242 MW</w:t>
      </w:r>
      <w:r w:rsidR="00416695" w:rsidRPr="00CB40DB">
        <w:rPr>
          <w:sz w:val="20"/>
          <w:szCs w:val="20"/>
        </w:rPr>
        <w:t xml:space="preserve"> </w:t>
      </w:r>
      <w:r w:rsidRPr="00CB40DB">
        <w:rPr>
          <w:sz w:val="20"/>
          <w:szCs w:val="20"/>
        </w:rPr>
        <w:t xml:space="preserve">in Latvia, and </w:t>
      </w:r>
      <w:r w:rsidR="00A330A0" w:rsidRPr="00CB40DB">
        <w:rPr>
          <w:sz w:val="20"/>
          <w:szCs w:val="20"/>
        </w:rPr>
        <w:t>200 MW</w:t>
      </w:r>
      <w:r w:rsidRPr="00CB40DB">
        <w:rPr>
          <w:sz w:val="20"/>
          <w:szCs w:val="20"/>
        </w:rPr>
        <w:t xml:space="preserve"> in Estonia</w:t>
      </w:r>
      <w:r w:rsidR="000E0E4D" w:rsidRPr="00CB40DB">
        <w:rPr>
          <w:sz w:val="20"/>
          <w:szCs w:val="20"/>
          <w:vertAlign w:val="superscript"/>
        </w:rPr>
        <w:fldChar w:fldCharType="begin"/>
      </w:r>
      <w:r w:rsidR="000E0E4D" w:rsidRPr="00CB40DB">
        <w:rPr>
          <w:sz w:val="20"/>
          <w:szCs w:val="20"/>
          <w:vertAlign w:val="superscript"/>
        </w:rPr>
        <w:instrText xml:space="preserve"> NOTEREF _Ref126496450 \h  \* MERGEFORMAT </w:instrText>
      </w:r>
      <w:r w:rsidR="000E0E4D" w:rsidRPr="00CB40DB">
        <w:rPr>
          <w:sz w:val="20"/>
          <w:szCs w:val="20"/>
          <w:vertAlign w:val="superscript"/>
        </w:rPr>
      </w:r>
      <w:r w:rsidR="000E0E4D" w:rsidRPr="00CB40DB">
        <w:rPr>
          <w:sz w:val="20"/>
          <w:szCs w:val="20"/>
          <w:vertAlign w:val="superscript"/>
        </w:rPr>
        <w:fldChar w:fldCharType="separate"/>
      </w:r>
      <w:r w:rsidR="008F00D2" w:rsidRPr="00CB40DB">
        <w:rPr>
          <w:sz w:val="20"/>
          <w:szCs w:val="20"/>
          <w:vertAlign w:val="superscript"/>
        </w:rPr>
        <w:t>49</w:t>
      </w:r>
      <w:r w:rsidR="000E0E4D" w:rsidRPr="00CB40DB">
        <w:rPr>
          <w:sz w:val="20"/>
          <w:szCs w:val="20"/>
          <w:vertAlign w:val="superscript"/>
        </w:rPr>
        <w:fldChar w:fldCharType="end"/>
      </w:r>
      <w:r w:rsidRPr="00CB40DB">
        <w:rPr>
          <w:sz w:val="20"/>
          <w:szCs w:val="20"/>
        </w:rPr>
        <w:t xml:space="preserve">. </w:t>
      </w:r>
      <w:r w:rsidR="00856CED" w:rsidRPr="00CB40DB">
        <w:rPr>
          <w:sz w:val="20"/>
          <w:szCs w:val="20"/>
        </w:rPr>
        <w:fldChar w:fldCharType="begin"/>
      </w:r>
      <w:r w:rsidR="00856CED" w:rsidRPr="00CB40DB">
        <w:rPr>
          <w:sz w:val="20"/>
          <w:szCs w:val="20"/>
        </w:rPr>
        <w:instrText xml:space="preserve"> REF _Ref126530515 \h </w:instrText>
      </w:r>
      <w:r w:rsidR="00856CED" w:rsidRPr="00CB40DB">
        <w:rPr>
          <w:sz w:val="20"/>
          <w:szCs w:val="20"/>
        </w:rPr>
      </w:r>
      <w:r w:rsidR="00856CED" w:rsidRPr="00CB40DB">
        <w:rPr>
          <w:sz w:val="20"/>
          <w:szCs w:val="20"/>
        </w:rPr>
        <w:fldChar w:fldCharType="separate"/>
      </w:r>
      <w:r w:rsidR="008F00D2" w:rsidRPr="00CB40DB">
        <w:rPr>
          <w:sz w:val="20"/>
          <w:szCs w:val="20"/>
        </w:rPr>
        <w:t xml:space="preserve">Figure </w:t>
      </w:r>
      <w:r w:rsidR="008F00D2" w:rsidRPr="00CB40DB">
        <w:rPr>
          <w:noProof/>
          <w:sz w:val="20"/>
          <w:szCs w:val="20"/>
          <w:cs/>
        </w:rPr>
        <w:t>‎</w:t>
      </w:r>
      <w:r w:rsidR="008F00D2" w:rsidRPr="00CB40DB">
        <w:rPr>
          <w:noProof/>
          <w:sz w:val="20"/>
          <w:szCs w:val="20"/>
        </w:rPr>
        <w:t>6</w:t>
      </w:r>
      <w:r w:rsidR="008F00D2" w:rsidRPr="00CB40DB">
        <w:rPr>
          <w:sz w:val="20"/>
          <w:szCs w:val="20"/>
        </w:rPr>
        <w:noBreakHyphen/>
      </w:r>
      <w:r w:rsidR="008F00D2" w:rsidRPr="00CB40DB">
        <w:rPr>
          <w:noProof/>
          <w:sz w:val="20"/>
          <w:szCs w:val="20"/>
        </w:rPr>
        <w:t>2</w:t>
      </w:r>
      <w:r w:rsidR="00856CED" w:rsidRPr="00CB40DB">
        <w:rPr>
          <w:sz w:val="20"/>
          <w:szCs w:val="20"/>
        </w:rPr>
        <w:fldChar w:fldCharType="end"/>
      </w:r>
      <w:r w:rsidR="00856CED" w:rsidRPr="00CB40DB">
        <w:rPr>
          <w:sz w:val="20"/>
          <w:szCs w:val="20"/>
        </w:rPr>
        <w:t xml:space="preserve"> presents the overview of the renewable gas production capacities in the region.  </w:t>
      </w:r>
    </w:p>
    <w:p w14:paraId="60E65762" w14:textId="77777777" w:rsidR="00F342E9" w:rsidRPr="00CB40DB" w:rsidRDefault="00F342E9" w:rsidP="00F342E9">
      <w:pPr>
        <w:spacing w:after="240"/>
        <w:ind w:left="0"/>
        <w:jc w:val="both"/>
        <w:rPr>
          <w:sz w:val="20"/>
          <w:szCs w:val="20"/>
        </w:rPr>
      </w:pPr>
    </w:p>
    <w:p w14:paraId="4240E058" w14:textId="2F900029" w:rsidR="00AF5617" w:rsidRPr="00CB40DB" w:rsidRDefault="00643B7F" w:rsidP="00554099">
      <w:pPr>
        <w:pStyle w:val="Caption"/>
      </w:pPr>
      <w:bookmarkStart w:id="130" w:name="_Ref126530515"/>
      <w:r w:rsidRPr="00CB40DB">
        <w:lastRenderedPageBreak/>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6</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2</w:t>
      </w:r>
      <w:r w:rsidR="00AF1BF1">
        <w:rPr>
          <w:noProof/>
        </w:rPr>
        <w:fldChar w:fldCharType="end"/>
      </w:r>
      <w:bookmarkEnd w:id="130"/>
      <w:r w:rsidRPr="00CB40DB">
        <w:t xml:space="preserve"> Cost minimal – </w:t>
      </w:r>
      <w:r w:rsidR="008E64A1" w:rsidRPr="00CB40DB">
        <w:t>Renewable</w:t>
      </w:r>
      <w:r w:rsidRPr="00CB40DB">
        <w:t xml:space="preserve"> gas production capacities </w:t>
      </w:r>
      <w:r w:rsidR="00D21EE7" w:rsidRPr="00CB40DB">
        <w:t>of the Baltic Finnish region</w:t>
      </w:r>
      <w:r w:rsidR="00AF5617" w:rsidRPr="00CB40DB">
        <w:t xml:space="preserve"> </w:t>
      </w:r>
    </w:p>
    <w:p w14:paraId="462CE053" w14:textId="2B09910B" w:rsidR="00242977" w:rsidRPr="00CB40DB" w:rsidRDefault="00242977" w:rsidP="004D2C87">
      <w:pPr>
        <w:ind w:left="0"/>
        <w:rPr>
          <w:sz w:val="22"/>
          <w:szCs w:val="22"/>
        </w:rPr>
      </w:pPr>
      <w:r w:rsidRPr="00CB40DB">
        <w:rPr>
          <w:noProof/>
        </w:rPr>
        <w:drawing>
          <wp:inline distT="0" distB="0" distL="0" distR="0" wp14:anchorId="290E2053" wp14:editId="57F7C9A9">
            <wp:extent cx="5743575" cy="3495675"/>
            <wp:effectExtent l="0" t="0" r="9525" b="9525"/>
            <wp:docPr id="53" name="Chart 53">
              <a:extLst xmlns:a="http://schemas.openxmlformats.org/drawingml/2006/main">
                <a:ext uri="{FF2B5EF4-FFF2-40B4-BE49-F238E27FC236}">
                  <a16:creationId xmlns:a16="http://schemas.microsoft.com/office/drawing/2014/main" id="{684CB49B-26CB-6166-8F45-DEB82F6B7D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F4EDC64" w14:textId="77777777" w:rsidR="004D2C87" w:rsidRDefault="004D2C87" w:rsidP="004D2C87"/>
    <w:p w14:paraId="527D14D3" w14:textId="5CF99ED3" w:rsidR="00F214CF" w:rsidRPr="00CB40DB" w:rsidRDefault="00A84B5A" w:rsidP="00B8686C">
      <w:pPr>
        <w:pStyle w:val="Heading2"/>
        <w:ind w:left="426" w:hanging="426"/>
      </w:pPr>
      <w:bookmarkStart w:id="131" w:name="_Toc131782496"/>
      <w:r w:rsidRPr="00CB40DB">
        <w:t xml:space="preserve">Role of LNG import </w:t>
      </w:r>
      <w:r w:rsidR="009F4EF3" w:rsidRPr="00CB40DB">
        <w:t>infrastructure</w:t>
      </w:r>
      <w:bookmarkEnd w:id="131"/>
    </w:p>
    <w:p w14:paraId="486A4E22" w14:textId="19E7F649" w:rsidR="00C718B6" w:rsidRPr="00CB40DB" w:rsidRDefault="008D5638" w:rsidP="00C718B6">
      <w:pPr>
        <w:spacing w:after="120"/>
        <w:ind w:left="0"/>
        <w:jc w:val="both"/>
        <w:rPr>
          <w:sz w:val="20"/>
          <w:szCs w:val="20"/>
        </w:rPr>
      </w:pPr>
      <w:r w:rsidRPr="00CB40DB">
        <w:rPr>
          <w:sz w:val="20"/>
          <w:szCs w:val="20"/>
        </w:rPr>
        <w:t>T</w:t>
      </w:r>
      <w:r w:rsidR="00C718B6" w:rsidRPr="00CB40DB">
        <w:rPr>
          <w:sz w:val="20"/>
          <w:szCs w:val="20"/>
        </w:rPr>
        <w:t>he model</w:t>
      </w:r>
      <w:r w:rsidR="00132F61" w:rsidRPr="00CB40DB">
        <w:rPr>
          <w:sz w:val="20"/>
          <w:szCs w:val="20"/>
        </w:rPr>
        <w:t>, like the BAU scenario,</w:t>
      </w:r>
      <w:r w:rsidR="00C718B6" w:rsidRPr="00CB40DB">
        <w:rPr>
          <w:sz w:val="20"/>
          <w:szCs w:val="20"/>
        </w:rPr>
        <w:t xml:space="preserve"> optimi</w:t>
      </w:r>
      <w:r w:rsidR="005337F5" w:rsidRPr="00CB40DB">
        <w:rPr>
          <w:sz w:val="20"/>
          <w:szCs w:val="20"/>
        </w:rPr>
        <w:t>s</w:t>
      </w:r>
      <w:r w:rsidR="00C718B6" w:rsidRPr="00CB40DB">
        <w:rPr>
          <w:sz w:val="20"/>
          <w:szCs w:val="20"/>
        </w:rPr>
        <w:t>es</w:t>
      </w:r>
      <w:r w:rsidR="00C718B6" w:rsidRPr="00CB40DB" w:rsidDel="00A12C91">
        <w:rPr>
          <w:sz w:val="20"/>
          <w:szCs w:val="20"/>
        </w:rPr>
        <w:t xml:space="preserve"> </w:t>
      </w:r>
      <w:r w:rsidR="00C718B6" w:rsidRPr="00CB40DB">
        <w:rPr>
          <w:sz w:val="20"/>
          <w:szCs w:val="20"/>
        </w:rPr>
        <w:t>NG</w:t>
      </w:r>
      <w:r w:rsidR="00A12C91" w:rsidRPr="00CB40DB">
        <w:rPr>
          <w:sz w:val="20"/>
          <w:szCs w:val="20"/>
        </w:rPr>
        <w:t xml:space="preserve"> import</w:t>
      </w:r>
      <w:r w:rsidR="00C718B6" w:rsidRPr="00CB40DB">
        <w:rPr>
          <w:sz w:val="20"/>
          <w:szCs w:val="20"/>
        </w:rPr>
        <w:t xml:space="preserve"> via LNG terminals (as LNG) in the region</w:t>
      </w:r>
      <w:r w:rsidR="00C9450E" w:rsidRPr="00CB40DB">
        <w:rPr>
          <w:sz w:val="20"/>
          <w:szCs w:val="20"/>
        </w:rPr>
        <w:t>, with</w:t>
      </w:r>
      <w:r w:rsidR="00C718B6" w:rsidRPr="00CB40DB" w:rsidDel="00C9450E">
        <w:rPr>
          <w:sz w:val="20"/>
          <w:szCs w:val="20"/>
        </w:rPr>
        <w:t xml:space="preserve"> </w:t>
      </w:r>
      <w:r w:rsidR="00C718B6" w:rsidRPr="00CB40DB">
        <w:rPr>
          <w:sz w:val="20"/>
          <w:szCs w:val="20"/>
        </w:rPr>
        <w:t xml:space="preserve">no NG inflows from GIPL to the region (for more detail on the gas import from GIPL (Lithuania-Poland), see section </w:t>
      </w:r>
      <w:r w:rsidR="00C718B6" w:rsidRPr="00CB40DB">
        <w:rPr>
          <w:sz w:val="20"/>
          <w:szCs w:val="20"/>
        </w:rPr>
        <w:fldChar w:fldCharType="begin"/>
      </w:r>
      <w:r w:rsidR="00C718B6" w:rsidRPr="00CB40DB">
        <w:rPr>
          <w:sz w:val="20"/>
          <w:szCs w:val="20"/>
        </w:rPr>
        <w:instrText xml:space="preserve"> REF _Ref126593348 \r \h </w:instrText>
      </w:r>
      <w:r w:rsidR="00C718B6" w:rsidRPr="00CB40DB">
        <w:rPr>
          <w:sz w:val="20"/>
          <w:szCs w:val="20"/>
        </w:rPr>
      </w:r>
      <w:r w:rsidR="00C718B6" w:rsidRPr="00CB40DB">
        <w:rPr>
          <w:sz w:val="20"/>
          <w:szCs w:val="20"/>
        </w:rPr>
        <w:fldChar w:fldCharType="separate"/>
      </w:r>
      <w:r w:rsidR="00F81685" w:rsidRPr="00CB40DB">
        <w:rPr>
          <w:sz w:val="20"/>
          <w:szCs w:val="20"/>
          <w:cs/>
        </w:rPr>
        <w:t>‎</w:t>
      </w:r>
      <w:r w:rsidR="00F81685" w:rsidRPr="00CB40DB">
        <w:rPr>
          <w:sz w:val="20"/>
          <w:szCs w:val="20"/>
        </w:rPr>
        <w:t>3.3</w:t>
      </w:r>
      <w:r w:rsidR="00C718B6" w:rsidRPr="00CB40DB">
        <w:rPr>
          <w:sz w:val="20"/>
          <w:szCs w:val="20"/>
        </w:rPr>
        <w:fldChar w:fldCharType="end"/>
      </w:r>
      <w:r w:rsidR="00C718B6" w:rsidRPr="00CB40DB">
        <w:rPr>
          <w:sz w:val="20"/>
          <w:szCs w:val="20"/>
        </w:rPr>
        <w:t xml:space="preserve">).      </w:t>
      </w:r>
    </w:p>
    <w:p w14:paraId="2394C110" w14:textId="4F42039E" w:rsidR="000247C6" w:rsidRPr="00CB40DB" w:rsidRDefault="00643B7F" w:rsidP="007D35C3">
      <w:pPr>
        <w:spacing w:after="120"/>
        <w:ind w:left="0"/>
        <w:jc w:val="both"/>
        <w:rPr>
          <w:rFonts w:cs="Arial"/>
          <w:sz w:val="20"/>
          <w:szCs w:val="20"/>
          <w:shd w:val="clear" w:color="auto" w:fill="FFFFFF"/>
        </w:rPr>
      </w:pPr>
      <w:r w:rsidRPr="00CB40DB">
        <w:rPr>
          <w:sz w:val="20"/>
          <w:szCs w:val="20"/>
        </w:rPr>
        <w:t xml:space="preserve">In the </w:t>
      </w:r>
      <w:r w:rsidR="00C0785C" w:rsidRPr="00CB40DB">
        <w:rPr>
          <w:sz w:val="20"/>
          <w:szCs w:val="20"/>
        </w:rPr>
        <w:t xml:space="preserve">cost minimal </w:t>
      </w:r>
      <w:r w:rsidRPr="00CB40DB">
        <w:rPr>
          <w:sz w:val="20"/>
          <w:szCs w:val="20"/>
        </w:rPr>
        <w:t>scenario, the regional gas market is achieving 100% decarbonisation by 2050</w:t>
      </w:r>
      <w:r w:rsidR="00CF40FA" w:rsidRPr="00CB40DB">
        <w:rPr>
          <w:sz w:val="20"/>
          <w:szCs w:val="20"/>
        </w:rPr>
        <w:t xml:space="preserve">; hence there will be no role for LNG terminals by 2050. </w:t>
      </w:r>
      <w:r w:rsidRPr="00CB40DB">
        <w:rPr>
          <w:rFonts w:cs="Arial"/>
          <w:sz w:val="20"/>
          <w:szCs w:val="20"/>
          <w:shd w:val="clear" w:color="auto" w:fill="FFFFFF"/>
        </w:rPr>
        <w:t xml:space="preserve">The existing and planned capacity of LNG terminals in Lithuania, </w:t>
      </w:r>
      <w:r w:rsidR="00C0785C" w:rsidRPr="00CB40DB">
        <w:rPr>
          <w:rFonts w:cs="Arial"/>
          <w:sz w:val="20"/>
          <w:szCs w:val="20"/>
          <w:shd w:val="clear" w:color="auto" w:fill="FFFFFF"/>
        </w:rPr>
        <w:t xml:space="preserve">Latvia </w:t>
      </w:r>
      <w:r w:rsidRPr="00CB40DB">
        <w:rPr>
          <w:rFonts w:cs="Arial"/>
          <w:sz w:val="20"/>
          <w:szCs w:val="20"/>
          <w:shd w:val="clear" w:color="auto" w:fill="FFFFFF"/>
        </w:rPr>
        <w:t xml:space="preserve">and Finland are explained in detail in the BAU scenario. </w:t>
      </w:r>
    </w:p>
    <w:p w14:paraId="68266FA9" w14:textId="75CD69B1" w:rsidR="00EC604D" w:rsidRPr="00CB40DB" w:rsidRDefault="00643B7F" w:rsidP="00F81AD9">
      <w:pPr>
        <w:spacing w:after="240"/>
        <w:ind w:left="0"/>
        <w:jc w:val="both"/>
        <w:rPr>
          <w:b/>
          <w:bCs/>
          <w:color w:val="005962"/>
          <w:sz w:val="20"/>
          <w:szCs w:val="20"/>
        </w:rPr>
      </w:pPr>
      <w:r w:rsidRPr="00CB40DB">
        <w:rPr>
          <w:rFonts w:cs="Arial"/>
          <w:sz w:val="20"/>
          <w:szCs w:val="20"/>
          <w:shd w:val="clear" w:color="auto" w:fill="FFFFFF"/>
        </w:rPr>
        <w:t>Based on the cost optimisation</w:t>
      </w:r>
      <w:r w:rsidR="00B707D5" w:rsidRPr="00CB40DB">
        <w:rPr>
          <w:rFonts w:cs="Arial"/>
          <w:sz w:val="20"/>
          <w:szCs w:val="20"/>
          <w:shd w:val="clear" w:color="auto" w:fill="FFFFFF"/>
        </w:rPr>
        <w:t xml:space="preserve">, </w:t>
      </w:r>
      <w:r w:rsidR="00B707D5" w:rsidRPr="00CB40DB">
        <w:rPr>
          <w:sz w:val="20"/>
          <w:szCs w:val="20"/>
        </w:rPr>
        <w:t>t</w:t>
      </w:r>
      <w:r w:rsidRPr="00CB40DB">
        <w:rPr>
          <w:sz w:val="20"/>
          <w:szCs w:val="20"/>
        </w:rPr>
        <w:t xml:space="preserve">he modelling results show that </w:t>
      </w:r>
      <w:r w:rsidR="00F57A50" w:rsidRPr="00CB40DB">
        <w:rPr>
          <w:sz w:val="20"/>
          <w:szCs w:val="20"/>
        </w:rPr>
        <w:t>the</w:t>
      </w:r>
      <w:r w:rsidR="00232974" w:rsidRPr="00CB40DB">
        <w:rPr>
          <w:sz w:val="20"/>
          <w:szCs w:val="20"/>
        </w:rPr>
        <w:t>re</w:t>
      </w:r>
      <w:r w:rsidR="00F57A50" w:rsidRPr="00CB40DB">
        <w:rPr>
          <w:sz w:val="20"/>
          <w:szCs w:val="20"/>
        </w:rPr>
        <w:t xml:space="preserve"> will be </w:t>
      </w:r>
      <w:r w:rsidR="00232974" w:rsidRPr="00CB40DB">
        <w:rPr>
          <w:sz w:val="20"/>
          <w:szCs w:val="20"/>
        </w:rPr>
        <w:t xml:space="preserve">no additional LNG terminal capacity deployment in a cost-minimal scenario. </w:t>
      </w:r>
      <w:r w:rsidR="00647F5B" w:rsidRPr="00CB40DB">
        <w:rPr>
          <w:sz w:val="20"/>
          <w:szCs w:val="20"/>
        </w:rPr>
        <w:t>The results show that in 2050,</w:t>
      </w:r>
      <w:r w:rsidR="00360149" w:rsidRPr="00CB40DB">
        <w:rPr>
          <w:sz w:val="20"/>
          <w:szCs w:val="20"/>
        </w:rPr>
        <w:t xml:space="preserve"> Latvia and</w:t>
      </w:r>
      <w:r w:rsidR="00647F5B" w:rsidRPr="00CB40DB">
        <w:rPr>
          <w:sz w:val="20"/>
          <w:szCs w:val="20"/>
        </w:rPr>
        <w:t xml:space="preserve"> Finland will have some available </w:t>
      </w:r>
      <w:r w:rsidR="00D133E6" w:rsidRPr="00CB40DB">
        <w:rPr>
          <w:sz w:val="20"/>
          <w:szCs w:val="20"/>
        </w:rPr>
        <w:t>capacities,</w:t>
      </w:r>
      <w:r w:rsidR="00647F5B" w:rsidRPr="00CB40DB">
        <w:rPr>
          <w:sz w:val="20"/>
          <w:szCs w:val="20"/>
        </w:rPr>
        <w:t xml:space="preserve"> but they will not be functional to import fossil LNG</w:t>
      </w:r>
      <w:r w:rsidR="00F35231" w:rsidRPr="00CB40DB">
        <w:rPr>
          <w:rStyle w:val="FootnoteReference"/>
          <w:sz w:val="20"/>
          <w:szCs w:val="20"/>
        </w:rPr>
        <w:footnoteReference w:id="47"/>
      </w:r>
      <w:r w:rsidR="001E5C3F" w:rsidRPr="00CB40DB">
        <w:rPr>
          <w:sz w:val="20"/>
          <w:szCs w:val="20"/>
        </w:rPr>
        <w:t>.</w:t>
      </w:r>
    </w:p>
    <w:p w14:paraId="4860766E" w14:textId="3BDFB76D" w:rsidR="000247C6" w:rsidRPr="00CB40DB" w:rsidRDefault="000F1CE8" w:rsidP="00554099">
      <w:pPr>
        <w:pStyle w:val="Caption"/>
      </w:pPr>
      <w:r w:rsidRPr="00CB40DB">
        <w:rPr>
          <w:noProof/>
        </w:rPr>
        <w:lastRenderedPageBreak/>
        <mc:AlternateContent>
          <mc:Choice Requires="wpg">
            <w:drawing>
              <wp:anchor distT="0" distB="0" distL="114300" distR="114300" simplePos="0" relativeHeight="251658251" behindDoc="0" locked="0" layoutInCell="1" allowOverlap="1" wp14:anchorId="3EEEEF14" wp14:editId="435BFCCF">
                <wp:simplePos x="0" y="0"/>
                <wp:positionH relativeFrom="margin">
                  <wp:align>right</wp:align>
                </wp:positionH>
                <wp:positionV relativeFrom="paragraph">
                  <wp:posOffset>222885</wp:posOffset>
                </wp:positionV>
                <wp:extent cx="5704840" cy="3664585"/>
                <wp:effectExtent l="0" t="0" r="10160" b="12065"/>
                <wp:wrapTopAndBottom/>
                <wp:docPr id="256" name="Group 22"/>
                <wp:cNvGraphicFramePr/>
                <a:graphic xmlns:a="http://schemas.openxmlformats.org/drawingml/2006/main">
                  <a:graphicData uri="http://schemas.microsoft.com/office/word/2010/wordprocessingGroup">
                    <wpg:wgp>
                      <wpg:cNvGrpSpPr/>
                      <wpg:grpSpPr>
                        <a:xfrm>
                          <a:off x="0" y="0"/>
                          <a:ext cx="5705236" cy="3665031"/>
                          <a:chOff x="0" y="2381"/>
                          <a:chExt cx="6710363" cy="3198019"/>
                        </a:xfrm>
                      </wpg:grpSpPr>
                      <wpg:graphicFrame>
                        <wpg:cNvPr id="257" name="Chart 257"/>
                        <wpg:cNvFrPr/>
                        <wpg:xfrm>
                          <a:off x="1191" y="709613"/>
                          <a:ext cx="6709172" cy="2490787"/>
                        </wpg:xfrm>
                        <a:graphic>
                          <a:graphicData uri="http://schemas.openxmlformats.org/drawingml/2006/chart">
                            <c:chart xmlns:c="http://schemas.openxmlformats.org/drawingml/2006/chart" xmlns:r="http://schemas.openxmlformats.org/officeDocument/2006/relationships" r:id="rId61"/>
                          </a:graphicData>
                        </a:graphic>
                      </wpg:graphicFrame>
                      <wps:wsp>
                        <wps:cNvPr id="258" name="Rectangle 258"/>
                        <wps:cNvSpPr/>
                        <wps:spPr>
                          <a:xfrm>
                            <a:off x="0" y="2381"/>
                            <a:ext cx="6710363" cy="714374"/>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50EA2" w14:textId="31A4329F" w:rsidR="00FA7B70" w:rsidRPr="00E70BB7" w:rsidRDefault="000F1CE8" w:rsidP="000F1CE8">
                              <w:pPr>
                                <w:spacing w:line="240" w:lineRule="auto"/>
                                <w:ind w:left="0"/>
                                <w:rPr>
                                  <w:color w:val="FFFFFF" w:themeColor="background1"/>
                                </w:rPr>
                              </w:pPr>
                              <w:r w:rsidRPr="0081289C">
                                <w:rPr>
                                  <w:color w:val="FFFFFF" w:themeColor="background1"/>
                                </w:rPr>
                                <w:t>Existing/Planned LNG terminals (</w:t>
                              </w:r>
                              <w:r w:rsidR="00B5516A" w:rsidRPr="0081289C">
                                <w:rPr>
                                  <w:color w:val="FFFFFF" w:themeColor="background1"/>
                                </w:rPr>
                                <w:t>green</w:t>
                              </w:r>
                              <w:r w:rsidRPr="0081289C">
                                <w:rPr>
                                  <w:color w:val="FFFFFF" w:themeColor="background1"/>
                                </w:rPr>
                                <w:t xml:space="preserve"> bars):</w:t>
                              </w:r>
                              <w:r w:rsidRPr="0081289C">
                                <w:rPr>
                                  <w:color w:val="FFFFFF" w:themeColor="background1"/>
                                </w:rPr>
                                <w:br/>
                              </w:r>
                              <w:r w:rsidRPr="0081289C">
                                <w:rPr>
                                  <w:b/>
                                  <w:bCs/>
                                  <w:color w:val="FFFFFF" w:themeColor="background1"/>
                                </w:rPr>
                                <w:t xml:space="preserve">Lithuania (Klaipeda terminal): </w:t>
                              </w:r>
                              <w:r w:rsidRPr="0081289C">
                                <w:rPr>
                                  <w:color w:val="FFFFFF" w:themeColor="background1"/>
                                </w:rPr>
                                <w:t xml:space="preserve">39 </w:t>
                              </w:r>
                              <w:proofErr w:type="spellStart"/>
                              <w:r w:rsidRPr="0081289C">
                                <w:rPr>
                                  <w:color w:val="FFFFFF" w:themeColor="background1"/>
                                </w:rPr>
                                <w:t>TWh_till</w:t>
                              </w:r>
                              <w:proofErr w:type="spellEnd"/>
                              <w:r w:rsidRPr="0081289C">
                                <w:rPr>
                                  <w:color w:val="FFFFFF" w:themeColor="background1"/>
                                </w:rPr>
                                <w:t xml:space="preserve"> 2044</w:t>
                              </w:r>
                              <w:r w:rsidRPr="0081289C">
                                <w:rPr>
                                  <w:color w:val="FFFFFF" w:themeColor="background1"/>
                                </w:rPr>
                                <w:br/>
                              </w:r>
                              <w:r w:rsidRPr="0081289C">
                                <w:rPr>
                                  <w:b/>
                                  <w:bCs/>
                                  <w:color w:val="FFFFFF" w:themeColor="background1"/>
                                </w:rPr>
                                <w:t>Finland (</w:t>
                              </w:r>
                              <w:proofErr w:type="spellStart"/>
                              <w:r w:rsidRPr="0081289C">
                                <w:rPr>
                                  <w:b/>
                                  <w:bCs/>
                                  <w:color w:val="FFFFFF" w:themeColor="background1"/>
                                </w:rPr>
                                <w:t>Inkoo</w:t>
                              </w:r>
                              <w:proofErr w:type="spellEnd"/>
                              <w:r w:rsidRPr="0081289C">
                                <w:rPr>
                                  <w:b/>
                                  <w:bCs/>
                                  <w:color w:val="FFFFFF" w:themeColor="background1"/>
                                </w:rPr>
                                <w:t xml:space="preserve"> Exemplar FSRU): </w:t>
                              </w:r>
                              <w:r w:rsidRPr="0081289C">
                                <w:rPr>
                                  <w:color w:val="FFFFFF" w:themeColor="background1"/>
                                </w:rPr>
                                <w:t>5</w:t>
                              </w:r>
                              <w:r w:rsidR="00FA7B70" w:rsidRPr="00E70BB7">
                                <w:rPr>
                                  <w:color w:val="FFFFFF" w:themeColor="background1"/>
                                </w:rPr>
                                <w:t>2</w:t>
                              </w:r>
                              <w:r w:rsidRPr="0081289C">
                                <w:rPr>
                                  <w:color w:val="FFFFFF" w:themeColor="background1"/>
                                </w:rPr>
                                <w:t xml:space="preserve"> </w:t>
                              </w:r>
                              <w:proofErr w:type="spellStart"/>
                              <w:r w:rsidRPr="0081289C">
                                <w:rPr>
                                  <w:color w:val="FFFFFF" w:themeColor="background1"/>
                                </w:rPr>
                                <w:t>TWh_lease</w:t>
                              </w:r>
                              <w:proofErr w:type="spellEnd"/>
                              <w:r w:rsidRPr="0081289C">
                                <w:rPr>
                                  <w:color w:val="FFFFFF" w:themeColor="background1"/>
                                </w:rPr>
                                <w:t xml:space="preserve"> valid till 2033</w:t>
                              </w:r>
                            </w:p>
                            <w:p w14:paraId="5413AD40" w14:textId="778E5553" w:rsidR="001975D5" w:rsidRPr="0081289C" w:rsidRDefault="00FC7D12" w:rsidP="0081289C">
                              <w:pPr>
                                <w:spacing w:line="240" w:lineRule="auto"/>
                                <w:ind w:left="0"/>
                                <w:rPr>
                                  <w:b/>
                                  <w:bCs/>
                                  <w:color w:val="FFFFFF" w:themeColor="background1"/>
                                </w:rPr>
                              </w:pPr>
                              <w:r w:rsidRPr="00E70BB7">
                                <w:rPr>
                                  <w:color w:val="FFFFFF" w:themeColor="background1"/>
                                </w:rPr>
                                <w:t>Finland</w:t>
                              </w:r>
                              <w:r w:rsidR="00FA7B70" w:rsidRPr="00E70BB7">
                                <w:rPr>
                                  <w:color w:val="FFFFFF" w:themeColor="background1"/>
                                </w:rPr>
                                <w:t xml:space="preserve"> (Hamina LNG terminal): </w:t>
                              </w:r>
                              <w:r w:rsidR="00E70BB7" w:rsidRPr="00E70BB7">
                                <w:rPr>
                                  <w:color w:val="FFFFFF" w:themeColor="background1"/>
                                </w:rPr>
                                <w:t xml:space="preserve">~2 </w:t>
                              </w:r>
                              <w:proofErr w:type="spellStart"/>
                              <w:r w:rsidR="00E70BB7" w:rsidRPr="00E70BB7">
                                <w:rPr>
                                  <w:color w:val="FFFFFF" w:themeColor="background1"/>
                                </w:rPr>
                                <w:t>TWh_</w:t>
                              </w:r>
                              <w:r w:rsidR="004D0B82">
                                <w:rPr>
                                  <w:color w:val="FFFFFF" w:themeColor="background1"/>
                                </w:rPr>
                                <w:t>available</w:t>
                              </w:r>
                              <w:proofErr w:type="spellEnd"/>
                              <w:r w:rsidR="004D0B82">
                                <w:rPr>
                                  <w:color w:val="FFFFFF" w:themeColor="background1"/>
                                </w:rPr>
                                <w:t xml:space="preserve"> </w:t>
                              </w:r>
                              <w:r w:rsidR="00395958">
                                <w:rPr>
                                  <w:color w:val="FFFFFF" w:themeColor="background1"/>
                                </w:rPr>
                                <w:t>till</w:t>
                              </w:r>
                              <w:r w:rsidR="00376529">
                                <w:rPr>
                                  <w:color w:val="FFFFFF" w:themeColor="background1"/>
                                </w:rPr>
                                <w:t xml:space="preserve">  </w:t>
                              </w:r>
                              <w:r w:rsidR="00E70BB7" w:rsidRPr="00E70BB7">
                                <w:rPr>
                                  <w:color w:val="FFFFFF" w:themeColor="background1"/>
                                </w:rPr>
                                <w:t>205</w:t>
                              </w:r>
                              <w:r w:rsidR="00395958">
                                <w:rPr>
                                  <w:color w:val="FFFFFF" w:themeColor="background1"/>
                                </w:rPr>
                                <w:t>2</w:t>
                              </w:r>
                              <w:r w:rsidR="000F1CE8" w:rsidRPr="0081289C">
                                <w:rPr>
                                  <w:color w:val="FFFFFF" w:themeColor="background1"/>
                                </w:rPr>
                                <w:br/>
                              </w:r>
                              <w:r w:rsidR="000F1CE8" w:rsidRPr="0081289C">
                                <w:rPr>
                                  <w:b/>
                                  <w:bCs/>
                                  <w:color w:val="FFFFFF" w:themeColor="background1"/>
                                </w:rPr>
                                <w:t>Latvia (</w:t>
                              </w:r>
                              <w:proofErr w:type="spellStart"/>
                              <w:r w:rsidR="000F1CE8" w:rsidRPr="0081289C">
                                <w:rPr>
                                  <w:b/>
                                  <w:bCs/>
                                  <w:color w:val="FFFFFF" w:themeColor="background1"/>
                                </w:rPr>
                                <w:t>Skulte</w:t>
                              </w:r>
                              <w:proofErr w:type="spellEnd"/>
                              <w:r w:rsidR="000F1CE8" w:rsidRPr="0081289C">
                                <w:rPr>
                                  <w:b/>
                                  <w:bCs/>
                                  <w:color w:val="FFFFFF" w:themeColor="background1"/>
                                </w:rPr>
                                <w:t xml:space="preserve">): </w:t>
                              </w:r>
                              <w:r w:rsidR="000F1CE8" w:rsidRPr="0081289C">
                                <w:rPr>
                                  <w:color w:val="FFFFFF" w:themeColor="background1"/>
                                </w:rPr>
                                <w:t xml:space="preserve">65 </w:t>
                              </w:r>
                              <w:proofErr w:type="spellStart"/>
                              <w:r w:rsidR="000F1CE8" w:rsidRPr="0081289C">
                                <w:rPr>
                                  <w:color w:val="FFFFFF" w:themeColor="background1"/>
                                </w:rPr>
                                <w:t>TWh_planned</w:t>
                              </w:r>
                              <w:proofErr w:type="spellEnd"/>
                              <w:r w:rsidR="000F1CE8" w:rsidRPr="0081289C">
                                <w:rPr>
                                  <w:color w:val="FFFFFF" w:themeColor="background1"/>
                                </w:rPr>
                                <w:t xml:space="preserve"> </w:t>
                              </w:r>
                              <w:r w:rsidRPr="00FC7D12">
                                <w:rPr>
                                  <w:color w:val="FFFFFF" w:themeColor="background1"/>
                                </w:rPr>
                                <w:t>facility</w:t>
                              </w:r>
                              <w:r w:rsidR="000F1CE8" w:rsidRPr="0081289C">
                                <w:rPr>
                                  <w:color w:val="FFFFFF" w:themeColor="background1"/>
                                </w:rPr>
                                <w:t xml:space="preserve"> </w:t>
                              </w:r>
                              <w:r w:rsidR="00B64474">
                                <w:rPr>
                                  <w:color w:val="FFFFFF" w:themeColor="background1"/>
                                </w:rPr>
                                <w:t>available</w:t>
                              </w:r>
                              <w:r w:rsidR="000F1CE8" w:rsidRPr="0081289C">
                                <w:rPr>
                                  <w:color w:val="FFFFFF" w:themeColor="background1"/>
                                </w:rPr>
                                <w:t xml:space="preserve"> </w:t>
                              </w:r>
                              <w:r w:rsidR="00395958">
                                <w:rPr>
                                  <w:color w:val="FFFFFF" w:themeColor="background1"/>
                                </w:rPr>
                                <w:t>till</w:t>
                              </w:r>
                              <w:r w:rsidR="00376529">
                                <w:rPr>
                                  <w:color w:val="FFFFFF" w:themeColor="background1"/>
                                </w:rPr>
                                <w:t xml:space="preserve"> </w:t>
                              </w:r>
                              <w:r w:rsidR="000F1CE8" w:rsidRPr="0081289C">
                                <w:rPr>
                                  <w:color w:val="FFFFFF" w:themeColor="background1"/>
                                </w:rPr>
                                <w:t>205</w:t>
                              </w:r>
                              <w:r w:rsidR="00395958">
                                <w:rPr>
                                  <w:color w:val="FFFFFF" w:themeColor="background1"/>
                                </w:rPr>
                                <w:t>4</w:t>
                              </w:r>
                            </w:p>
                          </w:txbxContent>
                        </wps:txbx>
                        <wps:bodyPr rtlCol="0" anchor="t"/>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EEEEF14" id="Group 22" o:spid="_x0000_s1046" style="position:absolute;left:0;text-align:left;margin-left:398pt;margin-top:17.55pt;width:449.2pt;height:288.55pt;z-index:251658251;mso-position-horizontal:right;mso-position-horizontal-relative:margin;mso-position-vertical-relative:text;mso-width-relative:margin;mso-height-relative:margin" coordorigin=",23" coordsize="67103,31980"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">
                <v:shape id="Chart 257" o:spid="_x0000_s1047" type="#_x0000_t75" style="position:absolute;left:-71;top:7045;width:67253;height:25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">
                  <v:imagedata r:id="rId62" o:title=""/>
                  <o:lock v:ext="edit" aspectratio="f"/>
                </v:shape>
                <v:rect id="Rectangle 258" o:spid="_x0000_s1048" style="position:absolute;top:23;width:67103;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" fillcolor="#005962 [3204]" strokecolor="black [3213]" strokeweight=".25pt">
                  <v:textbox>
                    <w:txbxContent>
                      <w:p w14:paraId="1F850EA2" w14:textId="31A4329F" w:rsidR="00FA7B70" w:rsidRPr="00E70BB7" w:rsidRDefault="000F1CE8" w:rsidP="000F1CE8">
                        <w:pPr>
                          <w:spacing w:line="240" w:lineRule="auto"/>
                          <w:ind w:left="0"/>
                          <w:rPr>
                            <w:color w:val="FFFFFF" w:themeColor="background1"/>
                          </w:rPr>
                        </w:pPr>
                        <w:r w:rsidRPr="0081289C">
                          <w:rPr>
                            <w:color w:val="FFFFFF" w:themeColor="background1"/>
                          </w:rPr>
                          <w:t>Existing/Planned LNG terminals (</w:t>
                        </w:r>
                        <w:r w:rsidR="00B5516A" w:rsidRPr="0081289C">
                          <w:rPr>
                            <w:color w:val="FFFFFF" w:themeColor="background1"/>
                          </w:rPr>
                          <w:t>green</w:t>
                        </w:r>
                        <w:r w:rsidRPr="0081289C">
                          <w:rPr>
                            <w:color w:val="FFFFFF" w:themeColor="background1"/>
                          </w:rPr>
                          <w:t xml:space="preserve"> bars):</w:t>
                        </w:r>
                        <w:r w:rsidRPr="0081289C">
                          <w:rPr>
                            <w:color w:val="FFFFFF" w:themeColor="background1"/>
                          </w:rPr>
                          <w:br/>
                        </w:r>
                        <w:r w:rsidRPr="0081289C">
                          <w:rPr>
                            <w:b/>
                            <w:bCs/>
                            <w:color w:val="FFFFFF" w:themeColor="background1"/>
                          </w:rPr>
                          <w:t xml:space="preserve">Lithuania (Klaipeda terminal): </w:t>
                        </w:r>
                        <w:r w:rsidRPr="0081289C">
                          <w:rPr>
                            <w:color w:val="FFFFFF" w:themeColor="background1"/>
                          </w:rPr>
                          <w:t>39 TWh_till 2044</w:t>
                        </w:r>
                        <w:r w:rsidRPr="0081289C">
                          <w:rPr>
                            <w:color w:val="FFFFFF" w:themeColor="background1"/>
                          </w:rPr>
                          <w:br/>
                        </w:r>
                        <w:r w:rsidRPr="0081289C">
                          <w:rPr>
                            <w:b/>
                            <w:bCs/>
                            <w:color w:val="FFFFFF" w:themeColor="background1"/>
                          </w:rPr>
                          <w:t xml:space="preserve">Finland (Inkoo Exemplar FSRU): </w:t>
                        </w:r>
                        <w:r w:rsidRPr="0081289C">
                          <w:rPr>
                            <w:color w:val="FFFFFF" w:themeColor="background1"/>
                          </w:rPr>
                          <w:t>5</w:t>
                        </w:r>
                        <w:r w:rsidR="00FA7B70" w:rsidRPr="00E70BB7">
                          <w:rPr>
                            <w:color w:val="FFFFFF" w:themeColor="background1"/>
                          </w:rPr>
                          <w:t>2</w:t>
                        </w:r>
                        <w:r w:rsidRPr="0081289C">
                          <w:rPr>
                            <w:color w:val="FFFFFF" w:themeColor="background1"/>
                          </w:rPr>
                          <w:t xml:space="preserve"> TWh_lease valid till 2033</w:t>
                        </w:r>
                      </w:p>
                      <w:p w14:paraId="5413AD40" w14:textId="778E5553" w:rsidR="001975D5" w:rsidRPr="0081289C" w:rsidRDefault="00FC7D12" w:rsidP="0081289C">
                        <w:pPr>
                          <w:spacing w:line="240" w:lineRule="auto"/>
                          <w:ind w:left="0"/>
                          <w:rPr>
                            <w:b/>
                            <w:bCs/>
                            <w:color w:val="FFFFFF" w:themeColor="background1"/>
                          </w:rPr>
                        </w:pPr>
                        <w:r w:rsidRPr="00E70BB7">
                          <w:rPr>
                            <w:color w:val="FFFFFF" w:themeColor="background1"/>
                          </w:rPr>
                          <w:t>Finland</w:t>
                        </w:r>
                        <w:r w:rsidR="00FA7B70" w:rsidRPr="00E70BB7">
                          <w:rPr>
                            <w:color w:val="FFFFFF" w:themeColor="background1"/>
                          </w:rPr>
                          <w:t xml:space="preserve"> (Hamina LNG terminal): </w:t>
                        </w:r>
                        <w:r w:rsidR="00E70BB7" w:rsidRPr="00E70BB7">
                          <w:rPr>
                            <w:color w:val="FFFFFF" w:themeColor="background1"/>
                          </w:rPr>
                          <w:t>~2 TWh_</w:t>
                        </w:r>
                        <w:r w:rsidR="004D0B82">
                          <w:rPr>
                            <w:color w:val="FFFFFF" w:themeColor="background1"/>
                          </w:rPr>
                          <w:t xml:space="preserve">available </w:t>
                        </w:r>
                        <w:r w:rsidR="00395958">
                          <w:rPr>
                            <w:color w:val="FFFFFF" w:themeColor="background1"/>
                          </w:rPr>
                          <w:t>till</w:t>
                        </w:r>
                        <w:r w:rsidR="00376529">
                          <w:rPr>
                            <w:color w:val="FFFFFF" w:themeColor="background1"/>
                          </w:rPr>
                          <w:t xml:space="preserve">  </w:t>
                        </w:r>
                        <w:r w:rsidR="00E70BB7" w:rsidRPr="00E70BB7">
                          <w:rPr>
                            <w:color w:val="FFFFFF" w:themeColor="background1"/>
                          </w:rPr>
                          <w:t>205</w:t>
                        </w:r>
                        <w:r w:rsidR="00395958">
                          <w:rPr>
                            <w:color w:val="FFFFFF" w:themeColor="background1"/>
                          </w:rPr>
                          <w:t>2</w:t>
                        </w:r>
                        <w:r w:rsidR="000F1CE8" w:rsidRPr="0081289C">
                          <w:rPr>
                            <w:color w:val="FFFFFF" w:themeColor="background1"/>
                          </w:rPr>
                          <w:br/>
                        </w:r>
                        <w:r w:rsidR="000F1CE8" w:rsidRPr="0081289C">
                          <w:rPr>
                            <w:b/>
                            <w:bCs/>
                            <w:color w:val="FFFFFF" w:themeColor="background1"/>
                          </w:rPr>
                          <w:t xml:space="preserve">Latvia (Skulte): </w:t>
                        </w:r>
                        <w:r w:rsidR="000F1CE8" w:rsidRPr="0081289C">
                          <w:rPr>
                            <w:color w:val="FFFFFF" w:themeColor="background1"/>
                          </w:rPr>
                          <w:t xml:space="preserve">65 TWh_planned </w:t>
                        </w:r>
                        <w:r w:rsidRPr="00FC7D12">
                          <w:rPr>
                            <w:color w:val="FFFFFF" w:themeColor="background1"/>
                          </w:rPr>
                          <w:t>facility</w:t>
                        </w:r>
                        <w:r w:rsidR="000F1CE8" w:rsidRPr="0081289C">
                          <w:rPr>
                            <w:color w:val="FFFFFF" w:themeColor="background1"/>
                          </w:rPr>
                          <w:t xml:space="preserve"> </w:t>
                        </w:r>
                        <w:r w:rsidR="00B64474">
                          <w:rPr>
                            <w:color w:val="FFFFFF" w:themeColor="background1"/>
                          </w:rPr>
                          <w:t>available</w:t>
                        </w:r>
                        <w:r w:rsidR="000F1CE8" w:rsidRPr="0081289C">
                          <w:rPr>
                            <w:color w:val="FFFFFF" w:themeColor="background1"/>
                          </w:rPr>
                          <w:t xml:space="preserve"> </w:t>
                        </w:r>
                        <w:r w:rsidR="00395958">
                          <w:rPr>
                            <w:color w:val="FFFFFF" w:themeColor="background1"/>
                          </w:rPr>
                          <w:t>till</w:t>
                        </w:r>
                        <w:r w:rsidR="00376529">
                          <w:rPr>
                            <w:color w:val="FFFFFF" w:themeColor="background1"/>
                          </w:rPr>
                          <w:t xml:space="preserve"> </w:t>
                        </w:r>
                        <w:r w:rsidR="000F1CE8" w:rsidRPr="0081289C">
                          <w:rPr>
                            <w:color w:val="FFFFFF" w:themeColor="background1"/>
                          </w:rPr>
                          <w:t>205</w:t>
                        </w:r>
                        <w:r w:rsidR="00395958">
                          <w:rPr>
                            <w:color w:val="FFFFFF" w:themeColor="background1"/>
                          </w:rPr>
                          <w:t>4</w:t>
                        </w:r>
                      </w:p>
                    </w:txbxContent>
                  </v:textbox>
                </v:rect>
                <w10:wrap type="topAndBottom" anchorx="margin"/>
              </v:group>
            </w:pict>
          </mc:Fallback>
        </mc:AlternateContent>
      </w:r>
      <w:r w:rsidR="00643B7F" w:rsidRPr="00CB40DB">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6</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3</w:t>
      </w:r>
      <w:r w:rsidR="00AF1BF1">
        <w:rPr>
          <w:noProof/>
        </w:rPr>
        <w:fldChar w:fldCharType="end"/>
      </w:r>
      <w:r w:rsidR="00643B7F" w:rsidRPr="00CB40DB">
        <w:t xml:space="preserve"> Cost minimal – LNG terminal capacity of the Baltic Finnish region</w:t>
      </w:r>
    </w:p>
    <w:p w14:paraId="0116A154" w14:textId="77777777" w:rsidR="004D2C87" w:rsidRDefault="004D2C87" w:rsidP="004D2C87"/>
    <w:p w14:paraId="37AC3526" w14:textId="2217AB62" w:rsidR="00F214CF" w:rsidRPr="00CB40DB" w:rsidRDefault="00643B7F" w:rsidP="004D2C87">
      <w:pPr>
        <w:pStyle w:val="Heading2"/>
        <w:spacing w:before="0"/>
        <w:ind w:left="426" w:hanging="426"/>
      </w:pPr>
      <w:bookmarkStart w:id="132" w:name="_Toc131782497"/>
      <w:r w:rsidRPr="00CB40DB">
        <w:t>Gas flow profiles</w:t>
      </w:r>
      <w:bookmarkEnd w:id="132"/>
    </w:p>
    <w:p w14:paraId="21801E3A" w14:textId="109CA413" w:rsidR="007D6A85" w:rsidRPr="00CB40DB" w:rsidRDefault="00643B7F" w:rsidP="00EE1089">
      <w:pPr>
        <w:spacing w:after="120"/>
        <w:ind w:left="0"/>
        <w:jc w:val="both"/>
        <w:rPr>
          <w:sz w:val="20"/>
          <w:szCs w:val="20"/>
        </w:rPr>
      </w:pPr>
      <w:r w:rsidRPr="00CB40DB">
        <w:rPr>
          <w:sz w:val="20"/>
          <w:szCs w:val="20"/>
        </w:rPr>
        <w:t xml:space="preserve">Within cost minimal scenario, the gas </w:t>
      </w:r>
      <w:r w:rsidR="00983C6B" w:rsidRPr="00CB40DB">
        <w:rPr>
          <w:sz w:val="20"/>
          <w:szCs w:val="20"/>
        </w:rPr>
        <w:t>flow</w:t>
      </w:r>
      <w:r w:rsidRPr="00CB40DB">
        <w:rPr>
          <w:sz w:val="20"/>
          <w:szCs w:val="20"/>
        </w:rPr>
        <w:t xml:space="preserve"> between the countries in the years 2030, 2040 and 2050 is presented in the following</w:t>
      </w:r>
      <w:r w:rsidR="009E3165" w:rsidRPr="00CB40DB">
        <w:rPr>
          <w:sz w:val="20"/>
          <w:szCs w:val="20"/>
        </w:rPr>
        <w:t xml:space="preserve"> </w:t>
      </w:r>
      <w:r w:rsidR="009E3165" w:rsidRPr="00CB40DB">
        <w:rPr>
          <w:sz w:val="20"/>
          <w:szCs w:val="20"/>
        </w:rPr>
        <w:fldChar w:fldCharType="begin"/>
      </w:r>
      <w:r w:rsidR="009E3165" w:rsidRPr="00CB40DB">
        <w:rPr>
          <w:sz w:val="20"/>
          <w:szCs w:val="20"/>
        </w:rPr>
        <w:instrText xml:space="preserve"> REF _Ref126430117 \h </w:instrText>
      </w:r>
      <w:r w:rsidR="009E3165" w:rsidRPr="00CB40DB">
        <w:rPr>
          <w:sz w:val="20"/>
          <w:szCs w:val="20"/>
        </w:rPr>
      </w:r>
      <w:r w:rsidR="009E3165" w:rsidRPr="00CB40DB">
        <w:rPr>
          <w:sz w:val="20"/>
          <w:szCs w:val="20"/>
        </w:rPr>
        <w:fldChar w:fldCharType="separate"/>
      </w:r>
      <w:r w:rsidR="008F00D2" w:rsidRPr="00CB40DB">
        <w:rPr>
          <w:sz w:val="20"/>
          <w:szCs w:val="20"/>
        </w:rPr>
        <w:t xml:space="preserve">Figure </w:t>
      </w:r>
      <w:r w:rsidR="008F00D2" w:rsidRPr="00CB40DB">
        <w:rPr>
          <w:noProof/>
          <w:sz w:val="20"/>
          <w:szCs w:val="20"/>
          <w:cs/>
        </w:rPr>
        <w:t>‎</w:t>
      </w:r>
      <w:r w:rsidR="008F00D2" w:rsidRPr="00CB40DB">
        <w:rPr>
          <w:noProof/>
          <w:sz w:val="20"/>
          <w:szCs w:val="20"/>
        </w:rPr>
        <w:t>6</w:t>
      </w:r>
      <w:r w:rsidR="008F00D2" w:rsidRPr="00CB40DB">
        <w:rPr>
          <w:sz w:val="20"/>
          <w:szCs w:val="20"/>
        </w:rPr>
        <w:noBreakHyphen/>
      </w:r>
      <w:r w:rsidR="008F00D2" w:rsidRPr="00CB40DB">
        <w:rPr>
          <w:noProof/>
          <w:sz w:val="20"/>
          <w:szCs w:val="20"/>
        </w:rPr>
        <w:t>4</w:t>
      </w:r>
      <w:r w:rsidR="009E3165" w:rsidRPr="00CB40DB">
        <w:rPr>
          <w:sz w:val="20"/>
          <w:szCs w:val="20"/>
        </w:rPr>
        <w:fldChar w:fldCharType="end"/>
      </w:r>
      <w:r w:rsidRPr="00CB40DB">
        <w:rPr>
          <w:rStyle w:val="FootnoteReference"/>
          <w:sz w:val="20"/>
          <w:szCs w:val="20"/>
        </w:rPr>
        <w:footnoteReference w:id="48"/>
      </w:r>
      <w:r w:rsidRPr="00CB40DB">
        <w:rPr>
          <w:sz w:val="20"/>
          <w:szCs w:val="20"/>
        </w:rPr>
        <w:t xml:space="preserve">. </w:t>
      </w:r>
      <w:r w:rsidR="0005019F" w:rsidRPr="00CB40DB">
        <w:rPr>
          <w:sz w:val="20"/>
          <w:szCs w:val="20"/>
        </w:rPr>
        <w:t>T</w:t>
      </w:r>
      <w:r w:rsidR="007D6A85" w:rsidRPr="00CB40DB">
        <w:rPr>
          <w:sz w:val="20"/>
          <w:szCs w:val="20"/>
        </w:rPr>
        <w:t xml:space="preserve">he import dependency (LNG or NG import from a country outside RGMCG) of the region will diminish by 2040. </w:t>
      </w:r>
      <w:r w:rsidR="008C0430" w:rsidRPr="00CB40DB">
        <w:rPr>
          <w:sz w:val="20"/>
          <w:szCs w:val="20"/>
        </w:rPr>
        <w:t xml:space="preserve">In 2030, the gas flow between the countries </w:t>
      </w:r>
      <w:r w:rsidR="00815D64" w:rsidRPr="00CB40DB">
        <w:rPr>
          <w:sz w:val="20"/>
          <w:szCs w:val="20"/>
        </w:rPr>
        <w:t>is</w:t>
      </w:r>
      <w:r w:rsidR="008C0430" w:rsidRPr="00CB40DB">
        <w:rPr>
          <w:sz w:val="20"/>
          <w:szCs w:val="20"/>
        </w:rPr>
        <w:t xml:space="preserve"> </w:t>
      </w:r>
      <w:r w:rsidR="00E744A8" w:rsidRPr="00CB40DB">
        <w:rPr>
          <w:sz w:val="20"/>
          <w:szCs w:val="20"/>
        </w:rPr>
        <w:t>quite</w:t>
      </w:r>
      <w:r w:rsidR="00D35014" w:rsidRPr="00CB40DB">
        <w:rPr>
          <w:sz w:val="20"/>
          <w:szCs w:val="20"/>
        </w:rPr>
        <w:t xml:space="preserve"> low</w:t>
      </w:r>
      <w:r w:rsidR="008C4266" w:rsidRPr="00CB40DB">
        <w:rPr>
          <w:sz w:val="20"/>
          <w:szCs w:val="20"/>
        </w:rPr>
        <w:t xml:space="preserve">, owing to </w:t>
      </w:r>
      <w:r w:rsidR="00543FE7" w:rsidRPr="00CB40DB">
        <w:rPr>
          <w:sz w:val="20"/>
          <w:szCs w:val="20"/>
        </w:rPr>
        <w:t>the region’s</w:t>
      </w:r>
      <w:r w:rsidR="00490B86" w:rsidRPr="00CB40DB">
        <w:rPr>
          <w:sz w:val="20"/>
          <w:szCs w:val="20"/>
        </w:rPr>
        <w:t xml:space="preserve"> </w:t>
      </w:r>
      <w:r w:rsidR="00D35014" w:rsidRPr="00CB40DB">
        <w:rPr>
          <w:sz w:val="20"/>
          <w:szCs w:val="20"/>
        </w:rPr>
        <w:t>high NG demand and high LNG availability.</w:t>
      </w:r>
    </w:p>
    <w:p w14:paraId="5E348FDE" w14:textId="408AF8D1" w:rsidR="007D6A85" w:rsidRPr="00CB40DB" w:rsidRDefault="00BC648A" w:rsidP="00EE1089">
      <w:pPr>
        <w:spacing w:after="120"/>
        <w:ind w:left="0"/>
        <w:jc w:val="both"/>
        <w:rPr>
          <w:sz w:val="20"/>
          <w:szCs w:val="20"/>
        </w:rPr>
      </w:pPr>
      <w:r w:rsidRPr="00CB40DB">
        <w:rPr>
          <w:sz w:val="20"/>
          <w:szCs w:val="20"/>
        </w:rPr>
        <w:t>T</w:t>
      </w:r>
      <w:r w:rsidR="007D6A85" w:rsidRPr="00CB40DB">
        <w:rPr>
          <w:sz w:val="20"/>
          <w:szCs w:val="20"/>
        </w:rPr>
        <w:t>he complete decarboni</w:t>
      </w:r>
      <w:r w:rsidR="001629E8" w:rsidRPr="00CB40DB">
        <w:rPr>
          <w:sz w:val="20"/>
          <w:szCs w:val="20"/>
        </w:rPr>
        <w:t>s</w:t>
      </w:r>
      <w:r w:rsidR="007D6A85" w:rsidRPr="00CB40DB">
        <w:rPr>
          <w:sz w:val="20"/>
          <w:szCs w:val="20"/>
        </w:rPr>
        <w:t>ation of the regional gas mix</w:t>
      </w:r>
      <w:r w:rsidRPr="00CB40DB">
        <w:rPr>
          <w:sz w:val="20"/>
          <w:szCs w:val="20"/>
        </w:rPr>
        <w:t xml:space="preserve"> by 2040 and 2050 will increase</w:t>
      </w:r>
      <w:r w:rsidR="007D6A85" w:rsidRPr="00CB40DB">
        <w:rPr>
          <w:sz w:val="20"/>
          <w:szCs w:val="20"/>
        </w:rPr>
        <w:t xml:space="preserve"> the </w:t>
      </w:r>
      <w:r w:rsidR="00A74376" w:rsidRPr="00CB40DB">
        <w:rPr>
          <w:sz w:val="20"/>
          <w:szCs w:val="20"/>
        </w:rPr>
        <w:t xml:space="preserve">net gas flow </w:t>
      </w:r>
      <w:r w:rsidR="007D6A85" w:rsidRPr="00CB40DB">
        <w:rPr>
          <w:sz w:val="20"/>
          <w:szCs w:val="20"/>
        </w:rPr>
        <w:t xml:space="preserve">between the countries. In 2050, the </w:t>
      </w:r>
      <w:r w:rsidR="00A74376" w:rsidRPr="00CB40DB">
        <w:rPr>
          <w:sz w:val="20"/>
          <w:szCs w:val="20"/>
        </w:rPr>
        <w:t>net gas flow</w:t>
      </w:r>
      <w:r w:rsidR="007D6A85" w:rsidRPr="00CB40DB">
        <w:rPr>
          <w:sz w:val="20"/>
          <w:szCs w:val="20"/>
        </w:rPr>
        <w:t xml:space="preserve"> </w:t>
      </w:r>
      <w:r w:rsidR="007A283D" w:rsidRPr="00CB40DB">
        <w:rPr>
          <w:sz w:val="20"/>
          <w:szCs w:val="20"/>
        </w:rPr>
        <w:t>from</w:t>
      </w:r>
      <w:r w:rsidR="007D6A85" w:rsidRPr="00CB40DB">
        <w:rPr>
          <w:sz w:val="20"/>
          <w:szCs w:val="20"/>
        </w:rPr>
        <w:t xml:space="preserve"> Finland </w:t>
      </w:r>
      <w:r w:rsidR="007A283D" w:rsidRPr="00CB40DB">
        <w:rPr>
          <w:sz w:val="20"/>
          <w:szCs w:val="20"/>
        </w:rPr>
        <w:t>to</w:t>
      </w:r>
      <w:r w:rsidR="007D6A85" w:rsidRPr="00CB40DB">
        <w:rPr>
          <w:sz w:val="20"/>
          <w:szCs w:val="20"/>
        </w:rPr>
        <w:t xml:space="preserve"> Estonia is calculated as </w:t>
      </w:r>
      <w:r w:rsidRPr="00CB40DB">
        <w:rPr>
          <w:sz w:val="20"/>
          <w:szCs w:val="20"/>
        </w:rPr>
        <w:t xml:space="preserve">3.92 </w:t>
      </w:r>
      <w:proofErr w:type="spellStart"/>
      <w:r w:rsidR="007D6A85" w:rsidRPr="00CB40DB">
        <w:rPr>
          <w:sz w:val="20"/>
          <w:szCs w:val="20"/>
        </w:rPr>
        <w:t>TWh</w:t>
      </w:r>
      <w:proofErr w:type="spellEnd"/>
      <w:r w:rsidR="007D6A85" w:rsidRPr="00CB40DB">
        <w:rPr>
          <w:sz w:val="20"/>
          <w:szCs w:val="20"/>
        </w:rPr>
        <w:t xml:space="preserve">, </w:t>
      </w:r>
      <w:r w:rsidR="007A283D" w:rsidRPr="00CB40DB">
        <w:rPr>
          <w:sz w:val="20"/>
          <w:szCs w:val="20"/>
        </w:rPr>
        <w:t>from</w:t>
      </w:r>
      <w:r w:rsidR="007D6A85" w:rsidRPr="00CB40DB">
        <w:rPr>
          <w:sz w:val="20"/>
          <w:szCs w:val="20"/>
        </w:rPr>
        <w:t xml:space="preserve"> Estonia </w:t>
      </w:r>
      <w:r w:rsidR="004C6367" w:rsidRPr="00CB40DB">
        <w:rPr>
          <w:sz w:val="20"/>
          <w:szCs w:val="20"/>
        </w:rPr>
        <w:t>to</w:t>
      </w:r>
      <w:r w:rsidR="007D6A85" w:rsidRPr="00CB40DB">
        <w:rPr>
          <w:sz w:val="20"/>
          <w:szCs w:val="20"/>
        </w:rPr>
        <w:t xml:space="preserve"> Finland is calculated as </w:t>
      </w:r>
      <w:r w:rsidRPr="00CB40DB">
        <w:rPr>
          <w:sz w:val="20"/>
          <w:szCs w:val="20"/>
        </w:rPr>
        <w:t>0.47</w:t>
      </w:r>
      <w:r w:rsidR="007D6A85" w:rsidRPr="00CB40DB">
        <w:rPr>
          <w:sz w:val="20"/>
          <w:szCs w:val="20"/>
        </w:rPr>
        <w:t xml:space="preserve"> </w:t>
      </w:r>
      <w:proofErr w:type="spellStart"/>
      <w:r w:rsidR="007D6A85" w:rsidRPr="00CB40DB">
        <w:rPr>
          <w:sz w:val="20"/>
          <w:szCs w:val="20"/>
        </w:rPr>
        <w:t>TWh</w:t>
      </w:r>
      <w:proofErr w:type="spellEnd"/>
      <w:r w:rsidR="007D6A85" w:rsidRPr="00CB40DB">
        <w:rPr>
          <w:sz w:val="20"/>
          <w:szCs w:val="20"/>
        </w:rPr>
        <w:t xml:space="preserve">, </w:t>
      </w:r>
      <w:r w:rsidR="00960FED" w:rsidRPr="00CB40DB">
        <w:rPr>
          <w:sz w:val="20"/>
          <w:szCs w:val="20"/>
        </w:rPr>
        <w:t>from</w:t>
      </w:r>
      <w:r w:rsidR="007D6A85" w:rsidRPr="00CB40DB">
        <w:rPr>
          <w:sz w:val="20"/>
          <w:szCs w:val="20"/>
        </w:rPr>
        <w:t xml:space="preserve"> Latvia </w:t>
      </w:r>
      <w:r w:rsidR="00F02AB2" w:rsidRPr="00CB40DB">
        <w:rPr>
          <w:sz w:val="20"/>
          <w:szCs w:val="20"/>
        </w:rPr>
        <w:t>to</w:t>
      </w:r>
      <w:r w:rsidR="007D6A85" w:rsidRPr="00CB40DB">
        <w:rPr>
          <w:sz w:val="20"/>
          <w:szCs w:val="20"/>
        </w:rPr>
        <w:t xml:space="preserve"> Estonia is calculated as 0</w:t>
      </w:r>
      <w:r w:rsidRPr="00CB40DB">
        <w:rPr>
          <w:sz w:val="20"/>
          <w:szCs w:val="20"/>
        </w:rPr>
        <w:t>.9</w:t>
      </w:r>
      <w:r w:rsidR="000D582F" w:rsidRPr="00CB40DB">
        <w:rPr>
          <w:sz w:val="20"/>
          <w:szCs w:val="20"/>
        </w:rPr>
        <w:t>5</w:t>
      </w:r>
      <w:r w:rsidR="007D6A85" w:rsidRPr="00CB40DB">
        <w:rPr>
          <w:sz w:val="20"/>
          <w:szCs w:val="20"/>
        </w:rPr>
        <w:t xml:space="preserve"> </w:t>
      </w:r>
      <w:proofErr w:type="spellStart"/>
      <w:r w:rsidR="007D6A85" w:rsidRPr="00CB40DB">
        <w:rPr>
          <w:sz w:val="20"/>
          <w:szCs w:val="20"/>
        </w:rPr>
        <w:t>TWh</w:t>
      </w:r>
      <w:proofErr w:type="spellEnd"/>
      <w:r w:rsidR="007D6A85" w:rsidRPr="00CB40DB">
        <w:rPr>
          <w:sz w:val="20"/>
          <w:szCs w:val="20"/>
        </w:rPr>
        <w:t xml:space="preserve">, </w:t>
      </w:r>
      <w:r w:rsidR="000D582F" w:rsidRPr="00CB40DB">
        <w:rPr>
          <w:sz w:val="20"/>
          <w:szCs w:val="20"/>
        </w:rPr>
        <w:t>from</w:t>
      </w:r>
      <w:r w:rsidRPr="00CB40DB">
        <w:rPr>
          <w:sz w:val="20"/>
          <w:szCs w:val="20"/>
        </w:rPr>
        <w:t xml:space="preserve"> </w:t>
      </w:r>
      <w:r w:rsidR="002B7771" w:rsidRPr="00CB40DB">
        <w:rPr>
          <w:sz w:val="20"/>
          <w:szCs w:val="20"/>
        </w:rPr>
        <w:t>Estonia</w:t>
      </w:r>
      <w:r w:rsidRPr="00CB40DB">
        <w:rPr>
          <w:sz w:val="20"/>
          <w:szCs w:val="20"/>
        </w:rPr>
        <w:t xml:space="preserve"> </w:t>
      </w:r>
      <w:r w:rsidR="00207878" w:rsidRPr="00CB40DB">
        <w:rPr>
          <w:sz w:val="20"/>
          <w:szCs w:val="20"/>
        </w:rPr>
        <w:t>to</w:t>
      </w:r>
      <w:r w:rsidRPr="00CB40DB">
        <w:rPr>
          <w:sz w:val="20"/>
          <w:szCs w:val="20"/>
        </w:rPr>
        <w:t xml:space="preserve"> </w:t>
      </w:r>
      <w:r w:rsidR="002B7771" w:rsidRPr="00CB40DB">
        <w:rPr>
          <w:sz w:val="20"/>
          <w:szCs w:val="20"/>
        </w:rPr>
        <w:t>Latvia</w:t>
      </w:r>
      <w:r w:rsidRPr="00CB40DB">
        <w:rPr>
          <w:sz w:val="20"/>
          <w:szCs w:val="20"/>
        </w:rPr>
        <w:t xml:space="preserve"> is calculated as </w:t>
      </w:r>
      <w:r w:rsidR="00084379" w:rsidRPr="00CB40DB">
        <w:rPr>
          <w:sz w:val="20"/>
          <w:szCs w:val="20"/>
        </w:rPr>
        <w:t>4.34</w:t>
      </w:r>
      <w:r w:rsidRPr="00CB40DB">
        <w:rPr>
          <w:sz w:val="20"/>
          <w:szCs w:val="20"/>
        </w:rPr>
        <w:t xml:space="preserve"> </w:t>
      </w:r>
      <w:proofErr w:type="spellStart"/>
      <w:r w:rsidRPr="00CB40DB">
        <w:rPr>
          <w:sz w:val="20"/>
          <w:szCs w:val="20"/>
        </w:rPr>
        <w:t>TWh</w:t>
      </w:r>
      <w:proofErr w:type="spellEnd"/>
      <w:r w:rsidRPr="00CB40DB">
        <w:rPr>
          <w:sz w:val="20"/>
          <w:szCs w:val="20"/>
        </w:rPr>
        <w:t xml:space="preserve">, </w:t>
      </w:r>
      <w:r w:rsidR="00442B06" w:rsidRPr="00CB40DB">
        <w:rPr>
          <w:sz w:val="20"/>
          <w:szCs w:val="20"/>
        </w:rPr>
        <w:t>and fr</w:t>
      </w:r>
      <w:r w:rsidR="004D45B3" w:rsidRPr="00CB40DB">
        <w:rPr>
          <w:sz w:val="20"/>
          <w:szCs w:val="20"/>
        </w:rPr>
        <w:t>om</w:t>
      </w:r>
      <w:r w:rsidR="00084379" w:rsidRPr="00CB40DB">
        <w:rPr>
          <w:sz w:val="20"/>
          <w:szCs w:val="20"/>
        </w:rPr>
        <w:t xml:space="preserve"> Latvia</w:t>
      </w:r>
      <w:r w:rsidR="007D6A85" w:rsidRPr="00CB40DB">
        <w:rPr>
          <w:sz w:val="20"/>
          <w:szCs w:val="20"/>
        </w:rPr>
        <w:t xml:space="preserve"> </w:t>
      </w:r>
      <w:r w:rsidR="006E1754" w:rsidRPr="00CB40DB">
        <w:rPr>
          <w:sz w:val="20"/>
          <w:szCs w:val="20"/>
        </w:rPr>
        <w:t>to</w:t>
      </w:r>
      <w:r w:rsidR="007D6A85" w:rsidRPr="00CB40DB">
        <w:rPr>
          <w:sz w:val="20"/>
          <w:szCs w:val="20"/>
        </w:rPr>
        <w:t xml:space="preserve"> </w:t>
      </w:r>
      <w:r w:rsidR="00084379" w:rsidRPr="00CB40DB">
        <w:rPr>
          <w:sz w:val="20"/>
          <w:szCs w:val="20"/>
        </w:rPr>
        <w:t>Lithuania</w:t>
      </w:r>
      <w:r w:rsidR="007D6A85" w:rsidRPr="00CB40DB">
        <w:rPr>
          <w:sz w:val="20"/>
          <w:szCs w:val="20"/>
        </w:rPr>
        <w:t xml:space="preserve"> is </w:t>
      </w:r>
      <w:r w:rsidR="00084379" w:rsidRPr="00CB40DB">
        <w:rPr>
          <w:sz w:val="20"/>
          <w:szCs w:val="20"/>
        </w:rPr>
        <w:t>2.56</w:t>
      </w:r>
      <w:r w:rsidR="007D6A85" w:rsidRPr="00CB40DB">
        <w:rPr>
          <w:sz w:val="20"/>
          <w:szCs w:val="20"/>
        </w:rPr>
        <w:t xml:space="preserve"> </w:t>
      </w:r>
      <w:proofErr w:type="spellStart"/>
      <w:r w:rsidR="007D6A85" w:rsidRPr="00CB40DB">
        <w:rPr>
          <w:sz w:val="20"/>
          <w:szCs w:val="20"/>
        </w:rPr>
        <w:t>TWh</w:t>
      </w:r>
      <w:proofErr w:type="spellEnd"/>
      <w:r w:rsidR="007D6A85" w:rsidRPr="00CB40DB">
        <w:rPr>
          <w:sz w:val="20"/>
          <w:szCs w:val="20"/>
        </w:rPr>
        <w:t xml:space="preserve">. </w:t>
      </w:r>
    </w:p>
    <w:p w14:paraId="3960A5CD" w14:textId="47D620F1" w:rsidR="00781BD0" w:rsidRPr="00CB40DB" w:rsidRDefault="006157DC" w:rsidP="005A5DDE">
      <w:pPr>
        <w:spacing w:after="240"/>
        <w:ind w:left="0"/>
        <w:jc w:val="both"/>
        <w:rPr>
          <w:sz w:val="20"/>
          <w:szCs w:val="20"/>
        </w:rPr>
      </w:pPr>
      <w:r w:rsidRPr="00CB40DB">
        <w:rPr>
          <w:sz w:val="20"/>
          <w:szCs w:val="20"/>
        </w:rPr>
        <w:t>A</w:t>
      </w:r>
      <w:r w:rsidR="00C76D3B" w:rsidRPr="00CB40DB">
        <w:rPr>
          <w:sz w:val="20"/>
          <w:szCs w:val="20"/>
        </w:rPr>
        <w:t>ccording to</w:t>
      </w:r>
      <w:r w:rsidRPr="00CB40DB">
        <w:rPr>
          <w:sz w:val="20"/>
          <w:szCs w:val="20"/>
        </w:rPr>
        <w:t xml:space="preserve"> the </w:t>
      </w:r>
      <w:r w:rsidR="00946E28" w:rsidRPr="00CB40DB">
        <w:rPr>
          <w:sz w:val="20"/>
          <w:szCs w:val="20"/>
        </w:rPr>
        <w:t>modelling</w:t>
      </w:r>
      <w:r w:rsidR="00C27F23" w:rsidRPr="00CB40DB">
        <w:rPr>
          <w:sz w:val="20"/>
          <w:szCs w:val="20"/>
        </w:rPr>
        <w:t xml:space="preserve"> results,</w:t>
      </w:r>
      <w:r w:rsidR="00C27F23" w:rsidRPr="00CB40DB" w:rsidDel="00C76D3B">
        <w:rPr>
          <w:sz w:val="20"/>
          <w:szCs w:val="20"/>
        </w:rPr>
        <w:t xml:space="preserve"> </w:t>
      </w:r>
      <w:r w:rsidR="00BA4208" w:rsidRPr="00CB40DB">
        <w:rPr>
          <w:sz w:val="20"/>
          <w:szCs w:val="20"/>
        </w:rPr>
        <w:t xml:space="preserve">Lithuania </w:t>
      </w:r>
      <w:r w:rsidR="000E7C86" w:rsidRPr="00CB40DB">
        <w:rPr>
          <w:sz w:val="20"/>
          <w:szCs w:val="20"/>
        </w:rPr>
        <w:t xml:space="preserve">will be </w:t>
      </w:r>
      <w:r w:rsidR="00061AC4" w:rsidRPr="00CB40DB">
        <w:rPr>
          <w:sz w:val="20"/>
          <w:szCs w:val="20"/>
        </w:rPr>
        <w:t xml:space="preserve">a </w:t>
      </w:r>
      <w:r w:rsidR="000E7C86" w:rsidRPr="00CB40DB">
        <w:rPr>
          <w:sz w:val="20"/>
          <w:szCs w:val="20"/>
        </w:rPr>
        <w:t>net importer in the region</w:t>
      </w:r>
      <w:r w:rsidR="00B37329" w:rsidRPr="00CB40DB">
        <w:rPr>
          <w:sz w:val="20"/>
          <w:szCs w:val="20"/>
        </w:rPr>
        <w:t xml:space="preserve"> </w:t>
      </w:r>
      <w:r w:rsidR="00055AF5" w:rsidRPr="00CB40DB">
        <w:rPr>
          <w:sz w:val="20"/>
          <w:szCs w:val="20"/>
        </w:rPr>
        <w:t>in</w:t>
      </w:r>
      <w:r w:rsidR="007D4763" w:rsidRPr="00CB40DB">
        <w:rPr>
          <w:sz w:val="20"/>
          <w:szCs w:val="20"/>
        </w:rPr>
        <w:t xml:space="preserve"> 2050</w:t>
      </w:r>
      <w:r w:rsidR="00510450" w:rsidRPr="00CB40DB">
        <w:rPr>
          <w:sz w:val="20"/>
          <w:szCs w:val="20"/>
        </w:rPr>
        <w:t xml:space="preserve">, with net inflows </w:t>
      </w:r>
      <w:r w:rsidR="00F00352" w:rsidRPr="00CB40DB">
        <w:rPr>
          <w:sz w:val="20"/>
          <w:szCs w:val="20"/>
        </w:rPr>
        <w:t>of</w:t>
      </w:r>
      <w:r w:rsidR="006D3BF3" w:rsidRPr="00CB40DB">
        <w:rPr>
          <w:sz w:val="20"/>
          <w:szCs w:val="20"/>
        </w:rPr>
        <w:t xml:space="preserve"> </w:t>
      </w:r>
      <w:r w:rsidR="006B333C" w:rsidRPr="00CB40DB">
        <w:rPr>
          <w:sz w:val="20"/>
          <w:szCs w:val="20"/>
        </w:rPr>
        <w:t>2.56</w:t>
      </w:r>
      <w:r w:rsidR="006D3BF3" w:rsidRPr="00CB40DB">
        <w:rPr>
          <w:sz w:val="20"/>
          <w:szCs w:val="20"/>
        </w:rPr>
        <w:t xml:space="preserve"> </w:t>
      </w:r>
      <w:proofErr w:type="spellStart"/>
      <w:r w:rsidR="006D3BF3" w:rsidRPr="00CB40DB">
        <w:rPr>
          <w:sz w:val="20"/>
          <w:szCs w:val="20"/>
        </w:rPr>
        <w:t>TWh</w:t>
      </w:r>
      <w:proofErr w:type="spellEnd"/>
      <w:r w:rsidR="004C5BE4" w:rsidRPr="00CB40DB">
        <w:rPr>
          <w:sz w:val="20"/>
          <w:szCs w:val="20"/>
        </w:rPr>
        <w:t>, and</w:t>
      </w:r>
      <w:r w:rsidR="004C5BE4" w:rsidRPr="00CB40DB" w:rsidDel="000E396D">
        <w:rPr>
          <w:sz w:val="20"/>
          <w:szCs w:val="20"/>
        </w:rPr>
        <w:t xml:space="preserve"> </w:t>
      </w:r>
      <w:r w:rsidR="004C5BE4" w:rsidRPr="00CB40DB">
        <w:rPr>
          <w:sz w:val="20"/>
          <w:szCs w:val="20"/>
        </w:rPr>
        <w:t xml:space="preserve">no </w:t>
      </w:r>
      <w:r w:rsidR="00B43760" w:rsidRPr="00CB40DB">
        <w:rPr>
          <w:sz w:val="20"/>
          <w:szCs w:val="20"/>
        </w:rPr>
        <w:t>net outflow outside</w:t>
      </w:r>
      <w:r w:rsidR="004C5BE4" w:rsidRPr="00CB40DB">
        <w:rPr>
          <w:sz w:val="20"/>
          <w:szCs w:val="20"/>
        </w:rPr>
        <w:t xml:space="preserve"> the country</w:t>
      </w:r>
      <w:r w:rsidR="000E7C86" w:rsidRPr="00CB40DB">
        <w:rPr>
          <w:sz w:val="20"/>
          <w:szCs w:val="20"/>
        </w:rPr>
        <w:t>.</w:t>
      </w:r>
      <w:r w:rsidR="00766F92" w:rsidRPr="00CB40DB">
        <w:rPr>
          <w:sz w:val="20"/>
          <w:szCs w:val="20"/>
        </w:rPr>
        <w:t xml:space="preserve"> </w:t>
      </w:r>
      <w:r w:rsidR="00061AC4" w:rsidRPr="00CB40DB">
        <w:rPr>
          <w:sz w:val="20"/>
          <w:szCs w:val="20"/>
        </w:rPr>
        <w:t>This</w:t>
      </w:r>
      <w:r w:rsidR="00D345CC" w:rsidRPr="00CB40DB">
        <w:rPr>
          <w:sz w:val="20"/>
          <w:szCs w:val="20"/>
        </w:rPr>
        <w:t xml:space="preserve"> is because the biomethane capacit</w:t>
      </w:r>
      <w:r w:rsidR="000E396D" w:rsidRPr="00CB40DB">
        <w:rPr>
          <w:sz w:val="20"/>
          <w:szCs w:val="20"/>
        </w:rPr>
        <w:t>y</w:t>
      </w:r>
      <w:r w:rsidR="00A20623" w:rsidRPr="00CB40DB">
        <w:rPr>
          <w:sz w:val="20"/>
          <w:szCs w:val="20"/>
        </w:rPr>
        <w:t xml:space="preserve"> (partial capacities</w:t>
      </w:r>
      <w:r w:rsidR="008445FF" w:rsidRPr="00CB40DB">
        <w:rPr>
          <w:sz w:val="20"/>
          <w:szCs w:val="20"/>
        </w:rPr>
        <w:t xml:space="preserve"> around 1 </w:t>
      </w:r>
      <w:proofErr w:type="spellStart"/>
      <w:r w:rsidR="008445FF" w:rsidRPr="00CB40DB">
        <w:rPr>
          <w:sz w:val="20"/>
          <w:szCs w:val="20"/>
        </w:rPr>
        <w:t>TWh</w:t>
      </w:r>
      <w:proofErr w:type="spellEnd"/>
      <w:r w:rsidR="00A20623" w:rsidRPr="00CB40DB">
        <w:rPr>
          <w:sz w:val="20"/>
          <w:szCs w:val="20"/>
        </w:rPr>
        <w:t>)</w:t>
      </w:r>
      <w:r w:rsidR="00D345CC" w:rsidRPr="00CB40DB">
        <w:rPr>
          <w:sz w:val="20"/>
          <w:szCs w:val="20"/>
        </w:rPr>
        <w:t xml:space="preserve"> in Lithuania </w:t>
      </w:r>
      <w:r w:rsidR="006A76B1" w:rsidRPr="00CB40DB">
        <w:rPr>
          <w:sz w:val="20"/>
          <w:szCs w:val="20"/>
        </w:rPr>
        <w:t>completes their lifetime</w:t>
      </w:r>
      <w:r w:rsidR="00D345CC" w:rsidRPr="00CB40DB">
        <w:rPr>
          <w:sz w:val="20"/>
          <w:szCs w:val="20"/>
        </w:rPr>
        <w:t xml:space="preserve"> by 2047</w:t>
      </w:r>
      <w:r w:rsidR="00061AC4" w:rsidRPr="00CB40DB">
        <w:rPr>
          <w:sz w:val="20"/>
          <w:szCs w:val="20"/>
        </w:rPr>
        <w:t>, and</w:t>
      </w:r>
      <w:r w:rsidR="00D345CC" w:rsidRPr="00CB40DB">
        <w:rPr>
          <w:sz w:val="20"/>
          <w:szCs w:val="20"/>
        </w:rPr>
        <w:t xml:space="preserve"> based on the cost optimisation</w:t>
      </w:r>
      <w:r w:rsidR="008F3F33" w:rsidRPr="00CB40DB">
        <w:rPr>
          <w:sz w:val="20"/>
          <w:szCs w:val="20"/>
        </w:rPr>
        <w:t xml:space="preserve"> method</w:t>
      </w:r>
      <w:r w:rsidR="00766F92" w:rsidRPr="00CB40DB">
        <w:rPr>
          <w:sz w:val="20"/>
          <w:szCs w:val="20"/>
        </w:rPr>
        <w:t>,</w:t>
      </w:r>
      <w:r w:rsidR="00D345CC" w:rsidRPr="00CB40DB">
        <w:rPr>
          <w:sz w:val="20"/>
          <w:szCs w:val="20"/>
        </w:rPr>
        <w:t xml:space="preserve"> the model </w:t>
      </w:r>
      <w:r w:rsidR="00D51C1D" w:rsidRPr="00CB40DB">
        <w:rPr>
          <w:sz w:val="20"/>
          <w:szCs w:val="20"/>
        </w:rPr>
        <w:t>opted</w:t>
      </w:r>
      <w:r w:rsidR="00D345CC" w:rsidRPr="00CB40DB">
        <w:rPr>
          <w:sz w:val="20"/>
          <w:szCs w:val="20"/>
        </w:rPr>
        <w:t xml:space="preserve"> to </w:t>
      </w:r>
      <w:r w:rsidR="003237DA" w:rsidRPr="00CB40DB">
        <w:rPr>
          <w:sz w:val="20"/>
          <w:szCs w:val="20"/>
        </w:rPr>
        <w:t>start importing the gas instead of building new biomethane capacities</w:t>
      </w:r>
      <w:r w:rsidR="00156C1B" w:rsidRPr="00CB40DB">
        <w:rPr>
          <w:sz w:val="20"/>
          <w:szCs w:val="20"/>
        </w:rPr>
        <w:t xml:space="preserve"> in Lithuania</w:t>
      </w:r>
      <w:r w:rsidR="003237DA" w:rsidRPr="00CB40DB">
        <w:rPr>
          <w:sz w:val="20"/>
          <w:szCs w:val="20"/>
        </w:rPr>
        <w:t>.</w:t>
      </w:r>
      <w:r w:rsidR="008173E0" w:rsidRPr="00CB40DB">
        <w:rPr>
          <w:sz w:val="20"/>
          <w:szCs w:val="20"/>
        </w:rPr>
        <w:t xml:space="preserve"> </w:t>
      </w:r>
      <w:r w:rsidR="00C91EAD" w:rsidRPr="00CB40DB">
        <w:rPr>
          <w:sz w:val="20"/>
          <w:szCs w:val="20"/>
        </w:rPr>
        <w:t xml:space="preserve">The excess biomethane production </w:t>
      </w:r>
      <w:r w:rsidR="00156C1B" w:rsidRPr="00CB40DB">
        <w:rPr>
          <w:sz w:val="20"/>
          <w:szCs w:val="20"/>
        </w:rPr>
        <w:t xml:space="preserve">from Finland </w:t>
      </w:r>
      <w:r w:rsidR="00C91EAD" w:rsidRPr="00CB40DB">
        <w:rPr>
          <w:sz w:val="20"/>
          <w:szCs w:val="20"/>
        </w:rPr>
        <w:t>is exported to Lithuania to satisfy the Lithuanian demand requirement.</w:t>
      </w:r>
      <w:bookmarkStart w:id="133" w:name="_Ref118292830"/>
      <w:bookmarkStart w:id="134" w:name="_Ref117962917"/>
    </w:p>
    <w:p w14:paraId="54FA0021" w14:textId="77777777" w:rsidR="00B570D7" w:rsidRPr="00CB40DB" w:rsidRDefault="00B570D7" w:rsidP="005A5DDE">
      <w:pPr>
        <w:spacing w:after="240"/>
        <w:ind w:left="0"/>
        <w:jc w:val="both"/>
        <w:rPr>
          <w:sz w:val="20"/>
          <w:szCs w:val="20"/>
        </w:rPr>
      </w:pPr>
    </w:p>
    <w:p w14:paraId="4D8382B0" w14:textId="77777777" w:rsidR="00B570D7" w:rsidRPr="00CB40DB" w:rsidRDefault="00B570D7" w:rsidP="005A5DDE">
      <w:pPr>
        <w:spacing w:after="240"/>
        <w:ind w:left="0"/>
        <w:jc w:val="both"/>
        <w:rPr>
          <w:sz w:val="20"/>
          <w:szCs w:val="20"/>
        </w:rPr>
      </w:pPr>
    </w:p>
    <w:p w14:paraId="0B5A8133" w14:textId="77777777" w:rsidR="00B570D7" w:rsidRPr="00CB40DB" w:rsidRDefault="00B570D7" w:rsidP="005A5DDE">
      <w:pPr>
        <w:spacing w:after="240"/>
        <w:ind w:left="0"/>
        <w:jc w:val="both"/>
        <w:rPr>
          <w:b/>
          <w:bCs/>
          <w:color w:val="005962"/>
          <w:sz w:val="20"/>
          <w:szCs w:val="20"/>
        </w:rPr>
      </w:pPr>
    </w:p>
    <w:p w14:paraId="7FF02299" w14:textId="2BDB884E" w:rsidR="007D636A" w:rsidRPr="00CB40DB" w:rsidRDefault="00643B7F" w:rsidP="00554099">
      <w:pPr>
        <w:pStyle w:val="Caption"/>
      </w:pPr>
      <w:bookmarkStart w:id="135" w:name="_Ref126430117"/>
      <w:r w:rsidRPr="00CB40DB">
        <w:lastRenderedPageBreak/>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6</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4</w:t>
      </w:r>
      <w:r w:rsidR="00AF1BF1">
        <w:rPr>
          <w:noProof/>
        </w:rPr>
        <w:fldChar w:fldCharType="end"/>
      </w:r>
      <w:bookmarkEnd w:id="133"/>
      <w:bookmarkEnd w:id="134"/>
      <w:bookmarkEnd w:id="135"/>
      <w:r w:rsidRPr="00CB40DB">
        <w:t xml:space="preserve"> Cost minimal – Gas flow profiles </w:t>
      </w:r>
      <w:r w:rsidR="00CA3A97" w:rsidRPr="00CB40DB">
        <w:t xml:space="preserve">in </w:t>
      </w:r>
      <w:proofErr w:type="spellStart"/>
      <w:r w:rsidR="00CA3A97" w:rsidRPr="00CB40DB">
        <w:t>TWh</w:t>
      </w:r>
      <w:proofErr w:type="spellEnd"/>
    </w:p>
    <w:p w14:paraId="03D16BD4" w14:textId="468BFFB4" w:rsidR="005B2CE5" w:rsidRPr="00CB40DB" w:rsidRDefault="005B2CE5" w:rsidP="00B04A6F">
      <w:pPr>
        <w:ind w:left="0"/>
        <w:jc w:val="center"/>
        <w:rPr>
          <w:sz w:val="22"/>
          <w:szCs w:val="22"/>
        </w:rPr>
      </w:pPr>
      <w:r w:rsidRPr="00CB40DB">
        <w:rPr>
          <w:noProof/>
        </w:rPr>
        <w:drawing>
          <wp:inline distT="0" distB="0" distL="0" distR="0" wp14:anchorId="03DD745C" wp14:editId="5AEB21BE">
            <wp:extent cx="5181600" cy="2602281"/>
            <wp:effectExtent l="0" t="0" r="0" b="7620"/>
            <wp:docPr id="88" name="Picture 8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Map&#10;&#10;Description automatically generated"/>
                    <pic:cNvPicPr/>
                  </pic:nvPicPr>
                  <pic:blipFill>
                    <a:blip r:embed="rId63"/>
                    <a:stretch>
                      <a:fillRect/>
                    </a:stretch>
                  </pic:blipFill>
                  <pic:spPr>
                    <a:xfrm>
                      <a:off x="0" y="0"/>
                      <a:ext cx="5187888" cy="2605439"/>
                    </a:xfrm>
                    <a:prstGeom prst="rect">
                      <a:avLst/>
                    </a:prstGeom>
                  </pic:spPr>
                </pic:pic>
              </a:graphicData>
            </a:graphic>
          </wp:inline>
        </w:drawing>
      </w:r>
    </w:p>
    <w:p w14:paraId="4071CE43" w14:textId="77777777" w:rsidR="00B04A6F" w:rsidRDefault="00B04A6F" w:rsidP="00B04A6F"/>
    <w:p w14:paraId="3A6C32CE" w14:textId="5889FB12" w:rsidR="00D21EE7" w:rsidRPr="00CB40DB" w:rsidRDefault="00643B7F" w:rsidP="00B8686C">
      <w:pPr>
        <w:pStyle w:val="Heading2"/>
        <w:ind w:left="426" w:hanging="426"/>
      </w:pPr>
      <w:bookmarkStart w:id="136" w:name="_Toc131782498"/>
      <w:r w:rsidRPr="00CB40DB">
        <w:t>Storage analysis</w:t>
      </w:r>
      <w:bookmarkEnd w:id="136"/>
    </w:p>
    <w:p w14:paraId="5A5FEB19" w14:textId="4F0E6169" w:rsidR="00EE1089" w:rsidRPr="00CB40DB" w:rsidRDefault="00EE1089" w:rsidP="00EE1089">
      <w:pPr>
        <w:spacing w:after="120"/>
        <w:ind w:left="0"/>
        <w:jc w:val="both"/>
        <w:rPr>
          <w:sz w:val="20"/>
          <w:szCs w:val="20"/>
        </w:rPr>
      </w:pPr>
      <w:r w:rsidRPr="00CB40DB">
        <w:rPr>
          <w:sz w:val="20"/>
          <w:szCs w:val="20"/>
        </w:rPr>
        <w:t>The key explanation</w:t>
      </w:r>
      <w:r w:rsidR="0001638A" w:rsidRPr="00CB40DB">
        <w:rPr>
          <w:sz w:val="20"/>
          <w:szCs w:val="20"/>
        </w:rPr>
        <w:t>s</w:t>
      </w:r>
      <w:r w:rsidRPr="00CB40DB">
        <w:rPr>
          <w:sz w:val="20"/>
          <w:szCs w:val="20"/>
        </w:rPr>
        <w:t xml:space="preserve"> on the UGS optimi</w:t>
      </w:r>
      <w:r w:rsidR="00E67AEA" w:rsidRPr="00CB40DB">
        <w:rPr>
          <w:sz w:val="20"/>
          <w:szCs w:val="20"/>
        </w:rPr>
        <w:t>s</w:t>
      </w:r>
      <w:r w:rsidRPr="00CB40DB">
        <w:rPr>
          <w:sz w:val="20"/>
          <w:szCs w:val="20"/>
        </w:rPr>
        <w:t xml:space="preserve">ation are presented in the storage analysis under BAU scenario. The key points remain </w:t>
      </w:r>
      <w:r w:rsidR="00E67AEA" w:rsidRPr="00CB40DB">
        <w:rPr>
          <w:sz w:val="20"/>
          <w:szCs w:val="20"/>
        </w:rPr>
        <w:t>consistent</w:t>
      </w:r>
      <w:r w:rsidRPr="00CB40DB">
        <w:rPr>
          <w:sz w:val="20"/>
          <w:szCs w:val="20"/>
        </w:rPr>
        <w:t xml:space="preserve"> across all</w:t>
      </w:r>
      <w:r w:rsidRPr="00CB40DB" w:rsidDel="008D5B75">
        <w:rPr>
          <w:sz w:val="20"/>
          <w:szCs w:val="20"/>
        </w:rPr>
        <w:t xml:space="preserve"> </w:t>
      </w:r>
      <w:r w:rsidRPr="00CB40DB">
        <w:rPr>
          <w:sz w:val="20"/>
          <w:szCs w:val="20"/>
        </w:rPr>
        <w:t>scenarios.</w:t>
      </w:r>
    </w:p>
    <w:p w14:paraId="34C7D722" w14:textId="2007D93E" w:rsidR="00D61D41" w:rsidRDefault="00EE1089" w:rsidP="005A5DDE">
      <w:pPr>
        <w:spacing w:after="120"/>
        <w:ind w:left="0"/>
        <w:jc w:val="both"/>
        <w:rPr>
          <w:sz w:val="20"/>
          <w:szCs w:val="20"/>
        </w:rPr>
      </w:pPr>
      <w:r w:rsidRPr="00CB40DB">
        <w:rPr>
          <w:sz w:val="20"/>
          <w:szCs w:val="20"/>
        </w:rPr>
        <w:t xml:space="preserve">The optimised future </w:t>
      </w:r>
      <w:proofErr w:type="spellStart"/>
      <w:r w:rsidRPr="00CB40DB">
        <w:rPr>
          <w:sz w:val="20"/>
          <w:szCs w:val="20"/>
        </w:rPr>
        <w:t>Inčukalns</w:t>
      </w:r>
      <w:proofErr w:type="spellEnd"/>
      <w:r w:rsidRPr="00CB40DB">
        <w:rPr>
          <w:sz w:val="20"/>
          <w:szCs w:val="20"/>
        </w:rPr>
        <w:t xml:space="preserve"> underground gas storage levels under </w:t>
      </w:r>
      <w:r w:rsidR="007D2603" w:rsidRPr="00CB40DB">
        <w:rPr>
          <w:sz w:val="20"/>
          <w:szCs w:val="20"/>
        </w:rPr>
        <w:t xml:space="preserve">Cost </w:t>
      </w:r>
      <w:r w:rsidR="004061D2" w:rsidRPr="00CB40DB">
        <w:rPr>
          <w:sz w:val="20"/>
          <w:szCs w:val="20"/>
        </w:rPr>
        <w:t>M</w:t>
      </w:r>
      <w:r w:rsidR="007D2603" w:rsidRPr="00CB40DB">
        <w:rPr>
          <w:sz w:val="20"/>
          <w:szCs w:val="20"/>
        </w:rPr>
        <w:t>inimal</w:t>
      </w:r>
      <w:r w:rsidRPr="00CB40DB">
        <w:rPr>
          <w:sz w:val="20"/>
          <w:szCs w:val="20"/>
        </w:rPr>
        <w:t xml:space="preserve"> scenario considerations are presented in </w:t>
      </w:r>
      <w:r w:rsidRPr="00CB40DB">
        <w:rPr>
          <w:sz w:val="20"/>
          <w:szCs w:val="20"/>
        </w:rPr>
        <w:fldChar w:fldCharType="begin"/>
      </w:r>
      <w:r w:rsidRPr="00CB40DB">
        <w:rPr>
          <w:sz w:val="20"/>
          <w:szCs w:val="20"/>
        </w:rPr>
        <w:instrText xml:space="preserve"> REF _Ref117964786 \h </w:instrText>
      </w:r>
      <w:r w:rsidRPr="00CB40DB">
        <w:rPr>
          <w:sz w:val="20"/>
          <w:szCs w:val="20"/>
        </w:rPr>
      </w:r>
      <w:r w:rsidRPr="00CB40DB">
        <w:rPr>
          <w:sz w:val="20"/>
          <w:szCs w:val="20"/>
        </w:rPr>
        <w:fldChar w:fldCharType="separate"/>
      </w:r>
      <w:r w:rsidR="005A5DDE" w:rsidRPr="00CB40DB">
        <w:rPr>
          <w:sz w:val="20"/>
          <w:szCs w:val="20"/>
        </w:rPr>
        <w:t xml:space="preserve">Figure </w:t>
      </w:r>
      <w:r w:rsidR="005A5DDE" w:rsidRPr="00CB40DB">
        <w:rPr>
          <w:noProof/>
          <w:sz w:val="20"/>
          <w:szCs w:val="20"/>
          <w:cs/>
        </w:rPr>
        <w:t>‎</w:t>
      </w:r>
      <w:r w:rsidR="005A5DDE" w:rsidRPr="00CB40DB">
        <w:rPr>
          <w:noProof/>
          <w:sz w:val="20"/>
          <w:szCs w:val="20"/>
        </w:rPr>
        <w:t>6</w:t>
      </w:r>
      <w:r w:rsidR="005A5DDE" w:rsidRPr="00CB40DB">
        <w:rPr>
          <w:sz w:val="20"/>
          <w:szCs w:val="20"/>
        </w:rPr>
        <w:noBreakHyphen/>
      </w:r>
      <w:r w:rsidR="005A5DDE" w:rsidRPr="00CB40DB">
        <w:rPr>
          <w:noProof/>
          <w:sz w:val="20"/>
          <w:szCs w:val="20"/>
        </w:rPr>
        <w:t>5</w:t>
      </w:r>
      <w:r w:rsidRPr="00CB40DB">
        <w:rPr>
          <w:sz w:val="20"/>
          <w:szCs w:val="20"/>
        </w:rPr>
        <w:fldChar w:fldCharType="end"/>
      </w:r>
      <w:r w:rsidRPr="00CB40DB">
        <w:rPr>
          <w:sz w:val="20"/>
          <w:szCs w:val="20"/>
        </w:rPr>
        <w:t>.</w:t>
      </w:r>
      <w:r w:rsidR="0001638A" w:rsidRPr="00CB40DB" w:rsidDel="0001638A">
        <w:rPr>
          <w:sz w:val="20"/>
          <w:szCs w:val="20"/>
        </w:rPr>
        <w:t xml:space="preserve"> </w:t>
      </w:r>
      <w:r w:rsidR="00851428" w:rsidRPr="00CB40DB">
        <w:rPr>
          <w:sz w:val="20"/>
          <w:szCs w:val="20"/>
        </w:rPr>
        <w:t>T</w:t>
      </w:r>
      <w:r w:rsidR="00D61D41" w:rsidRPr="00CB40DB">
        <w:rPr>
          <w:sz w:val="20"/>
          <w:szCs w:val="20"/>
        </w:rPr>
        <w:t>he results present that the</w:t>
      </w:r>
      <w:r w:rsidR="00851428" w:rsidRPr="00CB40DB">
        <w:rPr>
          <w:sz w:val="20"/>
          <w:szCs w:val="20"/>
        </w:rPr>
        <w:t>re is no</w:t>
      </w:r>
      <w:r w:rsidR="00D61D41" w:rsidRPr="00CB40DB">
        <w:rPr>
          <w:sz w:val="20"/>
          <w:szCs w:val="20"/>
        </w:rPr>
        <w:t xml:space="preserve"> utili</w:t>
      </w:r>
      <w:r w:rsidR="00191DF2" w:rsidRPr="00CB40DB">
        <w:rPr>
          <w:sz w:val="20"/>
          <w:szCs w:val="20"/>
        </w:rPr>
        <w:t>s</w:t>
      </w:r>
      <w:r w:rsidR="00D61D41" w:rsidRPr="00CB40DB">
        <w:rPr>
          <w:sz w:val="20"/>
          <w:szCs w:val="20"/>
        </w:rPr>
        <w:t xml:space="preserve">ation of the </w:t>
      </w:r>
      <w:r w:rsidR="00405F65" w:rsidRPr="00CB40DB">
        <w:rPr>
          <w:sz w:val="20"/>
          <w:szCs w:val="20"/>
        </w:rPr>
        <w:t>UGS in</w:t>
      </w:r>
      <w:r w:rsidR="00D61D41" w:rsidRPr="00CB40DB">
        <w:rPr>
          <w:sz w:val="20"/>
          <w:szCs w:val="20"/>
        </w:rPr>
        <w:t xml:space="preserve"> 2030. The reason of non-utili</w:t>
      </w:r>
      <w:r w:rsidR="00191DF2" w:rsidRPr="00CB40DB">
        <w:rPr>
          <w:sz w:val="20"/>
          <w:szCs w:val="20"/>
        </w:rPr>
        <w:t>s</w:t>
      </w:r>
      <w:r w:rsidR="00D61D41" w:rsidRPr="00CB40DB">
        <w:rPr>
          <w:sz w:val="20"/>
          <w:szCs w:val="20"/>
        </w:rPr>
        <w:t xml:space="preserve">ation of UGS is </w:t>
      </w:r>
      <w:r w:rsidR="00AF45B2" w:rsidRPr="00CB40DB">
        <w:rPr>
          <w:sz w:val="20"/>
          <w:szCs w:val="20"/>
        </w:rPr>
        <w:t xml:space="preserve">due to </w:t>
      </w:r>
      <w:r w:rsidR="00D61D41" w:rsidRPr="00CB40DB">
        <w:rPr>
          <w:sz w:val="20"/>
          <w:szCs w:val="20"/>
        </w:rPr>
        <w:t xml:space="preserve">the large LNG terminal capacities (Finnish FSRU, </w:t>
      </w:r>
      <w:proofErr w:type="spellStart"/>
      <w:r w:rsidR="00D61D41" w:rsidRPr="00CB40DB">
        <w:rPr>
          <w:sz w:val="20"/>
          <w:szCs w:val="20"/>
        </w:rPr>
        <w:t>Skulte</w:t>
      </w:r>
      <w:proofErr w:type="spellEnd"/>
      <w:r w:rsidR="00D61D41" w:rsidRPr="00CB40DB">
        <w:rPr>
          <w:sz w:val="20"/>
          <w:szCs w:val="20"/>
        </w:rPr>
        <w:t xml:space="preserve"> LNG terminal in Latvia, and Klaipeda LNG terminal in Lithuania) in the region.</w:t>
      </w:r>
      <w:r w:rsidR="005A46A9" w:rsidRPr="00CB40DB">
        <w:rPr>
          <w:sz w:val="20"/>
          <w:szCs w:val="20"/>
        </w:rPr>
        <w:t xml:space="preserve"> Utilisation of UGS in Latvia is higher </w:t>
      </w:r>
      <w:r w:rsidR="00FE02BD" w:rsidRPr="00CB40DB">
        <w:rPr>
          <w:sz w:val="20"/>
          <w:szCs w:val="20"/>
        </w:rPr>
        <w:t>in 2040 and 2050 than in 2030,</w:t>
      </w:r>
      <w:r w:rsidR="00D61D41" w:rsidRPr="00CB40DB" w:rsidDel="005A46A9">
        <w:rPr>
          <w:sz w:val="20"/>
          <w:szCs w:val="20"/>
        </w:rPr>
        <w:t xml:space="preserve"> </w:t>
      </w:r>
      <w:r w:rsidR="00011FDA" w:rsidRPr="00CB40DB">
        <w:rPr>
          <w:sz w:val="20"/>
          <w:szCs w:val="20"/>
        </w:rPr>
        <w:t xml:space="preserve">this is </w:t>
      </w:r>
      <w:r w:rsidR="0082362D" w:rsidRPr="00CB40DB">
        <w:rPr>
          <w:sz w:val="20"/>
          <w:szCs w:val="20"/>
        </w:rPr>
        <w:t xml:space="preserve">due to </w:t>
      </w:r>
      <w:r w:rsidR="006171A3" w:rsidRPr="00CB40DB">
        <w:rPr>
          <w:sz w:val="20"/>
          <w:szCs w:val="20"/>
        </w:rPr>
        <w:t xml:space="preserve">the </w:t>
      </w:r>
      <w:r w:rsidR="0005370F" w:rsidRPr="00CB40DB">
        <w:rPr>
          <w:sz w:val="20"/>
          <w:szCs w:val="20"/>
        </w:rPr>
        <w:t xml:space="preserve">region’s </w:t>
      </w:r>
      <w:r w:rsidR="0082362D" w:rsidRPr="00CB40DB">
        <w:rPr>
          <w:sz w:val="20"/>
          <w:szCs w:val="20"/>
        </w:rPr>
        <w:t xml:space="preserve">complete </w:t>
      </w:r>
      <w:r w:rsidR="00405F65" w:rsidRPr="00CB40DB">
        <w:rPr>
          <w:sz w:val="20"/>
          <w:szCs w:val="20"/>
        </w:rPr>
        <w:t>decarbonisation through</w:t>
      </w:r>
      <w:r w:rsidR="006171A3" w:rsidRPr="00CB40DB">
        <w:rPr>
          <w:sz w:val="20"/>
          <w:szCs w:val="20"/>
        </w:rPr>
        <w:t xml:space="preserve"> </w:t>
      </w:r>
      <w:r w:rsidR="00F52AF3" w:rsidRPr="00CB40DB">
        <w:rPr>
          <w:sz w:val="20"/>
          <w:szCs w:val="20"/>
        </w:rPr>
        <w:t>the production of</w:t>
      </w:r>
      <w:r w:rsidR="008C7693" w:rsidRPr="00CB40DB">
        <w:rPr>
          <w:sz w:val="20"/>
          <w:szCs w:val="20"/>
        </w:rPr>
        <w:t xml:space="preserve"> </w:t>
      </w:r>
      <w:r w:rsidR="00CC1BFB" w:rsidRPr="00CB40DB">
        <w:rPr>
          <w:sz w:val="20"/>
          <w:szCs w:val="20"/>
        </w:rPr>
        <w:t>renewable</w:t>
      </w:r>
      <w:r w:rsidR="008C7693" w:rsidRPr="00CB40DB">
        <w:rPr>
          <w:sz w:val="20"/>
          <w:szCs w:val="20"/>
        </w:rPr>
        <w:t xml:space="preserve"> gas</w:t>
      </w:r>
      <w:r w:rsidR="002721A2" w:rsidRPr="00CB40DB">
        <w:rPr>
          <w:sz w:val="20"/>
          <w:szCs w:val="20"/>
        </w:rPr>
        <w:t>es</w:t>
      </w:r>
      <w:r w:rsidR="0067370E" w:rsidRPr="00CB40DB">
        <w:rPr>
          <w:sz w:val="20"/>
          <w:szCs w:val="20"/>
        </w:rPr>
        <w:t xml:space="preserve">. </w:t>
      </w:r>
      <w:r w:rsidR="00BD4EA4" w:rsidRPr="00CB40DB">
        <w:rPr>
          <w:sz w:val="20"/>
          <w:szCs w:val="20"/>
        </w:rPr>
        <w:t xml:space="preserve">Since the region started producing </w:t>
      </w:r>
      <w:r w:rsidR="00340F46" w:rsidRPr="00CB40DB">
        <w:rPr>
          <w:sz w:val="20"/>
          <w:szCs w:val="20"/>
        </w:rPr>
        <w:t xml:space="preserve">high REN gases such as biomethane, hydrogen and SNG, the </w:t>
      </w:r>
      <w:r w:rsidR="009566E7" w:rsidRPr="00CB40DB">
        <w:rPr>
          <w:sz w:val="20"/>
          <w:szCs w:val="20"/>
        </w:rPr>
        <w:t xml:space="preserve">production curves of each </w:t>
      </w:r>
      <w:r w:rsidR="00CB1FA3" w:rsidRPr="00CB40DB">
        <w:rPr>
          <w:sz w:val="20"/>
          <w:szCs w:val="20"/>
        </w:rPr>
        <w:t xml:space="preserve">gaseous fuels in each country </w:t>
      </w:r>
      <w:r w:rsidR="00760121" w:rsidRPr="00CB40DB">
        <w:rPr>
          <w:sz w:val="20"/>
          <w:szCs w:val="20"/>
        </w:rPr>
        <w:t>are</w:t>
      </w:r>
      <w:r w:rsidR="00CB1FA3" w:rsidRPr="00CB40DB">
        <w:rPr>
          <w:sz w:val="20"/>
          <w:szCs w:val="20"/>
        </w:rPr>
        <w:t xml:space="preserve"> different</w:t>
      </w:r>
      <w:r w:rsidR="00A66A6F" w:rsidRPr="00CB40DB">
        <w:rPr>
          <w:sz w:val="20"/>
          <w:szCs w:val="20"/>
        </w:rPr>
        <w:t>, therefore</w:t>
      </w:r>
      <w:r w:rsidR="00CB1FA3" w:rsidRPr="00CB40DB" w:rsidDel="00A66A6F">
        <w:rPr>
          <w:sz w:val="20"/>
          <w:szCs w:val="20"/>
        </w:rPr>
        <w:t xml:space="preserve"> </w:t>
      </w:r>
      <w:r w:rsidR="00CB1FA3" w:rsidRPr="00CB40DB">
        <w:rPr>
          <w:sz w:val="20"/>
          <w:szCs w:val="20"/>
        </w:rPr>
        <w:t xml:space="preserve">excess </w:t>
      </w:r>
      <w:r w:rsidR="00CC1BFB" w:rsidRPr="00CB40DB">
        <w:rPr>
          <w:sz w:val="20"/>
          <w:szCs w:val="20"/>
        </w:rPr>
        <w:t>renewable</w:t>
      </w:r>
      <w:r w:rsidR="00CB1FA3" w:rsidRPr="00CB40DB">
        <w:rPr>
          <w:sz w:val="20"/>
          <w:szCs w:val="20"/>
        </w:rPr>
        <w:t xml:space="preserve"> gas will be stored in the UGS and </w:t>
      </w:r>
      <w:r w:rsidR="00760121" w:rsidRPr="00CB40DB">
        <w:rPr>
          <w:sz w:val="20"/>
          <w:szCs w:val="20"/>
        </w:rPr>
        <w:t>utilised</w:t>
      </w:r>
      <w:r w:rsidR="00CB1FA3" w:rsidRPr="00CB40DB">
        <w:rPr>
          <w:sz w:val="20"/>
          <w:szCs w:val="20"/>
        </w:rPr>
        <w:t xml:space="preserve"> later when it is needed. </w:t>
      </w:r>
      <w:r w:rsidR="00EA385C" w:rsidRPr="00CB40DB">
        <w:rPr>
          <w:sz w:val="20"/>
          <w:szCs w:val="20"/>
        </w:rPr>
        <w:t xml:space="preserve">By 2040 </w:t>
      </w:r>
      <w:r w:rsidR="006000F1" w:rsidRPr="00CB40DB">
        <w:rPr>
          <w:sz w:val="20"/>
          <w:szCs w:val="20"/>
        </w:rPr>
        <w:t xml:space="preserve">and 2050 </w:t>
      </w:r>
      <w:r w:rsidR="00EA385C" w:rsidRPr="00CB40DB">
        <w:rPr>
          <w:sz w:val="20"/>
          <w:szCs w:val="20"/>
        </w:rPr>
        <w:t xml:space="preserve">the UGS is </w:t>
      </w:r>
      <w:r w:rsidR="006000F1" w:rsidRPr="00CB40DB">
        <w:rPr>
          <w:sz w:val="20"/>
          <w:szCs w:val="20"/>
        </w:rPr>
        <w:t>utilised</w:t>
      </w:r>
      <w:r w:rsidR="00EA385C" w:rsidRPr="00CB40DB">
        <w:rPr>
          <w:sz w:val="20"/>
          <w:szCs w:val="20"/>
        </w:rPr>
        <w:t xml:space="preserve"> around 4-5 </w:t>
      </w:r>
      <w:proofErr w:type="spellStart"/>
      <w:r w:rsidR="00EA385C" w:rsidRPr="00CB40DB">
        <w:rPr>
          <w:sz w:val="20"/>
          <w:szCs w:val="20"/>
        </w:rPr>
        <w:t>TWh</w:t>
      </w:r>
      <w:proofErr w:type="spellEnd"/>
      <w:r w:rsidR="006000F1" w:rsidRPr="00CB40DB">
        <w:rPr>
          <w:sz w:val="20"/>
          <w:szCs w:val="20"/>
        </w:rPr>
        <w:t>.</w:t>
      </w:r>
      <w:r w:rsidR="00CD33A1" w:rsidRPr="00CB40DB">
        <w:rPr>
          <w:sz w:val="20"/>
          <w:szCs w:val="20"/>
        </w:rPr>
        <w:t xml:space="preserve"> </w:t>
      </w:r>
      <w:r w:rsidR="006000F1" w:rsidRPr="00CB40DB">
        <w:rPr>
          <w:sz w:val="20"/>
          <w:szCs w:val="20"/>
        </w:rPr>
        <w:t xml:space="preserve"> </w:t>
      </w:r>
    </w:p>
    <w:p w14:paraId="7BD95BA3" w14:textId="4ECC1499" w:rsidR="00741DB8" w:rsidRPr="00CB40DB" w:rsidRDefault="00643B7F" w:rsidP="00B04A6F">
      <w:pPr>
        <w:pStyle w:val="Caption"/>
        <w:spacing w:before="240"/>
      </w:pPr>
      <w:bookmarkStart w:id="137" w:name="_Ref117964786"/>
      <w:r w:rsidRPr="00CB40DB">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6</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5</w:t>
      </w:r>
      <w:r w:rsidR="00AF1BF1">
        <w:rPr>
          <w:noProof/>
        </w:rPr>
        <w:fldChar w:fldCharType="end"/>
      </w:r>
      <w:bookmarkEnd w:id="137"/>
      <w:r w:rsidRPr="00CB40DB">
        <w:t xml:space="preserve"> Cost minimal – storage level of UGS at t</w:t>
      </w:r>
      <w:r w:rsidR="00A76108" w:rsidRPr="00CB40DB">
        <w:t>he</w:t>
      </w:r>
      <w:r w:rsidRPr="00CB40DB">
        <w:t xml:space="preserve"> end of each month</w:t>
      </w:r>
    </w:p>
    <w:p w14:paraId="5C9D89AE" w14:textId="28317212" w:rsidR="00012528" w:rsidRPr="00CB40DB" w:rsidRDefault="000D1423" w:rsidP="00C91EAD">
      <w:pPr>
        <w:spacing w:after="240"/>
        <w:ind w:left="0"/>
        <w:jc w:val="center"/>
        <w:rPr>
          <w:sz w:val="22"/>
          <w:szCs w:val="22"/>
        </w:rPr>
      </w:pPr>
      <w:r w:rsidRPr="00CB40DB">
        <w:rPr>
          <w:noProof/>
        </w:rPr>
        <w:drawing>
          <wp:inline distT="0" distB="0" distL="0" distR="0" wp14:anchorId="0BF1E992" wp14:editId="6AF56451">
            <wp:extent cx="4695825" cy="2771775"/>
            <wp:effectExtent l="0" t="0" r="9525" b="9525"/>
            <wp:docPr id="58" name="Chart 58">
              <a:extLst xmlns:a="http://schemas.openxmlformats.org/drawingml/2006/main">
                <a:ext uri="{FF2B5EF4-FFF2-40B4-BE49-F238E27FC236}">
                  <a16:creationId xmlns:a16="http://schemas.microsoft.com/office/drawing/2014/main" id="{1FBD5815-1535-C853-E3AC-CE2006B47B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2B7AFA8" w14:textId="443A0EE2" w:rsidR="003640E3" w:rsidRPr="00CB40DB" w:rsidRDefault="00643B7F" w:rsidP="003640E3">
      <w:pPr>
        <w:spacing w:after="240"/>
        <w:ind w:left="0"/>
        <w:jc w:val="both"/>
        <w:rPr>
          <w:sz w:val="20"/>
          <w:szCs w:val="20"/>
        </w:rPr>
      </w:pPr>
      <w:r w:rsidRPr="00CB40DB">
        <w:rPr>
          <w:sz w:val="20"/>
          <w:szCs w:val="20"/>
        </w:rPr>
        <w:lastRenderedPageBreak/>
        <w:t xml:space="preserve">The optimisation results of the </w:t>
      </w:r>
      <w:r w:rsidR="00AC423D" w:rsidRPr="00CB40DB">
        <w:rPr>
          <w:sz w:val="20"/>
          <w:szCs w:val="20"/>
        </w:rPr>
        <w:t xml:space="preserve">injection and withdrawal </w:t>
      </w:r>
      <w:r w:rsidRPr="00CB40DB">
        <w:rPr>
          <w:sz w:val="20"/>
          <w:szCs w:val="20"/>
        </w:rPr>
        <w:t>rate of the</w:t>
      </w:r>
      <w:r w:rsidR="00F44143" w:rsidRPr="00CB40DB">
        <w:rPr>
          <w:sz w:val="20"/>
          <w:szCs w:val="20"/>
        </w:rPr>
        <w:t xml:space="preserve"> </w:t>
      </w:r>
      <w:proofErr w:type="spellStart"/>
      <w:r w:rsidR="00F44143" w:rsidRPr="00CB40DB">
        <w:rPr>
          <w:sz w:val="20"/>
          <w:szCs w:val="20"/>
        </w:rPr>
        <w:t>Inčukalns</w:t>
      </w:r>
      <w:proofErr w:type="spellEnd"/>
      <w:r w:rsidRPr="00CB40DB">
        <w:rPr>
          <w:sz w:val="20"/>
          <w:szCs w:val="20"/>
        </w:rPr>
        <w:t xml:space="preserve"> UGS in Latvia are shown in </w:t>
      </w:r>
      <w:r w:rsidRPr="00CB40DB">
        <w:rPr>
          <w:sz w:val="20"/>
          <w:szCs w:val="20"/>
        </w:rPr>
        <w:fldChar w:fldCharType="begin"/>
      </w:r>
      <w:r w:rsidRPr="00CB40DB">
        <w:rPr>
          <w:sz w:val="20"/>
          <w:szCs w:val="20"/>
        </w:rPr>
        <w:instrText xml:space="preserve"> REF _Ref117965113 \h </w:instrText>
      </w:r>
      <w:r w:rsidR="008854C5" w:rsidRPr="00CB40DB">
        <w:rPr>
          <w:sz w:val="20"/>
          <w:szCs w:val="20"/>
        </w:rPr>
        <w:instrText xml:space="preserve"> \* MERGEFORMAT </w:instrText>
      </w:r>
      <w:r w:rsidRPr="00CB40DB">
        <w:rPr>
          <w:sz w:val="20"/>
          <w:szCs w:val="20"/>
        </w:rPr>
      </w:r>
      <w:r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6</w:t>
      </w:r>
      <w:r w:rsidR="00F81685" w:rsidRPr="00CB40DB">
        <w:rPr>
          <w:noProof/>
          <w:sz w:val="20"/>
          <w:szCs w:val="20"/>
        </w:rPr>
        <w:noBreakHyphen/>
        <w:t>6</w:t>
      </w:r>
      <w:r w:rsidRPr="00CB40DB">
        <w:rPr>
          <w:sz w:val="20"/>
          <w:szCs w:val="20"/>
        </w:rPr>
        <w:fldChar w:fldCharType="end"/>
      </w:r>
      <w:r w:rsidRPr="00CB40DB">
        <w:rPr>
          <w:sz w:val="20"/>
          <w:szCs w:val="20"/>
        </w:rPr>
        <w:t xml:space="preserve">. In 2040, </w:t>
      </w:r>
      <w:r w:rsidR="009D1822" w:rsidRPr="00CB40DB">
        <w:rPr>
          <w:sz w:val="20"/>
          <w:szCs w:val="20"/>
        </w:rPr>
        <w:t xml:space="preserve">the total </w:t>
      </w:r>
      <w:r w:rsidR="00F10742" w:rsidRPr="00CB40DB">
        <w:rPr>
          <w:sz w:val="20"/>
          <w:szCs w:val="20"/>
        </w:rPr>
        <w:t xml:space="preserve">injection </w:t>
      </w:r>
      <w:r w:rsidR="009D1822" w:rsidRPr="00CB40DB">
        <w:rPr>
          <w:sz w:val="20"/>
          <w:szCs w:val="20"/>
        </w:rPr>
        <w:t xml:space="preserve">is </w:t>
      </w:r>
      <w:r w:rsidR="00DF446C" w:rsidRPr="00CB40DB">
        <w:rPr>
          <w:sz w:val="20"/>
          <w:szCs w:val="20"/>
        </w:rPr>
        <w:t>4</w:t>
      </w:r>
      <w:r w:rsidR="00D8537B" w:rsidRPr="00CB40DB">
        <w:rPr>
          <w:sz w:val="20"/>
          <w:szCs w:val="20"/>
        </w:rPr>
        <w:t>.</w:t>
      </w:r>
      <w:r w:rsidR="00F10742" w:rsidRPr="00CB40DB">
        <w:rPr>
          <w:sz w:val="20"/>
          <w:szCs w:val="20"/>
        </w:rPr>
        <w:t>70</w:t>
      </w:r>
      <w:r w:rsidR="009D1822" w:rsidRPr="00CB40DB">
        <w:rPr>
          <w:sz w:val="20"/>
          <w:szCs w:val="20"/>
        </w:rPr>
        <w:t xml:space="preserve"> </w:t>
      </w:r>
      <w:proofErr w:type="spellStart"/>
      <w:r w:rsidR="009D1822" w:rsidRPr="00CB40DB">
        <w:rPr>
          <w:sz w:val="20"/>
          <w:szCs w:val="20"/>
        </w:rPr>
        <w:t>TWh</w:t>
      </w:r>
      <w:proofErr w:type="spellEnd"/>
      <w:r w:rsidR="009D1822" w:rsidRPr="00CB40DB">
        <w:rPr>
          <w:sz w:val="20"/>
          <w:szCs w:val="20"/>
        </w:rPr>
        <w:t xml:space="preserve"> and </w:t>
      </w:r>
      <w:r w:rsidR="00F10742" w:rsidRPr="00CB40DB">
        <w:rPr>
          <w:sz w:val="20"/>
          <w:szCs w:val="20"/>
        </w:rPr>
        <w:t xml:space="preserve">withdrawal </w:t>
      </w:r>
      <w:r w:rsidR="009D1822" w:rsidRPr="00CB40DB">
        <w:rPr>
          <w:sz w:val="20"/>
          <w:szCs w:val="20"/>
        </w:rPr>
        <w:t xml:space="preserve">is </w:t>
      </w:r>
      <w:r w:rsidR="00F10742" w:rsidRPr="00CB40DB">
        <w:rPr>
          <w:sz w:val="20"/>
          <w:szCs w:val="20"/>
        </w:rPr>
        <w:t xml:space="preserve">4.6 </w:t>
      </w:r>
      <w:proofErr w:type="spellStart"/>
      <w:r w:rsidR="009D1822" w:rsidRPr="00CB40DB">
        <w:rPr>
          <w:sz w:val="20"/>
          <w:szCs w:val="20"/>
        </w:rPr>
        <w:t>TWh</w:t>
      </w:r>
      <w:proofErr w:type="spellEnd"/>
      <w:r w:rsidRPr="00CB40DB">
        <w:rPr>
          <w:sz w:val="20"/>
          <w:szCs w:val="20"/>
        </w:rPr>
        <w:t xml:space="preserve">, and </w:t>
      </w:r>
      <w:r w:rsidR="009634D4" w:rsidRPr="00CB40DB">
        <w:rPr>
          <w:sz w:val="20"/>
          <w:szCs w:val="20"/>
        </w:rPr>
        <w:t>while</w:t>
      </w:r>
      <w:r w:rsidR="001B3E5A" w:rsidRPr="00CB40DB">
        <w:rPr>
          <w:sz w:val="20"/>
          <w:szCs w:val="20"/>
        </w:rPr>
        <w:t xml:space="preserve"> total injection is</w:t>
      </w:r>
      <w:r w:rsidR="008C54DF" w:rsidRPr="00CB40DB">
        <w:rPr>
          <w:sz w:val="20"/>
          <w:szCs w:val="20"/>
        </w:rPr>
        <w:t xml:space="preserve"> 3.4</w:t>
      </w:r>
      <w:r w:rsidR="001B3E5A" w:rsidRPr="00CB40DB">
        <w:rPr>
          <w:sz w:val="20"/>
          <w:szCs w:val="20"/>
        </w:rPr>
        <w:t xml:space="preserve"> </w:t>
      </w:r>
      <w:proofErr w:type="spellStart"/>
      <w:r w:rsidR="001B3E5A" w:rsidRPr="00CB40DB">
        <w:rPr>
          <w:sz w:val="20"/>
          <w:szCs w:val="20"/>
        </w:rPr>
        <w:t>TWh</w:t>
      </w:r>
      <w:proofErr w:type="spellEnd"/>
      <w:r w:rsidR="001B3E5A" w:rsidRPr="00CB40DB">
        <w:rPr>
          <w:sz w:val="20"/>
          <w:szCs w:val="20"/>
        </w:rPr>
        <w:t xml:space="preserve"> and withdrawal is </w:t>
      </w:r>
      <w:r w:rsidR="008C54DF" w:rsidRPr="00CB40DB">
        <w:rPr>
          <w:sz w:val="20"/>
          <w:szCs w:val="20"/>
        </w:rPr>
        <w:t>3.3</w:t>
      </w:r>
      <w:r w:rsidR="001B3E5A" w:rsidRPr="00CB40DB">
        <w:rPr>
          <w:sz w:val="20"/>
          <w:szCs w:val="20"/>
        </w:rPr>
        <w:t xml:space="preserve"> </w:t>
      </w:r>
      <w:proofErr w:type="spellStart"/>
      <w:r w:rsidR="001B3E5A" w:rsidRPr="00CB40DB">
        <w:rPr>
          <w:sz w:val="20"/>
          <w:szCs w:val="20"/>
        </w:rPr>
        <w:t>TWh</w:t>
      </w:r>
      <w:proofErr w:type="spellEnd"/>
      <w:r w:rsidR="007E1C86" w:rsidRPr="00CB40DB">
        <w:rPr>
          <w:sz w:val="20"/>
          <w:szCs w:val="20"/>
        </w:rPr>
        <w:t xml:space="preserve"> in 2050</w:t>
      </w:r>
      <w:r w:rsidR="008854C5" w:rsidRPr="00CB40DB">
        <w:rPr>
          <w:sz w:val="20"/>
          <w:szCs w:val="20"/>
        </w:rPr>
        <w:t>.</w:t>
      </w:r>
      <w:r w:rsidRPr="00CB40DB">
        <w:rPr>
          <w:sz w:val="20"/>
          <w:szCs w:val="20"/>
        </w:rPr>
        <w:t xml:space="preserve"> </w:t>
      </w:r>
    </w:p>
    <w:p w14:paraId="7BDA7288" w14:textId="66BDCF82" w:rsidR="00D21EE7" w:rsidRPr="00CB40DB" w:rsidRDefault="00643B7F" w:rsidP="00554099">
      <w:pPr>
        <w:pStyle w:val="Caption"/>
      </w:pPr>
      <w:bookmarkStart w:id="138" w:name="_Ref117965113"/>
      <w:r w:rsidRPr="00CB40DB">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6</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6</w:t>
      </w:r>
      <w:r w:rsidR="00AF1BF1">
        <w:rPr>
          <w:noProof/>
        </w:rPr>
        <w:fldChar w:fldCharType="end"/>
      </w:r>
      <w:bookmarkEnd w:id="138"/>
      <w:r w:rsidRPr="00CB40DB">
        <w:t xml:space="preserve"> Cost minimal – </w:t>
      </w:r>
      <w:r w:rsidR="00AA29ED" w:rsidRPr="00CB40DB">
        <w:t>injection</w:t>
      </w:r>
      <w:r w:rsidRPr="00CB40DB">
        <w:t xml:space="preserve"> and </w:t>
      </w:r>
      <w:r w:rsidR="008C54DF" w:rsidRPr="00CB40DB">
        <w:t>withdrawal of</w:t>
      </w:r>
      <w:r w:rsidRPr="00CB40DB">
        <w:t xml:space="preserve"> UGS in Latvia</w:t>
      </w:r>
    </w:p>
    <w:p w14:paraId="0668B595" w14:textId="559E9CAA" w:rsidR="00086E78" w:rsidRPr="00CB40DB" w:rsidRDefault="00A00D9C" w:rsidP="00CB49EB">
      <w:pPr>
        <w:spacing w:after="240"/>
        <w:ind w:left="0"/>
        <w:jc w:val="center"/>
        <w:rPr>
          <w:sz w:val="22"/>
          <w:szCs w:val="22"/>
        </w:rPr>
      </w:pPr>
      <w:r w:rsidRPr="00CB40DB">
        <w:rPr>
          <w:noProof/>
        </w:rPr>
        <w:drawing>
          <wp:inline distT="0" distB="0" distL="0" distR="0" wp14:anchorId="61327E53" wp14:editId="702E9758">
            <wp:extent cx="4930378" cy="2842023"/>
            <wp:effectExtent l="0" t="0" r="3810" b="15875"/>
            <wp:docPr id="60" name="Chart 60">
              <a:extLst xmlns:a="http://schemas.openxmlformats.org/drawingml/2006/main">
                <a:ext uri="{FF2B5EF4-FFF2-40B4-BE49-F238E27FC236}">
                  <a16:creationId xmlns:a16="http://schemas.microsoft.com/office/drawing/2014/main" id="{5E25B65B-7A0B-4B44-2043-1F291CAC42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A0AD770" w14:textId="5952DC93" w:rsidR="00EA2B3A" w:rsidRPr="00CB40DB" w:rsidRDefault="00643B7F" w:rsidP="00EA2B3A">
      <w:pPr>
        <w:spacing w:after="240"/>
        <w:ind w:left="0"/>
        <w:jc w:val="both"/>
        <w:rPr>
          <w:sz w:val="22"/>
          <w:szCs w:val="22"/>
        </w:rPr>
      </w:pPr>
      <w:r w:rsidRPr="00CB40DB">
        <w:rPr>
          <w:sz w:val="20"/>
          <w:szCs w:val="20"/>
        </w:rPr>
        <w:t>The optimisation results indicate</w:t>
      </w:r>
      <w:r w:rsidR="007C49B2" w:rsidRPr="00CB40DB">
        <w:rPr>
          <w:sz w:val="20"/>
          <w:szCs w:val="20"/>
        </w:rPr>
        <w:t xml:space="preserve"> that there is</w:t>
      </w:r>
      <w:r w:rsidRPr="00CB40DB">
        <w:rPr>
          <w:sz w:val="20"/>
          <w:szCs w:val="20"/>
        </w:rPr>
        <w:t xml:space="preserve"> no off-network storage requirement for biomethane</w:t>
      </w:r>
      <w:r w:rsidR="003372C7" w:rsidRPr="00CB40DB">
        <w:rPr>
          <w:sz w:val="20"/>
          <w:szCs w:val="20"/>
        </w:rPr>
        <w:t>,</w:t>
      </w:r>
      <w:r w:rsidRPr="00CB40DB">
        <w:rPr>
          <w:sz w:val="20"/>
          <w:szCs w:val="20"/>
        </w:rPr>
        <w:t xml:space="preserve"> but</w:t>
      </w:r>
      <w:r w:rsidR="007C49B2" w:rsidRPr="00CB40DB">
        <w:rPr>
          <w:sz w:val="20"/>
          <w:szCs w:val="20"/>
        </w:rPr>
        <w:t xml:space="preserve"> it does</w:t>
      </w:r>
      <w:r w:rsidRPr="00CB40DB">
        <w:rPr>
          <w:sz w:val="20"/>
          <w:szCs w:val="20"/>
        </w:rPr>
        <w:t xml:space="preserve"> </w:t>
      </w:r>
      <w:r w:rsidR="00B70FAE" w:rsidRPr="00CB40DB">
        <w:rPr>
          <w:sz w:val="20"/>
          <w:szCs w:val="20"/>
        </w:rPr>
        <w:t>show</w:t>
      </w:r>
      <w:r w:rsidR="00ED3609" w:rsidRPr="00CB40DB">
        <w:rPr>
          <w:sz w:val="20"/>
          <w:szCs w:val="20"/>
        </w:rPr>
        <w:t xml:space="preserve"> </w:t>
      </w:r>
      <w:r w:rsidRPr="00CB40DB">
        <w:rPr>
          <w:sz w:val="20"/>
          <w:szCs w:val="20"/>
        </w:rPr>
        <w:t xml:space="preserve">the storage requirements for off-network renewable hydrogen. The following </w:t>
      </w:r>
      <w:r w:rsidRPr="00CB40DB">
        <w:rPr>
          <w:sz w:val="20"/>
          <w:szCs w:val="20"/>
        </w:rPr>
        <w:fldChar w:fldCharType="begin"/>
      </w:r>
      <w:r w:rsidRPr="00CB40DB">
        <w:rPr>
          <w:sz w:val="20"/>
          <w:szCs w:val="20"/>
        </w:rPr>
        <w:instrText xml:space="preserve"> REF _Ref119864096 \h </w:instrText>
      </w:r>
      <w:r w:rsidRPr="00CB40DB">
        <w:rPr>
          <w:sz w:val="20"/>
          <w:szCs w:val="20"/>
        </w:rPr>
      </w:r>
      <w:r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6</w:t>
      </w:r>
      <w:r w:rsidR="00F81685" w:rsidRPr="00CB40DB">
        <w:rPr>
          <w:sz w:val="20"/>
          <w:szCs w:val="20"/>
        </w:rPr>
        <w:noBreakHyphen/>
      </w:r>
      <w:r w:rsidR="00F81685" w:rsidRPr="00CB40DB">
        <w:rPr>
          <w:noProof/>
          <w:sz w:val="20"/>
          <w:szCs w:val="20"/>
        </w:rPr>
        <w:t>7</w:t>
      </w:r>
      <w:r w:rsidRPr="00CB40DB">
        <w:rPr>
          <w:sz w:val="20"/>
          <w:szCs w:val="20"/>
        </w:rPr>
        <w:fldChar w:fldCharType="end"/>
      </w:r>
      <w:r w:rsidRPr="00CB40DB">
        <w:rPr>
          <w:sz w:val="20"/>
          <w:szCs w:val="20"/>
        </w:rPr>
        <w:t xml:space="preserve"> depicts the hydrogen storage capacities for each country in the region. Comparatively, Lithuania and Finland require high standalone hydrogen storage capacities in the region due to the high demand for pure hydrogen for the industries. </w:t>
      </w:r>
    </w:p>
    <w:p w14:paraId="1B8163ED" w14:textId="430DAA41" w:rsidR="00BA7F4B" w:rsidRPr="00CB40DB" w:rsidRDefault="00643B7F" w:rsidP="00554099">
      <w:pPr>
        <w:pStyle w:val="Caption"/>
      </w:pPr>
      <w:bookmarkStart w:id="139" w:name="_Ref119864096"/>
      <w:r w:rsidRPr="00CB40DB">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6</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7</w:t>
      </w:r>
      <w:r w:rsidR="00AF1BF1">
        <w:rPr>
          <w:noProof/>
        </w:rPr>
        <w:fldChar w:fldCharType="end"/>
      </w:r>
      <w:bookmarkEnd w:id="139"/>
      <w:r w:rsidRPr="00CB40DB">
        <w:t xml:space="preserve"> Cost minimal - Hydrogen storage capacity</w:t>
      </w:r>
    </w:p>
    <w:p w14:paraId="25A9BB70" w14:textId="6AE34263" w:rsidR="00ED3609" w:rsidRPr="00CB40DB" w:rsidRDefault="00A965DD" w:rsidP="007378D9">
      <w:pPr>
        <w:spacing w:after="120"/>
      </w:pPr>
      <w:r w:rsidRPr="00CB40DB">
        <w:rPr>
          <w:noProof/>
        </w:rPr>
        <w:drawing>
          <wp:inline distT="0" distB="0" distL="0" distR="0" wp14:anchorId="0AE3A131" wp14:editId="7E44332B">
            <wp:extent cx="5295014" cy="2902688"/>
            <wp:effectExtent l="0" t="0" r="1270" b="12065"/>
            <wp:docPr id="34" name="Chart 34">
              <a:extLst xmlns:a="http://schemas.openxmlformats.org/drawingml/2006/main">
                <a:ext uri="{FF2B5EF4-FFF2-40B4-BE49-F238E27FC236}">
                  <a16:creationId xmlns:a16="http://schemas.microsoft.com/office/drawing/2014/main" id="{6BE34FB9-2334-B506-4CBD-D010E38272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1CDB6C9" w14:textId="77777777" w:rsidR="00B04A6F" w:rsidRDefault="00B04A6F" w:rsidP="007378D9">
      <w:pPr>
        <w:spacing w:after="120"/>
        <w:sectPr w:rsidR="00B04A6F" w:rsidSect="00BB3C0F">
          <w:pgSz w:w="11906" w:h="16838"/>
          <w:pgMar w:top="1440" w:right="1440" w:bottom="1440" w:left="1440" w:header="708" w:footer="569" w:gutter="0"/>
          <w:cols w:space="708"/>
          <w:docGrid w:linePitch="360"/>
        </w:sectPr>
      </w:pPr>
    </w:p>
    <w:p w14:paraId="4DE346C6" w14:textId="77777777" w:rsidR="00F214CF" w:rsidRPr="00CB40DB" w:rsidRDefault="00643B7F" w:rsidP="007378D9">
      <w:pPr>
        <w:pStyle w:val="Heading2"/>
        <w:spacing w:before="240"/>
        <w:ind w:left="426" w:hanging="426"/>
      </w:pPr>
      <w:bookmarkStart w:id="140" w:name="_Toc131782499"/>
      <w:r w:rsidRPr="00CB40DB">
        <w:lastRenderedPageBreak/>
        <w:t>GHG emissions</w:t>
      </w:r>
      <w:bookmarkEnd w:id="140"/>
    </w:p>
    <w:p w14:paraId="231F054E" w14:textId="493D3E87" w:rsidR="00572004" w:rsidRPr="00CB40DB" w:rsidRDefault="00643B7F" w:rsidP="00ED3609">
      <w:pPr>
        <w:spacing w:after="120"/>
        <w:ind w:left="0"/>
        <w:jc w:val="both"/>
        <w:rPr>
          <w:sz w:val="20"/>
          <w:szCs w:val="20"/>
        </w:rPr>
      </w:pPr>
      <w:r w:rsidRPr="00CB40DB">
        <w:rPr>
          <w:sz w:val="20"/>
          <w:szCs w:val="20"/>
        </w:rPr>
        <w:fldChar w:fldCharType="begin"/>
      </w:r>
      <w:r w:rsidRPr="00CB40DB">
        <w:rPr>
          <w:sz w:val="20"/>
          <w:szCs w:val="20"/>
        </w:rPr>
        <w:instrText xml:space="preserve"> REF _Ref117965770 \h  \* MERGEFORMAT </w:instrText>
      </w:r>
      <w:r w:rsidRPr="00CB40DB">
        <w:rPr>
          <w:sz w:val="20"/>
          <w:szCs w:val="20"/>
        </w:rPr>
      </w:r>
      <w:r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6</w:t>
      </w:r>
      <w:r w:rsidR="00F81685" w:rsidRPr="00CB40DB">
        <w:rPr>
          <w:noProof/>
          <w:sz w:val="20"/>
          <w:szCs w:val="20"/>
        </w:rPr>
        <w:noBreakHyphen/>
        <w:t>8</w:t>
      </w:r>
      <w:r w:rsidRPr="00CB40DB">
        <w:rPr>
          <w:sz w:val="20"/>
          <w:szCs w:val="20"/>
        </w:rPr>
        <w:fldChar w:fldCharType="end"/>
      </w:r>
      <w:r w:rsidR="006F00B7" w:rsidRPr="00CB40DB">
        <w:rPr>
          <w:sz w:val="20"/>
          <w:szCs w:val="20"/>
        </w:rPr>
        <w:t xml:space="preserve"> illustrates the GHG impact in the </w:t>
      </w:r>
      <w:r w:rsidRPr="00CB40DB">
        <w:rPr>
          <w:sz w:val="20"/>
          <w:szCs w:val="20"/>
        </w:rPr>
        <w:t>cost minimal</w:t>
      </w:r>
      <w:r w:rsidR="006F00B7" w:rsidRPr="00CB40DB">
        <w:rPr>
          <w:sz w:val="20"/>
          <w:szCs w:val="20"/>
        </w:rPr>
        <w:t xml:space="preserve"> scenario</w:t>
      </w:r>
      <w:r w:rsidR="003372C7" w:rsidRPr="00CB40DB">
        <w:rPr>
          <w:sz w:val="20"/>
          <w:szCs w:val="20"/>
        </w:rPr>
        <w:t>,</w:t>
      </w:r>
      <w:r w:rsidR="006F00B7" w:rsidRPr="00CB40DB" w:rsidDel="003372C7">
        <w:rPr>
          <w:sz w:val="20"/>
          <w:szCs w:val="20"/>
        </w:rPr>
        <w:t xml:space="preserve"> </w:t>
      </w:r>
      <w:r w:rsidR="006F00B7" w:rsidRPr="00CB40DB">
        <w:rPr>
          <w:sz w:val="20"/>
          <w:szCs w:val="20"/>
        </w:rPr>
        <w:t xml:space="preserve">which assumes </w:t>
      </w:r>
      <w:r w:rsidR="00DF3D3B" w:rsidRPr="00CB40DB">
        <w:rPr>
          <w:sz w:val="20"/>
          <w:szCs w:val="20"/>
        </w:rPr>
        <w:t xml:space="preserve">that </w:t>
      </w:r>
      <w:r w:rsidR="006F00B7" w:rsidRPr="00CB40DB">
        <w:rPr>
          <w:sz w:val="20"/>
          <w:szCs w:val="20"/>
        </w:rPr>
        <w:t xml:space="preserve">the region will achieve complete gas decarbonisation by 2050. The GHG emission results show that </w:t>
      </w:r>
      <w:r w:rsidR="00C14F91" w:rsidRPr="00CB40DB">
        <w:rPr>
          <w:sz w:val="20"/>
          <w:szCs w:val="20"/>
        </w:rPr>
        <w:t xml:space="preserve">the </w:t>
      </w:r>
      <w:r w:rsidR="00D810BE" w:rsidRPr="00CB40DB">
        <w:rPr>
          <w:sz w:val="20"/>
          <w:szCs w:val="20"/>
        </w:rPr>
        <w:t xml:space="preserve">gas related emissions </w:t>
      </w:r>
      <w:r w:rsidR="005B309F" w:rsidRPr="00CB40DB">
        <w:rPr>
          <w:sz w:val="20"/>
          <w:szCs w:val="20"/>
        </w:rPr>
        <w:t xml:space="preserve">in </w:t>
      </w:r>
      <w:r w:rsidR="006F00B7" w:rsidRPr="00CB40DB">
        <w:rPr>
          <w:sz w:val="20"/>
          <w:szCs w:val="20"/>
        </w:rPr>
        <w:t xml:space="preserve">all emissions will fall sharply </w:t>
      </w:r>
      <w:r w:rsidR="009B511E" w:rsidRPr="00CB40DB">
        <w:rPr>
          <w:sz w:val="20"/>
          <w:szCs w:val="20"/>
        </w:rPr>
        <w:t>when</w:t>
      </w:r>
      <w:r w:rsidR="00DF3D3B" w:rsidRPr="00CB40DB">
        <w:rPr>
          <w:sz w:val="20"/>
          <w:szCs w:val="20"/>
        </w:rPr>
        <w:t xml:space="preserve"> </w:t>
      </w:r>
      <w:r w:rsidR="006F00B7" w:rsidRPr="00CB40DB">
        <w:rPr>
          <w:sz w:val="20"/>
          <w:szCs w:val="20"/>
        </w:rPr>
        <w:t xml:space="preserve">domestic </w:t>
      </w:r>
      <w:r w:rsidR="008E64A1" w:rsidRPr="00CB40DB">
        <w:rPr>
          <w:sz w:val="20"/>
          <w:szCs w:val="20"/>
        </w:rPr>
        <w:t>renewable</w:t>
      </w:r>
      <w:r w:rsidR="006F00B7" w:rsidRPr="00CB40DB">
        <w:rPr>
          <w:sz w:val="20"/>
          <w:szCs w:val="20"/>
        </w:rPr>
        <w:t xml:space="preserve"> gas production </w:t>
      </w:r>
      <w:r w:rsidR="009B7CA0" w:rsidRPr="00CB40DB">
        <w:rPr>
          <w:sz w:val="20"/>
          <w:szCs w:val="20"/>
        </w:rPr>
        <w:t xml:space="preserve">expands </w:t>
      </w:r>
      <w:r w:rsidR="006F00B7" w:rsidRPr="00CB40DB">
        <w:rPr>
          <w:sz w:val="20"/>
          <w:szCs w:val="20"/>
        </w:rPr>
        <w:t>to cover total national demands</w:t>
      </w:r>
      <w:r w:rsidR="00912C3B" w:rsidRPr="00CB40DB">
        <w:rPr>
          <w:sz w:val="20"/>
          <w:szCs w:val="20"/>
        </w:rPr>
        <w:t>.</w:t>
      </w:r>
      <w:r w:rsidR="006F00B7" w:rsidRPr="00CB40DB">
        <w:rPr>
          <w:sz w:val="20"/>
          <w:szCs w:val="20"/>
        </w:rPr>
        <w:t xml:space="preserve"> </w:t>
      </w:r>
    </w:p>
    <w:p w14:paraId="781B3FF9" w14:textId="77777777" w:rsidR="006F00B7" w:rsidRPr="00CB40DB" w:rsidRDefault="00643B7F" w:rsidP="009D79C4">
      <w:pPr>
        <w:spacing w:after="240"/>
        <w:ind w:left="0"/>
        <w:jc w:val="both"/>
      </w:pPr>
      <w:r w:rsidRPr="00CB40DB">
        <w:rPr>
          <w:sz w:val="20"/>
          <w:szCs w:val="20"/>
        </w:rPr>
        <w:t>The emission</w:t>
      </w:r>
      <w:r w:rsidR="00126A8A" w:rsidRPr="00CB40DB">
        <w:rPr>
          <w:sz w:val="20"/>
          <w:szCs w:val="20"/>
        </w:rPr>
        <w:t>s</w:t>
      </w:r>
      <w:r w:rsidRPr="00CB40DB">
        <w:rPr>
          <w:sz w:val="20"/>
          <w:szCs w:val="20"/>
        </w:rPr>
        <w:t xml:space="preserve"> </w:t>
      </w:r>
      <w:r w:rsidR="00584CC8" w:rsidRPr="00CB40DB">
        <w:rPr>
          <w:sz w:val="20"/>
          <w:szCs w:val="20"/>
        </w:rPr>
        <w:t>in all the counties will decrease sharply</w:t>
      </w:r>
      <w:r w:rsidR="00344026" w:rsidRPr="00CB40DB">
        <w:rPr>
          <w:sz w:val="20"/>
          <w:szCs w:val="20"/>
        </w:rPr>
        <w:t xml:space="preserve"> </w:t>
      </w:r>
      <w:r w:rsidR="00382241" w:rsidRPr="00CB40DB">
        <w:rPr>
          <w:sz w:val="20"/>
          <w:szCs w:val="20"/>
        </w:rPr>
        <w:t>by 2030</w:t>
      </w:r>
      <w:r w:rsidR="009D7217" w:rsidRPr="00CB40DB">
        <w:rPr>
          <w:sz w:val="20"/>
          <w:szCs w:val="20"/>
        </w:rPr>
        <w:t xml:space="preserve">, and </w:t>
      </w:r>
      <w:r w:rsidR="00126A8A" w:rsidRPr="00CB40DB">
        <w:rPr>
          <w:sz w:val="20"/>
          <w:szCs w:val="20"/>
        </w:rPr>
        <w:t>by 2050 the</w:t>
      </w:r>
      <w:r w:rsidR="009D7217" w:rsidRPr="00CB40DB">
        <w:rPr>
          <w:sz w:val="20"/>
          <w:szCs w:val="20"/>
        </w:rPr>
        <w:t xml:space="preserve"> </w:t>
      </w:r>
      <w:r w:rsidR="0059252A" w:rsidRPr="00CB40DB">
        <w:rPr>
          <w:sz w:val="20"/>
          <w:szCs w:val="20"/>
        </w:rPr>
        <w:t xml:space="preserve">regional gas market (3B+F) will become </w:t>
      </w:r>
      <w:r w:rsidR="00E744F1" w:rsidRPr="00CB40DB">
        <w:rPr>
          <w:sz w:val="20"/>
          <w:szCs w:val="20"/>
        </w:rPr>
        <w:t>carbon neutral</w:t>
      </w:r>
      <w:r w:rsidR="006E648E" w:rsidRPr="00CB40DB">
        <w:rPr>
          <w:sz w:val="20"/>
          <w:szCs w:val="20"/>
        </w:rPr>
        <w:t xml:space="preserve"> (nearly 0-million-ton CO</w:t>
      </w:r>
      <w:r w:rsidR="006E648E" w:rsidRPr="00CB40DB">
        <w:rPr>
          <w:sz w:val="20"/>
          <w:szCs w:val="20"/>
          <w:vertAlign w:val="subscript"/>
        </w:rPr>
        <w:t>2eq.</w:t>
      </w:r>
      <w:r w:rsidR="006E648E" w:rsidRPr="00CB40DB">
        <w:rPr>
          <w:sz w:val="20"/>
          <w:szCs w:val="20"/>
        </w:rPr>
        <w:t>)</w:t>
      </w:r>
      <w:r w:rsidR="00E744F1" w:rsidRPr="00CB40DB">
        <w:rPr>
          <w:sz w:val="20"/>
          <w:szCs w:val="20"/>
        </w:rPr>
        <w:t>.</w:t>
      </w:r>
      <w:r w:rsidR="0059252A" w:rsidRPr="00CB40DB">
        <w:rPr>
          <w:sz w:val="20"/>
          <w:szCs w:val="20"/>
        </w:rPr>
        <w:t xml:space="preserve"> </w:t>
      </w:r>
      <w:r w:rsidR="00382241" w:rsidRPr="00CB40DB">
        <w:rPr>
          <w:sz w:val="20"/>
          <w:szCs w:val="20"/>
        </w:rPr>
        <w:t xml:space="preserve"> </w:t>
      </w:r>
    </w:p>
    <w:p w14:paraId="48722DF7" w14:textId="0B49F125" w:rsidR="00F214CF" w:rsidRPr="00CB40DB" w:rsidRDefault="00643B7F" w:rsidP="00554099">
      <w:pPr>
        <w:pStyle w:val="Caption"/>
      </w:pPr>
      <w:bookmarkStart w:id="141" w:name="_Ref117965770"/>
      <w:r w:rsidRPr="00CB40DB">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6</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8</w:t>
      </w:r>
      <w:r w:rsidR="00AF1BF1">
        <w:rPr>
          <w:noProof/>
        </w:rPr>
        <w:fldChar w:fldCharType="end"/>
      </w:r>
      <w:bookmarkEnd w:id="141"/>
      <w:r w:rsidRPr="00CB40DB">
        <w:t xml:space="preserve"> Cost mini</w:t>
      </w:r>
      <w:r w:rsidR="00071BCF" w:rsidRPr="00CB40DB">
        <w:t xml:space="preserve">mal – </w:t>
      </w:r>
      <w:r w:rsidR="00A10AB3" w:rsidRPr="00CB40DB">
        <w:t xml:space="preserve">gas related </w:t>
      </w:r>
      <w:r w:rsidR="00071BCF" w:rsidRPr="00CB40DB">
        <w:t xml:space="preserve">GHG </w:t>
      </w:r>
      <w:r w:rsidR="00C14F91" w:rsidRPr="00CB40DB">
        <w:t>emissions</w:t>
      </w:r>
      <w:r w:rsidR="00071BCF" w:rsidRPr="00CB40DB">
        <w:t xml:space="preserve"> in the Baltic Finnish region</w:t>
      </w:r>
    </w:p>
    <w:p w14:paraId="7710F6BC" w14:textId="2B6DE81F" w:rsidR="007378D9" w:rsidRPr="00CB40DB" w:rsidRDefault="00643B7F" w:rsidP="00047F0E">
      <w:pPr>
        <w:spacing w:after="240"/>
        <w:ind w:left="0"/>
        <w:jc w:val="center"/>
        <w:rPr>
          <w:sz w:val="22"/>
          <w:szCs w:val="22"/>
        </w:rPr>
      </w:pPr>
      <w:r w:rsidRPr="00CB40DB">
        <w:rPr>
          <w:noProof/>
        </w:rPr>
        <w:drawing>
          <wp:inline distT="0" distB="0" distL="0" distR="0" wp14:anchorId="1719BC71" wp14:editId="081267CB">
            <wp:extent cx="4562475" cy="2962275"/>
            <wp:effectExtent l="0" t="0" r="9525" b="9525"/>
            <wp:docPr id="12" name="Chart 12">
              <a:extLst xmlns:a="http://schemas.openxmlformats.org/drawingml/2006/main">
                <a:ext uri="{FF2B5EF4-FFF2-40B4-BE49-F238E27FC236}">
                  <a16:creationId xmlns:a16="http://schemas.microsoft.com/office/drawing/2014/main" id="{8B85DCF3-D18A-AE50-89D0-C6BF9435AF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1EDF9D1" w14:textId="2B9C9072" w:rsidR="00FA1F67" w:rsidRPr="00CB40DB" w:rsidRDefault="002B5F3F" w:rsidP="00FA1F67">
      <w:pPr>
        <w:pStyle w:val="Heading2"/>
        <w:spacing w:before="360"/>
        <w:ind w:left="426" w:hanging="426"/>
        <w:rPr>
          <w:sz w:val="20"/>
          <w:szCs w:val="20"/>
        </w:rPr>
      </w:pPr>
      <w:bookmarkStart w:id="142" w:name="_Toc131782500"/>
      <w:proofErr w:type="spellStart"/>
      <w:r w:rsidRPr="00CB40DB">
        <w:t>Levelised</w:t>
      </w:r>
      <w:proofErr w:type="spellEnd"/>
      <w:r w:rsidR="00643B7F" w:rsidRPr="00CB40DB">
        <w:t xml:space="preserve"> costs of produced </w:t>
      </w:r>
      <w:r w:rsidR="008E64A1" w:rsidRPr="00CB40DB">
        <w:t>renewable</w:t>
      </w:r>
      <w:r w:rsidR="00643B7F" w:rsidRPr="00CB40DB">
        <w:t xml:space="preserve"> gases</w:t>
      </w:r>
      <w:bookmarkEnd w:id="142"/>
    </w:p>
    <w:p w14:paraId="6CADE061" w14:textId="27D35323" w:rsidR="000948BD" w:rsidRPr="00CB40DB" w:rsidRDefault="002E73DC" w:rsidP="00ED3609">
      <w:pPr>
        <w:spacing w:after="120"/>
        <w:ind w:left="0"/>
        <w:jc w:val="both"/>
        <w:rPr>
          <w:sz w:val="20"/>
          <w:szCs w:val="20"/>
        </w:rPr>
      </w:pPr>
      <w:r w:rsidRPr="00CB40DB">
        <w:rPr>
          <w:sz w:val="20"/>
          <w:szCs w:val="20"/>
        </w:rPr>
        <w:fldChar w:fldCharType="begin"/>
      </w:r>
      <w:r w:rsidRPr="00CB40DB">
        <w:rPr>
          <w:sz w:val="20"/>
          <w:szCs w:val="20"/>
        </w:rPr>
        <w:instrText xml:space="preserve"> REF _Ref126431202 \h </w:instrText>
      </w:r>
      <w:r w:rsidRPr="00CB40DB">
        <w:rPr>
          <w:sz w:val="20"/>
          <w:szCs w:val="20"/>
        </w:rPr>
      </w:r>
      <w:r w:rsidRPr="00CB40DB">
        <w:rPr>
          <w:sz w:val="20"/>
          <w:szCs w:val="20"/>
        </w:rPr>
        <w:fldChar w:fldCharType="separate"/>
      </w:r>
      <w:r w:rsidRPr="00CB40DB">
        <w:rPr>
          <w:sz w:val="20"/>
          <w:szCs w:val="20"/>
        </w:rPr>
        <w:t xml:space="preserve">Figure </w:t>
      </w:r>
      <w:r w:rsidRPr="00CB40DB">
        <w:rPr>
          <w:noProof/>
          <w:sz w:val="20"/>
          <w:szCs w:val="20"/>
          <w:cs/>
        </w:rPr>
        <w:t>‎</w:t>
      </w:r>
      <w:r w:rsidRPr="00CB40DB">
        <w:rPr>
          <w:noProof/>
          <w:sz w:val="20"/>
          <w:szCs w:val="20"/>
        </w:rPr>
        <w:t>6</w:t>
      </w:r>
      <w:r w:rsidRPr="00CB40DB">
        <w:rPr>
          <w:sz w:val="20"/>
          <w:szCs w:val="20"/>
        </w:rPr>
        <w:noBreakHyphen/>
      </w:r>
      <w:r w:rsidRPr="00CB40DB">
        <w:rPr>
          <w:noProof/>
          <w:sz w:val="20"/>
          <w:szCs w:val="20"/>
        </w:rPr>
        <w:t>9</w:t>
      </w:r>
      <w:r w:rsidRPr="00CB40DB">
        <w:rPr>
          <w:sz w:val="20"/>
          <w:szCs w:val="20"/>
        </w:rPr>
        <w:fldChar w:fldCharType="end"/>
      </w:r>
      <w:r w:rsidR="00643B7F" w:rsidRPr="00CB40DB">
        <w:rPr>
          <w:sz w:val="20"/>
          <w:szCs w:val="20"/>
        </w:rPr>
        <w:t xml:space="preserve"> presents the annual </w:t>
      </w:r>
      <w:proofErr w:type="spellStart"/>
      <w:r w:rsidR="002B5F3F" w:rsidRPr="00CB40DB">
        <w:rPr>
          <w:sz w:val="20"/>
          <w:szCs w:val="20"/>
        </w:rPr>
        <w:t>Levelised</w:t>
      </w:r>
      <w:proofErr w:type="spellEnd"/>
      <w:r w:rsidR="00643B7F" w:rsidRPr="00CB40DB">
        <w:rPr>
          <w:sz w:val="20"/>
          <w:szCs w:val="20"/>
        </w:rPr>
        <w:t xml:space="preserve"> costs of energy production (LCOE) of the biomethane, SNG and </w:t>
      </w:r>
      <w:r w:rsidR="008E64A1" w:rsidRPr="00CB40DB">
        <w:rPr>
          <w:sz w:val="20"/>
          <w:szCs w:val="20"/>
        </w:rPr>
        <w:t>renewable</w:t>
      </w:r>
      <w:r w:rsidR="00643B7F" w:rsidRPr="00CB40DB">
        <w:rPr>
          <w:sz w:val="20"/>
          <w:szCs w:val="20"/>
        </w:rPr>
        <w:t xml:space="preserve"> hydrogen where they are compared with the NG price projection with and without the ETS prices. </w:t>
      </w:r>
    </w:p>
    <w:p w14:paraId="6585DAD4" w14:textId="44FD1351" w:rsidR="008A27EA" w:rsidRPr="00CB40DB" w:rsidRDefault="00643B7F" w:rsidP="00ED3609">
      <w:pPr>
        <w:spacing w:after="120"/>
        <w:ind w:left="0"/>
        <w:jc w:val="both"/>
        <w:rPr>
          <w:sz w:val="20"/>
          <w:szCs w:val="20"/>
        </w:rPr>
      </w:pPr>
      <w:r w:rsidRPr="00CB40DB">
        <w:rPr>
          <w:sz w:val="20"/>
          <w:szCs w:val="20"/>
        </w:rPr>
        <w:t xml:space="preserve">In all three decades, 2030, 2040, and 2050, Biomethane has been the most competitive gas carrier against NG. As per the feedstock considerations, biomethane LCOE is different in different countries ranging between </w:t>
      </w:r>
      <w:r w:rsidR="00E11D18" w:rsidRPr="00CB40DB">
        <w:rPr>
          <w:sz w:val="20"/>
          <w:szCs w:val="20"/>
        </w:rPr>
        <w:t>43</w:t>
      </w:r>
      <w:r w:rsidRPr="00CB40DB">
        <w:rPr>
          <w:sz w:val="20"/>
          <w:szCs w:val="20"/>
        </w:rPr>
        <w:t>-</w:t>
      </w:r>
      <w:r w:rsidR="00E11D18" w:rsidRPr="00CB40DB">
        <w:rPr>
          <w:sz w:val="20"/>
          <w:szCs w:val="20"/>
        </w:rPr>
        <w:t>58</w:t>
      </w:r>
      <w:r w:rsidRPr="00CB40DB">
        <w:rPr>
          <w:sz w:val="20"/>
          <w:szCs w:val="20"/>
        </w:rPr>
        <w:t xml:space="preserve"> EUR/MWh in 2050. </w:t>
      </w:r>
    </w:p>
    <w:p w14:paraId="5B28DEF1" w14:textId="4A1F1885" w:rsidR="003A19B0" w:rsidRPr="00CB40DB" w:rsidRDefault="00643B7F" w:rsidP="00ED3609">
      <w:pPr>
        <w:spacing w:after="120"/>
        <w:ind w:left="0"/>
        <w:jc w:val="both"/>
        <w:rPr>
          <w:sz w:val="20"/>
          <w:szCs w:val="20"/>
        </w:rPr>
      </w:pPr>
      <w:r w:rsidRPr="00CB40DB">
        <w:rPr>
          <w:sz w:val="20"/>
          <w:szCs w:val="20"/>
        </w:rPr>
        <w:t>Renewable</w:t>
      </w:r>
      <w:r w:rsidR="008A27EA" w:rsidRPr="00CB40DB">
        <w:rPr>
          <w:sz w:val="20"/>
          <w:szCs w:val="20"/>
        </w:rPr>
        <w:t xml:space="preserve"> hydrogen's LCOE will sharply decrease from 2030 to 2050, mainly due to the steep learning rates of the technology, efficiency increase, and significant overall production volumes. </w:t>
      </w:r>
      <w:r w:rsidR="00AC1AF7" w:rsidRPr="00CB40DB">
        <w:rPr>
          <w:sz w:val="20"/>
          <w:szCs w:val="20"/>
        </w:rPr>
        <w:t>By 2050, t</w:t>
      </w:r>
      <w:r w:rsidR="00C671ED" w:rsidRPr="00CB40DB">
        <w:rPr>
          <w:sz w:val="20"/>
          <w:szCs w:val="20"/>
        </w:rPr>
        <w:t>he LCOE</w:t>
      </w:r>
      <w:r w:rsidR="00A21B71" w:rsidRPr="00CB40DB">
        <w:rPr>
          <w:sz w:val="20"/>
          <w:szCs w:val="20"/>
        </w:rPr>
        <w:t xml:space="preserve"> of renewable hydrogen </w:t>
      </w:r>
      <w:r w:rsidR="00C671ED" w:rsidRPr="00CB40DB">
        <w:rPr>
          <w:sz w:val="20"/>
          <w:szCs w:val="20"/>
        </w:rPr>
        <w:t>range</w:t>
      </w:r>
      <w:r w:rsidR="00A21B71" w:rsidRPr="00CB40DB">
        <w:rPr>
          <w:sz w:val="20"/>
          <w:szCs w:val="20"/>
        </w:rPr>
        <w:t>s</w:t>
      </w:r>
      <w:r w:rsidR="00C671ED" w:rsidRPr="00CB40DB">
        <w:rPr>
          <w:sz w:val="20"/>
          <w:szCs w:val="20"/>
        </w:rPr>
        <w:t xml:space="preserve"> between </w:t>
      </w:r>
      <w:r w:rsidR="00CC6CD9" w:rsidRPr="00CB40DB">
        <w:rPr>
          <w:sz w:val="20"/>
          <w:szCs w:val="20"/>
        </w:rPr>
        <w:t>1</w:t>
      </w:r>
      <w:r w:rsidR="00BC31EE" w:rsidRPr="00CB40DB">
        <w:rPr>
          <w:sz w:val="20"/>
          <w:szCs w:val="20"/>
        </w:rPr>
        <w:t>08</w:t>
      </w:r>
      <w:r w:rsidR="00C671ED" w:rsidRPr="00CB40DB">
        <w:rPr>
          <w:sz w:val="20"/>
          <w:szCs w:val="20"/>
        </w:rPr>
        <w:t>-</w:t>
      </w:r>
      <w:r w:rsidR="003B7610" w:rsidRPr="00CB40DB">
        <w:rPr>
          <w:sz w:val="20"/>
          <w:szCs w:val="20"/>
        </w:rPr>
        <w:t>1</w:t>
      </w:r>
      <w:r w:rsidR="00BC31EE" w:rsidRPr="00CB40DB">
        <w:rPr>
          <w:sz w:val="20"/>
          <w:szCs w:val="20"/>
        </w:rPr>
        <w:t>39</w:t>
      </w:r>
      <w:r w:rsidR="00C671ED" w:rsidRPr="00CB40DB">
        <w:rPr>
          <w:sz w:val="20"/>
          <w:szCs w:val="20"/>
        </w:rPr>
        <w:t xml:space="preserve"> EUR/MWh. </w:t>
      </w:r>
    </w:p>
    <w:p w14:paraId="460FA681" w14:textId="322BE889" w:rsidR="00EC604D" w:rsidRPr="00CB40DB" w:rsidRDefault="00643B7F" w:rsidP="00B1066E">
      <w:pPr>
        <w:spacing w:after="120"/>
        <w:ind w:left="0"/>
        <w:jc w:val="both"/>
        <w:rPr>
          <w:sz w:val="20"/>
          <w:szCs w:val="20"/>
        </w:rPr>
      </w:pPr>
      <w:r w:rsidRPr="00CB40DB">
        <w:rPr>
          <w:sz w:val="20"/>
          <w:szCs w:val="20"/>
        </w:rPr>
        <w:t xml:space="preserve">Modelling results indicate </w:t>
      </w:r>
      <w:r w:rsidR="005F1511" w:rsidRPr="00CB40DB">
        <w:rPr>
          <w:sz w:val="20"/>
          <w:szCs w:val="20"/>
        </w:rPr>
        <w:t xml:space="preserve">that </w:t>
      </w:r>
      <w:r w:rsidRPr="00CB40DB">
        <w:rPr>
          <w:sz w:val="20"/>
          <w:szCs w:val="20"/>
        </w:rPr>
        <w:t xml:space="preserve">SNG production </w:t>
      </w:r>
      <w:r w:rsidR="00166547" w:rsidRPr="00CB40DB">
        <w:rPr>
          <w:sz w:val="20"/>
          <w:szCs w:val="20"/>
        </w:rPr>
        <w:t xml:space="preserve">requirement is </w:t>
      </w:r>
      <w:r w:rsidRPr="00CB40DB">
        <w:rPr>
          <w:sz w:val="20"/>
          <w:szCs w:val="20"/>
        </w:rPr>
        <w:t>only in Lithuania</w:t>
      </w:r>
      <w:r w:rsidR="00C9464B" w:rsidRPr="00CB40DB">
        <w:rPr>
          <w:sz w:val="20"/>
          <w:szCs w:val="20"/>
        </w:rPr>
        <w:t>.</w:t>
      </w:r>
      <w:r w:rsidR="005D50BD" w:rsidRPr="00CB40DB" w:rsidDel="00C9464B">
        <w:rPr>
          <w:sz w:val="20"/>
          <w:szCs w:val="20"/>
        </w:rPr>
        <w:t xml:space="preserve"> </w:t>
      </w:r>
      <w:r w:rsidR="00553571" w:rsidRPr="00CB40DB">
        <w:rPr>
          <w:sz w:val="20"/>
          <w:szCs w:val="20"/>
        </w:rPr>
        <w:t xml:space="preserve">There is no cost assigned for SNG in Estonia, Latvia and Finland since </w:t>
      </w:r>
      <w:r w:rsidR="00286296" w:rsidRPr="00CB40DB">
        <w:rPr>
          <w:sz w:val="20"/>
          <w:szCs w:val="20"/>
        </w:rPr>
        <w:t>the optimisation results did not result in SNG production in these countries.</w:t>
      </w:r>
      <w:r w:rsidR="00345D4C" w:rsidRPr="00CB40DB">
        <w:rPr>
          <w:sz w:val="20"/>
          <w:szCs w:val="20"/>
        </w:rPr>
        <w:t xml:space="preserve"> </w:t>
      </w:r>
      <w:r w:rsidR="003A19B0" w:rsidRPr="00CB40DB">
        <w:rPr>
          <w:sz w:val="20"/>
          <w:szCs w:val="20"/>
        </w:rPr>
        <w:t>The</w:t>
      </w:r>
      <w:r w:rsidR="00983C7C" w:rsidRPr="00CB40DB">
        <w:rPr>
          <w:sz w:val="20"/>
          <w:szCs w:val="20"/>
        </w:rPr>
        <w:t xml:space="preserve"> model optimi</w:t>
      </w:r>
      <w:r w:rsidR="00F27A7D" w:rsidRPr="00CB40DB">
        <w:rPr>
          <w:sz w:val="20"/>
          <w:szCs w:val="20"/>
        </w:rPr>
        <w:t>sation showed that 204</w:t>
      </w:r>
      <w:r w:rsidR="002830E3" w:rsidRPr="00CB40DB">
        <w:rPr>
          <w:sz w:val="20"/>
          <w:szCs w:val="20"/>
        </w:rPr>
        <w:t>6</w:t>
      </w:r>
      <w:r w:rsidR="00F27A7D" w:rsidRPr="00CB40DB">
        <w:rPr>
          <w:sz w:val="20"/>
          <w:szCs w:val="20"/>
        </w:rPr>
        <w:t xml:space="preserve"> is the</w:t>
      </w:r>
      <w:r w:rsidR="00264E59" w:rsidRPr="00CB40DB">
        <w:rPr>
          <w:sz w:val="20"/>
          <w:szCs w:val="20"/>
        </w:rPr>
        <w:t xml:space="preserve"> last year of </w:t>
      </w:r>
      <w:r w:rsidR="00EA22CC" w:rsidRPr="00CB40DB">
        <w:rPr>
          <w:sz w:val="20"/>
          <w:szCs w:val="20"/>
        </w:rPr>
        <w:t xml:space="preserve">SNG production </w:t>
      </w:r>
      <w:r w:rsidR="00AC021E" w:rsidRPr="00CB40DB">
        <w:rPr>
          <w:sz w:val="20"/>
          <w:szCs w:val="20"/>
        </w:rPr>
        <w:t>in Lithuania</w:t>
      </w:r>
      <w:r w:rsidR="003A19B0" w:rsidRPr="00CB40DB">
        <w:rPr>
          <w:sz w:val="20"/>
          <w:szCs w:val="20"/>
        </w:rPr>
        <w:t xml:space="preserve">, </w:t>
      </w:r>
      <w:r w:rsidR="006729B7" w:rsidRPr="00CB40DB">
        <w:rPr>
          <w:sz w:val="20"/>
          <w:szCs w:val="20"/>
        </w:rPr>
        <w:t>with an LCOE of</w:t>
      </w:r>
      <w:r w:rsidR="008A133F" w:rsidRPr="00CB40DB">
        <w:rPr>
          <w:sz w:val="20"/>
          <w:szCs w:val="20"/>
        </w:rPr>
        <w:t xml:space="preserve"> </w:t>
      </w:r>
      <w:r w:rsidR="00DA5B50" w:rsidRPr="00CB40DB">
        <w:rPr>
          <w:sz w:val="20"/>
          <w:szCs w:val="20"/>
        </w:rPr>
        <w:t>1</w:t>
      </w:r>
      <w:r w:rsidR="00766F6D" w:rsidRPr="00CB40DB">
        <w:rPr>
          <w:sz w:val="20"/>
          <w:szCs w:val="20"/>
        </w:rPr>
        <w:t>53</w:t>
      </w:r>
      <w:r w:rsidR="00553571" w:rsidRPr="00CB40DB">
        <w:rPr>
          <w:sz w:val="20"/>
          <w:szCs w:val="20"/>
        </w:rPr>
        <w:t xml:space="preserve"> EUR/MWh</w:t>
      </w:r>
      <w:r w:rsidR="002E0865" w:rsidRPr="00CB40DB">
        <w:rPr>
          <w:sz w:val="20"/>
          <w:szCs w:val="20"/>
        </w:rPr>
        <w:t>.</w:t>
      </w:r>
      <w:bookmarkStart w:id="143" w:name="_Ref117966333"/>
    </w:p>
    <w:p w14:paraId="304003DF" w14:textId="58358DD7" w:rsidR="00064668" w:rsidRPr="00CB40DB" w:rsidRDefault="006F4C1A" w:rsidP="00ED3609">
      <w:pPr>
        <w:spacing w:after="240"/>
        <w:ind w:left="0"/>
        <w:jc w:val="both"/>
        <w:rPr>
          <w:b/>
          <w:bCs/>
          <w:color w:val="005962"/>
          <w:sz w:val="20"/>
          <w:szCs w:val="20"/>
        </w:rPr>
      </w:pPr>
      <w:r w:rsidRPr="00CB40DB">
        <w:rPr>
          <w:sz w:val="20"/>
          <w:szCs w:val="20"/>
        </w:rPr>
        <w:t xml:space="preserve">The reasoning for different production cost of different gaseous fuels for each country in the region are explained in the BAU scenario (please refer to section </w:t>
      </w:r>
      <w:r w:rsidRPr="00CB40DB">
        <w:rPr>
          <w:sz w:val="20"/>
          <w:szCs w:val="20"/>
        </w:rPr>
        <w:fldChar w:fldCharType="begin"/>
      </w:r>
      <w:r w:rsidRPr="00CB40DB">
        <w:rPr>
          <w:sz w:val="20"/>
          <w:szCs w:val="20"/>
        </w:rPr>
        <w:instrText xml:space="preserve"> REF _Ref126581356 \r \h </w:instrText>
      </w:r>
      <w:r w:rsidRPr="00CB40DB">
        <w:rPr>
          <w:sz w:val="20"/>
          <w:szCs w:val="20"/>
        </w:rPr>
      </w:r>
      <w:r w:rsidRPr="00CB40DB">
        <w:rPr>
          <w:sz w:val="20"/>
          <w:szCs w:val="20"/>
        </w:rPr>
        <w:fldChar w:fldCharType="separate"/>
      </w:r>
      <w:r w:rsidR="007A0288" w:rsidRPr="00CB40DB">
        <w:rPr>
          <w:sz w:val="20"/>
          <w:szCs w:val="20"/>
        </w:rPr>
        <w:t>3.9</w:t>
      </w:r>
      <w:r w:rsidRPr="00CB40DB">
        <w:rPr>
          <w:sz w:val="20"/>
          <w:szCs w:val="20"/>
        </w:rPr>
        <w:fldChar w:fldCharType="end"/>
      </w:r>
      <w:r w:rsidRPr="00CB40DB">
        <w:rPr>
          <w:sz w:val="20"/>
          <w:szCs w:val="20"/>
        </w:rPr>
        <w:t>).</w:t>
      </w:r>
    </w:p>
    <w:p w14:paraId="0F362BC9" w14:textId="4B200FFB" w:rsidR="00F4122A" w:rsidRPr="00CB40DB" w:rsidRDefault="00643B7F" w:rsidP="00554099">
      <w:pPr>
        <w:pStyle w:val="Caption"/>
      </w:pPr>
      <w:bookmarkStart w:id="144" w:name="_Ref126431202"/>
      <w:r w:rsidRPr="00CB40DB">
        <w:lastRenderedPageBreak/>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6</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9</w:t>
      </w:r>
      <w:r w:rsidR="00AF1BF1">
        <w:rPr>
          <w:noProof/>
        </w:rPr>
        <w:fldChar w:fldCharType="end"/>
      </w:r>
      <w:bookmarkEnd w:id="143"/>
      <w:bookmarkEnd w:id="144"/>
      <w:r w:rsidR="008A27EA" w:rsidRPr="00CB40DB">
        <w:t xml:space="preserve"> Cost minimal - comparison of LCOEs </w:t>
      </w:r>
      <w:r w:rsidR="00D9561F" w:rsidRPr="00CB40DB">
        <w:t xml:space="preserve">in 2030, 2040, and 2050 </w:t>
      </w:r>
      <w:r w:rsidR="008A27EA" w:rsidRPr="00CB40DB">
        <w:t>of the produced gases against NG prices</w:t>
      </w:r>
    </w:p>
    <w:p w14:paraId="0378B79F" w14:textId="116A28EB" w:rsidR="00113B6C" w:rsidRPr="00CB40DB" w:rsidRDefault="00B42239" w:rsidP="000949D8">
      <w:pPr>
        <w:spacing w:line="360" w:lineRule="auto"/>
        <w:ind w:left="0"/>
        <w:jc w:val="both"/>
      </w:pPr>
      <w:r w:rsidRPr="00CB40DB">
        <w:rPr>
          <w:noProof/>
        </w:rPr>
        <w:drawing>
          <wp:inline distT="0" distB="0" distL="0" distR="0" wp14:anchorId="18C9C04C" wp14:editId="11D046E7">
            <wp:extent cx="5753100" cy="3190875"/>
            <wp:effectExtent l="0" t="0" r="0" b="9525"/>
            <wp:docPr id="49" name="Chart 49">
              <a:extLst xmlns:a="http://schemas.openxmlformats.org/drawingml/2006/main">
                <a:ext uri="{FF2B5EF4-FFF2-40B4-BE49-F238E27FC236}">
                  <a16:creationId xmlns:a16="http://schemas.microsoft.com/office/drawing/2014/main" id="{668513DE-BC0F-AB01-0DF8-A2BC251826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113B6C" w:rsidRPr="00CB40DB">
        <w:rPr>
          <w:sz w:val="14"/>
          <w:szCs w:val="14"/>
        </w:rPr>
        <w:t xml:space="preserve">*LCOE of existing </w:t>
      </w:r>
      <w:r w:rsidR="000949D8" w:rsidRPr="00CB40DB">
        <w:rPr>
          <w:sz w:val="14"/>
          <w:szCs w:val="14"/>
        </w:rPr>
        <w:t>off-Network</w:t>
      </w:r>
      <w:r w:rsidR="00113B6C" w:rsidRPr="00CB40DB">
        <w:rPr>
          <w:sz w:val="14"/>
          <w:szCs w:val="14"/>
        </w:rPr>
        <w:t xml:space="preserve"> biogas production is not calculated within the model</w:t>
      </w:r>
    </w:p>
    <w:p w14:paraId="2614AC06" w14:textId="77777777" w:rsidR="00CA2722" w:rsidRPr="00CB40DB" w:rsidRDefault="00CA2722" w:rsidP="00B8686C">
      <w:pPr>
        <w:pStyle w:val="Heading1"/>
        <w:pageBreakBefore/>
        <w:spacing w:before="0"/>
        <w:ind w:left="357" w:hanging="357"/>
        <w:contextualSpacing w:val="0"/>
      </w:pPr>
      <w:bookmarkStart w:id="145" w:name="_Toc131782501"/>
      <w:r w:rsidRPr="00CB40DB">
        <w:lastRenderedPageBreak/>
        <w:t>Result comparison across pathways</w:t>
      </w:r>
      <w:bookmarkEnd w:id="145"/>
    </w:p>
    <w:tbl>
      <w:tblPr>
        <w:tblStyle w:val="Table15"/>
        <w:tblW w:w="9067" w:type="dxa"/>
        <w:tblLook w:val="04A0" w:firstRow="1" w:lastRow="0" w:firstColumn="1" w:lastColumn="0" w:noHBand="0" w:noVBand="1"/>
      </w:tblPr>
      <w:tblGrid>
        <w:gridCol w:w="9067"/>
      </w:tblGrid>
      <w:tr w:rsidR="00CA2722" w:rsidRPr="00CB40DB" w14:paraId="7633A3F4" w14:textId="77777777" w:rsidTr="001F1F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vAlign w:val="top"/>
          </w:tcPr>
          <w:p w14:paraId="02183847" w14:textId="77777777" w:rsidR="00CA2722" w:rsidRPr="00CB40DB" w:rsidRDefault="00CA2722" w:rsidP="001F1FEE">
            <w:pPr>
              <w:spacing w:after="60" w:line="240" w:lineRule="auto"/>
              <w:ind w:left="0"/>
              <w:jc w:val="left"/>
              <w:rPr>
                <w:rFonts w:ascii="Trebuchet MS" w:hAnsi="Trebuchet MS" w:cs="Arial"/>
                <w:sz w:val="20"/>
                <w:szCs w:val="20"/>
                <w:lang w:val="en-GB"/>
              </w:rPr>
            </w:pPr>
            <w:r w:rsidRPr="00CB40DB">
              <w:rPr>
                <w:rFonts w:ascii="Trebuchet MS" w:hAnsi="Trebuchet MS" w:cs="Arial"/>
                <w:sz w:val="20"/>
                <w:szCs w:val="20"/>
                <w:lang w:val="en-GB"/>
              </w:rPr>
              <w:t>Key findings</w:t>
            </w:r>
          </w:p>
        </w:tc>
      </w:tr>
      <w:tr w:rsidR="00CA2722" w:rsidRPr="00CB40DB" w14:paraId="4B4DE389" w14:textId="77777777" w:rsidTr="001F1FEE">
        <w:tc>
          <w:tcPr>
            <w:cnfStyle w:val="001000000000" w:firstRow="0" w:lastRow="0" w:firstColumn="1" w:lastColumn="0" w:oddVBand="0" w:evenVBand="0" w:oddHBand="0" w:evenHBand="0" w:firstRowFirstColumn="0" w:firstRowLastColumn="0" w:lastRowFirstColumn="0" w:lastRowLastColumn="0"/>
            <w:tcW w:w="9067" w:type="dxa"/>
            <w:vAlign w:val="top"/>
          </w:tcPr>
          <w:p w14:paraId="3625AF45" w14:textId="7368EA8C" w:rsidR="00CA2722" w:rsidRPr="00CB40DB" w:rsidRDefault="00CA2722" w:rsidP="004A0E92">
            <w:pPr>
              <w:pStyle w:val="ListParagraph"/>
              <w:numPr>
                <w:ilvl w:val="0"/>
                <w:numId w:val="12"/>
              </w:numPr>
              <w:tabs>
                <w:tab w:val="clear" w:pos="851"/>
              </w:tabs>
              <w:spacing w:after="120" w:line="276" w:lineRule="auto"/>
              <w:ind w:left="360"/>
              <w:contextualSpacing w:val="0"/>
              <w:jc w:val="both"/>
              <w:rPr>
                <w:rFonts w:cs="Arial"/>
                <w:sz w:val="20"/>
                <w:szCs w:val="20"/>
                <w:lang w:val="en-GB"/>
              </w:rPr>
            </w:pPr>
            <w:r w:rsidRPr="00CB40DB">
              <w:rPr>
                <w:rFonts w:cs="Arial"/>
                <w:sz w:val="20"/>
                <w:szCs w:val="20"/>
                <w:lang w:val="en-GB"/>
              </w:rPr>
              <w:t xml:space="preserve">Driven by the Russian/Belarusian gas supply cut, LNG terminals will play a significant </w:t>
            </w:r>
            <w:r w:rsidR="00834D11" w:rsidRPr="00CB40DB">
              <w:rPr>
                <w:rFonts w:cs="Arial"/>
                <w:sz w:val="20"/>
                <w:szCs w:val="20"/>
                <w:lang w:val="en-GB"/>
              </w:rPr>
              <w:t>role</w:t>
            </w:r>
            <w:r w:rsidRPr="00CB40DB">
              <w:rPr>
                <w:rFonts w:cs="Arial"/>
                <w:sz w:val="20"/>
                <w:szCs w:val="20"/>
                <w:lang w:val="en-GB"/>
              </w:rPr>
              <w:t xml:space="preserve"> in the gas supply for the whole region</w:t>
            </w:r>
            <w:r w:rsidR="00E03074" w:rsidRPr="00CB40DB">
              <w:rPr>
                <w:rFonts w:cs="Arial"/>
                <w:sz w:val="20"/>
                <w:szCs w:val="20"/>
                <w:lang w:val="en-GB"/>
              </w:rPr>
              <w:t xml:space="preserve"> until 2040</w:t>
            </w:r>
            <w:r w:rsidRPr="00CB40DB">
              <w:rPr>
                <w:rFonts w:cs="Arial"/>
                <w:sz w:val="20"/>
                <w:szCs w:val="20"/>
                <w:lang w:val="en-GB"/>
              </w:rPr>
              <w:t>.</w:t>
            </w:r>
          </w:p>
          <w:p w14:paraId="5E525F0F" w14:textId="565E4676" w:rsidR="00B66BF7" w:rsidRPr="00CB40DB" w:rsidRDefault="006D14BD" w:rsidP="007F75DB">
            <w:pPr>
              <w:pStyle w:val="ListParagraph"/>
              <w:numPr>
                <w:ilvl w:val="0"/>
                <w:numId w:val="12"/>
              </w:numPr>
              <w:tabs>
                <w:tab w:val="clear" w:pos="851"/>
              </w:tabs>
              <w:spacing w:after="120" w:line="240" w:lineRule="auto"/>
              <w:ind w:left="357" w:hanging="357"/>
              <w:contextualSpacing w:val="0"/>
              <w:jc w:val="both"/>
              <w:rPr>
                <w:rFonts w:cs="Arial"/>
                <w:sz w:val="20"/>
                <w:szCs w:val="20"/>
                <w:lang w:val="en-GB"/>
              </w:rPr>
            </w:pPr>
            <w:r w:rsidRPr="00CB40DB">
              <w:rPr>
                <w:rFonts w:cs="Arial"/>
                <w:sz w:val="20"/>
                <w:szCs w:val="20"/>
                <w:lang w:val="en-GB"/>
              </w:rPr>
              <w:t>Based on</w:t>
            </w:r>
            <w:r w:rsidR="00B66BF7" w:rsidRPr="00CB40DB">
              <w:rPr>
                <w:rFonts w:cs="Arial"/>
                <w:sz w:val="20"/>
                <w:szCs w:val="20"/>
                <w:lang w:val="en-GB"/>
              </w:rPr>
              <w:t xml:space="preserve"> the given </w:t>
            </w:r>
            <w:r w:rsidRPr="00CB40DB">
              <w:rPr>
                <w:rFonts w:cs="Arial"/>
                <w:sz w:val="20"/>
                <w:szCs w:val="20"/>
                <w:lang w:val="en-GB"/>
              </w:rPr>
              <w:t xml:space="preserve">modelling </w:t>
            </w:r>
            <w:r w:rsidR="00B66BF7" w:rsidRPr="00CB40DB">
              <w:rPr>
                <w:rFonts w:cs="Arial"/>
                <w:sz w:val="20"/>
                <w:szCs w:val="20"/>
                <w:lang w:val="en-GB"/>
              </w:rPr>
              <w:t xml:space="preserve">constraints (see section </w:t>
            </w:r>
            <w:r w:rsidR="00B66BF7" w:rsidRPr="00CB40DB">
              <w:rPr>
                <w:rFonts w:cs="Arial"/>
                <w:sz w:val="20"/>
                <w:szCs w:val="20"/>
              </w:rPr>
              <w:fldChar w:fldCharType="begin"/>
            </w:r>
            <w:r w:rsidR="00B66BF7" w:rsidRPr="00CB40DB">
              <w:rPr>
                <w:rFonts w:cs="Arial"/>
                <w:sz w:val="20"/>
                <w:szCs w:val="20"/>
                <w:lang w:val="en-GB"/>
              </w:rPr>
              <w:instrText xml:space="preserve"> REF _Ref126594059 \h  \* MERGEFORMAT </w:instrText>
            </w:r>
            <w:r w:rsidR="00B66BF7" w:rsidRPr="00CB40DB">
              <w:rPr>
                <w:rFonts w:cs="Arial"/>
                <w:sz w:val="20"/>
                <w:szCs w:val="20"/>
              </w:rPr>
            </w:r>
            <w:r w:rsidR="00B66BF7" w:rsidRPr="00CB40DB">
              <w:rPr>
                <w:rFonts w:cs="Arial"/>
                <w:sz w:val="20"/>
                <w:szCs w:val="20"/>
              </w:rPr>
              <w:fldChar w:fldCharType="separate"/>
            </w:r>
            <w:r w:rsidR="00F81685" w:rsidRPr="00CB40DB">
              <w:rPr>
                <w:rFonts w:cs="Arial"/>
                <w:sz w:val="20"/>
                <w:szCs w:val="20"/>
                <w:lang w:val="en-GB"/>
              </w:rPr>
              <w:t>Natural Gas/LNG import from outside the RGMCG region</w:t>
            </w:r>
            <w:r w:rsidR="00B66BF7" w:rsidRPr="00CB40DB">
              <w:rPr>
                <w:rFonts w:cs="Arial"/>
                <w:sz w:val="20"/>
                <w:szCs w:val="20"/>
              </w:rPr>
              <w:fldChar w:fldCharType="end"/>
            </w:r>
            <w:r w:rsidR="00B66BF7" w:rsidRPr="00CB40DB">
              <w:rPr>
                <w:rFonts w:cs="Arial"/>
                <w:sz w:val="20"/>
                <w:szCs w:val="20"/>
                <w:lang w:val="en-GB"/>
              </w:rPr>
              <w:t xml:space="preserve">) model presents no NG flows from GIPL to the </w:t>
            </w:r>
            <w:r w:rsidR="00AD31C6" w:rsidRPr="00CB40DB">
              <w:rPr>
                <w:rFonts w:cs="Arial"/>
                <w:sz w:val="20"/>
                <w:szCs w:val="20"/>
                <w:lang w:val="en-GB"/>
              </w:rPr>
              <w:t xml:space="preserve">RGMCG </w:t>
            </w:r>
            <w:r w:rsidR="00B66BF7" w:rsidRPr="00CB40DB">
              <w:rPr>
                <w:rFonts w:cs="Arial"/>
                <w:sz w:val="20"/>
                <w:szCs w:val="20"/>
                <w:lang w:val="en-GB"/>
              </w:rPr>
              <w:t>region</w:t>
            </w:r>
            <w:r w:rsidR="00020E33" w:rsidRPr="00CB40DB">
              <w:rPr>
                <w:rFonts w:cs="Arial"/>
                <w:sz w:val="20"/>
                <w:szCs w:val="20"/>
                <w:lang w:val="en-GB"/>
              </w:rPr>
              <w:t xml:space="preserve"> and the regi</w:t>
            </w:r>
            <w:r w:rsidR="0001210A" w:rsidRPr="00CB40DB">
              <w:rPr>
                <w:rFonts w:cs="Arial"/>
                <w:sz w:val="20"/>
                <w:szCs w:val="20"/>
                <w:lang w:val="en-GB"/>
              </w:rPr>
              <w:t xml:space="preserve">on </w:t>
            </w:r>
            <w:r w:rsidR="00AD31C6" w:rsidRPr="00CB40DB">
              <w:rPr>
                <w:rFonts w:cs="Arial"/>
                <w:sz w:val="20"/>
                <w:szCs w:val="20"/>
                <w:lang w:val="en-GB"/>
              </w:rPr>
              <w:t xml:space="preserve">is </w:t>
            </w:r>
            <w:r w:rsidR="0001210A" w:rsidRPr="00CB40DB">
              <w:rPr>
                <w:rFonts w:cs="Arial"/>
                <w:sz w:val="20"/>
                <w:szCs w:val="20"/>
                <w:lang w:val="en-GB"/>
              </w:rPr>
              <w:t>depend</w:t>
            </w:r>
            <w:r w:rsidR="00AD31C6" w:rsidRPr="00CB40DB">
              <w:rPr>
                <w:rFonts w:cs="Arial"/>
                <w:sz w:val="20"/>
                <w:szCs w:val="20"/>
                <w:lang w:val="en-GB"/>
              </w:rPr>
              <w:t>ent</w:t>
            </w:r>
            <w:r w:rsidR="0001210A" w:rsidRPr="00CB40DB">
              <w:rPr>
                <w:rFonts w:cs="Arial"/>
                <w:sz w:val="20"/>
                <w:szCs w:val="20"/>
                <w:lang w:val="en-GB"/>
              </w:rPr>
              <w:t xml:space="preserve"> on  </w:t>
            </w:r>
            <w:r w:rsidR="00275D44" w:rsidRPr="00CB40DB">
              <w:rPr>
                <w:rFonts w:cs="Arial"/>
                <w:sz w:val="20"/>
                <w:szCs w:val="20"/>
                <w:lang w:val="en-GB"/>
              </w:rPr>
              <w:t xml:space="preserve">regional LNG import infrastructure for the </w:t>
            </w:r>
            <w:r w:rsidR="007F75DB" w:rsidRPr="00CB40DB">
              <w:rPr>
                <w:rFonts w:cs="Arial"/>
                <w:sz w:val="20"/>
                <w:szCs w:val="20"/>
                <w:lang w:val="en-GB"/>
              </w:rPr>
              <w:t>NG supply, as per the modelling results</w:t>
            </w:r>
            <w:r w:rsidR="00B66BF7" w:rsidRPr="00CB40DB">
              <w:rPr>
                <w:rFonts w:cs="Arial"/>
                <w:sz w:val="20"/>
                <w:szCs w:val="20"/>
                <w:lang w:val="en-GB"/>
              </w:rPr>
              <w:t xml:space="preserve">. </w:t>
            </w:r>
          </w:p>
          <w:p w14:paraId="4AE61D48" w14:textId="730798A7" w:rsidR="00FA1F5E" w:rsidRPr="00CB40DB" w:rsidRDefault="00CA2722" w:rsidP="004A0E92">
            <w:pPr>
              <w:pStyle w:val="ListParagraph"/>
              <w:numPr>
                <w:ilvl w:val="0"/>
                <w:numId w:val="12"/>
              </w:numPr>
              <w:tabs>
                <w:tab w:val="clear" w:pos="851"/>
              </w:tabs>
              <w:spacing w:after="120" w:line="276" w:lineRule="auto"/>
              <w:ind w:left="357" w:hanging="357"/>
              <w:contextualSpacing w:val="0"/>
              <w:jc w:val="both"/>
              <w:rPr>
                <w:rFonts w:cs="Arial"/>
                <w:sz w:val="20"/>
                <w:szCs w:val="20"/>
                <w:lang w:val="en-GB"/>
              </w:rPr>
            </w:pPr>
            <w:r w:rsidRPr="00CB40DB">
              <w:rPr>
                <w:rFonts w:cs="Arial"/>
                <w:sz w:val="20"/>
                <w:szCs w:val="20"/>
                <w:lang w:val="en-GB"/>
              </w:rPr>
              <w:t xml:space="preserve">In the BAU scenario, LNG imports will remain a significant part of the gas supplies in RGMCG countries by 2050. </w:t>
            </w:r>
            <w:r w:rsidR="00046158" w:rsidRPr="00CB40DB">
              <w:rPr>
                <w:rFonts w:cs="Arial"/>
                <w:sz w:val="20"/>
                <w:szCs w:val="20"/>
                <w:lang w:val="en-GB"/>
              </w:rPr>
              <w:t>I</w:t>
            </w:r>
            <w:r w:rsidRPr="00CB40DB">
              <w:rPr>
                <w:rFonts w:cs="Arial"/>
                <w:sz w:val="20"/>
                <w:szCs w:val="20"/>
                <w:lang w:val="en-GB"/>
              </w:rPr>
              <w:t xml:space="preserve">n other modelled </w:t>
            </w:r>
            <w:r w:rsidR="00FC19A6" w:rsidRPr="00CB40DB">
              <w:rPr>
                <w:rFonts w:cs="Arial"/>
                <w:sz w:val="20"/>
                <w:szCs w:val="20"/>
                <w:lang w:val="en-GB"/>
              </w:rPr>
              <w:t>scenarios,</w:t>
            </w:r>
            <w:r w:rsidRPr="00CB40DB">
              <w:rPr>
                <w:rFonts w:cs="Arial"/>
                <w:sz w:val="20"/>
                <w:szCs w:val="20"/>
                <w:lang w:val="en-GB"/>
              </w:rPr>
              <w:t xml:space="preserve"> </w:t>
            </w:r>
            <w:r w:rsidRPr="00CB40DB">
              <w:rPr>
                <w:sz w:val="20"/>
                <w:lang w:val="en-GB"/>
              </w:rPr>
              <w:t xml:space="preserve">domestic renewable gas production will </w:t>
            </w:r>
            <w:r w:rsidR="00272E8C" w:rsidRPr="00CB40DB">
              <w:rPr>
                <w:sz w:val="20"/>
                <w:lang w:val="en-GB"/>
              </w:rPr>
              <w:t xml:space="preserve">gradually </w:t>
            </w:r>
            <w:r w:rsidRPr="00CB40DB">
              <w:rPr>
                <w:sz w:val="20"/>
                <w:lang w:val="en-GB"/>
              </w:rPr>
              <w:t>replace the imported NG</w:t>
            </w:r>
            <w:r w:rsidR="005E24E3" w:rsidRPr="00CB40DB">
              <w:rPr>
                <w:sz w:val="20"/>
                <w:lang w:val="en-GB"/>
              </w:rPr>
              <w:t xml:space="preserve"> (</w:t>
            </w:r>
            <w:r w:rsidR="0034757B" w:rsidRPr="00CB40DB">
              <w:rPr>
                <w:sz w:val="20"/>
                <w:lang w:val="en-GB"/>
              </w:rPr>
              <w:t xml:space="preserve">via </w:t>
            </w:r>
            <w:r w:rsidR="005E24E3" w:rsidRPr="00CB40DB">
              <w:rPr>
                <w:sz w:val="20"/>
                <w:lang w:val="en-GB"/>
              </w:rPr>
              <w:t>LNG imports)</w:t>
            </w:r>
            <w:r w:rsidR="00FE3383" w:rsidRPr="00CB40DB">
              <w:rPr>
                <w:sz w:val="20"/>
                <w:lang w:val="en-GB"/>
              </w:rPr>
              <w:t xml:space="preserve"> over the decades till 2050</w:t>
            </w:r>
            <w:r w:rsidRPr="00CB40DB">
              <w:rPr>
                <w:rFonts w:cs="Arial"/>
                <w:sz w:val="20"/>
                <w:szCs w:val="20"/>
                <w:lang w:val="en-GB"/>
              </w:rPr>
              <w:t xml:space="preserve">. (See </w:t>
            </w:r>
            <w:r w:rsidRPr="00CB40DB">
              <w:rPr>
                <w:rFonts w:cs="Arial"/>
                <w:sz w:val="20"/>
                <w:szCs w:val="20"/>
              </w:rPr>
              <w:fldChar w:fldCharType="begin"/>
            </w:r>
            <w:r w:rsidRPr="00CB40DB">
              <w:rPr>
                <w:rFonts w:cs="Arial"/>
                <w:sz w:val="20"/>
                <w:szCs w:val="20"/>
                <w:lang w:val="en-GB"/>
              </w:rPr>
              <w:instrText xml:space="preserve"> REF _Ref118551371 \h </w:instrText>
            </w:r>
            <w:r w:rsidR="00AB4B6C" w:rsidRPr="00CB40DB">
              <w:rPr>
                <w:rFonts w:cs="Arial"/>
                <w:sz w:val="20"/>
                <w:szCs w:val="20"/>
                <w:lang w:val="en-GB"/>
              </w:rPr>
              <w:instrText xml:space="preserve"> \* MERGEFORMAT </w:instrText>
            </w:r>
            <w:r w:rsidRPr="00CB40DB">
              <w:rPr>
                <w:rFonts w:cs="Arial"/>
                <w:sz w:val="20"/>
                <w:szCs w:val="20"/>
              </w:rPr>
            </w:r>
            <w:r w:rsidRPr="00CB40DB">
              <w:rPr>
                <w:rFonts w:cs="Arial"/>
                <w:sz w:val="20"/>
                <w:szCs w:val="20"/>
              </w:rPr>
              <w:fldChar w:fldCharType="separate"/>
            </w:r>
            <w:r w:rsidR="00F81685" w:rsidRPr="00CB40DB">
              <w:rPr>
                <w:sz w:val="20"/>
                <w:szCs w:val="20"/>
                <w:lang w:val="en-GB"/>
              </w:rPr>
              <w:t xml:space="preserve">Table </w:t>
            </w:r>
            <w:r w:rsidR="00F81685" w:rsidRPr="00CB40DB">
              <w:rPr>
                <w:noProof/>
                <w:sz w:val="20"/>
                <w:szCs w:val="20"/>
                <w:cs/>
                <w:lang w:val="en-GB"/>
              </w:rPr>
              <w:t>‎</w:t>
            </w:r>
            <w:r w:rsidR="00F81685" w:rsidRPr="00CB40DB">
              <w:rPr>
                <w:noProof/>
                <w:sz w:val="20"/>
                <w:szCs w:val="20"/>
                <w:lang w:val="en-GB"/>
              </w:rPr>
              <w:t>7</w:t>
            </w:r>
            <w:r w:rsidR="00F81685" w:rsidRPr="00CB40DB">
              <w:rPr>
                <w:noProof/>
                <w:sz w:val="20"/>
                <w:szCs w:val="20"/>
                <w:lang w:val="en-GB"/>
              </w:rPr>
              <w:noBreakHyphen/>
              <w:t>1</w:t>
            </w:r>
            <w:r w:rsidRPr="00CB40DB">
              <w:rPr>
                <w:rFonts w:cs="Arial"/>
                <w:sz w:val="20"/>
                <w:szCs w:val="20"/>
              </w:rPr>
              <w:fldChar w:fldCharType="end"/>
            </w:r>
            <w:r w:rsidRPr="00CB40DB">
              <w:rPr>
                <w:rFonts w:cs="Arial"/>
                <w:sz w:val="20"/>
                <w:szCs w:val="20"/>
                <w:lang w:val="en-GB"/>
              </w:rPr>
              <w:t>)</w:t>
            </w:r>
            <w:r w:rsidR="00FA1F5E" w:rsidRPr="00CB40DB">
              <w:rPr>
                <w:rFonts w:cs="Arial"/>
                <w:sz w:val="20"/>
                <w:szCs w:val="20"/>
                <w:lang w:val="en-GB"/>
              </w:rPr>
              <w:t>.</w:t>
            </w:r>
          </w:p>
          <w:p w14:paraId="766DC4A5" w14:textId="77777777" w:rsidR="00596984" w:rsidRPr="00CB40DB" w:rsidRDefault="00A66548" w:rsidP="00C15696">
            <w:pPr>
              <w:pStyle w:val="ListParagraph"/>
              <w:numPr>
                <w:ilvl w:val="0"/>
                <w:numId w:val="12"/>
              </w:numPr>
              <w:tabs>
                <w:tab w:val="clear" w:pos="851"/>
              </w:tabs>
              <w:spacing w:after="120" w:line="276" w:lineRule="auto"/>
              <w:ind w:left="357" w:hanging="357"/>
              <w:contextualSpacing w:val="0"/>
              <w:jc w:val="both"/>
              <w:rPr>
                <w:rFonts w:cs="Arial"/>
                <w:sz w:val="20"/>
                <w:szCs w:val="20"/>
                <w:lang w:val="en-GB"/>
              </w:rPr>
            </w:pPr>
            <w:r w:rsidRPr="00CB40DB">
              <w:rPr>
                <w:rFonts w:cs="Arial"/>
                <w:sz w:val="20"/>
                <w:szCs w:val="20"/>
                <w:lang w:val="en-GB"/>
              </w:rPr>
              <w:t>E</w:t>
            </w:r>
            <w:r w:rsidR="004B021D" w:rsidRPr="00CB40DB">
              <w:rPr>
                <w:rFonts w:cs="Arial"/>
                <w:sz w:val="20"/>
                <w:szCs w:val="20"/>
                <w:lang w:val="en-GB"/>
              </w:rPr>
              <w:t>xcept Cost Minimal scenario, o</w:t>
            </w:r>
            <w:r w:rsidR="007F2306" w:rsidRPr="00CB40DB">
              <w:rPr>
                <w:rFonts w:cs="Arial"/>
                <w:sz w:val="20"/>
                <w:szCs w:val="20"/>
                <w:lang w:val="en-GB"/>
              </w:rPr>
              <w:t>ptimi</w:t>
            </w:r>
            <w:r w:rsidRPr="00CB40DB">
              <w:rPr>
                <w:rFonts w:cs="Arial"/>
                <w:sz w:val="20"/>
                <w:szCs w:val="20"/>
                <w:lang w:val="en-GB"/>
              </w:rPr>
              <w:t>s</w:t>
            </w:r>
            <w:r w:rsidR="007F2306" w:rsidRPr="00CB40DB">
              <w:rPr>
                <w:rFonts w:cs="Arial"/>
                <w:sz w:val="20"/>
                <w:szCs w:val="20"/>
                <w:lang w:val="en-GB"/>
              </w:rPr>
              <w:t>ation r</w:t>
            </w:r>
            <w:r w:rsidR="00CA3A97" w:rsidRPr="00CB40DB">
              <w:rPr>
                <w:rFonts w:cs="Arial"/>
                <w:sz w:val="20"/>
                <w:szCs w:val="20"/>
                <w:lang w:val="en-GB"/>
              </w:rPr>
              <w:t xml:space="preserve">esults indicate </w:t>
            </w:r>
            <w:r w:rsidR="001D0D6C" w:rsidRPr="00CB40DB">
              <w:rPr>
                <w:rFonts w:cs="Arial"/>
                <w:sz w:val="20"/>
                <w:szCs w:val="20"/>
                <w:lang w:val="en-GB"/>
              </w:rPr>
              <w:t>that</w:t>
            </w:r>
            <w:r w:rsidR="007F2306" w:rsidRPr="00CB40DB">
              <w:rPr>
                <w:rFonts w:cs="Arial"/>
                <w:sz w:val="20"/>
                <w:szCs w:val="20"/>
                <w:lang w:val="en-GB"/>
              </w:rPr>
              <w:t xml:space="preserve"> small</w:t>
            </w:r>
            <w:r w:rsidR="00902C2E" w:rsidRPr="00CB40DB">
              <w:rPr>
                <w:rFonts w:cs="Arial"/>
                <w:sz w:val="20"/>
                <w:szCs w:val="20"/>
                <w:lang w:val="en-GB"/>
              </w:rPr>
              <w:t xml:space="preserve"> </w:t>
            </w:r>
            <w:r w:rsidR="00901627" w:rsidRPr="00CB40DB">
              <w:rPr>
                <w:rFonts w:cs="Arial"/>
                <w:sz w:val="20"/>
                <w:szCs w:val="20"/>
                <w:lang w:val="en-GB"/>
              </w:rPr>
              <w:t xml:space="preserve">LNG </w:t>
            </w:r>
            <w:r w:rsidR="000F2741" w:rsidRPr="00CB40DB">
              <w:rPr>
                <w:rFonts w:cs="Arial"/>
                <w:sz w:val="20"/>
                <w:szCs w:val="20"/>
                <w:lang w:val="en-GB"/>
              </w:rPr>
              <w:t>receiving capacities</w:t>
            </w:r>
            <w:r w:rsidR="003E67BC" w:rsidRPr="00CB40DB">
              <w:rPr>
                <w:rFonts w:cs="Arial"/>
                <w:sz w:val="20"/>
                <w:szCs w:val="20"/>
                <w:lang w:val="en-GB"/>
              </w:rPr>
              <w:t xml:space="preserve"> </w:t>
            </w:r>
            <w:r w:rsidR="00427DEA" w:rsidRPr="00CB40DB">
              <w:rPr>
                <w:rFonts w:cs="Arial"/>
                <w:sz w:val="20"/>
                <w:szCs w:val="20"/>
                <w:lang w:val="en-GB"/>
              </w:rPr>
              <w:t xml:space="preserve">in the region </w:t>
            </w:r>
            <w:r w:rsidR="003E67BC" w:rsidRPr="00CB40DB">
              <w:rPr>
                <w:rFonts w:cs="Arial"/>
                <w:sz w:val="20"/>
                <w:szCs w:val="20"/>
                <w:lang w:val="en-GB"/>
              </w:rPr>
              <w:t xml:space="preserve">(additional to the existing or planned </w:t>
            </w:r>
            <w:r w:rsidR="00822D92" w:rsidRPr="00CB40DB">
              <w:rPr>
                <w:rFonts w:cs="Arial"/>
                <w:sz w:val="20"/>
                <w:szCs w:val="20"/>
                <w:lang w:val="en-GB"/>
              </w:rPr>
              <w:t>infrastructure</w:t>
            </w:r>
            <w:r w:rsidR="003E67BC" w:rsidRPr="00CB40DB">
              <w:rPr>
                <w:rFonts w:cs="Arial"/>
                <w:sz w:val="20"/>
                <w:szCs w:val="20"/>
                <w:lang w:val="en-GB"/>
              </w:rPr>
              <w:t>)</w:t>
            </w:r>
            <w:r w:rsidR="00427DEA" w:rsidRPr="00CB40DB">
              <w:rPr>
                <w:rFonts w:cs="Arial"/>
                <w:sz w:val="20"/>
                <w:szCs w:val="20"/>
                <w:lang w:val="en-GB"/>
              </w:rPr>
              <w:t xml:space="preserve"> are</w:t>
            </w:r>
            <w:r w:rsidR="00901627" w:rsidRPr="00CB40DB">
              <w:rPr>
                <w:rFonts w:cs="Arial"/>
                <w:sz w:val="20"/>
                <w:szCs w:val="20"/>
                <w:lang w:val="en-GB"/>
              </w:rPr>
              <w:t xml:space="preserve"> </w:t>
            </w:r>
            <w:r w:rsidRPr="00CB40DB">
              <w:rPr>
                <w:rFonts w:cs="Arial"/>
                <w:sz w:val="20"/>
                <w:szCs w:val="20"/>
                <w:lang w:val="en-GB"/>
              </w:rPr>
              <w:t>required</w:t>
            </w:r>
            <w:r w:rsidR="00241683" w:rsidRPr="00CB40DB">
              <w:rPr>
                <w:rFonts w:cs="Arial"/>
                <w:sz w:val="20"/>
                <w:szCs w:val="20"/>
                <w:lang w:val="en-GB"/>
              </w:rPr>
              <w:t xml:space="preserve">, </w:t>
            </w:r>
            <w:r w:rsidR="0018068E" w:rsidRPr="00CB40DB">
              <w:rPr>
                <w:rFonts w:cs="Arial"/>
                <w:sz w:val="20"/>
                <w:szCs w:val="20"/>
              </w:rPr>
              <w:fldChar w:fldCharType="begin"/>
            </w:r>
            <w:r w:rsidR="0018068E" w:rsidRPr="00CB40DB">
              <w:rPr>
                <w:rFonts w:cs="Arial"/>
                <w:sz w:val="20"/>
                <w:szCs w:val="20"/>
                <w:lang w:val="en-GB"/>
              </w:rPr>
              <w:instrText xml:space="preserve"> REF _Ref118551386 \h </w:instrText>
            </w:r>
            <w:r w:rsidR="00A71FE7" w:rsidRPr="00CB40DB">
              <w:rPr>
                <w:rFonts w:cs="Arial"/>
                <w:sz w:val="20"/>
                <w:szCs w:val="20"/>
                <w:lang w:val="en-GB"/>
              </w:rPr>
              <w:instrText xml:space="preserve"> \* MERGEFORMAT </w:instrText>
            </w:r>
            <w:r w:rsidR="0018068E" w:rsidRPr="00CB40DB">
              <w:rPr>
                <w:rFonts w:cs="Arial"/>
                <w:sz w:val="20"/>
                <w:szCs w:val="20"/>
              </w:rPr>
            </w:r>
            <w:r w:rsidR="0018068E" w:rsidRPr="00CB40DB">
              <w:rPr>
                <w:rFonts w:cs="Arial"/>
                <w:sz w:val="20"/>
                <w:szCs w:val="20"/>
              </w:rPr>
              <w:fldChar w:fldCharType="separate"/>
            </w:r>
            <w:r w:rsidR="00C15696" w:rsidRPr="00CB40DB">
              <w:rPr>
                <w:sz w:val="20"/>
                <w:szCs w:val="20"/>
                <w:lang w:val="en-GB"/>
              </w:rPr>
              <w:t xml:space="preserve">Table </w:t>
            </w:r>
            <w:r w:rsidR="00C15696" w:rsidRPr="00CB40DB">
              <w:rPr>
                <w:noProof/>
                <w:sz w:val="20"/>
                <w:szCs w:val="20"/>
                <w:cs/>
                <w:lang w:val="en-GB"/>
              </w:rPr>
              <w:t>‎</w:t>
            </w:r>
            <w:r w:rsidR="00C15696" w:rsidRPr="00CB40DB">
              <w:rPr>
                <w:noProof/>
                <w:sz w:val="20"/>
                <w:szCs w:val="20"/>
                <w:lang w:val="en-GB"/>
              </w:rPr>
              <w:t>7</w:t>
            </w:r>
            <w:r w:rsidR="00C15696" w:rsidRPr="00CB40DB">
              <w:rPr>
                <w:sz w:val="20"/>
                <w:szCs w:val="20"/>
                <w:lang w:val="en-GB"/>
              </w:rPr>
              <w:noBreakHyphen/>
            </w:r>
            <w:r w:rsidR="00C15696" w:rsidRPr="00CB40DB">
              <w:rPr>
                <w:noProof/>
                <w:sz w:val="20"/>
                <w:szCs w:val="20"/>
                <w:lang w:val="en-GB"/>
              </w:rPr>
              <w:t>2</w:t>
            </w:r>
            <w:r w:rsidR="0018068E" w:rsidRPr="00CB40DB">
              <w:rPr>
                <w:rFonts w:cs="Arial"/>
                <w:sz w:val="20"/>
                <w:szCs w:val="20"/>
              </w:rPr>
              <w:fldChar w:fldCharType="end"/>
            </w:r>
            <w:r w:rsidR="00813FE0" w:rsidRPr="00CB40DB">
              <w:rPr>
                <w:rFonts w:cs="Arial"/>
                <w:sz w:val="20"/>
                <w:szCs w:val="20"/>
                <w:lang w:val="en-GB"/>
              </w:rPr>
              <w:t xml:space="preserve">. </w:t>
            </w:r>
            <w:r w:rsidR="00C52C6F" w:rsidRPr="00CB40DB">
              <w:rPr>
                <w:rFonts w:cs="Arial"/>
                <w:sz w:val="20"/>
                <w:szCs w:val="20"/>
                <w:lang w:val="en-GB"/>
              </w:rPr>
              <w:t>(</w:t>
            </w:r>
            <w:r w:rsidR="00DF7762" w:rsidRPr="00CB40DB">
              <w:rPr>
                <w:rFonts w:cs="Arial"/>
                <w:i/>
                <w:sz w:val="20"/>
                <w:szCs w:val="20"/>
                <w:lang w:val="en-GB"/>
              </w:rPr>
              <w:t>To calculate LNG capacity,</w:t>
            </w:r>
            <w:r w:rsidR="00C52C6F" w:rsidRPr="00CB40DB">
              <w:rPr>
                <w:rFonts w:cs="Arial"/>
                <w:i/>
                <w:sz w:val="20"/>
                <w:szCs w:val="20"/>
                <w:lang w:val="en-GB"/>
              </w:rPr>
              <w:t xml:space="preserve"> the</w:t>
            </w:r>
            <w:r w:rsidR="0018068E" w:rsidRPr="00CB40DB">
              <w:rPr>
                <w:rFonts w:cs="Arial"/>
                <w:i/>
                <w:sz w:val="20"/>
                <w:szCs w:val="20"/>
                <w:lang w:val="en-GB"/>
              </w:rPr>
              <w:t xml:space="preserve"> model</w:t>
            </w:r>
            <w:r w:rsidR="00C52C6F" w:rsidRPr="00CB40DB">
              <w:rPr>
                <w:rFonts w:cs="Arial"/>
                <w:i/>
                <w:sz w:val="20"/>
                <w:szCs w:val="20"/>
                <w:lang w:val="en-GB"/>
              </w:rPr>
              <w:t xml:space="preserve"> is optimised </w:t>
            </w:r>
            <w:r w:rsidR="00A14B23" w:rsidRPr="00CB40DB">
              <w:rPr>
                <w:rFonts w:cs="Arial"/>
                <w:i/>
                <w:sz w:val="20"/>
                <w:szCs w:val="20"/>
                <w:lang w:val="en-GB"/>
              </w:rPr>
              <w:t xml:space="preserve">based on </w:t>
            </w:r>
            <w:r w:rsidR="00BF5288" w:rsidRPr="00CB40DB" w:rsidDel="00A14B23">
              <w:rPr>
                <w:rFonts w:cs="Arial"/>
                <w:i/>
                <w:sz w:val="20"/>
                <w:szCs w:val="20"/>
                <w:lang w:val="en-GB"/>
              </w:rPr>
              <w:t>the</w:t>
            </w:r>
            <w:r w:rsidR="00BF5288" w:rsidRPr="00CB40DB">
              <w:rPr>
                <w:rFonts w:cs="Arial"/>
                <w:i/>
                <w:sz w:val="20"/>
                <w:szCs w:val="20"/>
                <w:lang w:val="en-GB"/>
              </w:rPr>
              <w:t xml:space="preserve"> </w:t>
            </w:r>
            <w:r w:rsidR="009C3F00" w:rsidRPr="00CB40DB">
              <w:rPr>
                <w:rFonts w:cs="Arial"/>
                <w:i/>
                <w:sz w:val="20"/>
                <w:szCs w:val="20"/>
                <w:lang w:val="en-GB"/>
              </w:rPr>
              <w:t>sub-</w:t>
            </w:r>
            <w:r w:rsidR="00822D92" w:rsidRPr="00CB40DB">
              <w:rPr>
                <w:rFonts w:cs="Arial"/>
                <w:i/>
                <w:sz w:val="20"/>
                <w:szCs w:val="20"/>
                <w:lang w:val="en-GB"/>
              </w:rPr>
              <w:t>annual</w:t>
            </w:r>
            <w:r w:rsidR="009C3F00" w:rsidRPr="00CB40DB">
              <w:rPr>
                <w:rFonts w:cs="Arial"/>
                <w:i/>
                <w:sz w:val="20"/>
                <w:szCs w:val="20"/>
                <w:lang w:val="en-GB"/>
              </w:rPr>
              <w:t xml:space="preserve"> </w:t>
            </w:r>
            <w:r w:rsidR="00A14B23" w:rsidRPr="00CB40DB">
              <w:rPr>
                <w:rFonts w:cs="Arial"/>
                <w:i/>
                <w:sz w:val="20"/>
                <w:szCs w:val="20"/>
                <w:lang w:val="en-GB"/>
              </w:rPr>
              <w:t>utilisation curve</w:t>
            </w:r>
            <w:r w:rsidR="00FE0558" w:rsidRPr="00CB40DB">
              <w:rPr>
                <w:rFonts w:cs="Arial"/>
                <w:i/>
                <w:sz w:val="20"/>
                <w:szCs w:val="20"/>
                <w:lang w:val="en-GB"/>
              </w:rPr>
              <w:t xml:space="preserve"> of</w:t>
            </w:r>
            <w:r w:rsidR="00AD420B" w:rsidRPr="00CB40DB">
              <w:rPr>
                <w:rFonts w:cs="Arial"/>
                <w:i/>
                <w:sz w:val="20"/>
                <w:szCs w:val="20"/>
                <w:lang w:val="en-GB"/>
              </w:rPr>
              <w:t xml:space="preserve"> the</w:t>
            </w:r>
            <w:r w:rsidR="00D02097" w:rsidRPr="00CB40DB">
              <w:rPr>
                <w:rFonts w:cs="Arial"/>
                <w:i/>
                <w:sz w:val="20"/>
                <w:szCs w:val="20"/>
                <w:lang w:val="en-GB"/>
              </w:rPr>
              <w:t xml:space="preserve"> Klaipeda LNG terminal </w:t>
            </w:r>
            <w:r w:rsidR="009A627B" w:rsidRPr="00CB40DB">
              <w:rPr>
                <w:rFonts w:cs="Arial"/>
                <w:i/>
                <w:sz w:val="20"/>
                <w:szCs w:val="20"/>
                <w:lang w:val="en-GB"/>
              </w:rPr>
              <w:t>for</w:t>
            </w:r>
            <w:r w:rsidR="00A71FE7" w:rsidRPr="00CB40DB">
              <w:rPr>
                <w:rFonts w:cs="Arial"/>
                <w:i/>
                <w:sz w:val="20"/>
                <w:szCs w:val="20"/>
                <w:lang w:val="en-GB"/>
              </w:rPr>
              <w:t xml:space="preserve"> the</w:t>
            </w:r>
            <w:r w:rsidR="009A627B" w:rsidRPr="00CB40DB">
              <w:rPr>
                <w:rFonts w:cs="Arial"/>
                <w:i/>
                <w:sz w:val="20"/>
                <w:szCs w:val="20"/>
                <w:lang w:val="en-GB"/>
              </w:rPr>
              <w:t xml:space="preserve"> year</w:t>
            </w:r>
            <w:r w:rsidR="00B752B2" w:rsidRPr="00CB40DB">
              <w:rPr>
                <w:rFonts w:cs="Arial"/>
                <w:i/>
                <w:sz w:val="20"/>
                <w:szCs w:val="20"/>
                <w:lang w:val="en-GB"/>
              </w:rPr>
              <w:t>s</w:t>
            </w:r>
            <w:r w:rsidR="009A627B" w:rsidRPr="00CB40DB">
              <w:rPr>
                <w:rFonts w:cs="Arial"/>
                <w:i/>
                <w:sz w:val="20"/>
                <w:szCs w:val="20"/>
                <w:lang w:val="en-GB"/>
              </w:rPr>
              <w:t xml:space="preserve"> 2021</w:t>
            </w:r>
            <w:r w:rsidR="00AA1B8D" w:rsidRPr="00CB40DB">
              <w:rPr>
                <w:rFonts w:cs="Arial"/>
                <w:i/>
                <w:sz w:val="20"/>
                <w:szCs w:val="20"/>
                <w:lang w:val="en-GB"/>
              </w:rPr>
              <w:t xml:space="preserve">/2022 </w:t>
            </w:r>
            <w:r w:rsidR="008062BC" w:rsidRPr="00CB40DB">
              <w:rPr>
                <w:rFonts w:cs="Arial"/>
                <w:i/>
                <w:sz w:val="20"/>
                <w:szCs w:val="20"/>
                <w:lang w:val="en-GB"/>
              </w:rPr>
              <w:t>(average of both years)</w:t>
            </w:r>
            <w:r w:rsidR="0091672C" w:rsidRPr="00CB40DB">
              <w:rPr>
                <w:rFonts w:cs="Arial"/>
                <w:i/>
                <w:sz w:val="20"/>
                <w:szCs w:val="20"/>
                <w:lang w:val="en-GB"/>
              </w:rPr>
              <w:t xml:space="preserve"> and</w:t>
            </w:r>
            <w:r w:rsidR="008C2342" w:rsidRPr="00CB40DB">
              <w:rPr>
                <w:rFonts w:cs="Arial"/>
                <w:i/>
                <w:sz w:val="20"/>
                <w:szCs w:val="20"/>
                <w:lang w:val="en-GB"/>
              </w:rPr>
              <w:t xml:space="preserve"> this utilisation curve </w:t>
            </w:r>
            <w:r w:rsidR="001D4A69" w:rsidRPr="00CB40DB">
              <w:rPr>
                <w:rFonts w:cs="Arial"/>
                <w:i/>
                <w:sz w:val="20"/>
                <w:szCs w:val="20"/>
                <w:lang w:val="en-GB"/>
              </w:rPr>
              <w:t xml:space="preserve">is </w:t>
            </w:r>
            <w:r w:rsidR="008062BC" w:rsidRPr="00CB40DB">
              <w:rPr>
                <w:rFonts w:cs="Arial"/>
                <w:i/>
                <w:sz w:val="20"/>
                <w:szCs w:val="20"/>
                <w:lang w:val="en-GB"/>
              </w:rPr>
              <w:t>used</w:t>
            </w:r>
            <w:r w:rsidR="0091672C" w:rsidRPr="00CB40DB">
              <w:rPr>
                <w:rFonts w:cs="Arial"/>
                <w:i/>
                <w:sz w:val="20"/>
                <w:szCs w:val="20"/>
                <w:lang w:val="en-GB"/>
              </w:rPr>
              <w:t xml:space="preserve"> for all the existing and planned terminals in the model</w:t>
            </w:r>
            <w:r w:rsidR="00A323A0" w:rsidRPr="00CB40DB">
              <w:rPr>
                <w:rFonts w:cs="Arial"/>
                <w:i/>
                <w:sz w:val="20"/>
                <w:szCs w:val="20"/>
                <w:lang w:val="en-GB"/>
              </w:rPr>
              <w:t xml:space="preserve"> – See Annex D</w:t>
            </w:r>
            <w:r w:rsidR="008062BC" w:rsidRPr="00CB40DB">
              <w:rPr>
                <w:rFonts w:cs="Arial"/>
                <w:sz w:val="20"/>
                <w:szCs w:val="20"/>
                <w:lang w:val="en-GB"/>
              </w:rPr>
              <w:t>)</w:t>
            </w:r>
            <w:r w:rsidR="00D43EC7" w:rsidRPr="00CB40DB">
              <w:rPr>
                <w:rFonts w:cs="Arial"/>
                <w:sz w:val="20"/>
                <w:szCs w:val="20"/>
                <w:lang w:val="en-GB"/>
              </w:rPr>
              <w:t xml:space="preserve">. </w:t>
            </w:r>
          </w:p>
          <w:p w14:paraId="20D8A63E" w14:textId="1F06F235" w:rsidR="00CA3A97" w:rsidRPr="00CB40DB" w:rsidRDefault="00EB7719" w:rsidP="004A0E92">
            <w:pPr>
              <w:pStyle w:val="ListParagraph"/>
              <w:numPr>
                <w:ilvl w:val="0"/>
                <w:numId w:val="12"/>
              </w:numPr>
              <w:tabs>
                <w:tab w:val="clear" w:pos="851"/>
              </w:tabs>
              <w:spacing w:after="120" w:line="276" w:lineRule="auto"/>
              <w:ind w:left="357" w:hanging="357"/>
              <w:contextualSpacing w:val="0"/>
              <w:jc w:val="both"/>
              <w:rPr>
                <w:rFonts w:cs="Arial"/>
                <w:sz w:val="20"/>
                <w:szCs w:val="20"/>
                <w:lang w:val="en-GB"/>
              </w:rPr>
            </w:pPr>
            <w:r w:rsidRPr="00CB40DB">
              <w:rPr>
                <w:rFonts w:cs="Arial"/>
                <w:sz w:val="20"/>
                <w:szCs w:val="20"/>
                <w:lang w:val="en-GB"/>
              </w:rPr>
              <w:t>However</w:t>
            </w:r>
            <w:r w:rsidR="00390393" w:rsidRPr="00CB40DB">
              <w:rPr>
                <w:rFonts w:cs="Arial"/>
                <w:sz w:val="20"/>
                <w:szCs w:val="20"/>
                <w:lang w:val="en-GB"/>
              </w:rPr>
              <w:t>,</w:t>
            </w:r>
            <w:r w:rsidR="00855929" w:rsidRPr="00CB40DB">
              <w:rPr>
                <w:rFonts w:cs="Arial"/>
                <w:sz w:val="20"/>
                <w:szCs w:val="20"/>
                <w:lang w:val="en-GB"/>
              </w:rPr>
              <w:t xml:space="preserve"> these </w:t>
            </w:r>
            <w:r w:rsidR="00173230" w:rsidRPr="00CB40DB">
              <w:rPr>
                <w:rFonts w:cs="Arial"/>
                <w:sz w:val="20"/>
                <w:szCs w:val="20"/>
                <w:lang w:val="en-GB"/>
              </w:rPr>
              <w:t xml:space="preserve">additional optimised LNG </w:t>
            </w:r>
            <w:r w:rsidR="00855929" w:rsidRPr="00CB40DB">
              <w:rPr>
                <w:rFonts w:cs="Arial"/>
                <w:sz w:val="20"/>
                <w:szCs w:val="20"/>
                <w:lang w:val="en-GB"/>
              </w:rPr>
              <w:t>capacities are not necessarily to be deployed</w:t>
            </w:r>
            <w:r w:rsidR="00E411FD" w:rsidRPr="00CB40DB">
              <w:rPr>
                <w:rFonts w:cs="Arial"/>
                <w:sz w:val="20"/>
                <w:szCs w:val="20"/>
                <w:lang w:val="en-GB"/>
              </w:rPr>
              <w:t>. Based on the expert analysis</w:t>
            </w:r>
            <w:r w:rsidR="00800739" w:rsidRPr="00CB40DB">
              <w:rPr>
                <w:rFonts w:cs="Arial"/>
                <w:sz w:val="20"/>
                <w:szCs w:val="20"/>
                <w:lang w:val="en-GB"/>
              </w:rPr>
              <w:t>,</w:t>
            </w:r>
            <w:r w:rsidR="00E411FD" w:rsidRPr="00CB40DB">
              <w:rPr>
                <w:rFonts w:cs="Arial"/>
                <w:sz w:val="20"/>
                <w:szCs w:val="20"/>
                <w:lang w:val="en-GB"/>
              </w:rPr>
              <w:t xml:space="preserve"> the existing </w:t>
            </w:r>
            <w:r w:rsidR="00A533C7" w:rsidRPr="00CB40DB">
              <w:rPr>
                <w:rFonts w:cs="Arial"/>
                <w:sz w:val="20"/>
                <w:szCs w:val="20"/>
                <w:lang w:val="en-GB"/>
              </w:rPr>
              <w:t>terminals</w:t>
            </w:r>
            <w:r w:rsidR="00CA3A97" w:rsidRPr="00CB40DB">
              <w:rPr>
                <w:rFonts w:cs="Arial"/>
                <w:sz w:val="20"/>
                <w:szCs w:val="20"/>
                <w:lang w:val="en-GB"/>
              </w:rPr>
              <w:t xml:space="preserve"> (Klaipeda</w:t>
            </w:r>
            <w:r w:rsidR="00921C4E" w:rsidRPr="00CB40DB">
              <w:rPr>
                <w:rFonts w:cs="Arial"/>
                <w:sz w:val="20"/>
                <w:szCs w:val="20"/>
                <w:lang w:val="en-GB"/>
              </w:rPr>
              <w:t xml:space="preserve"> </w:t>
            </w:r>
            <w:r w:rsidR="00F444FB" w:rsidRPr="00CB40DB">
              <w:rPr>
                <w:rFonts w:cs="Arial"/>
                <w:sz w:val="20"/>
                <w:szCs w:val="20"/>
                <w:lang w:val="en-GB"/>
              </w:rPr>
              <w:t xml:space="preserve">LNG terminal </w:t>
            </w:r>
            <w:r w:rsidR="00921C4E" w:rsidRPr="00CB40DB">
              <w:rPr>
                <w:rFonts w:cs="Arial"/>
                <w:sz w:val="20"/>
                <w:szCs w:val="20"/>
                <w:lang w:val="en-GB"/>
              </w:rPr>
              <w:t>Lithuania</w:t>
            </w:r>
            <w:r w:rsidR="009C7BA7" w:rsidRPr="00CB40DB">
              <w:rPr>
                <w:rFonts w:cs="Arial"/>
                <w:sz w:val="20"/>
                <w:szCs w:val="20"/>
                <w:lang w:val="en-GB"/>
              </w:rPr>
              <w:t xml:space="preserve">, FSRU </w:t>
            </w:r>
            <w:r w:rsidR="00A533C7" w:rsidRPr="00CB40DB">
              <w:rPr>
                <w:rFonts w:cs="Arial"/>
                <w:sz w:val="20"/>
                <w:szCs w:val="20"/>
                <w:lang w:val="en-GB"/>
              </w:rPr>
              <w:t>and Hamina</w:t>
            </w:r>
            <w:r w:rsidR="009C7BA7" w:rsidRPr="00CB40DB">
              <w:rPr>
                <w:rFonts w:cs="Arial"/>
                <w:sz w:val="20"/>
                <w:szCs w:val="20"/>
                <w:lang w:val="en-GB"/>
              </w:rPr>
              <w:t xml:space="preserve"> </w:t>
            </w:r>
            <w:r w:rsidR="00F444FB" w:rsidRPr="00CB40DB">
              <w:rPr>
                <w:rFonts w:cs="Arial"/>
                <w:sz w:val="20"/>
                <w:szCs w:val="20"/>
                <w:lang w:val="en-GB"/>
              </w:rPr>
              <w:t xml:space="preserve">LNG terminal </w:t>
            </w:r>
            <w:r w:rsidR="009C7BA7" w:rsidRPr="00CB40DB">
              <w:rPr>
                <w:rFonts w:cs="Arial"/>
                <w:sz w:val="20"/>
                <w:szCs w:val="20"/>
                <w:lang w:val="en-GB"/>
              </w:rPr>
              <w:t>in Finland</w:t>
            </w:r>
            <w:r w:rsidR="00CA3A97" w:rsidRPr="00CB40DB">
              <w:rPr>
                <w:rFonts w:cs="Arial"/>
                <w:sz w:val="20"/>
                <w:szCs w:val="20"/>
                <w:lang w:val="en-GB"/>
              </w:rPr>
              <w:t xml:space="preserve">) and planned </w:t>
            </w:r>
            <w:proofErr w:type="spellStart"/>
            <w:r w:rsidR="00F444FB" w:rsidRPr="00CB40DB">
              <w:rPr>
                <w:rFonts w:cs="Arial"/>
                <w:sz w:val="20"/>
                <w:szCs w:val="20"/>
                <w:lang w:val="en-GB"/>
              </w:rPr>
              <w:t>S</w:t>
            </w:r>
            <w:r w:rsidR="00A533C7" w:rsidRPr="00CB40DB">
              <w:rPr>
                <w:rFonts w:cs="Arial"/>
                <w:sz w:val="20"/>
                <w:szCs w:val="20"/>
                <w:lang w:val="en-GB"/>
              </w:rPr>
              <w:t>kulte</w:t>
            </w:r>
            <w:proofErr w:type="spellEnd"/>
            <w:r w:rsidR="00A533C7" w:rsidRPr="00CB40DB">
              <w:rPr>
                <w:rFonts w:cs="Arial"/>
                <w:sz w:val="20"/>
                <w:szCs w:val="20"/>
                <w:lang w:val="en-GB"/>
              </w:rPr>
              <w:t xml:space="preserve"> </w:t>
            </w:r>
            <w:r w:rsidR="00CA3A97" w:rsidRPr="00CB40DB">
              <w:rPr>
                <w:rFonts w:cs="Arial"/>
                <w:sz w:val="20"/>
                <w:szCs w:val="20"/>
                <w:lang w:val="en-GB"/>
              </w:rPr>
              <w:t>LNG terminal</w:t>
            </w:r>
            <w:r w:rsidR="00A533C7" w:rsidRPr="00CB40DB">
              <w:rPr>
                <w:rFonts w:cs="Arial"/>
                <w:sz w:val="20"/>
                <w:szCs w:val="20"/>
                <w:lang w:val="en-GB"/>
              </w:rPr>
              <w:t xml:space="preserve"> in Latvia</w:t>
            </w:r>
            <w:r w:rsidR="00CA3A97" w:rsidRPr="00CB40DB">
              <w:rPr>
                <w:rFonts w:cs="Arial"/>
                <w:sz w:val="20"/>
                <w:szCs w:val="20"/>
                <w:lang w:val="en-GB"/>
              </w:rPr>
              <w:t xml:space="preserve"> are </w:t>
            </w:r>
            <w:r w:rsidR="006562BF" w:rsidRPr="00CB40DB">
              <w:rPr>
                <w:rFonts w:cs="Arial"/>
                <w:sz w:val="20"/>
                <w:szCs w:val="20"/>
                <w:lang w:val="en-GB"/>
              </w:rPr>
              <w:t>sufficient</w:t>
            </w:r>
            <w:r w:rsidR="00CA3A97" w:rsidRPr="00CB40DB">
              <w:rPr>
                <w:rFonts w:cs="Arial"/>
                <w:sz w:val="20"/>
                <w:szCs w:val="20"/>
                <w:lang w:val="en-GB"/>
              </w:rPr>
              <w:t xml:space="preserve"> to cover the </w:t>
            </w:r>
            <w:r w:rsidR="007042C6" w:rsidRPr="00CB40DB">
              <w:rPr>
                <w:rFonts w:cs="Arial"/>
                <w:sz w:val="20"/>
                <w:szCs w:val="20"/>
                <w:lang w:val="en-GB"/>
              </w:rPr>
              <w:t xml:space="preserve">region’s </w:t>
            </w:r>
            <w:r w:rsidR="00CA3A97" w:rsidRPr="00CB40DB">
              <w:rPr>
                <w:rFonts w:cs="Arial"/>
                <w:sz w:val="20"/>
                <w:szCs w:val="20"/>
                <w:lang w:val="en-GB"/>
              </w:rPr>
              <w:t xml:space="preserve">estimated NG </w:t>
            </w:r>
            <w:r w:rsidR="000F404D" w:rsidRPr="00CB40DB">
              <w:rPr>
                <w:rFonts w:cs="Arial"/>
                <w:sz w:val="20"/>
                <w:szCs w:val="20"/>
                <w:lang w:val="en-GB"/>
              </w:rPr>
              <w:t>demand.</w:t>
            </w:r>
            <w:r w:rsidR="00CA3A97" w:rsidRPr="00CB40DB">
              <w:rPr>
                <w:rFonts w:cs="Arial"/>
                <w:sz w:val="20"/>
                <w:szCs w:val="20"/>
                <w:lang w:val="en-GB"/>
              </w:rPr>
              <w:t xml:space="preserve"> </w:t>
            </w:r>
            <w:r w:rsidR="00CA2722" w:rsidRPr="00CB40DB">
              <w:rPr>
                <w:rFonts w:cs="Arial"/>
                <w:sz w:val="20"/>
                <w:szCs w:val="20"/>
                <w:lang w:val="en-GB"/>
              </w:rPr>
              <w:t xml:space="preserve">(See </w:t>
            </w:r>
            <w:r w:rsidR="00CA2722" w:rsidRPr="00CB40DB">
              <w:rPr>
                <w:rFonts w:cs="Arial"/>
                <w:sz w:val="20"/>
                <w:szCs w:val="20"/>
              </w:rPr>
              <w:fldChar w:fldCharType="begin"/>
            </w:r>
            <w:r w:rsidR="00CA2722" w:rsidRPr="00CB40DB">
              <w:rPr>
                <w:rFonts w:cs="Arial"/>
                <w:sz w:val="20"/>
                <w:szCs w:val="20"/>
                <w:lang w:val="en-GB"/>
              </w:rPr>
              <w:instrText xml:space="preserve"> REF _Ref118551386 \h </w:instrText>
            </w:r>
            <w:r w:rsidR="00AB4B6C" w:rsidRPr="00CB40DB">
              <w:rPr>
                <w:rFonts w:cs="Arial"/>
                <w:sz w:val="20"/>
                <w:szCs w:val="20"/>
                <w:lang w:val="en-GB"/>
              </w:rPr>
              <w:instrText xml:space="preserve"> \* MERGEFORMAT </w:instrText>
            </w:r>
            <w:r w:rsidR="00CA2722" w:rsidRPr="00CB40DB">
              <w:rPr>
                <w:rFonts w:cs="Arial"/>
                <w:sz w:val="20"/>
                <w:szCs w:val="20"/>
              </w:rPr>
            </w:r>
            <w:r w:rsidR="00CA2722" w:rsidRPr="00CB40DB">
              <w:rPr>
                <w:rFonts w:cs="Arial"/>
                <w:sz w:val="20"/>
                <w:szCs w:val="20"/>
              </w:rPr>
              <w:fldChar w:fldCharType="separate"/>
            </w:r>
            <w:r w:rsidR="00F81685" w:rsidRPr="00CB40DB">
              <w:rPr>
                <w:sz w:val="20"/>
                <w:szCs w:val="20"/>
                <w:lang w:val="en-GB"/>
              </w:rPr>
              <w:t xml:space="preserve">Table </w:t>
            </w:r>
            <w:r w:rsidR="00F81685" w:rsidRPr="00CB40DB">
              <w:rPr>
                <w:noProof/>
                <w:sz w:val="20"/>
                <w:szCs w:val="20"/>
                <w:cs/>
                <w:lang w:val="en-GB"/>
              </w:rPr>
              <w:t>‎</w:t>
            </w:r>
            <w:r w:rsidR="00F81685" w:rsidRPr="00CB40DB">
              <w:rPr>
                <w:noProof/>
                <w:sz w:val="20"/>
                <w:szCs w:val="20"/>
                <w:lang w:val="en-GB"/>
              </w:rPr>
              <w:t>7</w:t>
            </w:r>
            <w:r w:rsidR="00F81685" w:rsidRPr="00CB40DB">
              <w:rPr>
                <w:noProof/>
                <w:sz w:val="20"/>
                <w:szCs w:val="20"/>
                <w:lang w:val="en-GB"/>
              </w:rPr>
              <w:noBreakHyphen/>
              <w:t>2</w:t>
            </w:r>
            <w:r w:rsidR="00CA2722" w:rsidRPr="00CB40DB">
              <w:rPr>
                <w:rFonts w:cs="Arial"/>
                <w:sz w:val="20"/>
                <w:szCs w:val="20"/>
              </w:rPr>
              <w:fldChar w:fldCharType="end"/>
            </w:r>
            <w:r w:rsidR="00CD0D30" w:rsidRPr="00CB40DB">
              <w:rPr>
                <w:rFonts w:cs="Arial"/>
                <w:sz w:val="20"/>
                <w:szCs w:val="20"/>
                <w:lang w:val="en-GB"/>
              </w:rPr>
              <w:t xml:space="preserve"> </w:t>
            </w:r>
            <w:r w:rsidR="00436DD6" w:rsidRPr="00CB40DB">
              <w:rPr>
                <w:rFonts w:cs="Arial"/>
                <w:sz w:val="20"/>
                <w:szCs w:val="20"/>
                <w:lang w:val="en-GB"/>
              </w:rPr>
              <w:t xml:space="preserve"> &amp; </w:t>
            </w:r>
            <w:r w:rsidR="00C15696" w:rsidRPr="00CB40DB">
              <w:rPr>
                <w:rFonts w:cs="Arial"/>
                <w:sz w:val="20"/>
                <w:szCs w:val="20"/>
              </w:rPr>
              <w:fldChar w:fldCharType="begin"/>
            </w:r>
            <w:r w:rsidR="00C15696" w:rsidRPr="00CB40DB">
              <w:rPr>
                <w:rFonts w:cs="Arial"/>
                <w:sz w:val="20"/>
                <w:szCs w:val="20"/>
                <w:lang w:val="en-GB"/>
              </w:rPr>
              <w:instrText xml:space="preserve"> REF _Ref126505608 \h </w:instrText>
            </w:r>
            <w:r w:rsidR="00C15696" w:rsidRPr="00CB40DB">
              <w:rPr>
                <w:rFonts w:cs="Arial"/>
                <w:sz w:val="20"/>
                <w:szCs w:val="20"/>
              </w:rPr>
            </w:r>
            <w:r w:rsidR="00C15696" w:rsidRPr="00CB40DB">
              <w:rPr>
                <w:rFonts w:cs="Arial"/>
                <w:sz w:val="20"/>
                <w:szCs w:val="20"/>
              </w:rPr>
              <w:fldChar w:fldCharType="separate"/>
            </w:r>
            <w:r w:rsidR="00C15696" w:rsidRPr="00CB40DB">
              <w:rPr>
                <w:sz w:val="20"/>
                <w:szCs w:val="20"/>
                <w:lang w:val="en-GB"/>
              </w:rPr>
              <w:t xml:space="preserve">Table </w:t>
            </w:r>
            <w:r w:rsidR="00C15696" w:rsidRPr="00CB40DB">
              <w:rPr>
                <w:sz w:val="20"/>
                <w:szCs w:val="20"/>
                <w:cs/>
                <w:lang w:val="en-GB"/>
              </w:rPr>
              <w:t>‎</w:t>
            </w:r>
            <w:r w:rsidR="00C15696" w:rsidRPr="00CB40DB">
              <w:rPr>
                <w:sz w:val="20"/>
                <w:szCs w:val="20"/>
                <w:lang w:val="en-GB"/>
              </w:rPr>
              <w:t>7</w:t>
            </w:r>
            <w:r w:rsidR="00C15696" w:rsidRPr="00CB40DB">
              <w:rPr>
                <w:sz w:val="20"/>
                <w:szCs w:val="20"/>
                <w:lang w:val="en-GB"/>
              </w:rPr>
              <w:noBreakHyphen/>
              <w:t>5</w:t>
            </w:r>
            <w:r w:rsidR="00C15696" w:rsidRPr="00CB40DB">
              <w:rPr>
                <w:rFonts w:cs="Arial"/>
                <w:sz w:val="20"/>
                <w:szCs w:val="20"/>
              </w:rPr>
              <w:fldChar w:fldCharType="end"/>
            </w:r>
            <w:r w:rsidR="00436DD6" w:rsidRPr="00CB40DB">
              <w:rPr>
                <w:rFonts w:cs="Arial"/>
                <w:sz w:val="20"/>
                <w:szCs w:val="20"/>
                <w:lang w:val="en-GB"/>
              </w:rPr>
              <w:t>).</w:t>
            </w:r>
          </w:p>
          <w:p w14:paraId="44BD1CBF" w14:textId="73371289" w:rsidR="00CA2722" w:rsidRPr="00CB40DB" w:rsidRDefault="00CA2722" w:rsidP="004A0E92">
            <w:pPr>
              <w:pStyle w:val="ListParagraph"/>
              <w:numPr>
                <w:ilvl w:val="0"/>
                <w:numId w:val="12"/>
              </w:numPr>
              <w:tabs>
                <w:tab w:val="clear" w:pos="851"/>
              </w:tabs>
              <w:spacing w:after="120" w:line="276" w:lineRule="auto"/>
              <w:ind w:left="360"/>
              <w:contextualSpacing w:val="0"/>
              <w:jc w:val="both"/>
              <w:rPr>
                <w:rFonts w:cs="Arial"/>
                <w:sz w:val="20"/>
                <w:szCs w:val="20"/>
                <w:lang w:val="en-GB"/>
              </w:rPr>
            </w:pPr>
            <w:r w:rsidRPr="00CB40DB">
              <w:rPr>
                <w:rFonts w:cs="Arial"/>
                <w:sz w:val="20"/>
                <w:szCs w:val="20"/>
                <w:lang w:val="en-GB"/>
              </w:rPr>
              <w:t xml:space="preserve">In Cost Minimal scenario, the model estimated that existing and planned LNG terminal capacities are </w:t>
            </w:r>
            <w:r w:rsidR="006A2219" w:rsidRPr="00CB40DB">
              <w:rPr>
                <w:rFonts w:cs="Arial"/>
                <w:sz w:val="20"/>
                <w:szCs w:val="20"/>
                <w:lang w:val="en-GB"/>
              </w:rPr>
              <w:t>sufficient</w:t>
            </w:r>
            <w:r w:rsidRPr="00CB40DB">
              <w:rPr>
                <w:rFonts w:cs="Arial"/>
                <w:sz w:val="20"/>
                <w:szCs w:val="20"/>
                <w:lang w:val="en-GB"/>
              </w:rPr>
              <w:t xml:space="preserve"> for the region's NG demand </w:t>
            </w:r>
            <w:r w:rsidR="0089543A" w:rsidRPr="00CB40DB">
              <w:rPr>
                <w:rFonts w:cs="Arial"/>
                <w:sz w:val="20"/>
                <w:szCs w:val="20"/>
                <w:lang w:val="en-GB"/>
              </w:rPr>
              <w:t>because</w:t>
            </w:r>
            <w:r w:rsidRPr="00CB40DB">
              <w:rPr>
                <w:rFonts w:cs="Arial"/>
                <w:sz w:val="20"/>
                <w:szCs w:val="20"/>
                <w:lang w:val="en-GB"/>
              </w:rPr>
              <w:t xml:space="preserve"> optimisation results show that the country-specific biomethane potential will be deployed in the early years till 2030 (reducing the overall fossil gas demands).</w:t>
            </w:r>
          </w:p>
          <w:p w14:paraId="26049B43" w14:textId="7FE69657" w:rsidR="00CA2722" w:rsidRPr="00CB40DB" w:rsidRDefault="00A6230F" w:rsidP="004A0E92">
            <w:pPr>
              <w:pStyle w:val="ListParagraph"/>
              <w:numPr>
                <w:ilvl w:val="0"/>
                <w:numId w:val="12"/>
              </w:numPr>
              <w:tabs>
                <w:tab w:val="clear" w:pos="851"/>
              </w:tabs>
              <w:spacing w:after="120" w:line="276" w:lineRule="auto"/>
              <w:ind w:left="360"/>
              <w:contextualSpacing w:val="0"/>
              <w:jc w:val="both"/>
              <w:rPr>
                <w:rFonts w:cs="Arial"/>
                <w:sz w:val="20"/>
                <w:szCs w:val="20"/>
                <w:lang w:val="en-GB"/>
              </w:rPr>
            </w:pPr>
            <w:r w:rsidRPr="00CB40DB">
              <w:rPr>
                <w:rFonts w:cs="Arial"/>
                <w:sz w:val="20"/>
                <w:szCs w:val="20"/>
                <w:lang w:val="en-GB"/>
              </w:rPr>
              <w:t>Gas</w:t>
            </w:r>
            <w:r w:rsidR="00D55A36" w:rsidRPr="00CB40DB">
              <w:rPr>
                <w:rFonts w:cs="Arial"/>
                <w:sz w:val="20"/>
                <w:szCs w:val="20"/>
                <w:lang w:val="en-GB"/>
              </w:rPr>
              <w:t xml:space="preserve"> </w:t>
            </w:r>
            <w:r w:rsidR="00C02C86" w:rsidRPr="00CB40DB">
              <w:rPr>
                <w:rFonts w:cs="Arial"/>
                <w:sz w:val="20"/>
                <w:szCs w:val="20"/>
                <w:lang w:val="en-GB"/>
              </w:rPr>
              <w:t>volume exchange</w:t>
            </w:r>
            <w:r w:rsidR="00DD2EFD" w:rsidRPr="00CB40DB">
              <w:rPr>
                <w:rFonts w:cs="Arial"/>
                <w:sz w:val="20"/>
                <w:szCs w:val="20"/>
                <w:lang w:val="en-GB"/>
              </w:rPr>
              <w:t xml:space="preserve"> between </w:t>
            </w:r>
            <w:r w:rsidR="00121905" w:rsidRPr="00CB40DB">
              <w:rPr>
                <w:rFonts w:cs="Arial"/>
                <w:sz w:val="20"/>
                <w:szCs w:val="20"/>
                <w:lang w:val="en-GB"/>
              </w:rPr>
              <w:t xml:space="preserve">the </w:t>
            </w:r>
            <w:r w:rsidR="007248AE" w:rsidRPr="00CB40DB">
              <w:rPr>
                <w:rFonts w:cs="Arial"/>
                <w:sz w:val="20"/>
                <w:szCs w:val="20"/>
                <w:lang w:val="en-GB"/>
              </w:rPr>
              <w:t xml:space="preserve">3B+F </w:t>
            </w:r>
            <w:r w:rsidR="00121905" w:rsidRPr="00CB40DB">
              <w:rPr>
                <w:rFonts w:cs="Arial"/>
                <w:sz w:val="20"/>
                <w:szCs w:val="20"/>
                <w:lang w:val="en-GB"/>
              </w:rPr>
              <w:t>nations is conceivable</w:t>
            </w:r>
            <w:r w:rsidR="001E1259" w:rsidRPr="00CB40DB">
              <w:rPr>
                <w:rFonts w:cs="Arial"/>
                <w:sz w:val="20"/>
                <w:szCs w:val="20"/>
                <w:lang w:val="en-GB"/>
              </w:rPr>
              <w:t xml:space="preserve"> in</w:t>
            </w:r>
            <w:r w:rsidR="00C1377D" w:rsidRPr="00CB40DB">
              <w:rPr>
                <w:rFonts w:cs="Arial"/>
                <w:sz w:val="20"/>
                <w:szCs w:val="20"/>
                <w:lang w:val="en-GB"/>
              </w:rPr>
              <w:t xml:space="preserve"> all scenarios at </w:t>
            </w:r>
            <w:r w:rsidR="00886E46" w:rsidRPr="00CB40DB">
              <w:rPr>
                <w:rFonts w:cs="Arial"/>
                <w:sz w:val="20"/>
                <w:szCs w:val="20"/>
                <w:lang w:val="en-GB"/>
              </w:rPr>
              <w:t xml:space="preserve">the </w:t>
            </w:r>
            <w:r w:rsidR="00C1377D" w:rsidRPr="00CB40DB">
              <w:rPr>
                <w:rFonts w:cs="Arial"/>
                <w:sz w:val="20"/>
                <w:szCs w:val="20"/>
                <w:lang w:val="en-GB"/>
              </w:rPr>
              <w:t xml:space="preserve">sub-annual level via transmission </w:t>
            </w:r>
            <w:r w:rsidR="000F404D" w:rsidRPr="00CB40DB">
              <w:rPr>
                <w:rFonts w:cs="Arial"/>
                <w:sz w:val="20"/>
                <w:szCs w:val="20"/>
                <w:lang w:val="en-GB"/>
              </w:rPr>
              <w:t>lines and</w:t>
            </w:r>
            <w:r w:rsidR="00F32CA5" w:rsidRPr="00CB40DB">
              <w:rPr>
                <w:rFonts w:cs="Arial"/>
                <w:sz w:val="20"/>
                <w:szCs w:val="20"/>
                <w:lang w:val="en-GB"/>
              </w:rPr>
              <w:t xml:space="preserve"> </w:t>
            </w:r>
            <w:r w:rsidR="005058E8" w:rsidRPr="00CB40DB">
              <w:rPr>
                <w:rFonts w:cs="Arial"/>
                <w:sz w:val="20"/>
                <w:szCs w:val="20"/>
                <w:lang w:val="en-GB"/>
              </w:rPr>
              <w:t>allowing</w:t>
            </w:r>
            <w:r w:rsidR="00C1377D" w:rsidRPr="00CB40DB">
              <w:rPr>
                <w:rFonts w:cs="Arial"/>
                <w:sz w:val="20"/>
                <w:szCs w:val="20"/>
                <w:lang w:val="en-GB"/>
              </w:rPr>
              <w:t xml:space="preserve"> each country's access to Latvian UGS</w:t>
            </w:r>
            <w:r w:rsidR="00746288" w:rsidRPr="00CB40DB">
              <w:rPr>
                <w:rFonts w:cs="Arial"/>
                <w:sz w:val="20"/>
                <w:szCs w:val="20"/>
                <w:lang w:val="en-GB"/>
              </w:rPr>
              <w:t>. But</w:t>
            </w:r>
            <w:r w:rsidR="003E3597" w:rsidRPr="00CB40DB">
              <w:rPr>
                <w:rFonts w:cs="Arial"/>
                <w:sz w:val="20"/>
                <w:szCs w:val="20"/>
                <w:lang w:val="en-GB"/>
              </w:rPr>
              <w:t>,</w:t>
            </w:r>
            <w:r w:rsidR="00F778BD" w:rsidRPr="00CB40DB">
              <w:rPr>
                <w:rFonts w:cs="Arial"/>
                <w:sz w:val="20"/>
                <w:szCs w:val="20"/>
                <w:lang w:val="en-GB"/>
              </w:rPr>
              <w:t xml:space="preserve"> due to high availability of LNG terminals in the region</w:t>
            </w:r>
            <w:r w:rsidR="00C23E0C" w:rsidRPr="00CB40DB">
              <w:rPr>
                <w:rFonts w:cs="Arial"/>
                <w:sz w:val="20"/>
                <w:szCs w:val="20"/>
                <w:lang w:val="en-GB"/>
              </w:rPr>
              <w:t xml:space="preserve">, the UGS </w:t>
            </w:r>
            <w:r w:rsidR="00C064A1" w:rsidRPr="00CB40DB">
              <w:rPr>
                <w:rFonts w:cs="Arial"/>
                <w:sz w:val="20"/>
                <w:szCs w:val="20"/>
                <w:lang w:val="en-GB"/>
              </w:rPr>
              <w:t xml:space="preserve">in most </w:t>
            </w:r>
            <w:r w:rsidR="0058742A" w:rsidRPr="00CB40DB">
              <w:rPr>
                <w:rFonts w:cs="Arial"/>
                <w:sz w:val="20"/>
                <w:szCs w:val="20"/>
                <w:lang w:val="en-GB"/>
              </w:rPr>
              <w:t xml:space="preserve">scenario </w:t>
            </w:r>
            <w:r w:rsidR="00C064A1" w:rsidRPr="00CB40DB">
              <w:rPr>
                <w:rFonts w:cs="Arial"/>
                <w:sz w:val="20"/>
                <w:szCs w:val="20"/>
                <w:lang w:val="en-GB"/>
              </w:rPr>
              <w:t>cases is</w:t>
            </w:r>
            <w:r w:rsidR="00374049" w:rsidRPr="00CB40DB">
              <w:rPr>
                <w:rFonts w:cs="Arial"/>
                <w:sz w:val="20"/>
                <w:szCs w:val="20"/>
                <w:lang w:val="en-GB"/>
              </w:rPr>
              <w:t xml:space="preserve"> </w:t>
            </w:r>
            <w:r w:rsidR="00C23E0C" w:rsidRPr="00CB40DB">
              <w:rPr>
                <w:rFonts w:cs="Arial"/>
                <w:sz w:val="20"/>
                <w:szCs w:val="20"/>
                <w:lang w:val="en-GB"/>
              </w:rPr>
              <w:t>underutilised</w:t>
            </w:r>
            <w:r w:rsidR="00CA2722" w:rsidRPr="00CB40DB">
              <w:rPr>
                <w:rFonts w:cs="Arial"/>
                <w:sz w:val="20"/>
                <w:szCs w:val="20"/>
                <w:lang w:val="en-GB"/>
              </w:rPr>
              <w:t>.</w:t>
            </w:r>
            <w:r w:rsidR="00D56523" w:rsidRPr="00CB40DB">
              <w:rPr>
                <w:rFonts w:cs="Arial"/>
                <w:sz w:val="20"/>
                <w:szCs w:val="20"/>
                <w:lang w:val="en-GB"/>
              </w:rPr>
              <w:t xml:space="preserve"> Based on the modelling results</w:t>
            </w:r>
            <w:r w:rsidR="00D93DFD" w:rsidRPr="00CB40DB">
              <w:rPr>
                <w:rFonts w:cs="Arial"/>
                <w:sz w:val="20"/>
                <w:szCs w:val="20"/>
                <w:lang w:val="en-GB"/>
              </w:rPr>
              <w:t xml:space="preserve"> and the</w:t>
            </w:r>
            <w:r w:rsidR="006F4F95" w:rsidRPr="00CB40DB">
              <w:rPr>
                <w:rFonts w:cs="Arial"/>
                <w:sz w:val="20"/>
                <w:szCs w:val="20"/>
                <w:lang w:val="en-GB"/>
              </w:rPr>
              <w:t xml:space="preserve"> scope</w:t>
            </w:r>
            <w:r w:rsidR="0058742A" w:rsidRPr="00CB40DB">
              <w:rPr>
                <w:rFonts w:cs="Arial"/>
                <w:sz w:val="20"/>
                <w:szCs w:val="20"/>
                <w:lang w:val="en-GB"/>
              </w:rPr>
              <w:t xml:space="preserve"> of the analysis</w:t>
            </w:r>
            <w:r w:rsidR="00D56523" w:rsidRPr="00CB40DB">
              <w:rPr>
                <w:rFonts w:cs="Arial"/>
                <w:sz w:val="20"/>
                <w:szCs w:val="20"/>
                <w:lang w:val="en-GB"/>
              </w:rPr>
              <w:t>,</w:t>
            </w:r>
            <w:r w:rsidR="00D56523" w:rsidRPr="00CB40DB">
              <w:rPr>
                <w:lang w:val="en-GB"/>
              </w:rPr>
              <w:t xml:space="preserve"> </w:t>
            </w:r>
            <w:proofErr w:type="spellStart"/>
            <w:r w:rsidR="00D56523" w:rsidRPr="00CB40DB">
              <w:rPr>
                <w:rFonts w:cs="Arial"/>
                <w:sz w:val="20"/>
                <w:szCs w:val="20"/>
                <w:lang w:val="en-GB"/>
              </w:rPr>
              <w:t>Inčukalns</w:t>
            </w:r>
            <w:proofErr w:type="spellEnd"/>
            <w:r w:rsidR="00D56523" w:rsidRPr="00CB40DB">
              <w:rPr>
                <w:rFonts w:cs="Arial"/>
                <w:sz w:val="20"/>
                <w:szCs w:val="20"/>
                <w:lang w:val="en-GB"/>
              </w:rPr>
              <w:t xml:space="preserve"> UGS utilisation for the </w:t>
            </w:r>
            <w:r w:rsidR="00357B08" w:rsidRPr="00CB40DB">
              <w:rPr>
                <w:rFonts w:cs="Arial"/>
                <w:sz w:val="20"/>
                <w:szCs w:val="20"/>
                <w:lang w:val="en-GB"/>
              </w:rPr>
              <w:t xml:space="preserve">regional </w:t>
            </w:r>
            <w:r w:rsidR="005B07DD" w:rsidRPr="00CB40DB">
              <w:rPr>
                <w:rFonts w:cs="Arial"/>
                <w:sz w:val="20"/>
                <w:szCs w:val="20"/>
                <w:lang w:val="en-GB"/>
              </w:rPr>
              <w:t>demand</w:t>
            </w:r>
            <w:r w:rsidR="00D56523" w:rsidRPr="00CB40DB">
              <w:rPr>
                <w:rFonts w:cs="Arial"/>
                <w:sz w:val="20"/>
                <w:szCs w:val="20"/>
                <w:lang w:val="en-GB"/>
              </w:rPr>
              <w:t xml:space="preserve"> may decrease,</w:t>
            </w:r>
            <w:r w:rsidR="001C7621" w:rsidRPr="00CB40DB">
              <w:rPr>
                <w:rFonts w:cs="Arial"/>
                <w:sz w:val="20"/>
                <w:szCs w:val="20"/>
                <w:lang w:val="en-GB"/>
              </w:rPr>
              <w:t xml:space="preserve"> </w:t>
            </w:r>
            <w:r w:rsidR="00D56523" w:rsidRPr="00CB40DB">
              <w:rPr>
                <w:rFonts w:cs="Arial"/>
                <w:sz w:val="20"/>
                <w:szCs w:val="20"/>
                <w:lang w:val="en-GB"/>
              </w:rPr>
              <w:t xml:space="preserve">but </w:t>
            </w:r>
            <w:r w:rsidR="006C1442" w:rsidRPr="00CB40DB">
              <w:rPr>
                <w:rFonts w:cs="Arial"/>
                <w:sz w:val="20"/>
                <w:szCs w:val="20"/>
                <w:lang w:val="en-GB"/>
              </w:rPr>
              <w:t xml:space="preserve">may </w:t>
            </w:r>
            <w:r w:rsidR="00D56523" w:rsidRPr="00CB40DB">
              <w:rPr>
                <w:rFonts w:cs="Arial"/>
                <w:sz w:val="20"/>
                <w:szCs w:val="20"/>
                <w:lang w:val="en-GB"/>
              </w:rPr>
              <w:t xml:space="preserve">not in </w:t>
            </w:r>
            <w:r w:rsidR="00714FA4" w:rsidRPr="00CB40DB">
              <w:rPr>
                <w:rFonts w:cs="Arial"/>
                <w:sz w:val="20"/>
                <w:szCs w:val="20"/>
                <w:lang w:val="en-GB"/>
              </w:rPr>
              <w:t xml:space="preserve">the </w:t>
            </w:r>
            <w:r w:rsidR="00D56523" w:rsidRPr="00CB40DB">
              <w:rPr>
                <w:rFonts w:cs="Arial"/>
                <w:sz w:val="20"/>
                <w:szCs w:val="20"/>
                <w:lang w:val="en-GB"/>
              </w:rPr>
              <w:t xml:space="preserve">wider scope, considering </w:t>
            </w:r>
            <w:r w:rsidR="007F608E" w:rsidRPr="00CB40DB">
              <w:rPr>
                <w:rFonts w:cs="Arial"/>
                <w:sz w:val="20"/>
                <w:szCs w:val="20"/>
                <w:lang w:val="en-GB"/>
              </w:rPr>
              <w:t>the future</w:t>
            </w:r>
            <w:r w:rsidR="002906AE" w:rsidRPr="00CB40DB">
              <w:rPr>
                <w:rFonts w:cs="Arial"/>
                <w:sz w:val="20"/>
                <w:szCs w:val="20"/>
                <w:lang w:val="en-GB"/>
              </w:rPr>
              <w:t xml:space="preserve"> gas need of EU countries,</w:t>
            </w:r>
            <w:r w:rsidR="007F608E" w:rsidRPr="00CB40DB">
              <w:rPr>
                <w:rFonts w:cs="Arial"/>
                <w:sz w:val="20"/>
                <w:szCs w:val="20"/>
                <w:lang w:val="en-GB"/>
              </w:rPr>
              <w:t xml:space="preserve"> use of </w:t>
            </w:r>
            <w:r w:rsidR="00D56523" w:rsidRPr="00CB40DB">
              <w:rPr>
                <w:rFonts w:cs="Arial"/>
                <w:sz w:val="20"/>
                <w:szCs w:val="20"/>
                <w:lang w:val="en-GB"/>
              </w:rPr>
              <w:t>GIPL interconnection</w:t>
            </w:r>
            <w:r w:rsidR="000D15AF" w:rsidRPr="00CB40DB">
              <w:rPr>
                <w:rFonts w:cs="Arial"/>
                <w:sz w:val="20"/>
                <w:szCs w:val="20"/>
                <w:lang w:val="en-GB"/>
              </w:rPr>
              <w:t xml:space="preserve">, </w:t>
            </w:r>
            <w:r w:rsidR="00755AA7" w:rsidRPr="00CB40DB">
              <w:rPr>
                <w:rFonts w:cs="Arial"/>
                <w:sz w:val="20"/>
                <w:szCs w:val="20"/>
                <w:lang w:val="en-GB"/>
              </w:rPr>
              <w:t>countries outside RGMCG region</w:t>
            </w:r>
            <w:r w:rsidR="002906AE" w:rsidRPr="00CB40DB">
              <w:rPr>
                <w:rFonts w:cs="Arial"/>
                <w:sz w:val="20"/>
                <w:szCs w:val="20"/>
                <w:lang w:val="en-GB"/>
              </w:rPr>
              <w:t xml:space="preserve"> may have the chance to utilise the UGS in Latvia</w:t>
            </w:r>
            <w:r w:rsidR="00D56523" w:rsidRPr="00CB40DB">
              <w:rPr>
                <w:rFonts w:cs="Arial"/>
                <w:sz w:val="20"/>
                <w:szCs w:val="20"/>
                <w:lang w:val="en-GB"/>
              </w:rPr>
              <w:t>.</w:t>
            </w:r>
          </w:p>
          <w:p w14:paraId="19C524F2" w14:textId="084232D2" w:rsidR="00CA2722" w:rsidRPr="00CB40DB" w:rsidRDefault="00CA2722" w:rsidP="004A0E92">
            <w:pPr>
              <w:pStyle w:val="ListParagraph"/>
              <w:numPr>
                <w:ilvl w:val="0"/>
                <w:numId w:val="12"/>
              </w:numPr>
              <w:tabs>
                <w:tab w:val="clear" w:pos="851"/>
              </w:tabs>
              <w:spacing w:after="120" w:line="276" w:lineRule="auto"/>
              <w:ind w:left="360"/>
              <w:contextualSpacing w:val="0"/>
              <w:jc w:val="both"/>
              <w:rPr>
                <w:rFonts w:cs="Arial"/>
                <w:sz w:val="20"/>
                <w:szCs w:val="20"/>
                <w:lang w:val="en-GB"/>
              </w:rPr>
            </w:pPr>
            <w:r w:rsidRPr="00CB40DB">
              <w:rPr>
                <w:rFonts w:cs="Arial"/>
                <w:sz w:val="20"/>
                <w:szCs w:val="20"/>
                <w:lang w:val="en-GB"/>
              </w:rPr>
              <w:t xml:space="preserve">In all the scenarios, the model estimated that </w:t>
            </w:r>
            <w:proofErr w:type="spellStart"/>
            <w:r w:rsidRPr="00CB40DB">
              <w:rPr>
                <w:rFonts w:cs="Arial"/>
                <w:sz w:val="20"/>
                <w:szCs w:val="20"/>
                <w:lang w:val="en-GB"/>
              </w:rPr>
              <w:t>Inčukalns</w:t>
            </w:r>
            <w:proofErr w:type="spellEnd"/>
            <w:r w:rsidRPr="00CB40DB">
              <w:rPr>
                <w:rFonts w:cs="Arial"/>
                <w:sz w:val="20"/>
                <w:szCs w:val="20"/>
                <w:lang w:val="en-GB"/>
              </w:rPr>
              <w:t xml:space="preserve"> UGS storage levels would be maintained at approx. 50% (12-13 </w:t>
            </w:r>
            <w:proofErr w:type="spellStart"/>
            <w:r w:rsidRPr="00CB40DB">
              <w:rPr>
                <w:rFonts w:cs="Arial"/>
                <w:sz w:val="20"/>
                <w:szCs w:val="20"/>
                <w:lang w:val="en-GB"/>
              </w:rPr>
              <w:t>TWh</w:t>
            </w:r>
            <w:proofErr w:type="spellEnd"/>
            <w:r w:rsidRPr="00CB40DB">
              <w:rPr>
                <w:rFonts w:cs="Arial"/>
                <w:sz w:val="20"/>
                <w:szCs w:val="20"/>
                <w:lang w:val="en-GB"/>
              </w:rPr>
              <w:t>) of its total capacity (in all years)</w:t>
            </w:r>
            <w:r w:rsidR="000851B0" w:rsidRPr="00CB40DB">
              <w:rPr>
                <w:rFonts w:cs="Arial"/>
                <w:sz w:val="20"/>
                <w:szCs w:val="20"/>
                <w:lang w:val="en-GB"/>
              </w:rPr>
              <w:t xml:space="preserve"> for </w:t>
            </w:r>
            <w:r w:rsidR="003A43FC" w:rsidRPr="00CB40DB">
              <w:rPr>
                <w:rFonts w:cs="Arial"/>
                <w:sz w:val="20"/>
                <w:szCs w:val="20"/>
                <w:lang w:val="en-GB"/>
              </w:rPr>
              <w:t xml:space="preserve">the </w:t>
            </w:r>
            <w:r w:rsidR="000851B0" w:rsidRPr="00CB40DB">
              <w:rPr>
                <w:rFonts w:cs="Arial"/>
                <w:sz w:val="20"/>
                <w:szCs w:val="20"/>
                <w:lang w:val="en-GB"/>
              </w:rPr>
              <w:t xml:space="preserve">energy </w:t>
            </w:r>
            <w:r w:rsidR="00822D92" w:rsidRPr="00CB40DB">
              <w:rPr>
                <w:rFonts w:cs="Arial"/>
                <w:sz w:val="20"/>
                <w:szCs w:val="20"/>
                <w:lang w:val="en-GB"/>
              </w:rPr>
              <w:t>security</w:t>
            </w:r>
            <w:r w:rsidR="000851B0" w:rsidRPr="00CB40DB">
              <w:rPr>
                <w:rFonts w:cs="Arial"/>
                <w:sz w:val="20"/>
                <w:szCs w:val="20"/>
                <w:lang w:val="en-GB"/>
              </w:rPr>
              <w:t xml:space="preserve"> </w:t>
            </w:r>
            <w:r w:rsidR="003A43FC" w:rsidRPr="00CB40DB">
              <w:rPr>
                <w:rFonts w:cs="Arial"/>
                <w:sz w:val="20"/>
                <w:szCs w:val="20"/>
                <w:lang w:val="en-GB"/>
              </w:rPr>
              <w:t>of the region</w:t>
            </w:r>
            <w:r w:rsidRPr="00CB40DB">
              <w:rPr>
                <w:rFonts w:cs="Arial"/>
                <w:sz w:val="20"/>
                <w:szCs w:val="20"/>
                <w:lang w:val="en-GB"/>
              </w:rPr>
              <w:t xml:space="preserve">. </w:t>
            </w:r>
            <w:r w:rsidR="007217F6" w:rsidRPr="00CB40DB">
              <w:rPr>
                <w:rFonts w:cs="Arial"/>
                <w:sz w:val="20"/>
                <w:szCs w:val="20"/>
                <w:lang w:val="en-GB"/>
              </w:rPr>
              <w:t>However,</w:t>
            </w:r>
            <w:r w:rsidRPr="00CB40DB">
              <w:rPr>
                <w:rFonts w:cs="Arial"/>
                <w:sz w:val="20"/>
                <w:szCs w:val="20"/>
                <w:lang w:val="en-GB"/>
              </w:rPr>
              <w:t xml:space="preserve"> the sub-annual utilisation (</w:t>
            </w:r>
            <w:r w:rsidR="008F6B1F" w:rsidRPr="00CB40DB">
              <w:rPr>
                <w:rFonts w:cs="Arial"/>
                <w:sz w:val="20"/>
                <w:szCs w:val="20"/>
                <w:lang w:val="en-GB"/>
              </w:rPr>
              <w:t>injection</w:t>
            </w:r>
            <w:r w:rsidRPr="00CB40DB">
              <w:rPr>
                <w:rFonts w:cs="Arial"/>
                <w:sz w:val="20"/>
                <w:szCs w:val="20"/>
                <w:lang w:val="en-GB"/>
              </w:rPr>
              <w:t>/</w:t>
            </w:r>
            <w:r w:rsidR="008F6B1F" w:rsidRPr="00CB40DB">
              <w:rPr>
                <w:rFonts w:cs="Arial"/>
                <w:sz w:val="20"/>
                <w:szCs w:val="20"/>
                <w:lang w:val="en-GB"/>
              </w:rPr>
              <w:t>withdrawal</w:t>
            </w:r>
            <w:r w:rsidRPr="00CB40DB">
              <w:rPr>
                <w:rFonts w:cs="Arial"/>
                <w:sz w:val="20"/>
                <w:szCs w:val="20"/>
                <w:lang w:val="en-GB"/>
              </w:rPr>
              <w:t xml:space="preserve">) profiles and total yearly utilised energy volumes </w:t>
            </w:r>
            <w:r w:rsidR="00482221" w:rsidRPr="00CB40DB">
              <w:rPr>
                <w:rFonts w:cs="Arial"/>
                <w:sz w:val="20"/>
                <w:szCs w:val="20"/>
                <w:lang w:val="en-GB"/>
              </w:rPr>
              <w:t>vary across</w:t>
            </w:r>
            <w:r w:rsidRPr="00CB40DB">
              <w:rPr>
                <w:rFonts w:cs="Arial"/>
                <w:sz w:val="20"/>
                <w:szCs w:val="20"/>
                <w:lang w:val="en-GB"/>
              </w:rPr>
              <w:t xml:space="preserve"> all scenarios. </w:t>
            </w:r>
          </w:p>
          <w:p w14:paraId="4B49A4F9" w14:textId="487ACFD2" w:rsidR="00CA2722" w:rsidRPr="00CB40DB" w:rsidRDefault="00CA2722" w:rsidP="004A0E92">
            <w:pPr>
              <w:pStyle w:val="ListParagraph"/>
              <w:numPr>
                <w:ilvl w:val="0"/>
                <w:numId w:val="12"/>
              </w:numPr>
              <w:tabs>
                <w:tab w:val="clear" w:pos="851"/>
              </w:tabs>
              <w:spacing w:after="120" w:line="276" w:lineRule="auto"/>
              <w:ind w:left="360"/>
              <w:contextualSpacing w:val="0"/>
              <w:jc w:val="both"/>
              <w:rPr>
                <w:rFonts w:cs="Arial"/>
                <w:sz w:val="20"/>
                <w:szCs w:val="20"/>
                <w:lang w:val="en-GB"/>
              </w:rPr>
            </w:pPr>
            <w:r w:rsidRPr="00CB40DB">
              <w:rPr>
                <w:sz w:val="20"/>
                <w:szCs w:val="20"/>
                <w:lang w:val="en-GB"/>
              </w:rPr>
              <w:t xml:space="preserve">The modelling results </w:t>
            </w:r>
            <w:r w:rsidR="00102ABE" w:rsidRPr="00CB40DB">
              <w:rPr>
                <w:sz w:val="20"/>
                <w:szCs w:val="20"/>
                <w:lang w:val="en-GB"/>
              </w:rPr>
              <w:t xml:space="preserve">show a </w:t>
            </w:r>
            <w:r w:rsidR="003A1FEE" w:rsidRPr="00CB40DB">
              <w:rPr>
                <w:sz w:val="20"/>
                <w:szCs w:val="20"/>
                <w:lang w:val="en-GB"/>
              </w:rPr>
              <w:t xml:space="preserve">storage </w:t>
            </w:r>
            <w:r w:rsidR="00E608B2" w:rsidRPr="00CB40DB">
              <w:rPr>
                <w:sz w:val="20"/>
                <w:szCs w:val="20"/>
                <w:lang w:val="en-GB"/>
              </w:rPr>
              <w:t>requirement</w:t>
            </w:r>
            <w:r w:rsidR="00AD6548" w:rsidRPr="00CB40DB">
              <w:rPr>
                <w:sz w:val="20"/>
                <w:szCs w:val="20"/>
                <w:lang w:val="en-GB"/>
              </w:rPr>
              <w:t xml:space="preserve"> for </w:t>
            </w:r>
            <w:r w:rsidR="00997D45" w:rsidRPr="00CB40DB">
              <w:rPr>
                <w:sz w:val="20"/>
                <w:szCs w:val="20"/>
                <w:lang w:val="en-GB"/>
              </w:rPr>
              <w:t xml:space="preserve">off-network </w:t>
            </w:r>
            <w:r w:rsidR="00C3754B" w:rsidRPr="00CB40DB">
              <w:rPr>
                <w:sz w:val="20"/>
                <w:szCs w:val="20"/>
                <w:lang w:val="en-GB"/>
              </w:rPr>
              <w:t>renewable hydrogen</w:t>
            </w:r>
            <w:r w:rsidR="00E608B2" w:rsidRPr="00CB40DB">
              <w:rPr>
                <w:sz w:val="20"/>
                <w:szCs w:val="20"/>
                <w:lang w:val="en-GB"/>
              </w:rPr>
              <w:t xml:space="preserve"> (stored as LOHC in surface LOHC tanks)</w:t>
            </w:r>
            <w:r w:rsidR="00C3754B" w:rsidRPr="00CB40DB">
              <w:rPr>
                <w:sz w:val="20"/>
                <w:szCs w:val="20"/>
                <w:lang w:val="en-GB"/>
              </w:rPr>
              <w:t xml:space="preserve"> but not for off-network </w:t>
            </w:r>
            <w:r w:rsidR="00AA45A3" w:rsidRPr="00CB40DB">
              <w:rPr>
                <w:sz w:val="20"/>
                <w:szCs w:val="20"/>
                <w:lang w:val="en-GB"/>
              </w:rPr>
              <w:t>biomethane.</w:t>
            </w:r>
            <w:r w:rsidR="00BC3878" w:rsidRPr="00CB40DB">
              <w:rPr>
                <w:sz w:val="20"/>
                <w:szCs w:val="20"/>
                <w:lang w:val="en-GB"/>
              </w:rPr>
              <w:t xml:space="preserve"> </w:t>
            </w:r>
            <w:r w:rsidR="00D8099D" w:rsidRPr="00CB40DB">
              <w:rPr>
                <w:sz w:val="20"/>
                <w:szCs w:val="20"/>
                <w:lang w:val="en-GB"/>
              </w:rPr>
              <w:t xml:space="preserve">Comparatively, Lithuania and Finland require high standalone hydrogen storage capacities in the region due to the high demand for pure hydrogen for the </w:t>
            </w:r>
            <w:r w:rsidR="008F2688" w:rsidRPr="00CB40DB">
              <w:rPr>
                <w:sz w:val="20"/>
                <w:szCs w:val="20"/>
                <w:lang w:val="en-GB"/>
              </w:rPr>
              <w:t xml:space="preserve">large </w:t>
            </w:r>
            <w:r w:rsidR="00D8099D" w:rsidRPr="00CB40DB">
              <w:rPr>
                <w:sz w:val="20"/>
                <w:szCs w:val="20"/>
                <w:lang w:val="en-GB"/>
              </w:rPr>
              <w:t>industries</w:t>
            </w:r>
            <w:r w:rsidR="006D537C" w:rsidRPr="00CB40DB">
              <w:rPr>
                <w:sz w:val="20"/>
                <w:szCs w:val="20"/>
                <w:lang w:val="en-GB"/>
              </w:rPr>
              <w:t xml:space="preserve"> (fertilizer and </w:t>
            </w:r>
            <w:r w:rsidR="00582B4F" w:rsidRPr="00CB40DB">
              <w:rPr>
                <w:sz w:val="20"/>
                <w:szCs w:val="20"/>
                <w:lang w:val="en-GB"/>
              </w:rPr>
              <w:t>refineries</w:t>
            </w:r>
            <w:r w:rsidR="00B50A19" w:rsidRPr="00CB40DB">
              <w:rPr>
                <w:sz w:val="20"/>
                <w:szCs w:val="20"/>
                <w:lang w:val="en-GB"/>
              </w:rPr>
              <w:t>).</w:t>
            </w:r>
            <w:r w:rsidR="00170CFB" w:rsidRPr="00CB40DB">
              <w:rPr>
                <w:sz w:val="20"/>
                <w:szCs w:val="20"/>
                <w:lang w:val="en-GB"/>
              </w:rPr>
              <w:t xml:space="preserve"> </w:t>
            </w:r>
            <w:r w:rsidR="00DB1207" w:rsidRPr="00CB40DB">
              <w:rPr>
                <w:sz w:val="20"/>
                <w:szCs w:val="20"/>
                <w:lang w:val="en-GB"/>
              </w:rPr>
              <w:t xml:space="preserve">Model </w:t>
            </w:r>
            <w:r w:rsidR="00582B4F" w:rsidRPr="00CB40DB">
              <w:rPr>
                <w:sz w:val="20"/>
                <w:szCs w:val="20"/>
                <w:lang w:val="en-GB"/>
              </w:rPr>
              <w:t>optimi</w:t>
            </w:r>
            <w:r w:rsidR="00A80C19" w:rsidRPr="00CB40DB">
              <w:rPr>
                <w:sz w:val="20"/>
                <w:szCs w:val="20"/>
                <w:lang w:val="en-GB"/>
              </w:rPr>
              <w:t>s</w:t>
            </w:r>
            <w:r w:rsidR="00582B4F" w:rsidRPr="00CB40DB">
              <w:rPr>
                <w:sz w:val="20"/>
                <w:szCs w:val="20"/>
                <w:lang w:val="en-GB"/>
              </w:rPr>
              <w:t>ation</w:t>
            </w:r>
            <w:r w:rsidR="00DB1207" w:rsidRPr="00CB40DB">
              <w:rPr>
                <w:sz w:val="20"/>
                <w:szCs w:val="20"/>
                <w:lang w:val="en-GB"/>
              </w:rPr>
              <w:t xml:space="preserve"> results shows that </w:t>
            </w:r>
            <w:r w:rsidR="00170CFB" w:rsidRPr="00CB40DB">
              <w:rPr>
                <w:sz w:val="20"/>
                <w:szCs w:val="20"/>
                <w:lang w:val="en-GB"/>
              </w:rPr>
              <w:t>REN-Hydrogen scenario</w:t>
            </w:r>
            <w:r w:rsidR="00DB1207" w:rsidRPr="00CB40DB">
              <w:rPr>
                <w:sz w:val="20"/>
                <w:szCs w:val="20"/>
                <w:lang w:val="en-GB"/>
              </w:rPr>
              <w:t xml:space="preserve"> will need the highest</w:t>
            </w:r>
            <w:r w:rsidR="00471145" w:rsidRPr="00CB40DB">
              <w:rPr>
                <w:sz w:val="20"/>
                <w:szCs w:val="20"/>
                <w:lang w:val="en-GB"/>
              </w:rPr>
              <w:t xml:space="preserve"> hydrogen storage capacities among all scenarios by 2050; Estonia (4.6 GWh), Latvia (5.1 GWh), Lithuania (68.1 GWh), and Finland (151.3 GWh).   </w:t>
            </w:r>
            <w:r w:rsidR="00B50A19" w:rsidRPr="00CB40DB">
              <w:rPr>
                <w:sz w:val="20"/>
                <w:szCs w:val="20"/>
                <w:lang w:val="en-GB"/>
              </w:rPr>
              <w:t xml:space="preserve"> </w:t>
            </w:r>
          </w:p>
          <w:p w14:paraId="2829B88F" w14:textId="57BF73A4" w:rsidR="007330CC" w:rsidRPr="00CB40DB" w:rsidRDefault="00CA2722" w:rsidP="00FA0092">
            <w:pPr>
              <w:pStyle w:val="ListParagraph"/>
              <w:numPr>
                <w:ilvl w:val="0"/>
                <w:numId w:val="12"/>
              </w:numPr>
              <w:tabs>
                <w:tab w:val="clear" w:pos="851"/>
              </w:tabs>
              <w:spacing w:after="120" w:line="276" w:lineRule="auto"/>
              <w:ind w:left="360"/>
              <w:contextualSpacing w:val="0"/>
              <w:jc w:val="both"/>
              <w:rPr>
                <w:rFonts w:cs="Arial"/>
                <w:sz w:val="20"/>
                <w:szCs w:val="20"/>
                <w:lang w:val="en-GB"/>
              </w:rPr>
            </w:pPr>
            <w:r w:rsidRPr="00CB40DB">
              <w:rPr>
                <w:rFonts w:cs="Arial"/>
                <w:sz w:val="20"/>
                <w:szCs w:val="20"/>
                <w:lang w:val="en-GB"/>
              </w:rPr>
              <w:t>In the BAU scenario, the</w:t>
            </w:r>
            <w:r w:rsidR="00490455" w:rsidRPr="00CB40DB">
              <w:rPr>
                <w:rFonts w:cs="Arial"/>
                <w:sz w:val="20"/>
                <w:szCs w:val="20"/>
                <w:lang w:val="en-GB"/>
              </w:rPr>
              <w:t xml:space="preserve"> average biomethane </w:t>
            </w:r>
            <w:proofErr w:type="spellStart"/>
            <w:r w:rsidR="002B5F3F" w:rsidRPr="00CB40DB">
              <w:rPr>
                <w:rFonts w:cs="Arial"/>
                <w:sz w:val="20"/>
                <w:szCs w:val="20"/>
                <w:lang w:val="en-GB"/>
              </w:rPr>
              <w:t>Levelised</w:t>
            </w:r>
            <w:proofErr w:type="spellEnd"/>
            <w:r w:rsidR="00490455" w:rsidRPr="00CB40DB">
              <w:rPr>
                <w:rFonts w:cs="Arial"/>
                <w:sz w:val="20"/>
                <w:szCs w:val="20"/>
                <w:lang w:val="en-GB"/>
              </w:rPr>
              <w:t xml:space="preserve"> production cost</w:t>
            </w:r>
            <w:r w:rsidR="00AE3BCF" w:rsidRPr="00CB40DB">
              <w:rPr>
                <w:rFonts w:cs="Arial"/>
                <w:sz w:val="20"/>
                <w:szCs w:val="20"/>
                <w:lang w:val="en-GB"/>
              </w:rPr>
              <w:t xml:space="preserve"> </w:t>
            </w:r>
            <w:r w:rsidR="007A3DC3" w:rsidRPr="00CB40DB">
              <w:rPr>
                <w:rFonts w:cs="Arial"/>
                <w:sz w:val="20"/>
                <w:szCs w:val="20"/>
                <w:lang w:val="en-GB"/>
              </w:rPr>
              <w:t xml:space="preserve">in the region </w:t>
            </w:r>
            <w:r w:rsidR="00AE3BCF" w:rsidRPr="00CB40DB">
              <w:rPr>
                <w:rFonts w:cs="Arial"/>
                <w:sz w:val="20"/>
                <w:szCs w:val="20"/>
                <w:lang w:val="en-GB"/>
              </w:rPr>
              <w:t>by 2050</w:t>
            </w:r>
            <w:r w:rsidR="00490455" w:rsidRPr="00CB40DB">
              <w:rPr>
                <w:rFonts w:cs="Arial"/>
                <w:sz w:val="20"/>
                <w:szCs w:val="20"/>
                <w:lang w:val="en-GB"/>
              </w:rPr>
              <w:t xml:space="preserve"> is calculated as </w:t>
            </w:r>
            <w:r w:rsidR="00C91BCB" w:rsidRPr="00CB40DB">
              <w:rPr>
                <w:rFonts w:cs="Arial"/>
                <w:sz w:val="20"/>
                <w:szCs w:val="20"/>
                <w:lang w:val="en-GB"/>
              </w:rPr>
              <w:t>54 EUR/MWh (</w:t>
            </w:r>
            <w:r w:rsidR="0035770B" w:rsidRPr="00CB40DB">
              <w:rPr>
                <w:rFonts w:cs="Arial"/>
                <w:sz w:val="20"/>
                <w:szCs w:val="20"/>
                <w:lang w:val="en-GB"/>
              </w:rPr>
              <w:t>h</w:t>
            </w:r>
            <w:r w:rsidR="00C91BCB" w:rsidRPr="00CB40DB">
              <w:rPr>
                <w:rFonts w:cs="Arial"/>
                <w:sz w:val="20"/>
                <w:szCs w:val="20"/>
                <w:lang w:val="en-GB"/>
              </w:rPr>
              <w:t xml:space="preserve">ighest in Estonia as 65 EUR/MWh and lowest in </w:t>
            </w:r>
            <w:r w:rsidR="0035770B" w:rsidRPr="00CB40DB">
              <w:rPr>
                <w:rFonts w:cs="Arial"/>
                <w:sz w:val="20"/>
                <w:szCs w:val="20"/>
                <w:lang w:val="en-GB"/>
              </w:rPr>
              <w:t>Latvia 45 EUR/MWh)</w:t>
            </w:r>
            <w:r w:rsidR="00FC5F5E" w:rsidRPr="00CB40DB">
              <w:rPr>
                <w:rFonts w:cs="Arial"/>
                <w:sz w:val="20"/>
                <w:szCs w:val="20"/>
                <w:lang w:val="en-GB"/>
              </w:rPr>
              <w:t>. The differe</w:t>
            </w:r>
            <w:r w:rsidR="002328C4" w:rsidRPr="00CB40DB">
              <w:rPr>
                <w:rFonts w:cs="Arial"/>
                <w:sz w:val="20"/>
                <w:szCs w:val="20"/>
                <w:lang w:val="en-GB"/>
              </w:rPr>
              <w:t xml:space="preserve">nce in the </w:t>
            </w:r>
            <w:r w:rsidR="00BC3424" w:rsidRPr="00CB40DB">
              <w:rPr>
                <w:rFonts w:cs="Arial"/>
                <w:sz w:val="20"/>
                <w:szCs w:val="20"/>
                <w:lang w:val="en-GB"/>
              </w:rPr>
              <w:t>biomethan</w:t>
            </w:r>
            <w:r w:rsidR="00F4385D" w:rsidRPr="00CB40DB">
              <w:rPr>
                <w:rFonts w:cs="Arial"/>
                <w:sz w:val="20"/>
                <w:szCs w:val="20"/>
                <w:lang w:val="en-GB"/>
              </w:rPr>
              <w:t>e</w:t>
            </w:r>
            <w:r w:rsidR="00BC3424" w:rsidRPr="00CB40DB">
              <w:rPr>
                <w:rFonts w:cs="Arial"/>
                <w:sz w:val="20"/>
                <w:szCs w:val="20"/>
                <w:lang w:val="en-GB"/>
              </w:rPr>
              <w:t xml:space="preserve"> </w:t>
            </w:r>
            <w:proofErr w:type="spellStart"/>
            <w:r w:rsidR="002B5F3F" w:rsidRPr="00CB40DB">
              <w:rPr>
                <w:rFonts w:cs="Arial"/>
                <w:sz w:val="20"/>
                <w:szCs w:val="20"/>
                <w:lang w:val="en-GB"/>
              </w:rPr>
              <w:t>Levelised</w:t>
            </w:r>
            <w:proofErr w:type="spellEnd"/>
            <w:r w:rsidR="0086188B" w:rsidRPr="00CB40DB">
              <w:rPr>
                <w:rFonts w:cs="Arial"/>
                <w:sz w:val="20"/>
                <w:szCs w:val="20"/>
                <w:lang w:val="en-GB"/>
              </w:rPr>
              <w:t xml:space="preserve"> production costs are due to</w:t>
            </w:r>
            <w:r w:rsidR="00495901" w:rsidRPr="00CB40DB">
              <w:rPr>
                <w:rFonts w:cs="Arial"/>
                <w:sz w:val="20"/>
                <w:szCs w:val="20"/>
                <w:lang w:val="en-GB"/>
              </w:rPr>
              <w:t xml:space="preserve"> the </w:t>
            </w:r>
            <w:r w:rsidR="005E1BA6" w:rsidRPr="00CB40DB">
              <w:rPr>
                <w:rFonts w:cs="Arial"/>
                <w:sz w:val="20"/>
                <w:szCs w:val="20"/>
                <w:lang w:val="en-GB"/>
              </w:rPr>
              <w:t xml:space="preserve">difference in feedstock mix </w:t>
            </w:r>
            <w:r w:rsidR="00D25549" w:rsidRPr="00CB40DB">
              <w:rPr>
                <w:rFonts w:cs="Arial"/>
                <w:sz w:val="20"/>
                <w:szCs w:val="20"/>
                <w:lang w:val="en-GB"/>
              </w:rPr>
              <w:t>per country</w:t>
            </w:r>
            <w:r w:rsidR="00D16686" w:rsidRPr="00CB40DB">
              <w:rPr>
                <w:rFonts w:cs="Arial"/>
                <w:sz w:val="20"/>
                <w:szCs w:val="20"/>
                <w:lang w:val="en-GB"/>
              </w:rPr>
              <w:t xml:space="preserve"> (see </w:t>
            </w:r>
            <w:r w:rsidR="00E31B10" w:rsidRPr="00CB40DB">
              <w:rPr>
                <w:rFonts w:cs="Arial"/>
                <w:sz w:val="20"/>
                <w:szCs w:val="20"/>
                <w:lang w:val="en-GB"/>
              </w:rPr>
              <w:t xml:space="preserve">Annex C) </w:t>
            </w:r>
            <w:r w:rsidR="00D16686" w:rsidRPr="00CB40DB">
              <w:rPr>
                <w:rFonts w:cs="Arial"/>
                <w:sz w:val="20"/>
                <w:szCs w:val="20"/>
                <w:lang w:val="en-GB"/>
              </w:rPr>
              <w:t>and</w:t>
            </w:r>
            <w:r w:rsidR="00885C19" w:rsidRPr="00CB40DB">
              <w:rPr>
                <w:rFonts w:cs="Arial"/>
                <w:sz w:val="20"/>
                <w:szCs w:val="20"/>
                <w:lang w:val="en-GB"/>
              </w:rPr>
              <w:t xml:space="preserve"> </w:t>
            </w:r>
            <w:r w:rsidR="00C851D7" w:rsidRPr="00CB40DB">
              <w:rPr>
                <w:rFonts w:cs="Arial"/>
                <w:sz w:val="20"/>
                <w:szCs w:val="20"/>
                <w:lang w:val="en-GB"/>
              </w:rPr>
              <w:t>as a result</w:t>
            </w:r>
            <w:r w:rsidR="00AF1DA8" w:rsidRPr="00CB40DB">
              <w:rPr>
                <w:rFonts w:cs="Arial"/>
                <w:sz w:val="20"/>
                <w:szCs w:val="20"/>
                <w:lang w:val="en-GB"/>
              </w:rPr>
              <w:t>,</w:t>
            </w:r>
            <w:r w:rsidR="00976470" w:rsidRPr="00CB40DB">
              <w:rPr>
                <w:rFonts w:cs="Arial"/>
                <w:sz w:val="20"/>
                <w:szCs w:val="20"/>
                <w:lang w:val="en-GB"/>
              </w:rPr>
              <w:t xml:space="preserve"> technology and feed</w:t>
            </w:r>
            <w:r w:rsidR="00276095" w:rsidRPr="00CB40DB">
              <w:rPr>
                <w:rFonts w:cs="Arial"/>
                <w:sz w:val="20"/>
                <w:szCs w:val="20"/>
                <w:lang w:val="en-GB"/>
              </w:rPr>
              <w:t xml:space="preserve">stock costs </w:t>
            </w:r>
            <w:r w:rsidR="000D26B2" w:rsidRPr="00CB40DB">
              <w:rPr>
                <w:rFonts w:cs="Arial"/>
                <w:sz w:val="20"/>
                <w:szCs w:val="20"/>
                <w:lang w:val="en-GB"/>
              </w:rPr>
              <w:t>vary by</w:t>
            </w:r>
            <w:r w:rsidR="00276095" w:rsidRPr="00CB40DB">
              <w:rPr>
                <w:rFonts w:cs="Arial"/>
                <w:sz w:val="20"/>
                <w:szCs w:val="20"/>
                <w:lang w:val="en-GB"/>
              </w:rPr>
              <w:t xml:space="preserve"> country</w:t>
            </w:r>
            <w:r w:rsidR="00F85951" w:rsidRPr="00CB40DB">
              <w:rPr>
                <w:rFonts w:cs="Arial"/>
                <w:sz w:val="20"/>
                <w:szCs w:val="20"/>
                <w:lang w:val="en-GB"/>
              </w:rPr>
              <w:t>(</w:t>
            </w:r>
            <w:r w:rsidR="00773A06" w:rsidRPr="00CB40DB">
              <w:rPr>
                <w:rFonts w:cs="Arial"/>
                <w:sz w:val="20"/>
                <w:szCs w:val="20"/>
                <w:lang w:val="en-GB"/>
              </w:rPr>
              <w:t xml:space="preserve"> for further explanation </w:t>
            </w:r>
            <w:r w:rsidR="00F85951" w:rsidRPr="00CB40DB">
              <w:rPr>
                <w:rFonts w:cs="Arial"/>
                <w:sz w:val="20"/>
                <w:szCs w:val="20"/>
                <w:lang w:val="en-GB"/>
              </w:rPr>
              <w:t>see</w:t>
            </w:r>
            <w:r w:rsidR="00D16686" w:rsidRPr="00CB40DB">
              <w:rPr>
                <w:rFonts w:cs="Arial"/>
                <w:sz w:val="20"/>
                <w:szCs w:val="20"/>
                <w:lang w:val="en-GB"/>
              </w:rPr>
              <w:t xml:space="preserve"> </w:t>
            </w:r>
            <w:r w:rsidR="00773A06" w:rsidRPr="00CB40DB">
              <w:rPr>
                <w:rFonts w:cs="Arial"/>
                <w:sz w:val="20"/>
                <w:szCs w:val="20"/>
                <w:lang w:val="en-GB"/>
              </w:rPr>
              <w:t xml:space="preserve">section </w:t>
            </w:r>
            <w:r w:rsidR="00BE6BE6" w:rsidRPr="00CB40DB">
              <w:rPr>
                <w:rFonts w:cs="Arial"/>
                <w:sz w:val="20"/>
                <w:szCs w:val="20"/>
              </w:rPr>
              <w:fldChar w:fldCharType="begin"/>
            </w:r>
            <w:r w:rsidR="00BE6BE6" w:rsidRPr="00CB40DB">
              <w:rPr>
                <w:rFonts w:cs="Arial"/>
                <w:sz w:val="20"/>
                <w:szCs w:val="20"/>
                <w:lang w:val="en-GB"/>
              </w:rPr>
              <w:instrText xml:space="preserve"> REF _Ref126581356 \r \h </w:instrText>
            </w:r>
            <w:r w:rsidR="00BE6BE6" w:rsidRPr="00CB40DB">
              <w:rPr>
                <w:rFonts w:cs="Arial"/>
                <w:sz w:val="20"/>
                <w:szCs w:val="20"/>
              </w:rPr>
            </w:r>
            <w:r w:rsidR="00BE6BE6" w:rsidRPr="00CB40DB">
              <w:rPr>
                <w:rFonts w:cs="Arial"/>
                <w:sz w:val="20"/>
                <w:szCs w:val="20"/>
              </w:rPr>
              <w:fldChar w:fldCharType="separate"/>
            </w:r>
            <w:r w:rsidR="00F81685" w:rsidRPr="00CB40DB">
              <w:rPr>
                <w:rFonts w:cs="Arial"/>
                <w:sz w:val="20"/>
                <w:szCs w:val="20"/>
                <w:cs/>
                <w:lang w:val="en-GB"/>
              </w:rPr>
              <w:t>‎</w:t>
            </w:r>
            <w:r w:rsidR="00F81685" w:rsidRPr="00CB40DB">
              <w:rPr>
                <w:rFonts w:cs="Arial"/>
                <w:sz w:val="20"/>
                <w:szCs w:val="20"/>
                <w:lang w:val="en-GB"/>
              </w:rPr>
              <w:t>3.9</w:t>
            </w:r>
            <w:r w:rsidR="00BE6BE6" w:rsidRPr="00CB40DB">
              <w:rPr>
                <w:rFonts w:cs="Arial"/>
                <w:sz w:val="20"/>
                <w:szCs w:val="20"/>
              </w:rPr>
              <w:fldChar w:fldCharType="end"/>
            </w:r>
            <w:r w:rsidR="00F50985" w:rsidRPr="00CB40DB">
              <w:rPr>
                <w:rFonts w:cs="Arial"/>
                <w:sz w:val="20"/>
                <w:szCs w:val="20"/>
                <w:lang w:val="en-GB"/>
              </w:rPr>
              <w:t xml:space="preserve"> and </w:t>
            </w:r>
            <w:r w:rsidR="00FA4B4E" w:rsidRPr="00CB40DB">
              <w:rPr>
                <w:rFonts w:cs="Arial"/>
                <w:sz w:val="20"/>
                <w:szCs w:val="20"/>
              </w:rPr>
              <w:fldChar w:fldCharType="begin"/>
            </w:r>
            <w:r w:rsidR="00FA4B4E" w:rsidRPr="00CB40DB">
              <w:rPr>
                <w:rFonts w:cs="Arial"/>
                <w:sz w:val="20"/>
                <w:szCs w:val="20"/>
                <w:lang w:val="en-GB"/>
              </w:rPr>
              <w:instrText xml:space="preserve"> REF _Ref126579765 \h  \* MERGEFORMAT </w:instrText>
            </w:r>
            <w:r w:rsidR="00FA4B4E" w:rsidRPr="00CB40DB">
              <w:rPr>
                <w:rFonts w:cs="Arial"/>
                <w:sz w:val="20"/>
                <w:szCs w:val="20"/>
              </w:rPr>
            </w:r>
            <w:r w:rsidR="00FA4B4E" w:rsidRPr="00CB40DB">
              <w:rPr>
                <w:rFonts w:cs="Arial"/>
                <w:sz w:val="20"/>
                <w:szCs w:val="20"/>
              </w:rPr>
              <w:fldChar w:fldCharType="separate"/>
            </w:r>
            <w:r w:rsidR="00C15696" w:rsidRPr="00CB40DB">
              <w:rPr>
                <w:sz w:val="20"/>
                <w:szCs w:val="20"/>
                <w:lang w:val="en-GB"/>
              </w:rPr>
              <w:t>Biomethane feedstock availability and cost</w:t>
            </w:r>
            <w:r w:rsidR="00FA4B4E" w:rsidRPr="00CB40DB">
              <w:rPr>
                <w:rFonts w:cs="Arial"/>
                <w:sz w:val="20"/>
                <w:szCs w:val="20"/>
              </w:rPr>
              <w:fldChar w:fldCharType="end"/>
            </w:r>
            <w:r w:rsidR="00B63892" w:rsidRPr="00CB40DB">
              <w:rPr>
                <w:rFonts w:cs="Arial"/>
                <w:sz w:val="20"/>
                <w:szCs w:val="20"/>
                <w:lang w:val="en-GB"/>
              </w:rPr>
              <w:t xml:space="preserve"> under </w:t>
            </w:r>
            <w:r w:rsidR="00413410" w:rsidRPr="00CB40DB">
              <w:rPr>
                <w:rFonts w:cs="Arial"/>
                <w:sz w:val="20"/>
                <w:szCs w:val="20"/>
                <w:lang w:val="en-GB"/>
              </w:rPr>
              <w:t xml:space="preserve">section </w:t>
            </w:r>
            <w:r w:rsidR="0063416F" w:rsidRPr="00CB40DB">
              <w:rPr>
                <w:rFonts w:cs="Arial"/>
                <w:sz w:val="20"/>
                <w:szCs w:val="20"/>
              </w:rPr>
              <w:fldChar w:fldCharType="begin"/>
            </w:r>
            <w:r w:rsidR="0063416F" w:rsidRPr="00CB40DB">
              <w:rPr>
                <w:rFonts w:cs="Arial"/>
                <w:sz w:val="20"/>
                <w:szCs w:val="20"/>
                <w:lang w:val="en-GB"/>
              </w:rPr>
              <w:instrText xml:space="preserve"> REF _Ref126579876 \r \h </w:instrText>
            </w:r>
            <w:r w:rsidR="0063416F" w:rsidRPr="00CB40DB">
              <w:rPr>
                <w:rFonts w:cs="Arial"/>
                <w:sz w:val="20"/>
                <w:szCs w:val="20"/>
              </w:rPr>
            </w:r>
            <w:r w:rsidR="0063416F" w:rsidRPr="00CB40DB">
              <w:rPr>
                <w:rFonts w:cs="Arial"/>
                <w:sz w:val="20"/>
                <w:szCs w:val="20"/>
              </w:rPr>
              <w:fldChar w:fldCharType="separate"/>
            </w:r>
            <w:r w:rsidR="00C15696" w:rsidRPr="00CB40DB">
              <w:rPr>
                <w:rFonts w:cs="Arial"/>
                <w:sz w:val="20"/>
                <w:szCs w:val="20"/>
                <w:lang w:val="en-GB"/>
              </w:rPr>
              <w:t>2.4.3</w:t>
            </w:r>
            <w:r w:rsidR="0063416F" w:rsidRPr="00CB40DB">
              <w:rPr>
                <w:rFonts w:cs="Arial"/>
                <w:sz w:val="20"/>
                <w:szCs w:val="20"/>
              </w:rPr>
              <w:fldChar w:fldCharType="end"/>
            </w:r>
            <w:r w:rsidR="0063416F" w:rsidRPr="00CB40DB">
              <w:rPr>
                <w:rFonts w:cs="Arial"/>
                <w:sz w:val="20"/>
                <w:szCs w:val="20"/>
                <w:lang w:val="en-GB"/>
              </w:rPr>
              <w:t>)</w:t>
            </w:r>
            <w:r w:rsidR="007330CC" w:rsidRPr="00CB40DB">
              <w:rPr>
                <w:rFonts w:cs="Arial"/>
                <w:sz w:val="20"/>
                <w:szCs w:val="20"/>
                <w:lang w:val="en-GB"/>
              </w:rPr>
              <w:t>.</w:t>
            </w:r>
          </w:p>
          <w:p w14:paraId="634AC124" w14:textId="1F3B104A" w:rsidR="00CA2722" w:rsidRPr="00CB40DB" w:rsidRDefault="005D5D66" w:rsidP="007330CC">
            <w:pPr>
              <w:pStyle w:val="ListParagraph"/>
              <w:numPr>
                <w:ilvl w:val="0"/>
                <w:numId w:val="12"/>
              </w:numPr>
              <w:tabs>
                <w:tab w:val="clear" w:pos="851"/>
              </w:tabs>
              <w:spacing w:after="120" w:line="276" w:lineRule="auto"/>
              <w:ind w:left="360"/>
              <w:contextualSpacing w:val="0"/>
              <w:jc w:val="both"/>
              <w:rPr>
                <w:rFonts w:cs="Arial"/>
                <w:sz w:val="20"/>
                <w:szCs w:val="20"/>
                <w:lang w:val="en-GB"/>
              </w:rPr>
            </w:pPr>
            <w:r w:rsidRPr="00CB40DB">
              <w:rPr>
                <w:rFonts w:cs="Arial"/>
                <w:sz w:val="20"/>
                <w:szCs w:val="20"/>
                <w:lang w:val="en-GB"/>
              </w:rPr>
              <w:t xml:space="preserve">In the BAU scenario, </w:t>
            </w:r>
            <w:r w:rsidR="004A0E92" w:rsidRPr="00CB40DB">
              <w:rPr>
                <w:rFonts w:cs="Arial"/>
                <w:sz w:val="20"/>
                <w:szCs w:val="20"/>
                <w:lang w:val="en-GB"/>
              </w:rPr>
              <w:t xml:space="preserve">the average hydrogen </w:t>
            </w:r>
            <w:proofErr w:type="spellStart"/>
            <w:r w:rsidR="002B5F3F" w:rsidRPr="00CB40DB">
              <w:rPr>
                <w:rFonts w:cs="Arial"/>
                <w:sz w:val="20"/>
                <w:szCs w:val="20"/>
                <w:lang w:val="en-GB"/>
              </w:rPr>
              <w:t>Levelised</w:t>
            </w:r>
            <w:proofErr w:type="spellEnd"/>
            <w:r w:rsidR="004A0E92" w:rsidRPr="00CB40DB">
              <w:rPr>
                <w:rFonts w:cs="Arial"/>
                <w:sz w:val="20"/>
                <w:szCs w:val="20"/>
                <w:lang w:val="en-GB"/>
              </w:rPr>
              <w:t xml:space="preserve"> production cost </w:t>
            </w:r>
            <w:r w:rsidR="007A3DC3" w:rsidRPr="00CB40DB">
              <w:rPr>
                <w:rFonts w:cs="Arial"/>
                <w:sz w:val="20"/>
                <w:szCs w:val="20"/>
                <w:lang w:val="en-GB"/>
              </w:rPr>
              <w:t xml:space="preserve">in the region </w:t>
            </w:r>
            <w:r w:rsidR="004A0E92" w:rsidRPr="00CB40DB">
              <w:rPr>
                <w:rFonts w:cs="Arial"/>
                <w:sz w:val="20"/>
                <w:szCs w:val="20"/>
                <w:lang w:val="en-GB"/>
              </w:rPr>
              <w:t xml:space="preserve">by 2050 is calculated as </w:t>
            </w:r>
            <w:r w:rsidR="00E35A0F" w:rsidRPr="00CB40DB">
              <w:rPr>
                <w:rFonts w:cs="Arial"/>
                <w:sz w:val="20"/>
                <w:szCs w:val="20"/>
                <w:lang w:val="en-GB"/>
              </w:rPr>
              <w:t>1</w:t>
            </w:r>
            <w:r w:rsidR="00E67F85" w:rsidRPr="00CB40DB">
              <w:rPr>
                <w:rFonts w:cs="Arial"/>
                <w:sz w:val="20"/>
                <w:szCs w:val="20"/>
                <w:lang w:val="en-GB"/>
              </w:rPr>
              <w:t>02</w:t>
            </w:r>
            <w:r w:rsidR="004A0E92" w:rsidRPr="00CB40DB">
              <w:rPr>
                <w:rFonts w:cs="Arial"/>
                <w:sz w:val="20"/>
                <w:szCs w:val="20"/>
                <w:lang w:val="en-GB"/>
              </w:rPr>
              <w:t xml:space="preserve"> EUR/MWh (</w:t>
            </w:r>
            <w:r w:rsidR="00FA1739" w:rsidRPr="00CB40DB">
              <w:rPr>
                <w:rFonts w:cs="Arial"/>
                <w:sz w:val="20"/>
                <w:szCs w:val="20"/>
                <w:lang w:val="en-GB"/>
              </w:rPr>
              <w:t xml:space="preserve">ranging between </w:t>
            </w:r>
            <w:r w:rsidR="004F1076" w:rsidRPr="00CB40DB">
              <w:rPr>
                <w:rFonts w:cs="Arial"/>
                <w:sz w:val="20"/>
                <w:szCs w:val="20"/>
                <w:lang w:val="en-GB"/>
              </w:rPr>
              <w:t>9</w:t>
            </w:r>
            <w:r w:rsidR="00FA1739" w:rsidRPr="00CB40DB">
              <w:rPr>
                <w:rFonts w:cs="Arial"/>
                <w:sz w:val="20"/>
                <w:szCs w:val="20"/>
                <w:lang w:val="en-GB"/>
              </w:rPr>
              <w:t>8-1</w:t>
            </w:r>
            <w:r w:rsidR="009565E9" w:rsidRPr="00CB40DB">
              <w:rPr>
                <w:rFonts w:cs="Arial"/>
                <w:sz w:val="20"/>
                <w:szCs w:val="20"/>
                <w:lang w:val="en-GB"/>
              </w:rPr>
              <w:t>06</w:t>
            </w:r>
            <w:r w:rsidR="004A0E92" w:rsidRPr="00CB40DB">
              <w:rPr>
                <w:rFonts w:cs="Arial"/>
                <w:sz w:val="20"/>
                <w:szCs w:val="20"/>
                <w:lang w:val="en-GB"/>
              </w:rPr>
              <w:t xml:space="preserve"> EUR/MWh).</w:t>
            </w:r>
            <w:r w:rsidR="00A12ADD" w:rsidRPr="00CB40DB">
              <w:rPr>
                <w:rFonts w:cs="Arial"/>
                <w:sz w:val="20"/>
                <w:szCs w:val="20"/>
                <w:lang w:val="en-GB"/>
              </w:rPr>
              <w:t xml:space="preserve"> </w:t>
            </w:r>
            <w:r w:rsidR="008831CB" w:rsidRPr="00CB40DB">
              <w:rPr>
                <w:rFonts w:cs="Arial"/>
                <w:sz w:val="20"/>
                <w:szCs w:val="20"/>
                <w:lang w:val="en-GB"/>
              </w:rPr>
              <w:t xml:space="preserve">Within the scope of this study </w:t>
            </w:r>
            <w:r w:rsidR="00F044A2" w:rsidRPr="00CB40DB">
              <w:rPr>
                <w:rFonts w:cs="Arial"/>
                <w:sz w:val="20"/>
                <w:szCs w:val="20"/>
                <w:lang w:val="en-GB"/>
              </w:rPr>
              <w:t xml:space="preserve">the renewable hydrogen is </w:t>
            </w:r>
            <w:r w:rsidR="00822D92" w:rsidRPr="00CB40DB">
              <w:rPr>
                <w:rFonts w:cs="Arial"/>
                <w:sz w:val="20"/>
                <w:szCs w:val="20"/>
                <w:lang w:val="en-GB"/>
              </w:rPr>
              <w:t>considered</w:t>
            </w:r>
            <w:r w:rsidR="00F044A2" w:rsidRPr="00CB40DB">
              <w:rPr>
                <w:rFonts w:cs="Arial"/>
                <w:sz w:val="20"/>
                <w:szCs w:val="20"/>
                <w:lang w:val="en-GB"/>
              </w:rPr>
              <w:t xml:space="preserve"> to be produced only from renewable </w:t>
            </w:r>
            <w:r w:rsidR="00720C2D" w:rsidRPr="00CB40DB">
              <w:rPr>
                <w:rFonts w:cs="Arial"/>
                <w:sz w:val="20"/>
                <w:szCs w:val="20"/>
                <w:lang w:val="en-GB"/>
              </w:rPr>
              <w:t xml:space="preserve">(wind onshore/offshore) electricity, </w:t>
            </w:r>
            <w:r w:rsidR="007373CE" w:rsidRPr="00CB40DB">
              <w:rPr>
                <w:rFonts w:cs="Arial"/>
                <w:sz w:val="20"/>
                <w:szCs w:val="20"/>
                <w:lang w:val="en-GB"/>
              </w:rPr>
              <w:t>with</w:t>
            </w:r>
            <w:r w:rsidR="00AA0543" w:rsidRPr="00CB40DB">
              <w:rPr>
                <w:rFonts w:cs="Arial"/>
                <w:sz w:val="20"/>
                <w:szCs w:val="20"/>
                <w:lang w:val="en-GB"/>
              </w:rPr>
              <w:t xml:space="preserve"> hydrogen production costs vary</w:t>
            </w:r>
            <w:r w:rsidR="007373CE" w:rsidRPr="00CB40DB">
              <w:rPr>
                <w:rFonts w:cs="Arial"/>
                <w:sz w:val="20"/>
                <w:szCs w:val="20"/>
                <w:lang w:val="en-GB"/>
              </w:rPr>
              <w:t>ing</w:t>
            </w:r>
            <w:r w:rsidR="00341886" w:rsidRPr="00CB40DB">
              <w:rPr>
                <w:rFonts w:cs="Arial"/>
                <w:sz w:val="20"/>
                <w:szCs w:val="20"/>
                <w:lang w:val="en-GB"/>
              </w:rPr>
              <w:t xml:space="preserve"> mainly </w:t>
            </w:r>
            <w:r w:rsidR="007373CE" w:rsidRPr="00CB40DB">
              <w:rPr>
                <w:rFonts w:cs="Arial"/>
                <w:sz w:val="20"/>
                <w:szCs w:val="20"/>
                <w:lang w:val="en-GB"/>
              </w:rPr>
              <w:t>due to</w:t>
            </w:r>
            <w:r w:rsidR="00341886" w:rsidRPr="00CB40DB">
              <w:rPr>
                <w:rFonts w:cs="Arial"/>
                <w:sz w:val="20"/>
                <w:szCs w:val="20"/>
                <w:lang w:val="en-GB"/>
              </w:rPr>
              <w:t xml:space="preserve"> the difference</w:t>
            </w:r>
            <w:r w:rsidR="00412F58" w:rsidRPr="00CB40DB">
              <w:rPr>
                <w:rFonts w:cs="Arial"/>
                <w:sz w:val="20"/>
                <w:szCs w:val="20"/>
                <w:lang w:val="en-GB"/>
              </w:rPr>
              <w:t>s</w:t>
            </w:r>
            <w:r w:rsidR="00341886" w:rsidRPr="00CB40DB">
              <w:rPr>
                <w:rFonts w:cs="Arial"/>
                <w:sz w:val="20"/>
                <w:szCs w:val="20"/>
                <w:lang w:val="en-GB"/>
              </w:rPr>
              <w:t xml:space="preserve"> in wind power </w:t>
            </w:r>
            <w:r w:rsidR="00D64D19" w:rsidRPr="00CB40DB">
              <w:rPr>
                <w:rFonts w:cs="Arial"/>
                <w:sz w:val="20"/>
                <w:szCs w:val="20"/>
                <w:lang w:val="en-GB"/>
              </w:rPr>
              <w:t>load</w:t>
            </w:r>
            <w:r w:rsidR="00341886" w:rsidRPr="00CB40DB">
              <w:rPr>
                <w:rFonts w:cs="Arial"/>
                <w:sz w:val="20"/>
                <w:szCs w:val="20"/>
                <w:lang w:val="en-GB"/>
              </w:rPr>
              <w:t xml:space="preserve"> factor per country</w:t>
            </w:r>
            <w:r w:rsidR="00720C2D" w:rsidRPr="00CB40DB">
              <w:rPr>
                <w:rFonts w:cs="Arial"/>
                <w:sz w:val="20"/>
                <w:szCs w:val="20"/>
                <w:lang w:val="en-GB"/>
              </w:rPr>
              <w:t xml:space="preserve"> (see section </w:t>
            </w:r>
            <w:r w:rsidR="00720C2D" w:rsidRPr="00CB40DB">
              <w:rPr>
                <w:rFonts w:cs="Arial"/>
                <w:sz w:val="20"/>
                <w:szCs w:val="20"/>
              </w:rPr>
              <w:fldChar w:fldCharType="begin"/>
            </w:r>
            <w:r w:rsidR="00720C2D" w:rsidRPr="00CB40DB">
              <w:rPr>
                <w:rFonts w:cs="Arial"/>
                <w:sz w:val="20"/>
                <w:szCs w:val="20"/>
                <w:lang w:val="en-GB"/>
              </w:rPr>
              <w:instrText xml:space="preserve"> REF _Ref126581356 \r \h </w:instrText>
            </w:r>
            <w:r w:rsidR="00720C2D" w:rsidRPr="00CB40DB">
              <w:rPr>
                <w:rFonts w:cs="Arial"/>
                <w:sz w:val="20"/>
                <w:szCs w:val="20"/>
              </w:rPr>
            </w:r>
            <w:r w:rsidR="00720C2D" w:rsidRPr="00CB40DB">
              <w:rPr>
                <w:rFonts w:cs="Arial"/>
                <w:sz w:val="20"/>
                <w:szCs w:val="20"/>
              </w:rPr>
              <w:fldChar w:fldCharType="separate"/>
            </w:r>
            <w:r w:rsidR="00C15696" w:rsidRPr="00CB40DB">
              <w:rPr>
                <w:rFonts w:cs="Arial"/>
                <w:sz w:val="20"/>
                <w:szCs w:val="20"/>
                <w:lang w:val="en-GB"/>
              </w:rPr>
              <w:t>3.9</w:t>
            </w:r>
            <w:r w:rsidR="00720C2D" w:rsidRPr="00CB40DB">
              <w:rPr>
                <w:rFonts w:cs="Arial"/>
                <w:sz w:val="20"/>
                <w:szCs w:val="20"/>
              </w:rPr>
              <w:fldChar w:fldCharType="end"/>
            </w:r>
            <w:r w:rsidR="00720C2D" w:rsidRPr="00CB40DB">
              <w:rPr>
                <w:rFonts w:cs="Arial"/>
                <w:sz w:val="20"/>
                <w:szCs w:val="20"/>
                <w:lang w:val="en-GB"/>
              </w:rPr>
              <w:t xml:space="preserve"> for more </w:t>
            </w:r>
            <w:r w:rsidR="00822D92" w:rsidRPr="00CB40DB">
              <w:rPr>
                <w:rFonts w:cs="Arial"/>
                <w:sz w:val="20"/>
                <w:szCs w:val="20"/>
                <w:lang w:val="en-GB"/>
              </w:rPr>
              <w:t>details</w:t>
            </w:r>
            <w:r w:rsidR="00720C2D" w:rsidRPr="00CB40DB">
              <w:rPr>
                <w:rFonts w:cs="Arial"/>
                <w:sz w:val="20"/>
                <w:szCs w:val="20"/>
                <w:lang w:val="en-GB"/>
              </w:rPr>
              <w:t>).</w:t>
            </w:r>
            <w:r w:rsidR="00341886" w:rsidRPr="00CB40DB">
              <w:rPr>
                <w:rFonts w:cs="Arial"/>
                <w:sz w:val="20"/>
                <w:szCs w:val="20"/>
                <w:lang w:val="en-GB"/>
              </w:rPr>
              <w:t xml:space="preserve"> </w:t>
            </w:r>
          </w:p>
          <w:p w14:paraId="45E0765E" w14:textId="2E96B2A4" w:rsidR="00CA2722" w:rsidRPr="00CB40DB" w:rsidRDefault="00CA2722" w:rsidP="00B80FB3">
            <w:pPr>
              <w:pStyle w:val="ListParagraph"/>
              <w:numPr>
                <w:ilvl w:val="0"/>
                <w:numId w:val="12"/>
              </w:numPr>
              <w:tabs>
                <w:tab w:val="clear" w:pos="851"/>
              </w:tabs>
              <w:spacing w:after="120" w:line="276" w:lineRule="auto"/>
              <w:ind w:left="360"/>
              <w:contextualSpacing w:val="0"/>
              <w:jc w:val="both"/>
              <w:rPr>
                <w:rFonts w:cs="Arial"/>
                <w:sz w:val="20"/>
                <w:szCs w:val="20"/>
                <w:lang w:val="en-GB"/>
              </w:rPr>
            </w:pPr>
            <w:r w:rsidRPr="00CB40DB">
              <w:rPr>
                <w:rFonts w:cs="Arial"/>
                <w:sz w:val="20"/>
                <w:szCs w:val="20"/>
                <w:lang w:val="en-GB"/>
              </w:rPr>
              <w:t xml:space="preserve">In the REN-Methane scenario, </w:t>
            </w:r>
            <w:r w:rsidR="00407237" w:rsidRPr="00CB40DB">
              <w:rPr>
                <w:rFonts w:cs="Arial"/>
                <w:sz w:val="20"/>
                <w:szCs w:val="20"/>
                <w:lang w:val="en-GB"/>
              </w:rPr>
              <w:t>the</w:t>
            </w:r>
            <w:r w:rsidR="00AD52F8" w:rsidRPr="00CB40DB">
              <w:rPr>
                <w:rFonts w:cs="Arial"/>
                <w:sz w:val="20"/>
                <w:szCs w:val="20"/>
                <w:lang w:val="en-GB"/>
              </w:rPr>
              <w:t xml:space="preserve"> </w:t>
            </w:r>
            <w:r w:rsidR="00407237" w:rsidRPr="00CB40DB">
              <w:rPr>
                <w:rFonts w:cs="Arial"/>
                <w:sz w:val="20"/>
                <w:szCs w:val="20"/>
                <w:lang w:val="en-GB"/>
              </w:rPr>
              <w:t xml:space="preserve">average </w:t>
            </w:r>
            <w:proofErr w:type="spellStart"/>
            <w:r w:rsidR="002B5F3F" w:rsidRPr="00CB40DB">
              <w:rPr>
                <w:rFonts w:cs="Arial"/>
                <w:sz w:val="20"/>
                <w:szCs w:val="20"/>
                <w:lang w:val="en-GB"/>
              </w:rPr>
              <w:t>Levelised</w:t>
            </w:r>
            <w:proofErr w:type="spellEnd"/>
            <w:r w:rsidR="00407237" w:rsidRPr="00CB40DB">
              <w:rPr>
                <w:rFonts w:cs="Arial"/>
                <w:sz w:val="20"/>
                <w:szCs w:val="20"/>
                <w:lang w:val="en-GB"/>
              </w:rPr>
              <w:t xml:space="preserve"> production cost </w:t>
            </w:r>
            <w:r w:rsidR="000A707D" w:rsidRPr="00CB40DB">
              <w:rPr>
                <w:rFonts w:cs="Arial"/>
                <w:sz w:val="20"/>
                <w:szCs w:val="20"/>
                <w:lang w:val="en-GB"/>
              </w:rPr>
              <w:t xml:space="preserve">of biomethane </w:t>
            </w:r>
            <w:r w:rsidR="00407237" w:rsidRPr="00CB40DB">
              <w:rPr>
                <w:rFonts w:cs="Arial"/>
                <w:sz w:val="20"/>
                <w:szCs w:val="20"/>
                <w:lang w:val="en-GB"/>
              </w:rPr>
              <w:t>in the region by 2050 is calculated as 5</w:t>
            </w:r>
            <w:r w:rsidR="00AE0431" w:rsidRPr="00CB40DB">
              <w:rPr>
                <w:rFonts w:cs="Arial"/>
                <w:sz w:val="20"/>
                <w:szCs w:val="20"/>
                <w:lang w:val="en-GB"/>
              </w:rPr>
              <w:t>2</w:t>
            </w:r>
            <w:r w:rsidR="00407237" w:rsidRPr="00CB40DB">
              <w:rPr>
                <w:rFonts w:cs="Arial"/>
                <w:sz w:val="20"/>
                <w:szCs w:val="20"/>
                <w:lang w:val="en-GB"/>
              </w:rPr>
              <w:t xml:space="preserve"> EUR/MWh (highest in Estonia as 6</w:t>
            </w:r>
            <w:r w:rsidR="00C6295E" w:rsidRPr="00CB40DB">
              <w:rPr>
                <w:rFonts w:cs="Arial"/>
                <w:sz w:val="20"/>
                <w:szCs w:val="20"/>
                <w:lang w:val="en-GB"/>
              </w:rPr>
              <w:t>0</w:t>
            </w:r>
            <w:r w:rsidR="00407237" w:rsidRPr="00CB40DB">
              <w:rPr>
                <w:rFonts w:cs="Arial"/>
                <w:sz w:val="20"/>
                <w:szCs w:val="20"/>
                <w:lang w:val="en-GB"/>
              </w:rPr>
              <w:t xml:space="preserve"> EUR/MWh and lowest in Latvia 4</w:t>
            </w:r>
            <w:r w:rsidR="00A3742F" w:rsidRPr="00CB40DB">
              <w:rPr>
                <w:rFonts w:cs="Arial"/>
                <w:sz w:val="20"/>
                <w:szCs w:val="20"/>
                <w:lang w:val="en-GB"/>
              </w:rPr>
              <w:t>1</w:t>
            </w:r>
            <w:r w:rsidR="00407237" w:rsidRPr="00CB40DB">
              <w:rPr>
                <w:rFonts w:cs="Arial"/>
                <w:sz w:val="20"/>
                <w:szCs w:val="20"/>
                <w:lang w:val="en-GB"/>
              </w:rPr>
              <w:t xml:space="preserve"> EUR/MWh)</w:t>
            </w:r>
            <w:r w:rsidR="005C0884" w:rsidRPr="00CB40DB">
              <w:rPr>
                <w:rFonts w:cs="Arial"/>
                <w:sz w:val="20"/>
                <w:szCs w:val="20"/>
                <w:lang w:val="en-GB"/>
              </w:rPr>
              <w:t xml:space="preserve">. </w:t>
            </w:r>
            <w:r w:rsidR="00BE556D" w:rsidRPr="00CB40DB">
              <w:rPr>
                <w:rFonts w:cs="Arial"/>
                <w:sz w:val="20"/>
                <w:szCs w:val="20"/>
                <w:lang w:val="en-GB"/>
              </w:rPr>
              <w:t xml:space="preserve">The average </w:t>
            </w:r>
            <w:proofErr w:type="spellStart"/>
            <w:r w:rsidR="002B5F3F" w:rsidRPr="00CB40DB">
              <w:rPr>
                <w:rFonts w:cs="Arial"/>
                <w:sz w:val="20"/>
                <w:szCs w:val="20"/>
                <w:lang w:val="en-GB"/>
              </w:rPr>
              <w:t>Levelised</w:t>
            </w:r>
            <w:proofErr w:type="spellEnd"/>
            <w:r w:rsidR="00BE556D" w:rsidRPr="00CB40DB">
              <w:rPr>
                <w:rFonts w:cs="Arial"/>
                <w:sz w:val="20"/>
                <w:szCs w:val="20"/>
                <w:lang w:val="en-GB"/>
              </w:rPr>
              <w:t xml:space="preserve"> production cost of renewable hydrogen in the region by 2050 is calculated as 1</w:t>
            </w:r>
            <w:r w:rsidR="00C4727A" w:rsidRPr="00CB40DB">
              <w:rPr>
                <w:rFonts w:cs="Arial"/>
                <w:sz w:val="20"/>
                <w:szCs w:val="20"/>
                <w:lang w:val="en-GB"/>
              </w:rPr>
              <w:t>01</w:t>
            </w:r>
            <w:r w:rsidR="00BE556D" w:rsidRPr="00CB40DB">
              <w:rPr>
                <w:rFonts w:cs="Arial"/>
                <w:sz w:val="20"/>
                <w:szCs w:val="20"/>
                <w:lang w:val="en-GB"/>
              </w:rPr>
              <w:t xml:space="preserve"> EUR/MWh (highest in Finland as 1</w:t>
            </w:r>
            <w:r w:rsidR="00883577" w:rsidRPr="00CB40DB">
              <w:rPr>
                <w:rFonts w:cs="Arial"/>
                <w:sz w:val="20"/>
                <w:szCs w:val="20"/>
                <w:lang w:val="en-GB"/>
              </w:rPr>
              <w:t>06</w:t>
            </w:r>
            <w:r w:rsidR="00BE556D" w:rsidRPr="00CB40DB">
              <w:rPr>
                <w:rFonts w:cs="Arial"/>
                <w:sz w:val="20"/>
                <w:szCs w:val="20"/>
                <w:lang w:val="en-GB"/>
              </w:rPr>
              <w:t xml:space="preserve"> EUR/MWh and lowest in </w:t>
            </w:r>
            <w:r w:rsidR="007013B3" w:rsidRPr="00CB40DB">
              <w:rPr>
                <w:rFonts w:cs="Arial"/>
                <w:sz w:val="20"/>
                <w:szCs w:val="20"/>
                <w:lang w:val="en-GB"/>
              </w:rPr>
              <w:t>Estonia</w:t>
            </w:r>
            <w:r w:rsidR="00BE556D" w:rsidRPr="00CB40DB">
              <w:rPr>
                <w:rFonts w:cs="Arial"/>
                <w:sz w:val="20"/>
                <w:szCs w:val="20"/>
                <w:lang w:val="en-GB"/>
              </w:rPr>
              <w:t xml:space="preserve"> as </w:t>
            </w:r>
            <w:r w:rsidR="00C43BA6" w:rsidRPr="00CB40DB">
              <w:rPr>
                <w:rFonts w:cs="Arial"/>
                <w:sz w:val="20"/>
                <w:szCs w:val="20"/>
                <w:lang w:val="en-GB"/>
              </w:rPr>
              <w:t>95</w:t>
            </w:r>
            <w:r w:rsidR="00BE556D" w:rsidRPr="00CB40DB">
              <w:rPr>
                <w:rFonts w:cs="Arial"/>
                <w:sz w:val="20"/>
                <w:szCs w:val="20"/>
                <w:lang w:val="en-GB"/>
              </w:rPr>
              <w:t xml:space="preserve"> EUR/MWh</w:t>
            </w:r>
            <w:r w:rsidR="00D64D19" w:rsidRPr="00CB40DB">
              <w:rPr>
                <w:rFonts w:cs="Arial"/>
                <w:sz w:val="20"/>
                <w:szCs w:val="20"/>
                <w:lang w:val="en-GB"/>
              </w:rPr>
              <w:t>). The</w:t>
            </w:r>
            <w:r w:rsidRPr="00CB40DB">
              <w:rPr>
                <w:rFonts w:cs="Arial"/>
                <w:sz w:val="20"/>
                <w:szCs w:val="20"/>
                <w:lang w:val="en-GB"/>
              </w:rPr>
              <w:t xml:space="preserve"> </w:t>
            </w:r>
            <w:proofErr w:type="spellStart"/>
            <w:r w:rsidR="002B5F3F" w:rsidRPr="00CB40DB">
              <w:rPr>
                <w:rFonts w:cs="Arial"/>
                <w:sz w:val="20"/>
                <w:szCs w:val="20"/>
                <w:lang w:val="en-GB"/>
              </w:rPr>
              <w:t>Levelised</w:t>
            </w:r>
            <w:proofErr w:type="spellEnd"/>
            <w:r w:rsidR="00E67829" w:rsidRPr="00CB40DB">
              <w:rPr>
                <w:rFonts w:cs="Arial"/>
                <w:sz w:val="20"/>
                <w:szCs w:val="20"/>
                <w:lang w:val="en-GB"/>
              </w:rPr>
              <w:t xml:space="preserve"> production cost</w:t>
            </w:r>
            <w:r w:rsidRPr="00CB40DB">
              <w:rPr>
                <w:rFonts w:cs="Arial"/>
                <w:sz w:val="20"/>
                <w:szCs w:val="20"/>
                <w:lang w:val="en-GB"/>
              </w:rPr>
              <w:t xml:space="preserve"> of SNG for the region ranges between 1</w:t>
            </w:r>
            <w:r w:rsidR="005B2C7E" w:rsidRPr="00CB40DB">
              <w:rPr>
                <w:rFonts w:cs="Arial"/>
                <w:sz w:val="20"/>
                <w:szCs w:val="20"/>
                <w:lang w:val="en-GB"/>
              </w:rPr>
              <w:t>2</w:t>
            </w:r>
            <w:r w:rsidR="005E5180" w:rsidRPr="00CB40DB">
              <w:rPr>
                <w:rFonts w:cs="Arial"/>
                <w:sz w:val="20"/>
                <w:szCs w:val="20"/>
                <w:lang w:val="en-GB"/>
              </w:rPr>
              <w:t>8</w:t>
            </w:r>
            <w:r w:rsidRPr="00CB40DB">
              <w:rPr>
                <w:rFonts w:cs="Arial"/>
                <w:sz w:val="20"/>
                <w:szCs w:val="20"/>
                <w:lang w:val="en-GB"/>
              </w:rPr>
              <w:t>-</w:t>
            </w:r>
            <w:r w:rsidR="005B2C7E" w:rsidRPr="00CB40DB">
              <w:rPr>
                <w:rFonts w:cs="Arial"/>
                <w:sz w:val="20"/>
                <w:szCs w:val="20"/>
                <w:lang w:val="en-GB"/>
              </w:rPr>
              <w:t>156</w:t>
            </w:r>
            <w:r w:rsidRPr="00CB40DB">
              <w:rPr>
                <w:rFonts w:cs="Arial"/>
                <w:sz w:val="20"/>
                <w:szCs w:val="20"/>
                <w:lang w:val="en-GB"/>
              </w:rPr>
              <w:t xml:space="preserve"> EUR/MWh (lowest 1</w:t>
            </w:r>
            <w:r w:rsidR="005E5180" w:rsidRPr="00CB40DB">
              <w:rPr>
                <w:rFonts w:cs="Arial"/>
                <w:sz w:val="20"/>
                <w:szCs w:val="20"/>
                <w:lang w:val="en-GB"/>
              </w:rPr>
              <w:t>78</w:t>
            </w:r>
            <w:r w:rsidRPr="00CB40DB">
              <w:rPr>
                <w:rFonts w:cs="Arial"/>
                <w:sz w:val="20"/>
                <w:szCs w:val="20"/>
                <w:lang w:val="en-GB"/>
              </w:rPr>
              <w:t xml:space="preserve"> EUR/MWh in Latvia). </w:t>
            </w:r>
            <w:r w:rsidR="005B0204" w:rsidRPr="00CB40DB">
              <w:rPr>
                <w:rFonts w:cs="Arial"/>
                <w:sz w:val="20"/>
                <w:szCs w:val="20"/>
                <w:lang w:val="en-GB"/>
              </w:rPr>
              <w:t>Finland has</w:t>
            </w:r>
            <w:r w:rsidRPr="00CB40DB">
              <w:rPr>
                <w:rFonts w:cs="Arial"/>
                <w:sz w:val="20"/>
                <w:szCs w:val="20"/>
                <w:lang w:val="en-GB"/>
              </w:rPr>
              <w:t xml:space="preserve"> no SNG production </w:t>
            </w:r>
            <w:r w:rsidR="005B18BC" w:rsidRPr="00CB40DB">
              <w:rPr>
                <w:rFonts w:cs="Arial"/>
                <w:sz w:val="20"/>
                <w:szCs w:val="20"/>
                <w:lang w:val="en-GB"/>
              </w:rPr>
              <w:t>due to high</w:t>
            </w:r>
            <w:r w:rsidRPr="00CB40DB">
              <w:rPr>
                <w:rFonts w:cs="Arial"/>
                <w:sz w:val="20"/>
                <w:szCs w:val="20"/>
                <w:lang w:val="en-GB"/>
              </w:rPr>
              <w:t xml:space="preserve"> biomethane potential</w:t>
            </w:r>
            <w:r w:rsidR="004522D0" w:rsidRPr="00CB40DB">
              <w:rPr>
                <w:rFonts w:cs="Arial"/>
                <w:sz w:val="20"/>
                <w:szCs w:val="20"/>
                <w:lang w:val="en-GB"/>
              </w:rPr>
              <w:t xml:space="preserve"> </w:t>
            </w:r>
            <w:r w:rsidR="00DD4949" w:rsidRPr="00CB40DB">
              <w:rPr>
                <w:rFonts w:cs="Arial"/>
                <w:sz w:val="20"/>
                <w:szCs w:val="20"/>
                <w:lang w:val="en-GB"/>
              </w:rPr>
              <w:t>availab</w:t>
            </w:r>
            <w:r w:rsidR="00EC0122" w:rsidRPr="00CB40DB">
              <w:rPr>
                <w:rFonts w:cs="Arial"/>
                <w:sz w:val="20"/>
                <w:szCs w:val="20"/>
                <w:lang w:val="en-GB"/>
              </w:rPr>
              <w:t>i</w:t>
            </w:r>
            <w:r w:rsidR="00DD4949" w:rsidRPr="00CB40DB">
              <w:rPr>
                <w:rFonts w:cs="Arial"/>
                <w:sz w:val="20"/>
                <w:szCs w:val="20"/>
                <w:lang w:val="en-GB"/>
              </w:rPr>
              <w:t>l</w:t>
            </w:r>
            <w:r w:rsidR="00EC0122" w:rsidRPr="00CB40DB">
              <w:rPr>
                <w:rFonts w:cs="Arial"/>
                <w:sz w:val="20"/>
                <w:szCs w:val="20"/>
                <w:lang w:val="en-GB"/>
              </w:rPr>
              <w:t>ity</w:t>
            </w:r>
            <w:r w:rsidR="00DD4949" w:rsidRPr="00CB40DB">
              <w:rPr>
                <w:rFonts w:cs="Arial"/>
                <w:sz w:val="20"/>
                <w:szCs w:val="20"/>
                <w:lang w:val="en-GB"/>
              </w:rPr>
              <w:t xml:space="preserve"> </w:t>
            </w:r>
            <w:r w:rsidR="004522D0" w:rsidRPr="00CB40DB">
              <w:rPr>
                <w:rFonts w:cs="Arial"/>
                <w:sz w:val="20"/>
                <w:szCs w:val="20"/>
                <w:lang w:val="en-GB"/>
              </w:rPr>
              <w:t>within the country</w:t>
            </w:r>
            <w:r w:rsidRPr="00CB40DB">
              <w:rPr>
                <w:rFonts w:cs="Arial"/>
                <w:sz w:val="20"/>
                <w:szCs w:val="20"/>
                <w:lang w:val="en-GB"/>
              </w:rPr>
              <w:t xml:space="preserve">, along with renewable hydrogen, is </w:t>
            </w:r>
            <w:r w:rsidR="007B21A5" w:rsidRPr="00CB40DB">
              <w:rPr>
                <w:rFonts w:cs="Arial"/>
                <w:sz w:val="20"/>
                <w:szCs w:val="20"/>
                <w:lang w:val="en-GB"/>
              </w:rPr>
              <w:t>sufficient</w:t>
            </w:r>
            <w:r w:rsidRPr="00CB40DB">
              <w:rPr>
                <w:rFonts w:cs="Arial"/>
                <w:sz w:val="20"/>
                <w:szCs w:val="20"/>
                <w:lang w:val="en-GB"/>
              </w:rPr>
              <w:t xml:space="preserve"> to cover its </w:t>
            </w:r>
            <w:r w:rsidR="00433D30" w:rsidRPr="00CB40DB">
              <w:rPr>
                <w:rFonts w:cs="Arial"/>
                <w:sz w:val="20"/>
                <w:szCs w:val="20"/>
                <w:lang w:val="en-GB"/>
              </w:rPr>
              <w:t xml:space="preserve">national </w:t>
            </w:r>
            <w:r w:rsidRPr="00CB40DB">
              <w:rPr>
                <w:rFonts w:cs="Arial"/>
                <w:sz w:val="20"/>
                <w:szCs w:val="20"/>
                <w:lang w:val="en-GB"/>
              </w:rPr>
              <w:t>gas demands.</w:t>
            </w:r>
          </w:p>
          <w:p w14:paraId="4F29CA64" w14:textId="5B138442" w:rsidR="00CA2722" w:rsidRPr="00CB40DB" w:rsidRDefault="00CA2722" w:rsidP="007330CC">
            <w:pPr>
              <w:pStyle w:val="ListParagraph"/>
              <w:numPr>
                <w:ilvl w:val="0"/>
                <w:numId w:val="12"/>
              </w:numPr>
              <w:tabs>
                <w:tab w:val="clear" w:pos="851"/>
              </w:tabs>
              <w:spacing w:after="120" w:line="276" w:lineRule="auto"/>
              <w:ind w:left="360"/>
              <w:contextualSpacing w:val="0"/>
              <w:jc w:val="both"/>
              <w:rPr>
                <w:rFonts w:cs="Arial"/>
                <w:sz w:val="20"/>
                <w:szCs w:val="20"/>
                <w:lang w:val="en-GB"/>
              </w:rPr>
            </w:pPr>
            <w:r w:rsidRPr="00CB40DB">
              <w:rPr>
                <w:rFonts w:cs="Arial"/>
                <w:sz w:val="20"/>
                <w:szCs w:val="20"/>
                <w:lang w:val="en-GB"/>
              </w:rPr>
              <w:t xml:space="preserve">In the REN-Hydrogen scenario, </w:t>
            </w:r>
            <w:r w:rsidR="005C0884" w:rsidRPr="00CB40DB">
              <w:rPr>
                <w:rFonts w:cs="Arial"/>
                <w:sz w:val="20"/>
                <w:szCs w:val="20"/>
                <w:lang w:val="en-GB"/>
              </w:rPr>
              <w:t xml:space="preserve">the average </w:t>
            </w:r>
            <w:proofErr w:type="spellStart"/>
            <w:r w:rsidR="002B5F3F" w:rsidRPr="00CB40DB">
              <w:rPr>
                <w:rFonts w:cs="Arial"/>
                <w:sz w:val="20"/>
                <w:szCs w:val="20"/>
                <w:lang w:val="en-GB"/>
              </w:rPr>
              <w:t>Levelised</w:t>
            </w:r>
            <w:proofErr w:type="spellEnd"/>
            <w:r w:rsidR="005C0884" w:rsidRPr="00CB40DB">
              <w:rPr>
                <w:rFonts w:cs="Arial"/>
                <w:sz w:val="20"/>
                <w:szCs w:val="20"/>
                <w:lang w:val="en-GB"/>
              </w:rPr>
              <w:t xml:space="preserve"> production cost </w:t>
            </w:r>
            <w:r w:rsidR="005D0983" w:rsidRPr="00CB40DB">
              <w:rPr>
                <w:rFonts w:cs="Arial"/>
                <w:sz w:val="20"/>
                <w:szCs w:val="20"/>
                <w:lang w:val="en-GB"/>
              </w:rPr>
              <w:t xml:space="preserve">of biomethane </w:t>
            </w:r>
            <w:r w:rsidR="005C0884" w:rsidRPr="00CB40DB">
              <w:rPr>
                <w:rFonts w:cs="Arial"/>
                <w:sz w:val="20"/>
                <w:szCs w:val="20"/>
                <w:lang w:val="en-GB"/>
              </w:rPr>
              <w:t xml:space="preserve">in the region by 2050 is calculated as </w:t>
            </w:r>
            <w:r w:rsidR="007E3015" w:rsidRPr="00CB40DB">
              <w:rPr>
                <w:rFonts w:cs="Arial"/>
                <w:sz w:val="20"/>
                <w:szCs w:val="20"/>
                <w:lang w:val="en-GB"/>
              </w:rPr>
              <w:t>57</w:t>
            </w:r>
            <w:r w:rsidR="005C0884" w:rsidRPr="00CB40DB">
              <w:rPr>
                <w:rFonts w:cs="Arial"/>
                <w:sz w:val="20"/>
                <w:szCs w:val="20"/>
                <w:lang w:val="en-GB"/>
              </w:rPr>
              <w:t xml:space="preserve"> EUR/MWh (highest in Estonia as </w:t>
            </w:r>
            <w:r w:rsidR="007E3015" w:rsidRPr="00CB40DB">
              <w:rPr>
                <w:rFonts w:cs="Arial"/>
                <w:sz w:val="20"/>
                <w:szCs w:val="20"/>
                <w:lang w:val="en-GB"/>
              </w:rPr>
              <w:t>68</w:t>
            </w:r>
            <w:r w:rsidR="005C0884" w:rsidRPr="00CB40DB">
              <w:rPr>
                <w:rFonts w:cs="Arial"/>
                <w:sz w:val="20"/>
                <w:szCs w:val="20"/>
                <w:lang w:val="en-GB"/>
              </w:rPr>
              <w:t xml:space="preserve"> EUR/MWh and lowest in Latvia </w:t>
            </w:r>
            <w:r w:rsidR="00107448" w:rsidRPr="00CB40DB">
              <w:rPr>
                <w:rFonts w:cs="Arial"/>
                <w:sz w:val="20"/>
                <w:szCs w:val="20"/>
                <w:lang w:val="en-GB"/>
              </w:rPr>
              <w:t>46</w:t>
            </w:r>
            <w:r w:rsidR="005C0884" w:rsidRPr="00CB40DB">
              <w:rPr>
                <w:rFonts w:cs="Arial"/>
                <w:sz w:val="20"/>
                <w:szCs w:val="20"/>
                <w:lang w:val="en-GB"/>
              </w:rPr>
              <w:t xml:space="preserve"> EUR/MWh)</w:t>
            </w:r>
            <w:r w:rsidR="0078277E" w:rsidRPr="00CB40DB">
              <w:rPr>
                <w:rFonts w:cs="Arial"/>
                <w:sz w:val="20"/>
                <w:szCs w:val="20"/>
                <w:lang w:val="en-GB"/>
              </w:rPr>
              <w:t xml:space="preserve">. </w:t>
            </w:r>
            <w:r w:rsidR="00514E3F" w:rsidRPr="00CB40DB">
              <w:rPr>
                <w:rFonts w:cs="Arial"/>
                <w:sz w:val="20"/>
                <w:szCs w:val="20"/>
                <w:lang w:val="en-GB"/>
              </w:rPr>
              <w:t>T</w:t>
            </w:r>
            <w:r w:rsidR="0078277E" w:rsidRPr="00CB40DB">
              <w:rPr>
                <w:rFonts w:cs="Arial"/>
                <w:sz w:val="20"/>
                <w:szCs w:val="20"/>
                <w:lang w:val="en-GB"/>
              </w:rPr>
              <w:t xml:space="preserve">he average </w:t>
            </w:r>
            <w:proofErr w:type="spellStart"/>
            <w:r w:rsidR="002B5F3F" w:rsidRPr="00CB40DB">
              <w:rPr>
                <w:rFonts w:cs="Arial"/>
                <w:sz w:val="20"/>
                <w:szCs w:val="20"/>
                <w:lang w:val="en-GB"/>
              </w:rPr>
              <w:t>Levelised</w:t>
            </w:r>
            <w:proofErr w:type="spellEnd"/>
            <w:r w:rsidR="0078277E" w:rsidRPr="00CB40DB">
              <w:rPr>
                <w:rFonts w:cs="Arial"/>
                <w:sz w:val="20"/>
                <w:szCs w:val="20"/>
                <w:lang w:val="en-GB"/>
              </w:rPr>
              <w:t xml:space="preserve"> production cost </w:t>
            </w:r>
            <w:r w:rsidR="00514E3F" w:rsidRPr="00CB40DB">
              <w:rPr>
                <w:rFonts w:cs="Arial"/>
                <w:sz w:val="20"/>
                <w:szCs w:val="20"/>
                <w:lang w:val="en-GB"/>
              </w:rPr>
              <w:t xml:space="preserve">of renewable hydrogen </w:t>
            </w:r>
            <w:r w:rsidR="0078277E" w:rsidRPr="00CB40DB">
              <w:rPr>
                <w:rFonts w:cs="Arial"/>
                <w:sz w:val="20"/>
                <w:szCs w:val="20"/>
                <w:lang w:val="en-GB"/>
              </w:rPr>
              <w:t xml:space="preserve">in the region by 2050 is calculated as </w:t>
            </w:r>
            <w:r w:rsidR="0032686C" w:rsidRPr="00CB40DB">
              <w:rPr>
                <w:rFonts w:cs="Arial"/>
                <w:sz w:val="20"/>
                <w:szCs w:val="20"/>
                <w:lang w:val="en-GB"/>
              </w:rPr>
              <w:t>96</w:t>
            </w:r>
            <w:r w:rsidR="0078277E" w:rsidRPr="00CB40DB">
              <w:rPr>
                <w:rFonts w:cs="Arial"/>
                <w:sz w:val="20"/>
                <w:szCs w:val="20"/>
                <w:lang w:val="en-GB"/>
              </w:rPr>
              <w:t xml:space="preserve"> EUR/MWh (highest in</w:t>
            </w:r>
            <w:r w:rsidR="009D61A5" w:rsidRPr="00CB40DB">
              <w:rPr>
                <w:rFonts w:cs="Arial"/>
                <w:sz w:val="20"/>
                <w:szCs w:val="20"/>
                <w:lang w:val="en-GB"/>
              </w:rPr>
              <w:t xml:space="preserve"> Finland </w:t>
            </w:r>
            <w:r w:rsidR="003D5E8D" w:rsidRPr="00CB40DB">
              <w:rPr>
                <w:rFonts w:cs="Arial"/>
                <w:sz w:val="20"/>
                <w:szCs w:val="20"/>
                <w:lang w:val="en-GB"/>
              </w:rPr>
              <w:t xml:space="preserve">as </w:t>
            </w:r>
            <w:r w:rsidR="007D6633" w:rsidRPr="00CB40DB">
              <w:rPr>
                <w:rFonts w:cs="Arial"/>
                <w:sz w:val="20"/>
                <w:szCs w:val="20"/>
                <w:lang w:val="en-GB"/>
              </w:rPr>
              <w:t>1</w:t>
            </w:r>
            <w:r w:rsidR="009D61A5" w:rsidRPr="00CB40DB">
              <w:rPr>
                <w:rFonts w:cs="Arial"/>
                <w:sz w:val="20"/>
                <w:szCs w:val="20"/>
                <w:lang w:val="en-GB"/>
              </w:rPr>
              <w:t>0</w:t>
            </w:r>
            <w:r w:rsidR="007D6633" w:rsidRPr="00CB40DB">
              <w:rPr>
                <w:rFonts w:cs="Arial"/>
                <w:sz w:val="20"/>
                <w:szCs w:val="20"/>
                <w:lang w:val="en-GB"/>
              </w:rPr>
              <w:t>7</w:t>
            </w:r>
            <w:r w:rsidR="0078277E" w:rsidRPr="00CB40DB">
              <w:rPr>
                <w:rFonts w:cs="Arial"/>
                <w:sz w:val="20"/>
                <w:szCs w:val="20"/>
                <w:lang w:val="en-GB"/>
              </w:rPr>
              <w:t xml:space="preserve"> EUR/MWh and lowest in Latvia </w:t>
            </w:r>
            <w:r w:rsidR="003D5E8D" w:rsidRPr="00CB40DB">
              <w:rPr>
                <w:rFonts w:cs="Arial"/>
                <w:sz w:val="20"/>
                <w:szCs w:val="20"/>
                <w:lang w:val="en-GB"/>
              </w:rPr>
              <w:t xml:space="preserve">as </w:t>
            </w:r>
            <w:r w:rsidR="00A12012" w:rsidRPr="00CB40DB">
              <w:rPr>
                <w:rFonts w:cs="Arial"/>
                <w:sz w:val="20"/>
                <w:szCs w:val="20"/>
                <w:lang w:val="en-GB"/>
              </w:rPr>
              <w:t>86</w:t>
            </w:r>
            <w:r w:rsidR="00187434" w:rsidRPr="00CB40DB">
              <w:rPr>
                <w:rFonts w:cs="Arial"/>
                <w:sz w:val="20"/>
                <w:szCs w:val="20"/>
                <w:lang w:val="en-GB"/>
              </w:rPr>
              <w:t xml:space="preserve"> </w:t>
            </w:r>
            <w:r w:rsidR="0078277E" w:rsidRPr="00CB40DB">
              <w:rPr>
                <w:rFonts w:cs="Arial"/>
                <w:sz w:val="20"/>
                <w:szCs w:val="20"/>
                <w:lang w:val="en-GB"/>
              </w:rPr>
              <w:t>EUR/MWh)</w:t>
            </w:r>
            <w:r w:rsidR="00187434" w:rsidRPr="00CB40DB">
              <w:rPr>
                <w:rFonts w:cs="Arial"/>
                <w:sz w:val="20"/>
                <w:szCs w:val="20"/>
                <w:lang w:val="en-GB"/>
              </w:rPr>
              <w:t>.</w:t>
            </w:r>
          </w:p>
          <w:p w14:paraId="11463ACB" w14:textId="100945C8" w:rsidR="00CA2722" w:rsidRPr="00CB40DB" w:rsidRDefault="00CA2722" w:rsidP="007330CC">
            <w:pPr>
              <w:pStyle w:val="ListParagraph"/>
              <w:numPr>
                <w:ilvl w:val="0"/>
                <w:numId w:val="12"/>
              </w:numPr>
              <w:tabs>
                <w:tab w:val="clear" w:pos="851"/>
              </w:tabs>
              <w:spacing w:after="120" w:line="276" w:lineRule="auto"/>
              <w:ind w:left="360"/>
              <w:contextualSpacing w:val="0"/>
              <w:jc w:val="both"/>
              <w:rPr>
                <w:rFonts w:cs="Arial"/>
                <w:sz w:val="20"/>
                <w:szCs w:val="20"/>
                <w:lang w:val="en-GB"/>
              </w:rPr>
            </w:pPr>
            <w:r w:rsidRPr="00CB40DB">
              <w:rPr>
                <w:rFonts w:cs="Arial"/>
                <w:sz w:val="20"/>
                <w:szCs w:val="20"/>
                <w:lang w:val="en-GB"/>
              </w:rPr>
              <w:t xml:space="preserve">In the Cost Minimal scenario, </w:t>
            </w:r>
            <w:r w:rsidR="009F5158" w:rsidRPr="00CB40DB">
              <w:rPr>
                <w:rFonts w:cs="Arial"/>
                <w:sz w:val="20"/>
                <w:szCs w:val="20"/>
                <w:lang w:val="en-GB"/>
              </w:rPr>
              <w:t xml:space="preserve">the average </w:t>
            </w:r>
            <w:proofErr w:type="spellStart"/>
            <w:r w:rsidR="002B5F3F" w:rsidRPr="00CB40DB">
              <w:rPr>
                <w:rFonts w:cs="Arial"/>
                <w:sz w:val="20"/>
                <w:szCs w:val="20"/>
                <w:lang w:val="en-GB"/>
              </w:rPr>
              <w:t>Levelised</w:t>
            </w:r>
            <w:proofErr w:type="spellEnd"/>
            <w:r w:rsidR="009F5158" w:rsidRPr="00CB40DB">
              <w:rPr>
                <w:rFonts w:cs="Arial"/>
                <w:sz w:val="20"/>
                <w:szCs w:val="20"/>
                <w:lang w:val="en-GB"/>
              </w:rPr>
              <w:t xml:space="preserve"> production cost of biomethane in the region by 2050 is calculated as 53 EUR/MWh (highest in </w:t>
            </w:r>
            <w:r w:rsidR="00AD28EC" w:rsidRPr="00CB40DB">
              <w:rPr>
                <w:rFonts w:cs="Arial"/>
                <w:sz w:val="20"/>
                <w:szCs w:val="20"/>
                <w:lang w:val="en-GB"/>
              </w:rPr>
              <w:t>Lithuania</w:t>
            </w:r>
            <w:r w:rsidR="009F5158" w:rsidRPr="00CB40DB">
              <w:rPr>
                <w:rFonts w:cs="Arial"/>
                <w:sz w:val="20"/>
                <w:szCs w:val="20"/>
                <w:lang w:val="en-GB"/>
              </w:rPr>
              <w:t xml:space="preserve"> as </w:t>
            </w:r>
            <w:r w:rsidR="00967513" w:rsidRPr="00CB40DB">
              <w:rPr>
                <w:rFonts w:cs="Arial"/>
                <w:sz w:val="20"/>
                <w:szCs w:val="20"/>
                <w:lang w:val="en-GB"/>
              </w:rPr>
              <w:t>5</w:t>
            </w:r>
            <w:r w:rsidR="009F5158" w:rsidRPr="00CB40DB">
              <w:rPr>
                <w:rFonts w:cs="Arial"/>
                <w:sz w:val="20"/>
                <w:szCs w:val="20"/>
                <w:lang w:val="en-GB"/>
              </w:rPr>
              <w:t xml:space="preserve">8 EUR/MWh and lowest in Latvia </w:t>
            </w:r>
            <w:r w:rsidR="008943D3" w:rsidRPr="00CB40DB">
              <w:rPr>
                <w:rFonts w:cs="Arial"/>
                <w:sz w:val="20"/>
                <w:szCs w:val="20"/>
                <w:lang w:val="en-GB"/>
              </w:rPr>
              <w:t xml:space="preserve">as </w:t>
            </w:r>
            <w:r w:rsidR="009F5158" w:rsidRPr="00CB40DB">
              <w:rPr>
                <w:rFonts w:cs="Arial"/>
                <w:sz w:val="20"/>
                <w:szCs w:val="20"/>
                <w:lang w:val="en-GB"/>
              </w:rPr>
              <w:t>4</w:t>
            </w:r>
            <w:r w:rsidR="00AD28EC" w:rsidRPr="00CB40DB">
              <w:rPr>
                <w:rFonts w:cs="Arial"/>
                <w:sz w:val="20"/>
                <w:szCs w:val="20"/>
                <w:lang w:val="en-GB"/>
              </w:rPr>
              <w:t>3</w:t>
            </w:r>
            <w:r w:rsidR="009F5158" w:rsidRPr="00CB40DB">
              <w:rPr>
                <w:rFonts w:cs="Arial"/>
                <w:sz w:val="20"/>
                <w:szCs w:val="20"/>
                <w:lang w:val="en-GB"/>
              </w:rPr>
              <w:t xml:space="preserve"> EUR/MWh). </w:t>
            </w:r>
            <w:r w:rsidR="00235325" w:rsidRPr="00CB40DB">
              <w:rPr>
                <w:rFonts w:cs="Arial"/>
                <w:sz w:val="20"/>
                <w:szCs w:val="20"/>
                <w:lang w:val="en-GB"/>
              </w:rPr>
              <w:t xml:space="preserve">The average </w:t>
            </w:r>
            <w:proofErr w:type="spellStart"/>
            <w:r w:rsidR="002B5F3F" w:rsidRPr="00CB40DB">
              <w:rPr>
                <w:rFonts w:cs="Arial"/>
                <w:sz w:val="20"/>
                <w:szCs w:val="20"/>
                <w:lang w:val="en-GB"/>
              </w:rPr>
              <w:t>Levelised</w:t>
            </w:r>
            <w:proofErr w:type="spellEnd"/>
            <w:r w:rsidR="00235325" w:rsidRPr="00CB40DB">
              <w:rPr>
                <w:rFonts w:cs="Arial"/>
                <w:sz w:val="20"/>
                <w:szCs w:val="20"/>
                <w:lang w:val="en-GB"/>
              </w:rPr>
              <w:t xml:space="preserve"> production cost of renewable hydrogen in the region by 2050 is calculated as </w:t>
            </w:r>
            <w:r w:rsidR="00146C13" w:rsidRPr="00CB40DB">
              <w:rPr>
                <w:rFonts w:cs="Arial"/>
                <w:sz w:val="20"/>
                <w:szCs w:val="20"/>
                <w:lang w:val="en-GB"/>
              </w:rPr>
              <w:t>121</w:t>
            </w:r>
            <w:r w:rsidR="00235325" w:rsidRPr="00CB40DB">
              <w:rPr>
                <w:rFonts w:cs="Arial"/>
                <w:sz w:val="20"/>
                <w:szCs w:val="20"/>
                <w:lang w:val="en-GB"/>
              </w:rPr>
              <w:t xml:space="preserve"> EUR/MWh (highest in </w:t>
            </w:r>
            <w:r w:rsidR="00A907DE" w:rsidRPr="00CB40DB">
              <w:rPr>
                <w:rFonts w:cs="Arial"/>
                <w:sz w:val="20"/>
                <w:szCs w:val="20"/>
                <w:lang w:val="en-GB"/>
              </w:rPr>
              <w:t>Latvia</w:t>
            </w:r>
            <w:r w:rsidR="00235325" w:rsidRPr="00CB40DB">
              <w:rPr>
                <w:rFonts w:cs="Arial"/>
                <w:sz w:val="20"/>
                <w:szCs w:val="20"/>
                <w:lang w:val="en-GB"/>
              </w:rPr>
              <w:t xml:space="preserve"> as </w:t>
            </w:r>
            <w:r w:rsidR="00247B83" w:rsidRPr="00CB40DB">
              <w:rPr>
                <w:rFonts w:cs="Arial"/>
                <w:sz w:val="20"/>
                <w:szCs w:val="20"/>
                <w:lang w:val="en-GB"/>
              </w:rPr>
              <w:t>139</w:t>
            </w:r>
            <w:r w:rsidR="00235325" w:rsidRPr="00CB40DB">
              <w:rPr>
                <w:rFonts w:cs="Arial"/>
                <w:sz w:val="20"/>
                <w:szCs w:val="20"/>
                <w:lang w:val="en-GB"/>
              </w:rPr>
              <w:t xml:space="preserve"> EUR/MWh and lowest in L</w:t>
            </w:r>
            <w:r w:rsidR="00C16797" w:rsidRPr="00CB40DB">
              <w:rPr>
                <w:rFonts w:cs="Arial"/>
                <w:sz w:val="20"/>
                <w:szCs w:val="20"/>
                <w:lang w:val="en-GB"/>
              </w:rPr>
              <w:t>ithuania</w:t>
            </w:r>
            <w:r w:rsidR="00235325" w:rsidRPr="00CB40DB">
              <w:rPr>
                <w:rFonts w:cs="Arial"/>
                <w:sz w:val="20"/>
                <w:szCs w:val="20"/>
                <w:lang w:val="en-GB"/>
              </w:rPr>
              <w:t xml:space="preserve"> </w:t>
            </w:r>
            <w:r w:rsidR="00927AA3" w:rsidRPr="00CB40DB">
              <w:rPr>
                <w:rFonts w:cs="Arial"/>
                <w:sz w:val="20"/>
                <w:szCs w:val="20"/>
                <w:lang w:val="en-GB"/>
              </w:rPr>
              <w:t xml:space="preserve">as </w:t>
            </w:r>
            <w:r w:rsidR="00724138" w:rsidRPr="00CB40DB">
              <w:rPr>
                <w:rFonts w:cs="Arial"/>
                <w:sz w:val="20"/>
                <w:szCs w:val="20"/>
                <w:lang w:val="en-GB"/>
              </w:rPr>
              <w:t>1</w:t>
            </w:r>
            <w:r w:rsidR="00023365" w:rsidRPr="00CB40DB">
              <w:rPr>
                <w:rFonts w:cs="Arial"/>
                <w:sz w:val="20"/>
                <w:szCs w:val="20"/>
                <w:lang w:val="en-GB"/>
              </w:rPr>
              <w:t>08</w:t>
            </w:r>
            <w:r w:rsidR="00724138" w:rsidRPr="00CB40DB">
              <w:rPr>
                <w:rFonts w:cs="Arial"/>
                <w:sz w:val="20"/>
                <w:szCs w:val="20"/>
                <w:lang w:val="en-GB"/>
              </w:rPr>
              <w:t xml:space="preserve"> </w:t>
            </w:r>
            <w:r w:rsidR="00235325" w:rsidRPr="00CB40DB">
              <w:rPr>
                <w:rFonts w:cs="Arial"/>
                <w:sz w:val="20"/>
                <w:szCs w:val="20"/>
                <w:lang w:val="en-GB"/>
              </w:rPr>
              <w:t xml:space="preserve">EUR/MWh). </w:t>
            </w:r>
            <w:r w:rsidR="00224B1C" w:rsidRPr="00CB40DB">
              <w:rPr>
                <w:rFonts w:cs="Arial"/>
                <w:sz w:val="20"/>
                <w:szCs w:val="20"/>
                <w:lang w:val="en-GB"/>
              </w:rPr>
              <w:t>In Cost Minimal scenario,</w:t>
            </w:r>
            <w:r w:rsidRPr="00CB40DB">
              <w:rPr>
                <w:rFonts w:cs="Arial"/>
                <w:sz w:val="20"/>
                <w:szCs w:val="20"/>
                <w:lang w:val="en-GB"/>
              </w:rPr>
              <w:t xml:space="preserve"> </w:t>
            </w:r>
            <w:r w:rsidR="00224B1C" w:rsidRPr="00CB40DB">
              <w:rPr>
                <w:sz w:val="20"/>
                <w:szCs w:val="20"/>
                <w:lang w:val="en-GB"/>
              </w:rPr>
              <w:t>t</w:t>
            </w:r>
            <w:r w:rsidRPr="00CB40DB">
              <w:rPr>
                <w:sz w:val="20"/>
                <w:szCs w:val="20"/>
                <w:lang w:val="en-GB"/>
              </w:rPr>
              <w:t>he model did not choose to deploy SNG production in Estonia, Latvia, and Finland. A</w:t>
            </w:r>
            <w:r w:rsidR="00433D30" w:rsidRPr="00CB40DB">
              <w:rPr>
                <w:sz w:val="20"/>
                <w:szCs w:val="20"/>
                <w:lang w:val="en-GB"/>
              </w:rPr>
              <w:t>ccording to</w:t>
            </w:r>
            <w:r w:rsidRPr="00CB40DB">
              <w:rPr>
                <w:sz w:val="20"/>
                <w:szCs w:val="20"/>
                <w:lang w:val="en-GB"/>
              </w:rPr>
              <w:t xml:space="preserve"> the results, Lithuania is the only country in the region with SNG production, and the model optimisation </w:t>
            </w:r>
            <w:r w:rsidR="00433D30" w:rsidRPr="00CB40DB">
              <w:rPr>
                <w:sz w:val="20"/>
                <w:szCs w:val="20"/>
                <w:lang w:val="en-GB"/>
              </w:rPr>
              <w:t>revealed</w:t>
            </w:r>
            <w:r w:rsidRPr="00CB40DB">
              <w:rPr>
                <w:sz w:val="20"/>
                <w:szCs w:val="20"/>
                <w:lang w:val="en-GB"/>
              </w:rPr>
              <w:t xml:space="preserve"> that 204</w:t>
            </w:r>
            <w:r w:rsidR="00F254E6" w:rsidRPr="00CB40DB">
              <w:rPr>
                <w:sz w:val="20"/>
                <w:szCs w:val="20"/>
                <w:lang w:val="en-GB"/>
              </w:rPr>
              <w:t>6</w:t>
            </w:r>
            <w:r w:rsidRPr="00CB40DB">
              <w:rPr>
                <w:sz w:val="20"/>
                <w:szCs w:val="20"/>
                <w:lang w:val="en-GB"/>
              </w:rPr>
              <w:t xml:space="preserve"> </w:t>
            </w:r>
            <w:r w:rsidR="00B8025B" w:rsidRPr="00CB40DB">
              <w:rPr>
                <w:sz w:val="20"/>
                <w:szCs w:val="20"/>
                <w:lang w:val="en-GB"/>
              </w:rPr>
              <w:t>will be</w:t>
            </w:r>
            <w:r w:rsidRPr="00CB40DB">
              <w:rPr>
                <w:sz w:val="20"/>
                <w:szCs w:val="20"/>
                <w:lang w:val="en-GB"/>
              </w:rPr>
              <w:t xml:space="preserve"> the last year of SNG production in Lithuania</w:t>
            </w:r>
            <w:r w:rsidR="00B8025B" w:rsidRPr="00CB40DB">
              <w:rPr>
                <w:sz w:val="20"/>
                <w:szCs w:val="20"/>
                <w:lang w:val="en-GB"/>
              </w:rPr>
              <w:t>,</w:t>
            </w:r>
            <w:r w:rsidRPr="00CB40DB">
              <w:rPr>
                <w:sz w:val="20"/>
                <w:szCs w:val="20"/>
                <w:lang w:val="en-GB"/>
              </w:rPr>
              <w:t xml:space="preserve"> with an LCOE of </w:t>
            </w:r>
            <w:r w:rsidR="00F254E6" w:rsidRPr="00CB40DB">
              <w:rPr>
                <w:sz w:val="20"/>
                <w:szCs w:val="20"/>
                <w:lang w:val="en-GB"/>
              </w:rPr>
              <w:t>1</w:t>
            </w:r>
            <w:r w:rsidR="00CC389F" w:rsidRPr="00CB40DB">
              <w:rPr>
                <w:sz w:val="20"/>
                <w:szCs w:val="20"/>
                <w:lang w:val="en-GB"/>
              </w:rPr>
              <w:t>53</w:t>
            </w:r>
            <w:r w:rsidRPr="00CB40DB">
              <w:rPr>
                <w:sz w:val="20"/>
                <w:szCs w:val="20"/>
                <w:lang w:val="en-GB"/>
              </w:rPr>
              <w:t xml:space="preserve"> EUR/MWh.</w:t>
            </w:r>
          </w:p>
          <w:p w14:paraId="4E4A36C4" w14:textId="25D9D8E9" w:rsidR="00CA2722" w:rsidRPr="00CB40DB" w:rsidRDefault="00CA2722" w:rsidP="00FA0092">
            <w:pPr>
              <w:pStyle w:val="ListParagraph"/>
              <w:numPr>
                <w:ilvl w:val="0"/>
                <w:numId w:val="12"/>
              </w:numPr>
              <w:tabs>
                <w:tab w:val="clear" w:pos="851"/>
              </w:tabs>
              <w:spacing w:after="120" w:line="276" w:lineRule="auto"/>
              <w:ind w:left="357" w:hanging="357"/>
              <w:contextualSpacing w:val="0"/>
              <w:jc w:val="both"/>
              <w:rPr>
                <w:rFonts w:cs="Arial"/>
                <w:sz w:val="20"/>
                <w:szCs w:val="20"/>
                <w:lang w:val="en-GB"/>
              </w:rPr>
            </w:pPr>
            <w:r w:rsidRPr="00CB40DB">
              <w:rPr>
                <w:rFonts w:cs="Arial"/>
                <w:sz w:val="20"/>
                <w:szCs w:val="20"/>
                <w:lang w:val="en-GB"/>
              </w:rPr>
              <w:t>GHG emissions</w:t>
            </w:r>
            <w:r w:rsidR="002F6510" w:rsidRPr="00CB40DB">
              <w:rPr>
                <w:rFonts w:cs="Arial"/>
                <w:sz w:val="20"/>
                <w:szCs w:val="20"/>
                <w:lang w:val="en-GB"/>
              </w:rPr>
              <w:t xml:space="preserve"> due to fossil gas consu</w:t>
            </w:r>
            <w:r w:rsidR="00F25457" w:rsidRPr="00CB40DB">
              <w:rPr>
                <w:rFonts w:cs="Arial"/>
                <w:sz w:val="20"/>
                <w:szCs w:val="20"/>
                <w:lang w:val="en-GB"/>
              </w:rPr>
              <w:t>mption</w:t>
            </w:r>
            <w:r w:rsidR="00B32C57" w:rsidRPr="00CB40DB">
              <w:rPr>
                <w:rFonts w:cs="Arial"/>
                <w:sz w:val="20"/>
                <w:szCs w:val="20"/>
                <w:lang w:val="en-GB"/>
              </w:rPr>
              <w:t xml:space="preserve"> will </w:t>
            </w:r>
            <w:r w:rsidR="00DD3982" w:rsidRPr="00CB40DB">
              <w:rPr>
                <w:rFonts w:cs="Arial"/>
                <w:sz w:val="20"/>
                <w:szCs w:val="20"/>
                <w:lang w:val="en-GB"/>
              </w:rPr>
              <w:t>decrease</w:t>
            </w:r>
            <w:r w:rsidR="00B32C57" w:rsidRPr="00CB40DB">
              <w:rPr>
                <w:rFonts w:cs="Arial"/>
                <w:sz w:val="20"/>
                <w:szCs w:val="20"/>
                <w:lang w:val="en-GB"/>
              </w:rPr>
              <w:t xml:space="preserve"> in the</w:t>
            </w:r>
            <w:r w:rsidR="006E67DE" w:rsidRPr="00CB40DB">
              <w:rPr>
                <w:rFonts w:cs="Arial"/>
                <w:sz w:val="20"/>
                <w:szCs w:val="20"/>
                <w:lang w:val="en-GB"/>
              </w:rPr>
              <w:t xml:space="preserve"> region</w:t>
            </w:r>
            <w:r w:rsidR="00C40051" w:rsidRPr="00CB40DB">
              <w:rPr>
                <w:rFonts w:cs="Arial"/>
                <w:sz w:val="20"/>
                <w:szCs w:val="20"/>
                <w:lang w:val="en-GB"/>
              </w:rPr>
              <w:t xml:space="preserve">, </w:t>
            </w:r>
            <w:r w:rsidR="009964E8" w:rsidRPr="00CB40DB">
              <w:rPr>
                <w:rFonts w:cs="Arial"/>
                <w:sz w:val="20"/>
                <w:szCs w:val="20"/>
                <w:lang w:val="en-GB"/>
              </w:rPr>
              <w:t>a</w:t>
            </w:r>
            <w:r w:rsidR="00C40051" w:rsidRPr="00CB40DB">
              <w:rPr>
                <w:rFonts w:cs="Arial"/>
                <w:sz w:val="20"/>
                <w:szCs w:val="20"/>
                <w:lang w:val="en-GB"/>
              </w:rPr>
              <w:t xml:space="preserve">s a result of </w:t>
            </w:r>
            <w:r w:rsidR="008724D4" w:rsidRPr="00CB40DB">
              <w:rPr>
                <w:rFonts w:cs="Arial"/>
                <w:sz w:val="20"/>
                <w:szCs w:val="20"/>
                <w:lang w:val="en-GB"/>
              </w:rPr>
              <w:t xml:space="preserve">the </w:t>
            </w:r>
            <w:r w:rsidR="00C40051" w:rsidRPr="00CB40DB">
              <w:rPr>
                <w:rFonts w:cs="Arial"/>
                <w:sz w:val="20"/>
                <w:szCs w:val="20"/>
                <w:lang w:val="en-GB"/>
              </w:rPr>
              <w:t>integrati</w:t>
            </w:r>
            <w:r w:rsidR="00DB08AB" w:rsidRPr="00CB40DB">
              <w:rPr>
                <w:rFonts w:cs="Arial"/>
                <w:sz w:val="20"/>
                <w:szCs w:val="20"/>
                <w:lang w:val="en-GB"/>
              </w:rPr>
              <w:t>on</w:t>
            </w:r>
            <w:r w:rsidR="00140FBF" w:rsidRPr="00CB40DB">
              <w:rPr>
                <w:rFonts w:cs="Arial"/>
                <w:sz w:val="20"/>
                <w:szCs w:val="20"/>
                <w:lang w:val="en-GB"/>
              </w:rPr>
              <w:t xml:space="preserve"> of</w:t>
            </w:r>
            <w:r w:rsidR="00C40051" w:rsidRPr="00CB40DB">
              <w:rPr>
                <w:rFonts w:cs="Arial"/>
                <w:sz w:val="20"/>
                <w:szCs w:val="20"/>
                <w:lang w:val="en-GB"/>
              </w:rPr>
              <w:t xml:space="preserve"> domestic renewable gases</w:t>
            </w:r>
            <w:r w:rsidR="00FC2CCB" w:rsidRPr="00CB40DB">
              <w:rPr>
                <w:rFonts w:cs="Arial"/>
                <w:sz w:val="20"/>
                <w:szCs w:val="20"/>
                <w:lang w:val="en-GB"/>
              </w:rPr>
              <w:t>.</w:t>
            </w:r>
            <w:r w:rsidRPr="00CB40DB">
              <w:rPr>
                <w:rFonts w:cs="Arial"/>
                <w:sz w:val="20"/>
                <w:szCs w:val="20"/>
                <w:lang w:val="en-GB"/>
              </w:rPr>
              <w:t xml:space="preserve"> In the BAU scenario, by 2050, Estonia, Latvia, Lithuania, and </w:t>
            </w:r>
            <w:r w:rsidR="00545B81" w:rsidRPr="00CB40DB">
              <w:rPr>
                <w:rFonts w:cs="Arial"/>
                <w:sz w:val="20"/>
                <w:szCs w:val="20"/>
                <w:lang w:val="en-GB"/>
              </w:rPr>
              <w:t>Finland’s</w:t>
            </w:r>
            <w:r w:rsidRPr="00CB40DB">
              <w:rPr>
                <w:rFonts w:cs="Arial"/>
                <w:sz w:val="20"/>
                <w:szCs w:val="20"/>
                <w:lang w:val="en-GB"/>
              </w:rPr>
              <w:t xml:space="preserve"> emissions</w:t>
            </w:r>
            <w:r w:rsidR="004B347D" w:rsidRPr="00CB40DB">
              <w:rPr>
                <w:rFonts w:cs="Arial"/>
                <w:sz w:val="20"/>
                <w:szCs w:val="20"/>
                <w:lang w:val="en-GB"/>
              </w:rPr>
              <w:t xml:space="preserve"> from gas consumption</w:t>
            </w:r>
            <w:r w:rsidR="00530C7C" w:rsidRPr="00CB40DB">
              <w:rPr>
                <w:rFonts w:cs="Arial"/>
                <w:sz w:val="20"/>
                <w:szCs w:val="20"/>
                <w:lang w:val="en-GB"/>
              </w:rPr>
              <w:t xml:space="preserve"> </w:t>
            </w:r>
            <w:r w:rsidRPr="00CB40DB">
              <w:rPr>
                <w:rFonts w:cs="Arial"/>
                <w:sz w:val="20"/>
                <w:szCs w:val="20"/>
                <w:lang w:val="en-GB"/>
              </w:rPr>
              <w:t xml:space="preserve">will decrease </w:t>
            </w:r>
            <w:r w:rsidRPr="00CB40DB">
              <w:rPr>
                <w:rFonts w:eastAsia="Trebuchet MS" w:cs="Trebuchet MS"/>
                <w:sz w:val="20"/>
                <w:szCs w:val="20"/>
                <w:lang w:val="en-GB"/>
              </w:rPr>
              <w:t>41%, 39%, 45% and 69%</w:t>
            </w:r>
            <w:r w:rsidR="00F41DE1" w:rsidRPr="00CB40DB">
              <w:rPr>
                <w:rFonts w:eastAsia="Trebuchet MS" w:cs="Trebuchet MS"/>
                <w:sz w:val="20"/>
                <w:szCs w:val="20"/>
                <w:lang w:val="en-GB"/>
              </w:rPr>
              <w:t xml:space="preserve"> </w:t>
            </w:r>
            <w:r w:rsidR="00746EC0" w:rsidRPr="00CB40DB">
              <w:rPr>
                <w:rFonts w:eastAsia="Trebuchet MS" w:cs="Trebuchet MS"/>
                <w:sz w:val="20"/>
                <w:szCs w:val="20"/>
                <w:lang w:val="en-GB"/>
              </w:rPr>
              <w:t>lower than in 2021</w:t>
            </w:r>
            <w:r w:rsidRPr="00CB40DB">
              <w:rPr>
                <w:rFonts w:cs="Arial"/>
                <w:sz w:val="20"/>
                <w:szCs w:val="20"/>
                <w:lang w:val="en-GB"/>
              </w:rPr>
              <w:t>.</w:t>
            </w:r>
          </w:p>
          <w:p w14:paraId="1023DFD0" w14:textId="6AFA426C" w:rsidR="00CA2722" w:rsidRPr="00CB40DB" w:rsidRDefault="00CA2722" w:rsidP="001F1FEE">
            <w:pPr>
              <w:pStyle w:val="ListParagraph"/>
              <w:numPr>
                <w:ilvl w:val="0"/>
                <w:numId w:val="12"/>
              </w:numPr>
              <w:tabs>
                <w:tab w:val="clear" w:pos="851"/>
              </w:tabs>
              <w:spacing w:line="276" w:lineRule="auto"/>
              <w:ind w:left="360"/>
              <w:contextualSpacing w:val="0"/>
              <w:jc w:val="both"/>
              <w:rPr>
                <w:rFonts w:cs="Arial"/>
                <w:lang w:val="en-GB"/>
              </w:rPr>
            </w:pPr>
            <w:r w:rsidRPr="00CB40DB">
              <w:rPr>
                <w:rFonts w:cs="Arial"/>
                <w:sz w:val="20"/>
                <w:szCs w:val="20"/>
                <w:lang w:val="en-GB"/>
              </w:rPr>
              <w:t>All the other scenarios achieve full decarbonisation by 2050. Cost Minimal scenario achieves the fastest decarbonisation of all scenarios as emissions decrease sharply (under 0.2-million-ton CO</w:t>
            </w:r>
            <w:r w:rsidRPr="00CB40DB">
              <w:rPr>
                <w:rFonts w:cs="Arial"/>
                <w:sz w:val="20"/>
                <w:szCs w:val="20"/>
                <w:vertAlign w:val="subscript"/>
                <w:lang w:val="en-GB"/>
              </w:rPr>
              <w:t>2eq.</w:t>
            </w:r>
            <w:r w:rsidRPr="00CB40DB">
              <w:rPr>
                <w:rFonts w:cs="Arial"/>
                <w:sz w:val="20"/>
                <w:szCs w:val="20"/>
                <w:lang w:val="en-GB"/>
              </w:rPr>
              <w:t xml:space="preserve">) by 2030, and eventually, the regional gas market (3B+F) becomes carbon neutral. This </w:t>
            </w:r>
            <w:r w:rsidR="00B01BD5" w:rsidRPr="00CB40DB">
              <w:rPr>
                <w:rFonts w:cs="Arial"/>
                <w:sz w:val="20"/>
                <w:szCs w:val="20"/>
                <w:lang w:val="en-GB"/>
              </w:rPr>
              <w:t>occurred</w:t>
            </w:r>
            <w:r w:rsidRPr="00CB40DB">
              <w:rPr>
                <w:rFonts w:cs="Arial"/>
                <w:sz w:val="20"/>
                <w:szCs w:val="20"/>
                <w:lang w:val="en-GB"/>
              </w:rPr>
              <w:t xml:space="preserve"> because the model chose to deploy (based on the least cost method) the large capacities of biomethane in the early years (by 2030). </w:t>
            </w:r>
          </w:p>
        </w:tc>
      </w:tr>
    </w:tbl>
    <w:p w14:paraId="061EE8B9" w14:textId="7E6B6C65" w:rsidR="00CA2722" w:rsidRPr="00CB40DB" w:rsidRDefault="00CA2722" w:rsidP="00CA2722">
      <w:pPr>
        <w:spacing w:before="120"/>
        <w:ind w:left="0"/>
        <w:jc w:val="both"/>
        <w:rPr>
          <w:sz w:val="20"/>
          <w:szCs w:val="20"/>
        </w:rPr>
      </w:pPr>
      <w:r w:rsidRPr="00CB40DB">
        <w:rPr>
          <w:sz w:val="20"/>
          <w:szCs w:val="20"/>
        </w:rPr>
        <w:t xml:space="preserve">This section compares the modelled scenarios' key results, highlights, and synoptic insights from the Deliverable three modelling. A cross-scenario comparison of gas supply, LNG capacities, and the </w:t>
      </w:r>
      <w:proofErr w:type="spellStart"/>
      <w:r w:rsidR="002B5F3F" w:rsidRPr="00CB40DB">
        <w:rPr>
          <w:sz w:val="20"/>
          <w:szCs w:val="20"/>
        </w:rPr>
        <w:t>Levelised</w:t>
      </w:r>
      <w:proofErr w:type="spellEnd"/>
      <w:r w:rsidRPr="00CB40DB">
        <w:rPr>
          <w:sz w:val="20"/>
          <w:szCs w:val="20"/>
        </w:rPr>
        <w:t xml:space="preserve"> costs of the produced gases are given in </w:t>
      </w:r>
      <w:r w:rsidRPr="00CB40DB">
        <w:rPr>
          <w:sz w:val="20"/>
          <w:szCs w:val="20"/>
        </w:rPr>
        <w:fldChar w:fldCharType="begin"/>
      </w:r>
      <w:r w:rsidRPr="00CB40DB">
        <w:rPr>
          <w:sz w:val="20"/>
          <w:szCs w:val="20"/>
        </w:rPr>
        <w:instrText xml:space="preserve"> REF _Ref118551371 \h </w:instrText>
      </w:r>
      <w:r w:rsidRPr="00CB40DB">
        <w:rPr>
          <w:sz w:val="20"/>
          <w:szCs w:val="20"/>
        </w:rPr>
      </w:r>
      <w:r w:rsidRPr="00CB40DB">
        <w:rPr>
          <w:sz w:val="20"/>
          <w:szCs w:val="20"/>
        </w:rPr>
        <w:fldChar w:fldCharType="separate"/>
      </w:r>
      <w:r w:rsidR="00C15696" w:rsidRPr="00CB40DB">
        <w:rPr>
          <w:sz w:val="20"/>
          <w:szCs w:val="20"/>
        </w:rPr>
        <w:t xml:space="preserve">Table </w:t>
      </w:r>
      <w:r w:rsidR="00C15696" w:rsidRPr="00CB40DB">
        <w:rPr>
          <w:noProof/>
          <w:sz w:val="20"/>
          <w:szCs w:val="20"/>
          <w:cs/>
        </w:rPr>
        <w:t>‎</w:t>
      </w:r>
      <w:r w:rsidR="00C15696" w:rsidRPr="00CB40DB">
        <w:rPr>
          <w:noProof/>
          <w:sz w:val="20"/>
          <w:szCs w:val="20"/>
        </w:rPr>
        <w:t>7</w:t>
      </w:r>
      <w:r w:rsidR="00C15696" w:rsidRPr="00CB40DB">
        <w:rPr>
          <w:sz w:val="20"/>
          <w:szCs w:val="20"/>
        </w:rPr>
        <w:noBreakHyphen/>
      </w:r>
      <w:r w:rsidR="00C15696" w:rsidRPr="00CB40DB">
        <w:rPr>
          <w:noProof/>
          <w:sz w:val="20"/>
          <w:szCs w:val="20"/>
        </w:rPr>
        <w:t>1</w:t>
      </w:r>
      <w:r w:rsidRPr="00CB40DB">
        <w:rPr>
          <w:sz w:val="20"/>
          <w:szCs w:val="20"/>
        </w:rPr>
        <w:fldChar w:fldCharType="end"/>
      </w:r>
      <w:r w:rsidRPr="00CB40DB">
        <w:rPr>
          <w:sz w:val="20"/>
          <w:szCs w:val="20"/>
        </w:rPr>
        <w:t xml:space="preserve">, </w:t>
      </w:r>
      <w:r w:rsidRPr="00CB40DB">
        <w:rPr>
          <w:sz w:val="20"/>
          <w:szCs w:val="20"/>
        </w:rPr>
        <w:fldChar w:fldCharType="begin"/>
      </w:r>
      <w:r w:rsidRPr="00CB40DB">
        <w:rPr>
          <w:sz w:val="20"/>
          <w:szCs w:val="20"/>
        </w:rPr>
        <w:instrText xml:space="preserve"> REF _Ref118551386 \h </w:instrText>
      </w:r>
      <w:r w:rsidRPr="00CB40DB">
        <w:rPr>
          <w:sz w:val="20"/>
          <w:szCs w:val="20"/>
        </w:rPr>
      </w:r>
      <w:r w:rsidRPr="00CB40DB">
        <w:rPr>
          <w:sz w:val="20"/>
          <w:szCs w:val="20"/>
        </w:rPr>
        <w:fldChar w:fldCharType="separate"/>
      </w:r>
      <w:r w:rsidR="00C15696" w:rsidRPr="00CB40DB">
        <w:rPr>
          <w:sz w:val="20"/>
          <w:szCs w:val="20"/>
        </w:rPr>
        <w:t xml:space="preserve">Table </w:t>
      </w:r>
      <w:r w:rsidR="00C15696" w:rsidRPr="00CB40DB">
        <w:rPr>
          <w:noProof/>
          <w:sz w:val="20"/>
          <w:szCs w:val="20"/>
          <w:cs/>
        </w:rPr>
        <w:t>‎</w:t>
      </w:r>
      <w:r w:rsidR="00C15696" w:rsidRPr="00CB40DB">
        <w:rPr>
          <w:noProof/>
          <w:sz w:val="20"/>
          <w:szCs w:val="20"/>
        </w:rPr>
        <w:t>7</w:t>
      </w:r>
      <w:r w:rsidR="00C15696" w:rsidRPr="00CB40DB">
        <w:rPr>
          <w:sz w:val="20"/>
          <w:szCs w:val="20"/>
        </w:rPr>
        <w:noBreakHyphen/>
      </w:r>
      <w:r w:rsidR="00C15696" w:rsidRPr="00CB40DB">
        <w:rPr>
          <w:noProof/>
          <w:sz w:val="20"/>
          <w:szCs w:val="20"/>
        </w:rPr>
        <w:t>2</w:t>
      </w:r>
      <w:r w:rsidRPr="00CB40DB">
        <w:rPr>
          <w:sz w:val="20"/>
          <w:szCs w:val="20"/>
        </w:rPr>
        <w:fldChar w:fldCharType="end"/>
      </w:r>
      <w:r w:rsidRPr="00CB40DB">
        <w:rPr>
          <w:sz w:val="20"/>
          <w:szCs w:val="20"/>
        </w:rPr>
        <w:t xml:space="preserve">, and </w:t>
      </w:r>
      <w:r w:rsidRPr="00CB40DB">
        <w:rPr>
          <w:sz w:val="20"/>
          <w:szCs w:val="20"/>
        </w:rPr>
        <w:fldChar w:fldCharType="begin"/>
      </w:r>
      <w:r w:rsidRPr="00CB40DB">
        <w:rPr>
          <w:sz w:val="20"/>
          <w:szCs w:val="20"/>
        </w:rPr>
        <w:instrText xml:space="preserve"> REF _Ref118740418 \h </w:instrText>
      </w:r>
      <w:r w:rsidRPr="00CB40DB">
        <w:rPr>
          <w:sz w:val="20"/>
          <w:szCs w:val="20"/>
        </w:rPr>
      </w:r>
      <w:r w:rsidRPr="00CB40DB">
        <w:rPr>
          <w:sz w:val="20"/>
          <w:szCs w:val="20"/>
        </w:rPr>
        <w:fldChar w:fldCharType="separate"/>
      </w:r>
      <w:r w:rsidR="00C15696" w:rsidRPr="00CB40DB">
        <w:rPr>
          <w:sz w:val="20"/>
          <w:szCs w:val="20"/>
        </w:rPr>
        <w:t xml:space="preserve">Table </w:t>
      </w:r>
      <w:r w:rsidR="00C15696" w:rsidRPr="00CB40DB">
        <w:rPr>
          <w:noProof/>
          <w:sz w:val="20"/>
          <w:szCs w:val="20"/>
          <w:cs/>
        </w:rPr>
        <w:t>‎</w:t>
      </w:r>
      <w:r w:rsidR="00C15696" w:rsidRPr="00CB40DB">
        <w:rPr>
          <w:noProof/>
          <w:sz w:val="20"/>
          <w:szCs w:val="20"/>
        </w:rPr>
        <w:t>7</w:t>
      </w:r>
      <w:r w:rsidR="00C15696" w:rsidRPr="00CB40DB">
        <w:rPr>
          <w:sz w:val="20"/>
          <w:szCs w:val="20"/>
        </w:rPr>
        <w:noBreakHyphen/>
      </w:r>
      <w:r w:rsidR="00C15696" w:rsidRPr="00CB40DB">
        <w:rPr>
          <w:noProof/>
          <w:sz w:val="20"/>
          <w:szCs w:val="20"/>
        </w:rPr>
        <w:t>3</w:t>
      </w:r>
      <w:r w:rsidRPr="00CB40DB">
        <w:rPr>
          <w:sz w:val="20"/>
          <w:szCs w:val="20"/>
        </w:rPr>
        <w:fldChar w:fldCharType="end"/>
      </w:r>
      <w:r w:rsidRPr="00CB40DB">
        <w:rPr>
          <w:sz w:val="20"/>
          <w:szCs w:val="20"/>
        </w:rPr>
        <w:t xml:space="preserve">, respectively. </w:t>
      </w:r>
    </w:p>
    <w:p w14:paraId="6AD2AE89" w14:textId="77777777" w:rsidR="00CA2722" w:rsidRPr="00CB40DB" w:rsidRDefault="00CA2722" w:rsidP="00CA2722">
      <w:pPr>
        <w:spacing w:after="240"/>
        <w:ind w:left="0"/>
        <w:rPr>
          <w:sz w:val="22"/>
          <w:szCs w:val="22"/>
        </w:rPr>
        <w:sectPr w:rsidR="00CA2722" w:rsidRPr="00CB40DB" w:rsidSect="00BB3C0F">
          <w:pgSz w:w="11906" w:h="16838"/>
          <w:pgMar w:top="1440" w:right="1440" w:bottom="1440" w:left="1440" w:header="708" w:footer="569" w:gutter="0"/>
          <w:cols w:space="708"/>
          <w:docGrid w:linePitch="360"/>
        </w:sectPr>
      </w:pPr>
    </w:p>
    <w:p w14:paraId="2F7EB9DA" w14:textId="7CC6002C" w:rsidR="00CA2722" w:rsidRPr="00CB40DB" w:rsidRDefault="00CA2722" w:rsidP="00554099">
      <w:pPr>
        <w:pStyle w:val="Caption"/>
        <w:rPr>
          <w:color w:val="005962" w:themeColor="accent1"/>
          <w:sz w:val="22"/>
          <w:szCs w:val="22"/>
        </w:rPr>
      </w:pPr>
      <w:bookmarkStart w:id="146" w:name="_Ref118551371"/>
      <w:bookmarkStart w:id="147" w:name="_Ref119946428"/>
      <w:bookmarkStart w:id="148" w:name="_Ref118060374"/>
      <w:r w:rsidRPr="00CB40DB">
        <w:t xml:space="preserve">Table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7</w:t>
      </w:r>
      <w:r w:rsidR="00AF1BF1">
        <w:rPr>
          <w:noProof/>
        </w:rPr>
        <w:fldChar w:fldCharType="end"/>
      </w:r>
      <w:r w:rsidR="00FF7F4B" w:rsidRPr="00CB40DB">
        <w:noBreakHyphen/>
      </w:r>
      <w:r w:rsidR="00AF1BF1">
        <w:fldChar w:fldCharType="begin"/>
      </w:r>
      <w:r w:rsidR="00AF1BF1">
        <w:instrText xml:space="preserve"> SEQ Table \* ARABIC \s 1 </w:instrText>
      </w:r>
      <w:r w:rsidR="00AF1BF1">
        <w:fldChar w:fldCharType="separate"/>
      </w:r>
      <w:r w:rsidR="00F81685" w:rsidRPr="00CB40DB">
        <w:rPr>
          <w:noProof/>
        </w:rPr>
        <w:t>1</w:t>
      </w:r>
      <w:r w:rsidR="00AF1BF1">
        <w:rPr>
          <w:noProof/>
        </w:rPr>
        <w:fldChar w:fldCharType="end"/>
      </w:r>
      <w:bookmarkEnd w:id="146"/>
      <w:r w:rsidRPr="00CB40DB">
        <w:rPr>
          <w:color w:val="005962" w:themeColor="accent1"/>
        </w:rPr>
        <w:t>. Gas supply of the Baltic-Finnish region</w:t>
      </w:r>
      <w:bookmarkEnd w:id="147"/>
    </w:p>
    <w:tbl>
      <w:tblPr>
        <w:tblStyle w:val="TableGrid"/>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531"/>
        <w:gridCol w:w="6996"/>
      </w:tblGrid>
      <w:tr w:rsidR="00CA2722" w:rsidRPr="00CB40DB" w14:paraId="52E73E4F" w14:textId="77777777" w:rsidTr="00D0169E">
        <w:tc>
          <w:tcPr>
            <w:tcW w:w="6461" w:type="dxa"/>
          </w:tcPr>
          <w:p w14:paraId="2BACB23E" w14:textId="77777777" w:rsidR="00CA2722" w:rsidRPr="00CB40DB" w:rsidRDefault="00CA2722" w:rsidP="00A71D24">
            <w:pPr>
              <w:ind w:left="0"/>
            </w:pPr>
            <w:r w:rsidRPr="00CB40DB">
              <w:rPr>
                <w:noProof/>
              </w:rPr>
              <w:drawing>
                <wp:inline distT="0" distB="0" distL="0" distR="0" wp14:anchorId="28859EDB" wp14:editId="66903E41">
                  <wp:extent cx="4010025" cy="2562225"/>
                  <wp:effectExtent l="0" t="0" r="0" b="0"/>
                  <wp:docPr id="29" name="Chart 29">
                    <a:extLst xmlns:a="http://schemas.openxmlformats.org/drawingml/2006/main">
                      <a:ext uri="{FF2B5EF4-FFF2-40B4-BE49-F238E27FC236}">
                        <a16:creationId xmlns:a16="http://schemas.microsoft.com/office/drawing/2014/main" id="{AEC13E70-E615-7F45-7A02-59679F267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6920" w:type="dxa"/>
          </w:tcPr>
          <w:p w14:paraId="1B3ECA65" w14:textId="77777777" w:rsidR="00CA2722" w:rsidRPr="00CB40DB" w:rsidRDefault="00CA2722" w:rsidP="00A71D24">
            <w:pPr>
              <w:ind w:left="0"/>
            </w:pPr>
            <w:r w:rsidRPr="00CB40DB">
              <w:rPr>
                <w:noProof/>
              </w:rPr>
              <w:drawing>
                <wp:inline distT="0" distB="0" distL="0" distR="0" wp14:anchorId="168B16EF" wp14:editId="3E635A68">
                  <wp:extent cx="4295775" cy="2552700"/>
                  <wp:effectExtent l="0" t="0" r="0" b="0"/>
                  <wp:docPr id="38" name="Chart 38">
                    <a:extLst xmlns:a="http://schemas.openxmlformats.org/drawingml/2006/main">
                      <a:ext uri="{FF2B5EF4-FFF2-40B4-BE49-F238E27FC236}">
                        <a16:creationId xmlns:a16="http://schemas.microsoft.com/office/drawing/2014/main" id="{474ACDCB-9C6D-D536-B76E-F81E82FB4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CA2722" w:rsidRPr="00CB40DB" w14:paraId="76759D10" w14:textId="77777777" w:rsidTr="00D0169E">
        <w:tc>
          <w:tcPr>
            <w:tcW w:w="6461" w:type="dxa"/>
          </w:tcPr>
          <w:p w14:paraId="0C4E50B1" w14:textId="77777777" w:rsidR="00CA2722" w:rsidRPr="00CB40DB" w:rsidRDefault="00CA2722" w:rsidP="00C814D1">
            <w:pPr>
              <w:spacing w:after="20"/>
              <w:ind w:left="0"/>
            </w:pPr>
            <w:r w:rsidRPr="00CB40DB">
              <w:rPr>
                <w:noProof/>
              </w:rPr>
              <w:drawing>
                <wp:inline distT="0" distB="0" distL="0" distR="0" wp14:anchorId="7CE4E894" wp14:editId="2AA1754F">
                  <wp:extent cx="4010025" cy="2905125"/>
                  <wp:effectExtent l="0" t="0" r="0" b="0"/>
                  <wp:docPr id="45" name="Chart 45">
                    <a:extLst xmlns:a="http://schemas.openxmlformats.org/drawingml/2006/main">
                      <a:ext uri="{FF2B5EF4-FFF2-40B4-BE49-F238E27FC236}">
                        <a16:creationId xmlns:a16="http://schemas.microsoft.com/office/drawing/2014/main" id="{3E0A9B4E-C933-6BE7-98F3-49F70CC8A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6920" w:type="dxa"/>
          </w:tcPr>
          <w:p w14:paraId="337A50AC" w14:textId="77777777" w:rsidR="00CA2722" w:rsidRPr="00CB40DB" w:rsidRDefault="00CA2722" w:rsidP="00C814D1">
            <w:pPr>
              <w:spacing w:after="20"/>
              <w:ind w:left="0"/>
            </w:pPr>
            <w:r w:rsidRPr="00CB40DB">
              <w:rPr>
                <w:noProof/>
              </w:rPr>
              <w:drawing>
                <wp:inline distT="0" distB="0" distL="0" distR="0" wp14:anchorId="57787387" wp14:editId="282CB10E">
                  <wp:extent cx="4305300" cy="2895600"/>
                  <wp:effectExtent l="0" t="0" r="0" b="0"/>
                  <wp:docPr id="55" name="Chart 55">
                    <a:extLst xmlns:a="http://schemas.openxmlformats.org/drawingml/2006/main">
                      <a:ext uri="{FF2B5EF4-FFF2-40B4-BE49-F238E27FC236}">
                        <a16:creationId xmlns:a16="http://schemas.microsoft.com/office/drawing/2014/main" id="{450FD089-2F4E-8049-1A45-A6051D1DC5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bl>
    <w:p w14:paraId="19177310" w14:textId="553CC9D4" w:rsidR="00CA2722" w:rsidRPr="00CB40DB" w:rsidRDefault="00CA2722" w:rsidP="00554099">
      <w:pPr>
        <w:pStyle w:val="Caption"/>
      </w:pPr>
      <w:bookmarkStart w:id="149" w:name="_Ref118551386"/>
      <w:r w:rsidRPr="00CB40DB">
        <w:t xml:space="preserve">Table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7</w:t>
      </w:r>
      <w:r w:rsidR="00AF1BF1">
        <w:rPr>
          <w:noProof/>
        </w:rPr>
        <w:fldChar w:fldCharType="end"/>
      </w:r>
      <w:r w:rsidR="00FF7F4B" w:rsidRPr="00CB40DB">
        <w:noBreakHyphen/>
      </w:r>
      <w:r w:rsidR="00AF1BF1">
        <w:fldChar w:fldCharType="begin"/>
      </w:r>
      <w:r w:rsidR="00AF1BF1">
        <w:instrText xml:space="preserve"> SEQ Table \* ARABIC \s 1 </w:instrText>
      </w:r>
      <w:r w:rsidR="00AF1BF1">
        <w:fldChar w:fldCharType="separate"/>
      </w:r>
      <w:r w:rsidR="00F81685" w:rsidRPr="00CB40DB">
        <w:rPr>
          <w:noProof/>
        </w:rPr>
        <w:t>2</w:t>
      </w:r>
      <w:r w:rsidR="00AF1BF1">
        <w:rPr>
          <w:noProof/>
        </w:rPr>
        <w:fldChar w:fldCharType="end"/>
      </w:r>
      <w:bookmarkEnd w:id="149"/>
      <w:r w:rsidRPr="00CB40DB">
        <w:t>. R</w:t>
      </w:r>
      <w:r w:rsidR="0013026B" w:rsidRPr="00CB40DB">
        <w:t>ole of</w:t>
      </w:r>
      <w:r w:rsidRPr="00CB40DB">
        <w:t xml:space="preserve"> LNG </w:t>
      </w:r>
      <w:r w:rsidR="00B36533" w:rsidRPr="00CB40DB">
        <w:t>import infrastructure</w:t>
      </w:r>
      <w:r w:rsidRPr="00CB40DB">
        <w:t xml:space="preserve"> in the Baltic-Finnish region</w:t>
      </w:r>
      <w:r w:rsidR="005530BB" w:rsidRPr="00CB40DB">
        <w:t xml:space="preserve"> </w:t>
      </w:r>
      <w:r w:rsidR="005530BB" w:rsidRPr="00CB40DB">
        <w:rPr>
          <w:szCs w:val="16"/>
        </w:rPr>
        <w:t>(</w:t>
      </w:r>
      <w:r w:rsidR="005F0844" w:rsidRPr="00CB40DB">
        <w:rPr>
          <w:szCs w:val="16"/>
        </w:rPr>
        <w:t>dark blue bars</w:t>
      </w:r>
      <w:r w:rsidR="00AA22AD" w:rsidRPr="00CB40DB">
        <w:rPr>
          <w:szCs w:val="16"/>
        </w:rPr>
        <w:t>: E</w:t>
      </w:r>
      <w:r w:rsidR="005F0844" w:rsidRPr="00CB40DB">
        <w:rPr>
          <w:szCs w:val="16"/>
        </w:rPr>
        <w:t>xisting or plan</w:t>
      </w:r>
      <w:r w:rsidR="00AA22AD" w:rsidRPr="00CB40DB">
        <w:rPr>
          <w:szCs w:val="16"/>
        </w:rPr>
        <w:t xml:space="preserve">ned </w:t>
      </w:r>
      <w:r w:rsidR="009E77C4" w:rsidRPr="00CB40DB">
        <w:rPr>
          <w:szCs w:val="16"/>
        </w:rPr>
        <w:t xml:space="preserve">capacities, </w:t>
      </w:r>
      <w:r w:rsidR="00582B4F" w:rsidRPr="00CB40DB">
        <w:rPr>
          <w:szCs w:val="16"/>
        </w:rPr>
        <w:t>red bars</w:t>
      </w:r>
      <w:r w:rsidR="00037574" w:rsidRPr="00CB40DB">
        <w:rPr>
          <w:szCs w:val="16"/>
        </w:rPr>
        <w:t xml:space="preserve">: Additional </w:t>
      </w:r>
      <w:r w:rsidR="0095206E" w:rsidRPr="00CB40DB">
        <w:rPr>
          <w:szCs w:val="16"/>
        </w:rPr>
        <w:t>optimised capacities)</w:t>
      </w: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060"/>
        <w:gridCol w:w="6893"/>
      </w:tblGrid>
      <w:tr w:rsidR="00CA2722" w:rsidRPr="00CB40DB" w14:paraId="7308DB84" w14:textId="77777777" w:rsidTr="00D0169E">
        <w:tc>
          <w:tcPr>
            <w:tcW w:w="6461" w:type="dxa"/>
          </w:tcPr>
          <w:p w14:paraId="33A5F738" w14:textId="77777777" w:rsidR="00CA2722" w:rsidRPr="00CB40DB" w:rsidRDefault="00CA2722" w:rsidP="001F1FEE">
            <w:pPr>
              <w:spacing w:before="120" w:after="120"/>
              <w:ind w:left="0"/>
            </w:pPr>
            <w:r w:rsidRPr="00CB40DB">
              <w:rPr>
                <w:noProof/>
              </w:rPr>
              <w:drawing>
                <wp:inline distT="0" distB="0" distL="0" distR="0" wp14:anchorId="492821CE" wp14:editId="11C72C22">
                  <wp:extent cx="4373217" cy="2377440"/>
                  <wp:effectExtent l="0" t="0" r="8890" b="3810"/>
                  <wp:docPr id="47" name="Chart 47">
                    <a:extLst xmlns:a="http://schemas.openxmlformats.org/drawingml/2006/main">
                      <a:ext uri="{FF2B5EF4-FFF2-40B4-BE49-F238E27FC236}">
                        <a16:creationId xmlns:a16="http://schemas.microsoft.com/office/drawing/2014/main" id="{AFCD4D27-06E6-BF3C-93C6-AFB06AC1E9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6920" w:type="dxa"/>
          </w:tcPr>
          <w:p w14:paraId="0109E0FC" w14:textId="77777777" w:rsidR="00CA2722" w:rsidRPr="00CB40DB" w:rsidRDefault="00CA2722" w:rsidP="001F1FEE">
            <w:pPr>
              <w:spacing w:before="120" w:after="120"/>
              <w:ind w:left="0"/>
            </w:pPr>
            <w:r w:rsidRPr="00CB40DB">
              <w:rPr>
                <w:noProof/>
              </w:rPr>
              <w:drawing>
                <wp:inline distT="0" distB="0" distL="0" distR="0" wp14:anchorId="26CA4470" wp14:editId="20CF16D7">
                  <wp:extent cx="4293235" cy="2369241"/>
                  <wp:effectExtent l="0" t="0" r="0" b="0"/>
                  <wp:docPr id="52" name="Chart 52">
                    <a:extLst xmlns:a="http://schemas.openxmlformats.org/drawingml/2006/main">
                      <a:ext uri="{FF2B5EF4-FFF2-40B4-BE49-F238E27FC236}">
                        <a16:creationId xmlns:a16="http://schemas.microsoft.com/office/drawing/2014/main" id="{3D2896DD-069A-4952-D358-0E288769FF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CA2722" w:rsidRPr="00CB40DB" w14:paraId="46E596F8" w14:textId="77777777" w:rsidTr="00D0169E">
        <w:tc>
          <w:tcPr>
            <w:tcW w:w="6461" w:type="dxa"/>
          </w:tcPr>
          <w:p w14:paraId="35DA4B18" w14:textId="77777777" w:rsidR="00CA2722" w:rsidRPr="00CB40DB" w:rsidRDefault="00CA2722" w:rsidP="001F1FEE">
            <w:pPr>
              <w:spacing w:before="120" w:after="120"/>
              <w:ind w:left="0"/>
            </w:pPr>
            <w:r w:rsidRPr="00CB40DB">
              <w:rPr>
                <w:noProof/>
              </w:rPr>
              <w:drawing>
                <wp:inline distT="0" distB="0" distL="0" distR="0" wp14:anchorId="5A9C0846" wp14:editId="2E87B043">
                  <wp:extent cx="4396740" cy="2695575"/>
                  <wp:effectExtent l="0" t="0" r="3810" b="0"/>
                  <wp:docPr id="56" name="Chart 56">
                    <a:extLst xmlns:a="http://schemas.openxmlformats.org/drawingml/2006/main">
                      <a:ext uri="{FF2B5EF4-FFF2-40B4-BE49-F238E27FC236}">
                        <a16:creationId xmlns:a16="http://schemas.microsoft.com/office/drawing/2014/main" id="{EF076652-0C73-8E46-0B0E-BCB13C9881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6920" w:type="dxa"/>
          </w:tcPr>
          <w:p w14:paraId="127FAB91" w14:textId="77777777" w:rsidR="00CA2722" w:rsidRPr="00CB40DB" w:rsidRDefault="00CA2722" w:rsidP="001F1FEE">
            <w:pPr>
              <w:spacing w:before="120" w:after="120"/>
              <w:ind w:left="0"/>
            </w:pPr>
            <w:r w:rsidRPr="00CB40DB">
              <w:rPr>
                <w:noProof/>
              </w:rPr>
              <w:drawing>
                <wp:inline distT="0" distB="0" distL="0" distR="0" wp14:anchorId="389843B9" wp14:editId="5A256AAC">
                  <wp:extent cx="4293235" cy="2657475"/>
                  <wp:effectExtent l="0" t="0" r="0" b="0"/>
                  <wp:docPr id="59" name="Chart 59">
                    <a:extLst xmlns:a="http://schemas.openxmlformats.org/drawingml/2006/main">
                      <a:ext uri="{FF2B5EF4-FFF2-40B4-BE49-F238E27FC236}">
                        <a16:creationId xmlns:a16="http://schemas.microsoft.com/office/drawing/2014/main" id="{29FBAF79-C3CC-0FBD-C0F9-63CE59305C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bl>
    <w:p w14:paraId="70DD71E5" w14:textId="471CC237" w:rsidR="00CA2722" w:rsidRPr="00CB40DB" w:rsidRDefault="00CA2722" w:rsidP="00554099">
      <w:pPr>
        <w:pStyle w:val="Caption"/>
        <w:rPr>
          <w:color w:val="005962" w:themeColor="accent1"/>
        </w:rPr>
      </w:pPr>
      <w:bookmarkStart w:id="150" w:name="_Ref118740418"/>
      <w:r w:rsidRPr="00CB40DB">
        <w:t xml:space="preserve">Table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7</w:t>
      </w:r>
      <w:r w:rsidR="00AF1BF1">
        <w:rPr>
          <w:noProof/>
        </w:rPr>
        <w:fldChar w:fldCharType="end"/>
      </w:r>
      <w:r w:rsidR="00FF7F4B" w:rsidRPr="00CB40DB">
        <w:noBreakHyphen/>
      </w:r>
      <w:r w:rsidR="00AF1BF1">
        <w:fldChar w:fldCharType="begin"/>
      </w:r>
      <w:r w:rsidR="00AF1BF1">
        <w:instrText xml:space="preserve"> SEQ Table \* ARABIC \s 1 </w:instrText>
      </w:r>
      <w:r w:rsidR="00AF1BF1">
        <w:fldChar w:fldCharType="separate"/>
      </w:r>
      <w:r w:rsidR="00F81685" w:rsidRPr="00CB40DB">
        <w:rPr>
          <w:noProof/>
        </w:rPr>
        <w:t>3</w:t>
      </w:r>
      <w:r w:rsidR="00AF1BF1">
        <w:rPr>
          <w:noProof/>
        </w:rPr>
        <w:fldChar w:fldCharType="end"/>
      </w:r>
      <w:bookmarkEnd w:id="150"/>
      <w:r w:rsidRPr="00CB40DB">
        <w:t xml:space="preserve">. Comparison of </w:t>
      </w:r>
      <w:proofErr w:type="spellStart"/>
      <w:r w:rsidR="002B5F3F" w:rsidRPr="00CB40DB">
        <w:t>Levelised</w:t>
      </w:r>
      <w:proofErr w:type="spellEnd"/>
      <w:r w:rsidRPr="00CB40DB">
        <w:t xml:space="preserve"> cost of produced renewable gases against NG prices for the Baltic-Finnish region</w:t>
      </w:r>
    </w:p>
    <w:tbl>
      <w:tblPr>
        <w:tblStyle w:val="TableGrid"/>
        <w:tblW w:w="14508"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181"/>
        <w:gridCol w:w="7327"/>
      </w:tblGrid>
      <w:tr w:rsidR="00CA2722" w:rsidRPr="00CB40DB" w14:paraId="223571F4" w14:textId="77777777" w:rsidTr="00D0169E">
        <w:trPr>
          <w:trHeight w:val="4045"/>
        </w:trPr>
        <w:tc>
          <w:tcPr>
            <w:tcW w:w="7181" w:type="dxa"/>
          </w:tcPr>
          <w:p w14:paraId="7A675B2B" w14:textId="77777777" w:rsidR="00CA2722" w:rsidRPr="00CB40DB" w:rsidRDefault="00CA2722" w:rsidP="001F1FEE">
            <w:pPr>
              <w:ind w:left="0"/>
              <w:rPr>
                <w:noProof/>
              </w:rPr>
            </w:pPr>
            <w:r w:rsidRPr="00CB40DB">
              <w:rPr>
                <w:noProof/>
              </w:rPr>
              <w:drawing>
                <wp:inline distT="0" distB="0" distL="0" distR="0" wp14:anchorId="50C4CC85" wp14:editId="6A3AEB31">
                  <wp:extent cx="4352925" cy="2581275"/>
                  <wp:effectExtent l="0" t="0" r="0" b="0"/>
                  <wp:docPr id="16" name="Chart 16">
                    <a:extLst xmlns:a="http://schemas.openxmlformats.org/drawingml/2006/main">
                      <a:ext uri="{FF2B5EF4-FFF2-40B4-BE49-F238E27FC236}">
                        <a16:creationId xmlns:a16="http://schemas.microsoft.com/office/drawing/2014/main" id="{649ED511-DC40-5F70-14F0-7469A0F103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7327" w:type="dxa"/>
          </w:tcPr>
          <w:p w14:paraId="6A217FEC" w14:textId="77777777" w:rsidR="00CA2722" w:rsidRPr="00CB40DB" w:rsidRDefault="00CA2722" w:rsidP="001F1FEE">
            <w:pPr>
              <w:ind w:left="0"/>
              <w:rPr>
                <w:noProof/>
              </w:rPr>
            </w:pPr>
            <w:r w:rsidRPr="00CB40DB">
              <w:rPr>
                <w:noProof/>
              </w:rPr>
              <w:drawing>
                <wp:inline distT="0" distB="0" distL="0" distR="0" wp14:anchorId="3C756815" wp14:editId="4AD87E08">
                  <wp:extent cx="4400550" cy="2600325"/>
                  <wp:effectExtent l="0" t="0" r="0" b="0"/>
                  <wp:docPr id="17" name="Chart 17">
                    <a:extLst xmlns:a="http://schemas.openxmlformats.org/drawingml/2006/main">
                      <a:ext uri="{FF2B5EF4-FFF2-40B4-BE49-F238E27FC236}">
                        <a16:creationId xmlns:a16="http://schemas.microsoft.com/office/drawing/2014/main" id="{338ACE2F-55A6-E57F-480E-9B682B9A07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CA2722" w:rsidRPr="00CB40DB" w14:paraId="402597CF" w14:textId="77777777" w:rsidTr="00D0169E">
        <w:trPr>
          <w:trHeight w:val="331"/>
        </w:trPr>
        <w:tc>
          <w:tcPr>
            <w:tcW w:w="7181" w:type="dxa"/>
          </w:tcPr>
          <w:p w14:paraId="776162B9" w14:textId="77777777" w:rsidR="00CA2722" w:rsidRPr="00CB40DB" w:rsidRDefault="00CA2722" w:rsidP="001F1FEE">
            <w:pPr>
              <w:ind w:left="0"/>
            </w:pPr>
            <w:r w:rsidRPr="00CB40DB">
              <w:rPr>
                <w:noProof/>
              </w:rPr>
              <w:drawing>
                <wp:inline distT="0" distB="0" distL="0" distR="0" wp14:anchorId="0EF58A4D" wp14:editId="3AA6081B">
                  <wp:extent cx="4324350" cy="2686050"/>
                  <wp:effectExtent l="0" t="0" r="0" b="0"/>
                  <wp:docPr id="21" name="Chart 21">
                    <a:extLst xmlns:a="http://schemas.openxmlformats.org/drawingml/2006/main">
                      <a:ext uri="{FF2B5EF4-FFF2-40B4-BE49-F238E27FC236}">
                        <a16:creationId xmlns:a16="http://schemas.microsoft.com/office/drawing/2014/main" id="{163279C6-EFF9-C24A-ECFB-F35039C722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7327" w:type="dxa"/>
          </w:tcPr>
          <w:p w14:paraId="6E153F2D" w14:textId="77777777" w:rsidR="00CA2722" w:rsidRPr="00CB40DB" w:rsidRDefault="00CA2722" w:rsidP="001F1FEE">
            <w:pPr>
              <w:spacing w:after="60"/>
              <w:ind w:left="0"/>
            </w:pPr>
            <w:r w:rsidRPr="00CB40DB">
              <w:rPr>
                <w:noProof/>
              </w:rPr>
              <w:drawing>
                <wp:inline distT="0" distB="0" distL="0" distR="0" wp14:anchorId="09E47696" wp14:editId="53255659">
                  <wp:extent cx="4400550" cy="2686050"/>
                  <wp:effectExtent l="0" t="0" r="0" b="0"/>
                  <wp:docPr id="24" name="Chart 24">
                    <a:extLst xmlns:a="http://schemas.openxmlformats.org/drawingml/2006/main">
                      <a:ext uri="{FF2B5EF4-FFF2-40B4-BE49-F238E27FC236}">
                        <a16:creationId xmlns:a16="http://schemas.microsoft.com/office/drawing/2014/main" id="{9ED4FE1C-1C59-E779-24C4-8832D8F916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bookmarkEnd w:id="148"/>
    </w:tbl>
    <w:p w14:paraId="7D3DC0C7" w14:textId="7C043ECE" w:rsidR="00CA2722" w:rsidRPr="00CB40DB" w:rsidRDefault="00CA2722" w:rsidP="000949D8">
      <w:pPr>
        <w:ind w:left="0"/>
        <w:rPr>
          <w:sz w:val="22"/>
          <w:szCs w:val="22"/>
        </w:rPr>
        <w:sectPr w:rsidR="00CA2722" w:rsidRPr="00CB40DB" w:rsidSect="001B5DE7">
          <w:pgSz w:w="16838" w:h="11906" w:orient="landscape"/>
          <w:pgMar w:top="1440" w:right="1440" w:bottom="1440" w:left="1440" w:header="680" w:footer="567" w:gutter="0"/>
          <w:cols w:space="708"/>
          <w:docGrid w:linePitch="360"/>
        </w:sectPr>
      </w:pPr>
    </w:p>
    <w:p w14:paraId="451997AA" w14:textId="77777777" w:rsidR="00CA2722" w:rsidRPr="00CB40DB" w:rsidRDefault="00CA2722" w:rsidP="00B8686C">
      <w:pPr>
        <w:pStyle w:val="Heading2"/>
        <w:tabs>
          <w:tab w:val="num" w:pos="360"/>
        </w:tabs>
        <w:spacing w:before="240"/>
        <w:ind w:left="426" w:hanging="426"/>
      </w:pPr>
      <w:bookmarkStart w:id="151" w:name="_Toc131782502"/>
      <w:r w:rsidRPr="00CB40DB">
        <w:t>Gas supply</w:t>
      </w:r>
      <w:bookmarkEnd w:id="151"/>
    </w:p>
    <w:p w14:paraId="01DC3AE4" w14:textId="48CCC0BA" w:rsidR="00CA2722" w:rsidRPr="00CB40DB" w:rsidRDefault="00CA2722" w:rsidP="0044746A">
      <w:pPr>
        <w:spacing w:after="120"/>
        <w:ind w:left="0"/>
        <w:jc w:val="both"/>
        <w:rPr>
          <w:sz w:val="20"/>
          <w:szCs w:val="20"/>
        </w:rPr>
      </w:pPr>
      <w:r w:rsidRPr="00CB40DB">
        <w:rPr>
          <w:sz w:val="20"/>
          <w:szCs w:val="20"/>
        </w:rPr>
        <w:t xml:space="preserve">The optimisation results of the scenario modelling provide different sets of solutions to the countries </w:t>
      </w:r>
      <w:r w:rsidR="004A34F0" w:rsidRPr="00CB40DB">
        <w:rPr>
          <w:sz w:val="20"/>
          <w:szCs w:val="20"/>
        </w:rPr>
        <w:t>within</w:t>
      </w:r>
      <w:r w:rsidRPr="00CB40DB">
        <w:rPr>
          <w:sz w:val="20"/>
          <w:szCs w:val="20"/>
        </w:rPr>
        <w:t xml:space="preserve"> the RGMCG region. </w:t>
      </w:r>
      <w:r w:rsidR="004B1408" w:rsidRPr="00CB40DB">
        <w:rPr>
          <w:sz w:val="20"/>
          <w:szCs w:val="20"/>
        </w:rPr>
        <w:t>It is worth noting</w:t>
      </w:r>
      <w:r w:rsidR="00B01BD5" w:rsidRPr="00CB40DB">
        <w:rPr>
          <w:sz w:val="20"/>
          <w:szCs w:val="20"/>
        </w:rPr>
        <w:t xml:space="preserve"> </w:t>
      </w:r>
      <w:r w:rsidRPr="00CB40DB">
        <w:rPr>
          <w:sz w:val="20"/>
          <w:szCs w:val="20"/>
        </w:rPr>
        <w:t xml:space="preserve">that </w:t>
      </w:r>
      <w:r w:rsidRPr="00CB40DB">
        <w:rPr>
          <w:sz w:val="20"/>
        </w:rPr>
        <w:t>all four countries are a part of the regional gas market</w:t>
      </w:r>
      <w:r w:rsidRPr="00CB40DB">
        <w:rPr>
          <w:sz w:val="20"/>
          <w:szCs w:val="20"/>
        </w:rPr>
        <w:t xml:space="preserve">, </w:t>
      </w:r>
      <w:r w:rsidR="00E769E3" w:rsidRPr="00CB40DB">
        <w:rPr>
          <w:sz w:val="20"/>
          <w:szCs w:val="20"/>
        </w:rPr>
        <w:t>therefore</w:t>
      </w:r>
      <w:r w:rsidRPr="00CB40DB">
        <w:rPr>
          <w:sz w:val="20"/>
          <w:szCs w:val="20"/>
        </w:rPr>
        <w:t xml:space="preserve"> they are connected via transmission pipelines. The model represents the same effect, </w:t>
      </w:r>
      <w:r w:rsidR="00894329" w:rsidRPr="00CB40DB">
        <w:rPr>
          <w:sz w:val="20"/>
          <w:szCs w:val="20"/>
        </w:rPr>
        <w:t>which means</w:t>
      </w:r>
      <w:r w:rsidRPr="00CB40DB">
        <w:rPr>
          <w:sz w:val="20"/>
          <w:szCs w:val="20"/>
        </w:rPr>
        <w:t xml:space="preserve"> that imported LNG and gases injected in</w:t>
      </w:r>
      <w:r w:rsidR="00CC7441" w:rsidRPr="00CB40DB">
        <w:rPr>
          <w:sz w:val="20"/>
          <w:szCs w:val="20"/>
        </w:rPr>
        <w:t>to</w:t>
      </w:r>
      <w:r w:rsidR="00B01BD5" w:rsidRPr="00CB40DB">
        <w:rPr>
          <w:sz w:val="20"/>
          <w:szCs w:val="20"/>
        </w:rPr>
        <w:t xml:space="preserve"> </w:t>
      </w:r>
      <w:r w:rsidRPr="00CB40DB">
        <w:rPr>
          <w:sz w:val="20"/>
          <w:szCs w:val="20"/>
        </w:rPr>
        <w:t xml:space="preserve">pipelines can be transported from one country to another via a transmission line. </w:t>
      </w:r>
    </w:p>
    <w:p w14:paraId="78CBE00B" w14:textId="78F42D2C" w:rsidR="00CA2722" w:rsidRPr="00CB40DB" w:rsidRDefault="00CA2722" w:rsidP="0044746A">
      <w:pPr>
        <w:spacing w:after="120"/>
        <w:ind w:left="0"/>
        <w:jc w:val="both"/>
        <w:rPr>
          <w:color w:val="005962" w:themeColor="accent1"/>
          <w:sz w:val="20"/>
          <w:szCs w:val="20"/>
        </w:rPr>
      </w:pPr>
      <w:r w:rsidRPr="00CB40DB">
        <w:rPr>
          <w:sz w:val="20"/>
          <w:szCs w:val="20"/>
        </w:rPr>
        <w:fldChar w:fldCharType="begin"/>
      </w:r>
      <w:r w:rsidRPr="00CB40DB">
        <w:rPr>
          <w:sz w:val="20"/>
          <w:szCs w:val="20"/>
        </w:rPr>
        <w:instrText xml:space="preserve"> REF _Ref118551371 \h </w:instrText>
      </w:r>
      <w:r w:rsidRPr="00CB40DB">
        <w:rPr>
          <w:sz w:val="20"/>
          <w:szCs w:val="20"/>
        </w:rPr>
      </w:r>
      <w:r w:rsidRPr="00CB40DB">
        <w:rPr>
          <w:sz w:val="20"/>
          <w:szCs w:val="20"/>
        </w:rPr>
        <w:fldChar w:fldCharType="separate"/>
      </w:r>
      <w:r w:rsidR="00C15696" w:rsidRPr="00CB40DB">
        <w:rPr>
          <w:sz w:val="20"/>
          <w:szCs w:val="20"/>
        </w:rPr>
        <w:t xml:space="preserve">Table </w:t>
      </w:r>
      <w:r w:rsidR="00C15696" w:rsidRPr="00CB40DB">
        <w:rPr>
          <w:noProof/>
          <w:sz w:val="20"/>
          <w:szCs w:val="20"/>
          <w:cs/>
        </w:rPr>
        <w:t>‎</w:t>
      </w:r>
      <w:r w:rsidR="00C15696" w:rsidRPr="00CB40DB">
        <w:rPr>
          <w:noProof/>
          <w:sz w:val="20"/>
          <w:szCs w:val="20"/>
        </w:rPr>
        <w:t>7</w:t>
      </w:r>
      <w:r w:rsidR="00C15696" w:rsidRPr="00CB40DB">
        <w:rPr>
          <w:sz w:val="20"/>
          <w:szCs w:val="20"/>
        </w:rPr>
        <w:noBreakHyphen/>
      </w:r>
      <w:r w:rsidR="00C15696" w:rsidRPr="00CB40DB">
        <w:rPr>
          <w:noProof/>
          <w:sz w:val="20"/>
          <w:szCs w:val="20"/>
        </w:rPr>
        <w:t>1</w:t>
      </w:r>
      <w:r w:rsidRPr="00CB40DB">
        <w:rPr>
          <w:sz w:val="20"/>
          <w:szCs w:val="20"/>
        </w:rPr>
        <w:fldChar w:fldCharType="end"/>
      </w:r>
      <w:r w:rsidRPr="00CB40DB">
        <w:rPr>
          <w:sz w:val="20"/>
          <w:szCs w:val="20"/>
        </w:rPr>
        <w:t xml:space="preserve"> shows the country-specific gas supply in each scenario. Comparing the gas supply of different countries and scenarios. Each scenario has </w:t>
      </w:r>
      <w:r w:rsidR="002860A8" w:rsidRPr="00CB40DB">
        <w:rPr>
          <w:sz w:val="20"/>
          <w:szCs w:val="20"/>
        </w:rPr>
        <w:t xml:space="preserve">different gas </w:t>
      </w:r>
      <w:r w:rsidRPr="00CB40DB">
        <w:rPr>
          <w:sz w:val="20"/>
          <w:szCs w:val="20"/>
        </w:rPr>
        <w:t xml:space="preserve">as their </w:t>
      </w:r>
      <w:r w:rsidR="00632724" w:rsidRPr="00CB40DB">
        <w:rPr>
          <w:sz w:val="20"/>
          <w:szCs w:val="20"/>
        </w:rPr>
        <w:t>primary</w:t>
      </w:r>
      <w:r w:rsidRPr="00CB40DB">
        <w:rPr>
          <w:sz w:val="20"/>
          <w:szCs w:val="20"/>
        </w:rPr>
        <w:t xml:space="preserve"> gas energy carrier. </w:t>
      </w:r>
      <w:r w:rsidR="00CC7E8E" w:rsidRPr="00CB40DB">
        <w:rPr>
          <w:sz w:val="20"/>
          <w:szCs w:val="20"/>
        </w:rPr>
        <w:t>Based on the model findings,</w:t>
      </w:r>
      <w:r w:rsidR="009258A6" w:rsidRPr="00CB40DB">
        <w:rPr>
          <w:sz w:val="20"/>
          <w:szCs w:val="20"/>
        </w:rPr>
        <w:t xml:space="preserve"> </w:t>
      </w:r>
      <w:r w:rsidRPr="00CB40DB">
        <w:rPr>
          <w:sz w:val="20"/>
          <w:szCs w:val="20"/>
        </w:rPr>
        <w:t>all the countries in the BAU scenario will be majorly dependent on LNG import gases</w:t>
      </w:r>
      <w:r w:rsidR="00226C0A" w:rsidRPr="00CB40DB">
        <w:rPr>
          <w:sz w:val="20"/>
          <w:szCs w:val="20"/>
        </w:rPr>
        <w:t xml:space="preserve"> by 2030 and 2050</w:t>
      </w:r>
      <w:r w:rsidRPr="00CB40DB">
        <w:rPr>
          <w:sz w:val="20"/>
          <w:szCs w:val="20"/>
        </w:rPr>
        <w:t xml:space="preserve">.  </w:t>
      </w:r>
      <w:r w:rsidR="00280EE1" w:rsidRPr="00CB40DB">
        <w:rPr>
          <w:sz w:val="20"/>
          <w:szCs w:val="20"/>
        </w:rPr>
        <w:t>W</w:t>
      </w:r>
      <w:r w:rsidRPr="00CB40DB">
        <w:rPr>
          <w:sz w:val="20"/>
          <w:szCs w:val="20"/>
        </w:rPr>
        <w:t xml:space="preserve">hen the supply </w:t>
      </w:r>
      <w:r w:rsidR="00741D94" w:rsidRPr="00CB40DB">
        <w:rPr>
          <w:sz w:val="20"/>
          <w:szCs w:val="20"/>
        </w:rPr>
        <w:t xml:space="preserve">of LNG </w:t>
      </w:r>
      <w:r w:rsidR="00FC0C89" w:rsidRPr="00CB40DB">
        <w:rPr>
          <w:sz w:val="20"/>
          <w:szCs w:val="20"/>
        </w:rPr>
        <w:t xml:space="preserve">import gases is </w:t>
      </w:r>
      <w:r w:rsidR="00736717" w:rsidRPr="00CB40DB">
        <w:rPr>
          <w:sz w:val="20"/>
          <w:szCs w:val="20"/>
        </w:rPr>
        <w:t xml:space="preserve">compared </w:t>
      </w:r>
      <w:r w:rsidR="009649C2" w:rsidRPr="00CB40DB">
        <w:rPr>
          <w:sz w:val="20"/>
          <w:szCs w:val="20"/>
        </w:rPr>
        <w:t>to</w:t>
      </w:r>
      <w:r w:rsidRPr="00CB40DB">
        <w:rPr>
          <w:sz w:val="20"/>
          <w:szCs w:val="20"/>
        </w:rPr>
        <w:t xml:space="preserve"> the required demand</w:t>
      </w:r>
      <w:r w:rsidR="00280EE1" w:rsidRPr="00CB40DB">
        <w:rPr>
          <w:sz w:val="20"/>
          <w:szCs w:val="20"/>
        </w:rPr>
        <w:t xml:space="preserve"> by 2050</w:t>
      </w:r>
      <w:r w:rsidRPr="00CB40DB">
        <w:rPr>
          <w:sz w:val="20"/>
          <w:szCs w:val="20"/>
        </w:rPr>
        <w:t>, Estonia and Latvia are the countries which hold the highest share of LNG import gases. The reason is</w:t>
      </w:r>
      <w:r w:rsidR="005A351B" w:rsidRPr="00CB40DB">
        <w:rPr>
          <w:sz w:val="20"/>
          <w:szCs w:val="20"/>
        </w:rPr>
        <w:t>,</w:t>
      </w:r>
      <w:r w:rsidRPr="00CB40DB">
        <w:rPr>
          <w:sz w:val="20"/>
          <w:szCs w:val="20"/>
        </w:rPr>
        <w:t xml:space="preserve"> that countries produce less domestic renewable gas</w:t>
      </w:r>
      <w:r w:rsidR="00AE437B" w:rsidRPr="00CB40DB">
        <w:rPr>
          <w:sz w:val="20"/>
          <w:szCs w:val="20"/>
        </w:rPr>
        <w:t xml:space="preserve"> (2030 NECP’s target)</w:t>
      </w:r>
      <w:r w:rsidRPr="00CB40DB">
        <w:rPr>
          <w:sz w:val="20"/>
          <w:szCs w:val="20"/>
        </w:rPr>
        <w:t xml:space="preserve">, so the LNG dependency is high. </w:t>
      </w:r>
    </w:p>
    <w:p w14:paraId="405EEE13" w14:textId="74D2F6FC" w:rsidR="00CA2722" w:rsidRPr="00CB40DB" w:rsidRDefault="00CA2722" w:rsidP="0044746A">
      <w:pPr>
        <w:spacing w:after="120"/>
        <w:ind w:left="0"/>
        <w:jc w:val="both"/>
        <w:rPr>
          <w:sz w:val="20"/>
          <w:szCs w:val="20"/>
        </w:rPr>
      </w:pPr>
      <w:r w:rsidRPr="00CB40DB">
        <w:rPr>
          <w:sz w:val="20"/>
          <w:szCs w:val="20"/>
        </w:rPr>
        <w:t>In the methane scenario, the results indicate that</w:t>
      </w:r>
      <w:r w:rsidR="006E5D9B" w:rsidRPr="00CB40DB">
        <w:rPr>
          <w:sz w:val="20"/>
          <w:szCs w:val="20"/>
        </w:rPr>
        <w:t>, despite</w:t>
      </w:r>
      <w:r w:rsidR="00077981" w:rsidRPr="00CB40DB">
        <w:rPr>
          <w:sz w:val="20"/>
          <w:szCs w:val="20"/>
        </w:rPr>
        <w:t xml:space="preserve"> the countries </w:t>
      </w:r>
      <w:r w:rsidRPr="00CB40DB">
        <w:rPr>
          <w:sz w:val="20"/>
          <w:szCs w:val="20"/>
        </w:rPr>
        <w:t>massive requirement for LNG</w:t>
      </w:r>
      <w:r w:rsidRPr="00CB40DB" w:rsidDel="008A6507">
        <w:rPr>
          <w:sz w:val="20"/>
          <w:szCs w:val="20"/>
        </w:rPr>
        <w:t xml:space="preserve"> </w:t>
      </w:r>
      <w:r w:rsidRPr="00CB40DB">
        <w:rPr>
          <w:sz w:val="20"/>
          <w:szCs w:val="20"/>
        </w:rPr>
        <w:t xml:space="preserve">by 2030, the main goal of the scenario is to achieve </w:t>
      </w:r>
      <w:r w:rsidR="003F50BB" w:rsidRPr="00CB40DB">
        <w:rPr>
          <w:sz w:val="20"/>
          <w:szCs w:val="20"/>
        </w:rPr>
        <w:t xml:space="preserve">producing </w:t>
      </w:r>
      <w:r w:rsidRPr="00CB40DB">
        <w:rPr>
          <w:sz w:val="20"/>
          <w:szCs w:val="20"/>
        </w:rPr>
        <w:t xml:space="preserve">the maximum feasible biomethane potential by 2050. The optimised results indicate that the majority of the gas supply in the region is biomethane and SNG. Based on the biomethane availability and the country's national gas demand, SNG will be produced for each country to </w:t>
      </w:r>
      <w:r w:rsidR="00135A8E" w:rsidRPr="00CB40DB">
        <w:rPr>
          <w:sz w:val="20"/>
          <w:szCs w:val="20"/>
        </w:rPr>
        <w:t>meet</w:t>
      </w:r>
      <w:r w:rsidRPr="00CB40DB">
        <w:rPr>
          <w:sz w:val="20"/>
          <w:szCs w:val="20"/>
        </w:rPr>
        <w:t xml:space="preserve"> the demand gap. </w:t>
      </w:r>
    </w:p>
    <w:p w14:paraId="14E024D9" w14:textId="395AE484" w:rsidR="00CA2722" w:rsidRPr="00CB40DB" w:rsidRDefault="00545A4C" w:rsidP="0044746A">
      <w:pPr>
        <w:spacing w:after="120"/>
        <w:ind w:left="0"/>
        <w:jc w:val="both"/>
        <w:rPr>
          <w:sz w:val="20"/>
          <w:szCs w:val="20"/>
        </w:rPr>
      </w:pPr>
      <w:r w:rsidRPr="00CB40DB">
        <w:rPr>
          <w:sz w:val="20"/>
          <w:szCs w:val="20"/>
        </w:rPr>
        <w:t>T</w:t>
      </w:r>
      <w:r w:rsidR="00CA2722" w:rsidRPr="00CB40DB">
        <w:rPr>
          <w:sz w:val="20"/>
          <w:szCs w:val="20"/>
        </w:rPr>
        <w:t>he results</w:t>
      </w:r>
      <w:r w:rsidR="00674E1B" w:rsidRPr="00CB40DB">
        <w:rPr>
          <w:sz w:val="20"/>
          <w:szCs w:val="20"/>
        </w:rPr>
        <w:t xml:space="preserve"> of REN-hydrogen scenario</w:t>
      </w:r>
      <w:r w:rsidR="00CA2722" w:rsidRPr="00CB40DB">
        <w:rPr>
          <w:sz w:val="20"/>
          <w:szCs w:val="20"/>
        </w:rPr>
        <w:t xml:space="preserve"> show that </w:t>
      </w:r>
      <w:r w:rsidR="00D96970" w:rsidRPr="00CB40DB">
        <w:rPr>
          <w:sz w:val="20"/>
          <w:szCs w:val="20"/>
        </w:rPr>
        <w:t>by 2040</w:t>
      </w:r>
      <w:r w:rsidR="00E83315" w:rsidRPr="00CB40DB">
        <w:rPr>
          <w:sz w:val="20"/>
          <w:szCs w:val="20"/>
        </w:rPr>
        <w:t xml:space="preserve"> </w:t>
      </w:r>
      <w:r w:rsidR="00CA2722" w:rsidRPr="00CB40DB">
        <w:rPr>
          <w:sz w:val="20"/>
          <w:szCs w:val="20"/>
        </w:rPr>
        <w:t xml:space="preserve">gas supplies in all </w:t>
      </w:r>
      <w:r w:rsidR="00ED3B9F" w:rsidRPr="00CB40DB">
        <w:rPr>
          <w:sz w:val="20"/>
          <w:szCs w:val="20"/>
        </w:rPr>
        <w:t>four</w:t>
      </w:r>
      <w:r w:rsidR="00CA2722" w:rsidRPr="00CB40DB">
        <w:rPr>
          <w:sz w:val="20"/>
          <w:szCs w:val="20"/>
        </w:rPr>
        <w:t xml:space="preserve"> countries will be </w:t>
      </w:r>
      <w:r w:rsidR="00CE7C17" w:rsidRPr="00CB40DB">
        <w:rPr>
          <w:sz w:val="20"/>
          <w:szCs w:val="20"/>
        </w:rPr>
        <w:t>significantly</w:t>
      </w:r>
      <w:r w:rsidR="00107324" w:rsidRPr="00CB40DB">
        <w:rPr>
          <w:sz w:val="20"/>
          <w:szCs w:val="20"/>
        </w:rPr>
        <w:t xml:space="preserve"> reliant</w:t>
      </w:r>
      <w:r w:rsidR="00CA2722" w:rsidRPr="00CB40DB">
        <w:rPr>
          <w:sz w:val="20"/>
          <w:szCs w:val="20"/>
        </w:rPr>
        <w:t xml:space="preserve"> on LNG gas imports. By 2041, gas pipelines will</w:t>
      </w:r>
      <w:r w:rsidR="008A7C96" w:rsidRPr="00CB40DB">
        <w:rPr>
          <w:sz w:val="20"/>
          <w:szCs w:val="20"/>
        </w:rPr>
        <w:t xml:space="preserve"> </w:t>
      </w:r>
      <w:r w:rsidR="00CA2722" w:rsidRPr="00CB40DB">
        <w:rPr>
          <w:sz w:val="20"/>
          <w:szCs w:val="20"/>
        </w:rPr>
        <w:t>supply 100% renewable hydrogen</w:t>
      </w:r>
      <w:r w:rsidR="00B42594" w:rsidRPr="00CB40DB">
        <w:rPr>
          <w:sz w:val="20"/>
          <w:szCs w:val="20"/>
        </w:rPr>
        <w:t>, and</w:t>
      </w:r>
      <w:r w:rsidR="00CA2722" w:rsidRPr="00CB40DB">
        <w:rPr>
          <w:sz w:val="20"/>
          <w:szCs w:val="20"/>
        </w:rPr>
        <w:t xml:space="preserve"> </w:t>
      </w:r>
      <w:r w:rsidR="00950CD0" w:rsidRPr="00CB40DB">
        <w:rPr>
          <w:sz w:val="20"/>
          <w:szCs w:val="20"/>
        </w:rPr>
        <w:t xml:space="preserve">biomethane capacities which are </w:t>
      </w:r>
      <w:r w:rsidR="00C84FB3" w:rsidRPr="00CB40DB">
        <w:rPr>
          <w:sz w:val="20"/>
          <w:szCs w:val="20"/>
        </w:rPr>
        <w:t xml:space="preserve">used </w:t>
      </w:r>
      <w:r w:rsidR="00873DFF" w:rsidRPr="00CB40DB">
        <w:rPr>
          <w:sz w:val="20"/>
          <w:szCs w:val="20"/>
        </w:rPr>
        <w:t xml:space="preserve">for pipeline blending </w:t>
      </w:r>
      <w:r w:rsidR="00C84FB3" w:rsidRPr="00CB40DB">
        <w:rPr>
          <w:sz w:val="20"/>
          <w:szCs w:val="20"/>
        </w:rPr>
        <w:t>before 2040</w:t>
      </w:r>
      <w:r w:rsidR="008659B4" w:rsidRPr="00CB40DB">
        <w:rPr>
          <w:sz w:val="20"/>
          <w:szCs w:val="20"/>
        </w:rPr>
        <w:t xml:space="preserve"> will be</w:t>
      </w:r>
      <w:r w:rsidR="00D222C3" w:rsidRPr="00CB40DB">
        <w:rPr>
          <w:sz w:val="20"/>
          <w:szCs w:val="20"/>
        </w:rPr>
        <w:t xml:space="preserve"> </w:t>
      </w:r>
      <w:r w:rsidR="00A5360E" w:rsidRPr="00CB40DB">
        <w:rPr>
          <w:sz w:val="20"/>
          <w:szCs w:val="20"/>
        </w:rPr>
        <w:t>available</w:t>
      </w:r>
      <w:r w:rsidR="00A6689B" w:rsidRPr="00CB40DB">
        <w:rPr>
          <w:sz w:val="20"/>
          <w:szCs w:val="20"/>
        </w:rPr>
        <w:t xml:space="preserve"> off-network</w:t>
      </w:r>
      <w:r w:rsidR="00F703F1" w:rsidRPr="00CB40DB">
        <w:rPr>
          <w:sz w:val="20"/>
          <w:szCs w:val="20"/>
        </w:rPr>
        <w:t xml:space="preserve"> from 2041.</w:t>
      </w:r>
      <w:r w:rsidR="00A6689B" w:rsidRPr="00CB40DB">
        <w:rPr>
          <w:sz w:val="20"/>
          <w:szCs w:val="20"/>
        </w:rPr>
        <w:t xml:space="preserve"> </w:t>
      </w:r>
      <w:r w:rsidR="00710B3D" w:rsidRPr="00CB40DB">
        <w:rPr>
          <w:sz w:val="20"/>
          <w:szCs w:val="20"/>
        </w:rPr>
        <w:t>B</w:t>
      </w:r>
      <w:r w:rsidR="00CA2722" w:rsidRPr="00CB40DB">
        <w:rPr>
          <w:sz w:val="20"/>
          <w:szCs w:val="20"/>
        </w:rPr>
        <w:t xml:space="preserve">iomethane for pipeline blending will be provided as off-network from 2041. These results are </w:t>
      </w:r>
      <w:r w:rsidR="00EA55B0" w:rsidRPr="00CB40DB">
        <w:rPr>
          <w:sz w:val="20"/>
          <w:szCs w:val="20"/>
        </w:rPr>
        <w:t>consistent</w:t>
      </w:r>
      <w:r w:rsidR="00080034" w:rsidRPr="00CB40DB">
        <w:rPr>
          <w:sz w:val="20"/>
          <w:szCs w:val="20"/>
        </w:rPr>
        <w:t xml:space="preserve"> across</w:t>
      </w:r>
      <w:r w:rsidR="00CA2722" w:rsidRPr="00CB40DB">
        <w:rPr>
          <w:sz w:val="20"/>
          <w:szCs w:val="20"/>
        </w:rPr>
        <w:t xml:space="preserve"> all the countries in the </w:t>
      </w:r>
      <w:r w:rsidR="006B014D" w:rsidRPr="00CB40DB">
        <w:rPr>
          <w:sz w:val="20"/>
          <w:szCs w:val="20"/>
        </w:rPr>
        <w:t xml:space="preserve">RGMCG </w:t>
      </w:r>
      <w:r w:rsidR="00CA2722" w:rsidRPr="00CB40DB">
        <w:rPr>
          <w:sz w:val="20"/>
          <w:szCs w:val="20"/>
        </w:rPr>
        <w:t xml:space="preserve">region. </w:t>
      </w:r>
    </w:p>
    <w:p w14:paraId="75F2596B" w14:textId="1D27ABB0" w:rsidR="00CA2722" w:rsidRPr="00CB40DB" w:rsidRDefault="00CA2722" w:rsidP="00CA2722">
      <w:pPr>
        <w:spacing w:after="240"/>
        <w:ind w:left="0"/>
        <w:jc w:val="both"/>
        <w:rPr>
          <w:sz w:val="20"/>
          <w:szCs w:val="20"/>
        </w:rPr>
      </w:pPr>
      <w:r w:rsidRPr="00CB40DB">
        <w:rPr>
          <w:sz w:val="20"/>
          <w:szCs w:val="20"/>
        </w:rPr>
        <w:t>The gas supply results of the Cost Minimal scenario show that by 2030</w:t>
      </w:r>
      <w:r w:rsidR="009C6A3B" w:rsidRPr="00CB40DB">
        <w:rPr>
          <w:sz w:val="20"/>
          <w:szCs w:val="20"/>
        </w:rPr>
        <w:t>,</w:t>
      </w:r>
      <w:r w:rsidRPr="00CB40DB">
        <w:rPr>
          <w:sz w:val="20"/>
          <w:szCs w:val="20"/>
        </w:rPr>
        <w:t xml:space="preserve"> each country is producing </w:t>
      </w:r>
      <w:r w:rsidR="009C6A3B" w:rsidRPr="00CB40DB">
        <w:rPr>
          <w:sz w:val="20"/>
          <w:szCs w:val="20"/>
        </w:rPr>
        <w:t>at</w:t>
      </w:r>
      <w:r w:rsidRPr="00CB40DB">
        <w:rPr>
          <w:sz w:val="20"/>
          <w:szCs w:val="20"/>
        </w:rPr>
        <w:t xml:space="preserve"> their maximum biomethane potential, and </w:t>
      </w:r>
      <w:r w:rsidR="009F5202" w:rsidRPr="00CB40DB">
        <w:rPr>
          <w:sz w:val="20"/>
          <w:szCs w:val="20"/>
        </w:rPr>
        <w:t>it will</w:t>
      </w:r>
      <w:r w:rsidRPr="00CB40DB">
        <w:rPr>
          <w:sz w:val="20"/>
          <w:szCs w:val="20"/>
        </w:rPr>
        <w:t xml:space="preserve"> continue till </w:t>
      </w:r>
      <w:r w:rsidR="00BA6443" w:rsidRPr="00CB40DB">
        <w:rPr>
          <w:sz w:val="20"/>
          <w:szCs w:val="20"/>
        </w:rPr>
        <w:t>2050</w:t>
      </w:r>
      <w:r w:rsidRPr="00CB40DB">
        <w:rPr>
          <w:sz w:val="20"/>
          <w:szCs w:val="20"/>
        </w:rPr>
        <w:t xml:space="preserve">. From 2030 to 2040, </w:t>
      </w:r>
      <w:r w:rsidR="00777378" w:rsidRPr="00CB40DB">
        <w:rPr>
          <w:sz w:val="20"/>
          <w:szCs w:val="20"/>
        </w:rPr>
        <w:t xml:space="preserve">region’s </w:t>
      </w:r>
      <w:r w:rsidR="00D645DB" w:rsidRPr="00CB40DB">
        <w:rPr>
          <w:sz w:val="20"/>
          <w:szCs w:val="20"/>
        </w:rPr>
        <w:t xml:space="preserve">existing and planned </w:t>
      </w:r>
      <w:r w:rsidR="00436D2F" w:rsidRPr="00CB40DB">
        <w:rPr>
          <w:sz w:val="20"/>
          <w:szCs w:val="20"/>
        </w:rPr>
        <w:t xml:space="preserve">LNG </w:t>
      </w:r>
      <w:r w:rsidR="00D645DB" w:rsidRPr="00CB40DB">
        <w:rPr>
          <w:sz w:val="20"/>
          <w:szCs w:val="20"/>
        </w:rPr>
        <w:t>terminals</w:t>
      </w:r>
      <w:r w:rsidR="00D645DB" w:rsidRPr="00CB40DB" w:rsidDel="00777378">
        <w:rPr>
          <w:sz w:val="20"/>
          <w:szCs w:val="20"/>
        </w:rPr>
        <w:t xml:space="preserve"> </w:t>
      </w:r>
      <w:r w:rsidRPr="00CB40DB">
        <w:rPr>
          <w:sz w:val="20"/>
          <w:szCs w:val="20"/>
        </w:rPr>
        <w:t xml:space="preserve">will be the source of this </w:t>
      </w:r>
      <w:r w:rsidR="005472B2" w:rsidRPr="00CB40DB">
        <w:rPr>
          <w:sz w:val="20"/>
          <w:szCs w:val="20"/>
        </w:rPr>
        <w:t>remaining</w:t>
      </w:r>
      <w:r w:rsidRPr="00CB40DB">
        <w:rPr>
          <w:sz w:val="20"/>
          <w:szCs w:val="20"/>
        </w:rPr>
        <w:t xml:space="preserve"> NG demand-supply. From 2040</w:t>
      </w:r>
      <w:r w:rsidR="00921E2C" w:rsidRPr="00CB40DB">
        <w:rPr>
          <w:sz w:val="20"/>
          <w:szCs w:val="20"/>
        </w:rPr>
        <w:t>,</w:t>
      </w:r>
      <w:r w:rsidRPr="00CB40DB">
        <w:rPr>
          <w:sz w:val="20"/>
          <w:szCs w:val="20"/>
        </w:rPr>
        <w:t xml:space="preserve"> the scenario is achieving carbon neutrality as the supply gets 100% decarbonised by the integration of renewable gases.</w:t>
      </w:r>
    </w:p>
    <w:p w14:paraId="6D5D4DBD" w14:textId="77777777" w:rsidR="00CA2722" w:rsidRPr="00CB40DB" w:rsidRDefault="00CA2722" w:rsidP="00B8686C">
      <w:pPr>
        <w:pStyle w:val="Heading2"/>
        <w:tabs>
          <w:tab w:val="num" w:pos="360"/>
        </w:tabs>
        <w:spacing w:before="240"/>
        <w:ind w:left="426" w:hanging="426"/>
      </w:pPr>
      <w:bookmarkStart w:id="152" w:name="_Toc131782503"/>
      <w:r w:rsidRPr="00CB40DB">
        <w:t>Renewable electricity requirement</w:t>
      </w:r>
      <w:bookmarkEnd w:id="152"/>
      <w:r w:rsidRPr="00CB40DB">
        <w:t xml:space="preserve"> </w:t>
      </w:r>
    </w:p>
    <w:p w14:paraId="6B25619A" w14:textId="77777777" w:rsidR="007F7A58" w:rsidRPr="00CB40DB" w:rsidRDefault="00CA2722" w:rsidP="00DD2994">
      <w:pPr>
        <w:spacing w:after="240"/>
        <w:ind w:left="0"/>
        <w:jc w:val="both"/>
        <w:rPr>
          <w:sz w:val="20"/>
          <w:szCs w:val="20"/>
        </w:rPr>
      </w:pPr>
      <w:r w:rsidRPr="00CB40DB">
        <w:rPr>
          <w:sz w:val="20"/>
          <w:szCs w:val="20"/>
        </w:rPr>
        <w:t xml:space="preserve">Renewable electricity availability is vital for renewable hydrogen and SNG production in all scenarios but </w:t>
      </w:r>
      <w:r w:rsidR="00D229E6" w:rsidRPr="00CB40DB">
        <w:rPr>
          <w:sz w:val="20"/>
          <w:szCs w:val="20"/>
        </w:rPr>
        <w:t>especially</w:t>
      </w:r>
      <w:r w:rsidR="005267F0" w:rsidRPr="00CB40DB">
        <w:rPr>
          <w:sz w:val="20"/>
          <w:szCs w:val="20"/>
        </w:rPr>
        <w:t xml:space="preserve"> in</w:t>
      </w:r>
      <w:r w:rsidRPr="00CB40DB">
        <w:rPr>
          <w:sz w:val="20"/>
          <w:szCs w:val="20"/>
        </w:rPr>
        <w:t xml:space="preserve"> the hydrogen scenario, where the final gas demand in each country will be majorly based on renewable hydrogen. Renewable electricity requirements in each scenario by 2030/2040/2050 are presented in</w:t>
      </w:r>
      <w:bookmarkStart w:id="153" w:name="_Hlk124575109"/>
      <w:r w:rsidR="00386786" w:rsidRPr="00CB40DB">
        <w:rPr>
          <w:sz w:val="20"/>
          <w:szCs w:val="20"/>
        </w:rPr>
        <w:t xml:space="preserve"> </w:t>
      </w:r>
      <w:r w:rsidR="00386786" w:rsidRPr="00CB40DB">
        <w:rPr>
          <w:sz w:val="20"/>
          <w:szCs w:val="20"/>
        </w:rPr>
        <w:fldChar w:fldCharType="begin"/>
      </w:r>
      <w:r w:rsidR="00386786" w:rsidRPr="00CB40DB">
        <w:rPr>
          <w:sz w:val="20"/>
          <w:szCs w:val="20"/>
        </w:rPr>
        <w:instrText xml:space="preserve"> REF _Ref126530970 \h </w:instrText>
      </w:r>
      <w:r w:rsidR="00386786" w:rsidRPr="00CB40DB">
        <w:rPr>
          <w:sz w:val="20"/>
          <w:szCs w:val="20"/>
        </w:rPr>
      </w:r>
      <w:r w:rsidR="00386786" w:rsidRPr="00CB40DB">
        <w:rPr>
          <w:sz w:val="20"/>
          <w:szCs w:val="20"/>
        </w:rPr>
        <w:fldChar w:fldCharType="separate"/>
      </w:r>
      <w:r w:rsidR="00386786" w:rsidRPr="00CB40DB">
        <w:rPr>
          <w:sz w:val="20"/>
          <w:szCs w:val="22"/>
        </w:rPr>
        <w:t xml:space="preserve">Figure </w:t>
      </w:r>
      <w:r w:rsidR="00386786" w:rsidRPr="00CB40DB">
        <w:rPr>
          <w:noProof/>
          <w:sz w:val="20"/>
          <w:szCs w:val="22"/>
        </w:rPr>
        <w:t>7</w:t>
      </w:r>
      <w:r w:rsidR="00386786" w:rsidRPr="00CB40DB">
        <w:rPr>
          <w:sz w:val="20"/>
          <w:szCs w:val="22"/>
        </w:rPr>
        <w:noBreakHyphen/>
      </w:r>
      <w:r w:rsidR="00386786" w:rsidRPr="00CB40DB">
        <w:rPr>
          <w:noProof/>
          <w:sz w:val="20"/>
          <w:szCs w:val="22"/>
        </w:rPr>
        <w:t>1</w:t>
      </w:r>
      <w:r w:rsidR="00386786" w:rsidRPr="00CB40DB">
        <w:rPr>
          <w:sz w:val="20"/>
          <w:szCs w:val="20"/>
        </w:rPr>
        <w:fldChar w:fldCharType="end"/>
      </w:r>
      <w:r w:rsidR="00386786" w:rsidRPr="00CB40DB">
        <w:rPr>
          <w:sz w:val="20"/>
          <w:szCs w:val="20"/>
        </w:rPr>
        <w:t xml:space="preserve">. </w:t>
      </w:r>
      <w:r w:rsidRPr="00CB40DB">
        <w:rPr>
          <w:sz w:val="20"/>
        </w:rPr>
        <w:t xml:space="preserve">By 2050, Estonia, Latvia, and Finland will have the highest renewable electricity requirement in the REN-Hydrogen scenario </w:t>
      </w:r>
      <w:r w:rsidR="002F1AF2" w:rsidRPr="00CB40DB">
        <w:rPr>
          <w:sz w:val="20"/>
        </w:rPr>
        <w:t>with</w:t>
      </w:r>
      <w:r w:rsidRPr="00CB40DB">
        <w:rPr>
          <w:sz w:val="20"/>
        </w:rPr>
        <w:t xml:space="preserve"> 3.2 </w:t>
      </w:r>
      <w:proofErr w:type="spellStart"/>
      <w:r w:rsidRPr="00CB40DB">
        <w:rPr>
          <w:sz w:val="20"/>
        </w:rPr>
        <w:t>TWh</w:t>
      </w:r>
      <w:proofErr w:type="spellEnd"/>
      <w:r w:rsidRPr="00CB40DB">
        <w:rPr>
          <w:sz w:val="20"/>
        </w:rPr>
        <w:t xml:space="preserve">, 4.7 </w:t>
      </w:r>
      <w:proofErr w:type="spellStart"/>
      <w:r w:rsidRPr="00CB40DB">
        <w:rPr>
          <w:sz w:val="20"/>
        </w:rPr>
        <w:t>TWh</w:t>
      </w:r>
      <w:proofErr w:type="spellEnd"/>
      <w:r w:rsidRPr="00CB40DB">
        <w:rPr>
          <w:sz w:val="20"/>
        </w:rPr>
        <w:t xml:space="preserve">, and 10.6 </w:t>
      </w:r>
      <w:proofErr w:type="spellStart"/>
      <w:r w:rsidRPr="00CB40DB">
        <w:rPr>
          <w:sz w:val="20"/>
        </w:rPr>
        <w:t>TWh</w:t>
      </w:r>
      <w:proofErr w:type="spellEnd"/>
      <w:r w:rsidRPr="00CB40DB">
        <w:rPr>
          <w:sz w:val="20"/>
        </w:rPr>
        <w:t>, respectively.</w:t>
      </w:r>
      <w:r w:rsidRPr="00CB40DB">
        <w:rPr>
          <w:sz w:val="20"/>
          <w:szCs w:val="20"/>
        </w:rPr>
        <w:t xml:space="preserve"> While </w:t>
      </w:r>
      <w:r w:rsidRPr="00CB40DB">
        <w:rPr>
          <w:sz w:val="20"/>
        </w:rPr>
        <w:t>Lithuania has the highest renewable electricity requirement in Cost Minimal scenario</w:t>
      </w:r>
      <w:r w:rsidRPr="00CB40DB">
        <w:rPr>
          <w:sz w:val="20"/>
          <w:szCs w:val="20"/>
        </w:rPr>
        <w:t xml:space="preserve">. (To have a look at country-specific renewable electricity and hydrogen production potential, see the sub-section 5.2 in Deliverable 2 'Baseline data collection' report) </w:t>
      </w:r>
    </w:p>
    <w:p w14:paraId="66281E12" w14:textId="77777777" w:rsidR="007F7A58" w:rsidRPr="00CB40DB" w:rsidRDefault="007F7A58" w:rsidP="00DD2994">
      <w:pPr>
        <w:spacing w:after="240"/>
        <w:ind w:left="0"/>
        <w:jc w:val="both"/>
        <w:rPr>
          <w:sz w:val="20"/>
          <w:szCs w:val="20"/>
        </w:rPr>
      </w:pPr>
    </w:p>
    <w:p w14:paraId="79D4A3DB" w14:textId="77777777" w:rsidR="007F7A58" w:rsidRPr="00CB40DB" w:rsidRDefault="007F7A58" w:rsidP="00DD2994">
      <w:pPr>
        <w:spacing w:after="240"/>
        <w:ind w:left="0"/>
        <w:jc w:val="both"/>
        <w:rPr>
          <w:sz w:val="20"/>
          <w:szCs w:val="20"/>
        </w:rPr>
      </w:pPr>
    </w:p>
    <w:p w14:paraId="27D14810" w14:textId="2C169812" w:rsidR="00EC604D" w:rsidRPr="00CB40DB" w:rsidRDefault="00CA2722" w:rsidP="00DD2994">
      <w:pPr>
        <w:spacing w:after="240"/>
        <w:ind w:left="0"/>
        <w:jc w:val="both"/>
        <w:rPr>
          <w:b/>
          <w:bCs/>
          <w:color w:val="005962"/>
          <w:sz w:val="20"/>
          <w:szCs w:val="22"/>
        </w:rPr>
      </w:pPr>
      <w:r w:rsidRPr="00CB40DB">
        <w:rPr>
          <w:sz w:val="20"/>
          <w:szCs w:val="20"/>
        </w:rPr>
        <w:t xml:space="preserve"> </w:t>
      </w:r>
      <w:bookmarkStart w:id="154" w:name="_Ref118552821"/>
    </w:p>
    <w:p w14:paraId="49D12493" w14:textId="71A2A2DE" w:rsidR="00CA2722" w:rsidRPr="00CB40DB" w:rsidRDefault="00CA2722" w:rsidP="00554099">
      <w:pPr>
        <w:pStyle w:val="Caption"/>
        <w:rPr>
          <w:sz w:val="28"/>
          <w:szCs w:val="28"/>
        </w:rPr>
      </w:pPr>
      <w:bookmarkStart w:id="155" w:name="_Ref126530970"/>
      <w:r w:rsidRPr="00CB40DB">
        <w:t xml:space="preserve">Figure </w:t>
      </w:r>
      <w:r w:rsidR="00AF1BF1">
        <w:fldChar w:fldCharType="begin"/>
      </w:r>
      <w:r w:rsidR="00AF1BF1">
        <w:instrText xml:space="preserve"> STYLEREF 1 \s </w:instrText>
      </w:r>
      <w:r w:rsidR="00AF1BF1">
        <w:fldChar w:fldCharType="separate"/>
      </w:r>
      <w:r w:rsidR="00C15696" w:rsidRPr="00CB40DB">
        <w:rPr>
          <w:noProof/>
        </w:rPr>
        <w:t>7</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C15696" w:rsidRPr="00CB40DB">
        <w:rPr>
          <w:noProof/>
        </w:rPr>
        <w:t>1</w:t>
      </w:r>
      <w:r w:rsidR="00AF1BF1">
        <w:rPr>
          <w:noProof/>
        </w:rPr>
        <w:fldChar w:fldCharType="end"/>
      </w:r>
      <w:bookmarkEnd w:id="154"/>
      <w:bookmarkEnd w:id="155"/>
      <w:r w:rsidRPr="00CB40DB">
        <w:t xml:space="preserve">. Renewable electricity requirement </w:t>
      </w:r>
      <w:r w:rsidR="00933171" w:rsidRPr="00CB40DB">
        <w:t xml:space="preserve">for hydrogen production </w:t>
      </w:r>
      <w:r w:rsidRPr="00CB40DB">
        <w:t>by each scenario</w:t>
      </w:r>
    </w:p>
    <w:p w14:paraId="00F2C82B" w14:textId="6780F955" w:rsidR="000A4246" w:rsidRPr="00CB40DB" w:rsidRDefault="003570B2" w:rsidP="009244CC">
      <w:pPr>
        <w:spacing w:after="240"/>
        <w:ind w:left="0"/>
        <w:jc w:val="center"/>
        <w:rPr>
          <w:sz w:val="22"/>
          <w:szCs w:val="22"/>
        </w:rPr>
      </w:pPr>
      <w:r w:rsidRPr="00CB40DB">
        <w:rPr>
          <w:noProof/>
        </w:rPr>
        <w:drawing>
          <wp:inline distT="0" distB="0" distL="0" distR="0" wp14:anchorId="7226F577" wp14:editId="07D29BD9">
            <wp:extent cx="5731510" cy="3371850"/>
            <wp:effectExtent l="0" t="0" r="2540" b="0"/>
            <wp:docPr id="265" name="Chart 265">
              <a:extLst xmlns:a="http://schemas.openxmlformats.org/drawingml/2006/main">
                <a:ext uri="{FF2B5EF4-FFF2-40B4-BE49-F238E27FC236}">
                  <a16:creationId xmlns:a16="http://schemas.microsoft.com/office/drawing/2014/main" id="{C0F53F5D-ED68-CB3B-06F1-2D2D2755C8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386786" w:rsidRPr="00CB40DB">
        <w:rPr>
          <w:sz w:val="22"/>
          <w:szCs w:val="22"/>
        </w:rPr>
        <w:t xml:space="preserve"> </w:t>
      </w:r>
    </w:p>
    <w:p w14:paraId="4E2B69D1" w14:textId="3E15FB6F" w:rsidR="00C834D0" w:rsidRPr="00CB40DB" w:rsidRDefault="00C834D0" w:rsidP="004F752E">
      <w:pPr>
        <w:spacing w:after="240"/>
        <w:ind w:left="0"/>
        <w:jc w:val="both"/>
        <w:rPr>
          <w:sz w:val="20"/>
          <w:szCs w:val="20"/>
        </w:rPr>
      </w:pPr>
      <w:r w:rsidRPr="00CB40DB">
        <w:rPr>
          <w:sz w:val="20"/>
          <w:szCs w:val="20"/>
        </w:rPr>
        <w:t xml:space="preserve">Based </w:t>
      </w:r>
      <w:r w:rsidR="001E58F4" w:rsidRPr="00CB40DB">
        <w:rPr>
          <w:sz w:val="20"/>
          <w:szCs w:val="20"/>
        </w:rPr>
        <w:t>on the electricity requirement</w:t>
      </w:r>
      <w:r w:rsidR="004E38D4" w:rsidRPr="00CB40DB">
        <w:rPr>
          <w:sz w:val="20"/>
          <w:szCs w:val="20"/>
        </w:rPr>
        <w:t>s</w:t>
      </w:r>
      <w:r w:rsidR="005058D4" w:rsidRPr="00CB40DB">
        <w:rPr>
          <w:sz w:val="20"/>
          <w:szCs w:val="20"/>
        </w:rPr>
        <w:t xml:space="preserve"> (</w:t>
      </w:r>
      <w:r w:rsidR="005058D4" w:rsidRPr="00CB40DB">
        <w:rPr>
          <w:sz w:val="20"/>
          <w:szCs w:val="20"/>
        </w:rPr>
        <w:fldChar w:fldCharType="begin"/>
      </w:r>
      <w:r w:rsidR="005058D4" w:rsidRPr="00CB40DB">
        <w:rPr>
          <w:sz w:val="20"/>
          <w:szCs w:val="20"/>
        </w:rPr>
        <w:instrText xml:space="preserve"> REF _Ref126530970 \h </w:instrText>
      </w:r>
      <w:r w:rsidR="005058D4" w:rsidRPr="00CB40DB">
        <w:rPr>
          <w:sz w:val="20"/>
          <w:szCs w:val="20"/>
        </w:rPr>
      </w:r>
      <w:r w:rsidR="005058D4" w:rsidRPr="00CB40DB">
        <w:rPr>
          <w:sz w:val="20"/>
          <w:szCs w:val="20"/>
        </w:rPr>
        <w:fldChar w:fldCharType="separate"/>
      </w:r>
      <w:r w:rsidR="005A5DDE" w:rsidRPr="00CB40DB">
        <w:rPr>
          <w:sz w:val="20"/>
          <w:szCs w:val="22"/>
        </w:rPr>
        <w:t xml:space="preserve">Figure </w:t>
      </w:r>
      <w:r w:rsidR="005A5DDE" w:rsidRPr="00CB40DB">
        <w:rPr>
          <w:noProof/>
          <w:sz w:val="20"/>
          <w:szCs w:val="22"/>
        </w:rPr>
        <w:t>7</w:t>
      </w:r>
      <w:r w:rsidR="005A5DDE" w:rsidRPr="00CB40DB">
        <w:rPr>
          <w:sz w:val="20"/>
          <w:szCs w:val="22"/>
        </w:rPr>
        <w:noBreakHyphen/>
      </w:r>
      <w:r w:rsidR="005A5DDE" w:rsidRPr="00CB40DB">
        <w:rPr>
          <w:noProof/>
          <w:sz w:val="20"/>
          <w:szCs w:val="22"/>
        </w:rPr>
        <w:t>1</w:t>
      </w:r>
      <w:r w:rsidR="005058D4" w:rsidRPr="00CB40DB">
        <w:rPr>
          <w:sz w:val="20"/>
          <w:szCs w:val="20"/>
        </w:rPr>
        <w:fldChar w:fldCharType="end"/>
      </w:r>
      <w:r w:rsidR="005058D4" w:rsidRPr="00CB40DB">
        <w:rPr>
          <w:sz w:val="20"/>
          <w:szCs w:val="20"/>
        </w:rPr>
        <w:t>)</w:t>
      </w:r>
      <w:r w:rsidR="00610DD4" w:rsidRPr="00CB40DB">
        <w:rPr>
          <w:sz w:val="20"/>
          <w:szCs w:val="20"/>
        </w:rPr>
        <w:t xml:space="preserve">, the following </w:t>
      </w:r>
      <w:r w:rsidR="00610DD4" w:rsidRPr="00CB40DB">
        <w:rPr>
          <w:sz w:val="20"/>
          <w:szCs w:val="20"/>
        </w:rPr>
        <w:fldChar w:fldCharType="begin"/>
      </w:r>
      <w:r w:rsidR="00610DD4" w:rsidRPr="00CB40DB">
        <w:rPr>
          <w:sz w:val="20"/>
          <w:szCs w:val="20"/>
        </w:rPr>
        <w:instrText xml:space="preserve"> REF _Ref126530817 \h </w:instrText>
      </w:r>
      <w:r w:rsidR="00610DD4" w:rsidRPr="00CB40DB">
        <w:rPr>
          <w:sz w:val="20"/>
          <w:szCs w:val="20"/>
        </w:rPr>
      </w:r>
      <w:r w:rsidR="00610DD4" w:rsidRPr="00CB40DB">
        <w:rPr>
          <w:sz w:val="20"/>
          <w:szCs w:val="20"/>
        </w:rPr>
        <w:fldChar w:fldCharType="separate"/>
      </w:r>
      <w:r w:rsidR="005A5DDE" w:rsidRPr="00CB40DB">
        <w:rPr>
          <w:sz w:val="20"/>
          <w:szCs w:val="20"/>
        </w:rPr>
        <w:t xml:space="preserve">Table </w:t>
      </w:r>
      <w:r w:rsidR="005A5DDE" w:rsidRPr="00CB40DB">
        <w:rPr>
          <w:noProof/>
          <w:sz w:val="20"/>
          <w:szCs w:val="20"/>
          <w:cs/>
        </w:rPr>
        <w:t>‎</w:t>
      </w:r>
      <w:r w:rsidR="005A5DDE" w:rsidRPr="00CB40DB">
        <w:rPr>
          <w:noProof/>
          <w:sz w:val="20"/>
          <w:szCs w:val="20"/>
        </w:rPr>
        <w:t>7</w:t>
      </w:r>
      <w:r w:rsidR="005A5DDE" w:rsidRPr="00CB40DB">
        <w:rPr>
          <w:sz w:val="20"/>
          <w:szCs w:val="20"/>
        </w:rPr>
        <w:noBreakHyphen/>
      </w:r>
      <w:r w:rsidR="005A5DDE" w:rsidRPr="00CB40DB">
        <w:rPr>
          <w:noProof/>
          <w:sz w:val="20"/>
          <w:szCs w:val="20"/>
        </w:rPr>
        <w:t>4</w:t>
      </w:r>
      <w:r w:rsidR="00610DD4" w:rsidRPr="00CB40DB">
        <w:rPr>
          <w:sz w:val="20"/>
          <w:szCs w:val="20"/>
        </w:rPr>
        <w:fldChar w:fldCharType="end"/>
      </w:r>
      <w:r w:rsidR="00610DD4" w:rsidRPr="00CB40DB">
        <w:rPr>
          <w:sz w:val="20"/>
          <w:szCs w:val="20"/>
        </w:rPr>
        <w:t xml:space="preserve"> </w:t>
      </w:r>
      <w:r w:rsidR="00D00F27" w:rsidRPr="00CB40DB">
        <w:rPr>
          <w:sz w:val="20"/>
          <w:szCs w:val="20"/>
        </w:rPr>
        <w:t xml:space="preserve">presents the </w:t>
      </w:r>
      <w:r w:rsidR="00E658D9" w:rsidRPr="00CB40DB">
        <w:rPr>
          <w:sz w:val="20"/>
          <w:szCs w:val="20"/>
        </w:rPr>
        <w:t xml:space="preserve">equivalent </w:t>
      </w:r>
      <w:r w:rsidR="00D8138A" w:rsidRPr="00CB40DB">
        <w:rPr>
          <w:sz w:val="20"/>
          <w:szCs w:val="20"/>
        </w:rPr>
        <w:t xml:space="preserve">size of renewable electricity production </w:t>
      </w:r>
      <w:r w:rsidR="004F283E" w:rsidRPr="00CB40DB">
        <w:rPr>
          <w:sz w:val="20"/>
          <w:szCs w:val="20"/>
        </w:rPr>
        <w:t xml:space="preserve">facilities </w:t>
      </w:r>
      <w:r w:rsidR="009D034B" w:rsidRPr="00CB40DB">
        <w:rPr>
          <w:sz w:val="20"/>
          <w:szCs w:val="20"/>
        </w:rPr>
        <w:t xml:space="preserve">in </w:t>
      </w:r>
      <w:r w:rsidR="00F3503B" w:rsidRPr="00CB40DB">
        <w:rPr>
          <w:sz w:val="20"/>
          <w:szCs w:val="20"/>
        </w:rPr>
        <w:t xml:space="preserve">each country </w:t>
      </w:r>
      <w:r w:rsidR="004F283E" w:rsidRPr="00CB40DB">
        <w:rPr>
          <w:sz w:val="20"/>
          <w:szCs w:val="20"/>
        </w:rPr>
        <w:t>(</w:t>
      </w:r>
      <w:r w:rsidR="006D197D" w:rsidRPr="00CB40DB">
        <w:rPr>
          <w:sz w:val="20"/>
          <w:szCs w:val="20"/>
        </w:rPr>
        <w:t xml:space="preserve">separately for </w:t>
      </w:r>
      <w:r w:rsidR="00A82169" w:rsidRPr="00CB40DB">
        <w:rPr>
          <w:sz w:val="20"/>
          <w:szCs w:val="20"/>
        </w:rPr>
        <w:t>two cases</w:t>
      </w:r>
      <w:r w:rsidR="00043ADD" w:rsidRPr="00CB40DB">
        <w:rPr>
          <w:sz w:val="20"/>
          <w:szCs w:val="20"/>
        </w:rPr>
        <w:t>,</w:t>
      </w:r>
      <w:r w:rsidR="00A82169" w:rsidRPr="00CB40DB">
        <w:rPr>
          <w:sz w:val="20"/>
          <w:szCs w:val="20"/>
        </w:rPr>
        <w:t xml:space="preserve"> </w:t>
      </w:r>
      <w:r w:rsidR="00043ADD" w:rsidRPr="00CB40DB">
        <w:rPr>
          <w:sz w:val="20"/>
          <w:szCs w:val="20"/>
        </w:rPr>
        <w:t xml:space="preserve">a) if all </w:t>
      </w:r>
      <w:r w:rsidR="00B41C09" w:rsidRPr="00CB40DB">
        <w:rPr>
          <w:sz w:val="20"/>
          <w:szCs w:val="20"/>
        </w:rPr>
        <w:t xml:space="preserve">of </w:t>
      </w:r>
      <w:r w:rsidR="00043ADD" w:rsidRPr="00CB40DB">
        <w:rPr>
          <w:sz w:val="20"/>
          <w:szCs w:val="20"/>
        </w:rPr>
        <w:t xml:space="preserve">the required </w:t>
      </w:r>
      <w:r w:rsidR="00C03D2A" w:rsidRPr="00CB40DB">
        <w:rPr>
          <w:sz w:val="20"/>
          <w:szCs w:val="20"/>
        </w:rPr>
        <w:t xml:space="preserve">renewable electricity is produced from </w:t>
      </w:r>
      <w:r w:rsidR="003D0ED0" w:rsidRPr="00CB40DB">
        <w:rPr>
          <w:sz w:val="20"/>
          <w:szCs w:val="20"/>
        </w:rPr>
        <w:t xml:space="preserve">on-shore </w:t>
      </w:r>
      <w:r w:rsidR="00C03D2A" w:rsidRPr="00CB40DB">
        <w:rPr>
          <w:sz w:val="20"/>
          <w:szCs w:val="20"/>
        </w:rPr>
        <w:t xml:space="preserve">wind capacities </w:t>
      </w:r>
      <w:r w:rsidR="004F1EBB" w:rsidRPr="00CB40DB">
        <w:rPr>
          <w:sz w:val="20"/>
          <w:szCs w:val="20"/>
        </w:rPr>
        <w:t>or</w:t>
      </w:r>
      <w:r w:rsidR="003D0ED0" w:rsidRPr="00CB40DB">
        <w:rPr>
          <w:sz w:val="20"/>
          <w:szCs w:val="20"/>
        </w:rPr>
        <w:t xml:space="preserve"> </w:t>
      </w:r>
      <w:r w:rsidR="004F752E" w:rsidRPr="00CB40DB">
        <w:rPr>
          <w:sz w:val="20"/>
          <w:szCs w:val="20"/>
        </w:rPr>
        <w:t xml:space="preserve">b) </w:t>
      </w:r>
      <w:r w:rsidR="003D0ED0" w:rsidRPr="00CB40DB">
        <w:rPr>
          <w:sz w:val="20"/>
          <w:szCs w:val="20"/>
        </w:rPr>
        <w:t xml:space="preserve">off-shore </w:t>
      </w:r>
      <w:r w:rsidR="00D11992" w:rsidRPr="00CB40DB">
        <w:rPr>
          <w:sz w:val="20"/>
          <w:szCs w:val="20"/>
        </w:rPr>
        <w:t>wind plants capacities</w:t>
      </w:r>
      <w:r w:rsidR="004F752E" w:rsidRPr="00CB40DB">
        <w:rPr>
          <w:sz w:val="20"/>
          <w:szCs w:val="20"/>
        </w:rPr>
        <w:t>)</w:t>
      </w:r>
      <w:r w:rsidR="00C22B2C" w:rsidRPr="00CB40DB">
        <w:rPr>
          <w:sz w:val="20"/>
          <w:szCs w:val="20"/>
        </w:rPr>
        <w:t xml:space="preserve">. </w:t>
      </w:r>
      <w:r w:rsidR="00FE1ED4" w:rsidRPr="00CB40DB">
        <w:rPr>
          <w:sz w:val="20"/>
          <w:szCs w:val="20"/>
        </w:rPr>
        <w:t xml:space="preserve">The </w:t>
      </w:r>
      <w:r w:rsidR="00AB54A0" w:rsidRPr="00CB40DB">
        <w:rPr>
          <w:sz w:val="20"/>
          <w:szCs w:val="20"/>
        </w:rPr>
        <w:t xml:space="preserve">load factor of off-shore and on-shore wind energy is </w:t>
      </w:r>
      <w:r w:rsidR="00FE1ED4" w:rsidRPr="00CB40DB">
        <w:rPr>
          <w:sz w:val="20"/>
          <w:szCs w:val="20"/>
        </w:rPr>
        <w:t xml:space="preserve">different </w:t>
      </w:r>
      <w:r w:rsidR="00AB54A0" w:rsidRPr="00CB40DB">
        <w:rPr>
          <w:sz w:val="20"/>
          <w:szCs w:val="20"/>
        </w:rPr>
        <w:t>for each country in the region</w:t>
      </w:r>
      <w:r w:rsidR="00D76F0E" w:rsidRPr="00CB40DB">
        <w:rPr>
          <w:sz w:val="20"/>
          <w:szCs w:val="20"/>
        </w:rPr>
        <w:t>, resulting</w:t>
      </w:r>
      <w:r w:rsidR="00BB2A81" w:rsidRPr="00CB40DB">
        <w:rPr>
          <w:sz w:val="20"/>
          <w:szCs w:val="20"/>
        </w:rPr>
        <w:t xml:space="preserve"> in variable </w:t>
      </w:r>
      <w:r w:rsidR="00FE1ED4" w:rsidRPr="00CB40DB">
        <w:rPr>
          <w:sz w:val="20"/>
          <w:szCs w:val="20"/>
        </w:rPr>
        <w:t xml:space="preserve">capacity requirement </w:t>
      </w:r>
      <w:r w:rsidR="008E4E43" w:rsidRPr="00CB40DB">
        <w:rPr>
          <w:sz w:val="20"/>
          <w:szCs w:val="20"/>
        </w:rPr>
        <w:t>for</w:t>
      </w:r>
      <w:r w:rsidR="00EC624C" w:rsidRPr="00CB40DB">
        <w:rPr>
          <w:sz w:val="20"/>
          <w:szCs w:val="20"/>
        </w:rPr>
        <w:t xml:space="preserve"> wind plants. </w:t>
      </w:r>
    </w:p>
    <w:p w14:paraId="72D213C5" w14:textId="049AC164" w:rsidR="006657B6" w:rsidRPr="00CB40DB" w:rsidRDefault="00042E5B" w:rsidP="00554099">
      <w:pPr>
        <w:pStyle w:val="Caption"/>
      </w:pPr>
      <w:bookmarkStart w:id="156" w:name="_Ref126530817"/>
      <w:r w:rsidRPr="00CB40DB">
        <w:t xml:space="preserve">Table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7</w:t>
      </w:r>
      <w:r w:rsidR="00AF1BF1">
        <w:rPr>
          <w:noProof/>
        </w:rPr>
        <w:fldChar w:fldCharType="end"/>
      </w:r>
      <w:r w:rsidR="00FF7F4B" w:rsidRPr="00CB40DB">
        <w:noBreakHyphen/>
      </w:r>
      <w:r w:rsidR="00AF1BF1">
        <w:fldChar w:fldCharType="begin"/>
      </w:r>
      <w:r w:rsidR="00AF1BF1">
        <w:instrText xml:space="preserve"> SEQ Table \* ARABIC \s 1 </w:instrText>
      </w:r>
      <w:r w:rsidR="00AF1BF1">
        <w:fldChar w:fldCharType="separate"/>
      </w:r>
      <w:r w:rsidR="00F81685" w:rsidRPr="00CB40DB">
        <w:rPr>
          <w:noProof/>
        </w:rPr>
        <w:t>4</w:t>
      </w:r>
      <w:r w:rsidR="00AF1BF1">
        <w:rPr>
          <w:noProof/>
        </w:rPr>
        <w:fldChar w:fldCharType="end"/>
      </w:r>
      <w:bookmarkEnd w:id="156"/>
      <w:r w:rsidR="00933171" w:rsidRPr="00CB40DB">
        <w:t xml:space="preserve">. </w:t>
      </w:r>
      <w:r w:rsidR="00CF44F7" w:rsidRPr="00CB40DB">
        <w:t>Prognosis of required renewable power production capacities</w:t>
      </w:r>
      <w:r w:rsidR="00144C9D" w:rsidRPr="00CB40DB">
        <w:t xml:space="preserve"> in GW</w:t>
      </w:r>
    </w:p>
    <w:tbl>
      <w:tblPr>
        <w:tblStyle w:val="Table1"/>
        <w:tblW w:w="8894" w:type="dxa"/>
        <w:tblLook w:val="04A0" w:firstRow="1" w:lastRow="0" w:firstColumn="1" w:lastColumn="0" w:noHBand="0" w:noVBand="1"/>
      </w:tblPr>
      <w:tblGrid>
        <w:gridCol w:w="1094"/>
        <w:gridCol w:w="1800"/>
        <w:gridCol w:w="2900"/>
        <w:gridCol w:w="3100"/>
      </w:tblGrid>
      <w:tr w:rsidR="00144C9D" w:rsidRPr="00CB40DB" w14:paraId="135E07DA" w14:textId="77777777" w:rsidTr="00D0169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094" w:type="dxa"/>
            <w:noWrap/>
            <w:hideMark/>
          </w:tcPr>
          <w:p w14:paraId="1B4F2B13" w14:textId="637F7530" w:rsidR="00144C9D" w:rsidRPr="00D0169E" w:rsidRDefault="00144C9D" w:rsidP="006657B6">
            <w:pPr>
              <w:spacing w:line="240" w:lineRule="auto"/>
              <w:ind w:left="0"/>
              <w:jc w:val="center"/>
              <w:rPr>
                <w:rFonts w:ascii="Trebuchet MS" w:eastAsia="Times New Roman" w:hAnsi="Trebuchet MS" w:cs="Calibri"/>
                <w:b w:val="0"/>
                <w:bCs/>
                <w:sz w:val="20"/>
                <w:szCs w:val="20"/>
              </w:rPr>
            </w:pPr>
            <w:r w:rsidRPr="00D0169E">
              <w:rPr>
                <w:rFonts w:ascii="Trebuchet MS" w:eastAsia="Times New Roman" w:hAnsi="Trebuchet MS" w:cs="Calibri"/>
                <w:bCs/>
                <w:sz w:val="20"/>
                <w:szCs w:val="20"/>
              </w:rPr>
              <w:t>Country</w:t>
            </w:r>
          </w:p>
        </w:tc>
        <w:tc>
          <w:tcPr>
            <w:tcW w:w="1800" w:type="dxa"/>
          </w:tcPr>
          <w:p w14:paraId="1E2043EB" w14:textId="6E2298D1" w:rsidR="00144C9D" w:rsidRPr="00D0169E" w:rsidRDefault="00144C9D" w:rsidP="006657B6">
            <w:pPr>
              <w:spacing w:line="240" w:lineRule="auto"/>
              <w:ind w:left="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sz w:val="20"/>
                <w:szCs w:val="20"/>
              </w:rPr>
            </w:pPr>
            <w:r w:rsidRPr="00D0169E">
              <w:rPr>
                <w:rFonts w:ascii="Trebuchet MS" w:eastAsia="Times New Roman" w:hAnsi="Trebuchet MS" w:cs="Calibri"/>
                <w:bCs/>
                <w:sz w:val="20"/>
                <w:szCs w:val="20"/>
              </w:rPr>
              <w:t>Scenarios</w:t>
            </w:r>
          </w:p>
        </w:tc>
        <w:tc>
          <w:tcPr>
            <w:tcW w:w="2900" w:type="dxa"/>
            <w:noWrap/>
            <w:hideMark/>
          </w:tcPr>
          <w:p w14:paraId="56DA484A" w14:textId="77777777" w:rsidR="00144C9D" w:rsidRPr="00D0169E" w:rsidRDefault="00144C9D" w:rsidP="006657B6">
            <w:pPr>
              <w:spacing w:line="240" w:lineRule="auto"/>
              <w:ind w:left="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sz w:val="20"/>
                <w:szCs w:val="20"/>
              </w:rPr>
            </w:pPr>
            <w:r w:rsidRPr="00D0169E">
              <w:rPr>
                <w:rFonts w:ascii="Trebuchet MS" w:eastAsia="Times New Roman" w:hAnsi="Trebuchet MS" w:cs="Calibri"/>
                <w:bCs/>
                <w:sz w:val="20"/>
                <w:szCs w:val="20"/>
              </w:rPr>
              <w:t>Off-shore wind plant - 2050</w:t>
            </w:r>
          </w:p>
        </w:tc>
        <w:tc>
          <w:tcPr>
            <w:tcW w:w="3100" w:type="dxa"/>
            <w:noWrap/>
            <w:hideMark/>
          </w:tcPr>
          <w:p w14:paraId="0F142863" w14:textId="77777777" w:rsidR="00144C9D" w:rsidRPr="00D0169E" w:rsidRDefault="00144C9D" w:rsidP="006657B6">
            <w:pPr>
              <w:spacing w:line="240" w:lineRule="auto"/>
              <w:ind w:left="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sz w:val="20"/>
                <w:szCs w:val="20"/>
              </w:rPr>
            </w:pPr>
            <w:r w:rsidRPr="00D0169E">
              <w:rPr>
                <w:rFonts w:ascii="Trebuchet MS" w:eastAsia="Times New Roman" w:hAnsi="Trebuchet MS" w:cs="Calibri"/>
                <w:bCs/>
                <w:sz w:val="20"/>
                <w:szCs w:val="20"/>
              </w:rPr>
              <w:t>On-shore wind plant - 2050</w:t>
            </w:r>
          </w:p>
        </w:tc>
      </w:tr>
      <w:tr w:rsidR="006657B6" w:rsidRPr="00CB40DB" w14:paraId="38EDA298" w14:textId="77777777" w:rsidTr="00F41A70">
        <w:trPr>
          <w:trHeight w:val="300"/>
        </w:trPr>
        <w:tc>
          <w:tcPr>
            <w:cnfStyle w:val="001000000000" w:firstRow="0" w:lastRow="0" w:firstColumn="1" w:lastColumn="0" w:oddVBand="0" w:evenVBand="0" w:oddHBand="0" w:evenHBand="0" w:firstRowFirstColumn="0" w:firstRowLastColumn="0" w:lastRowFirstColumn="0" w:lastRowLastColumn="0"/>
            <w:tcW w:w="1094" w:type="dxa"/>
            <w:vMerge w:val="restart"/>
            <w:hideMark/>
          </w:tcPr>
          <w:p w14:paraId="195FFE47" w14:textId="77777777" w:rsidR="006657B6" w:rsidRPr="00CB40DB" w:rsidRDefault="006657B6" w:rsidP="006657B6">
            <w:pPr>
              <w:spacing w:line="240" w:lineRule="auto"/>
              <w:ind w:left="0"/>
              <w:jc w:val="center"/>
              <w:rPr>
                <w:rFonts w:eastAsia="Times New Roman" w:cs="Calibri"/>
                <w:b/>
                <w:bCs/>
                <w:color w:val="000000"/>
                <w:sz w:val="20"/>
                <w:szCs w:val="20"/>
              </w:rPr>
            </w:pPr>
            <w:r w:rsidRPr="00CB40DB">
              <w:rPr>
                <w:rFonts w:eastAsia="Times New Roman" w:cs="Calibri"/>
                <w:b/>
                <w:bCs/>
                <w:color w:val="000000"/>
                <w:sz w:val="20"/>
                <w:szCs w:val="20"/>
              </w:rPr>
              <w:t xml:space="preserve">Estonia </w:t>
            </w:r>
          </w:p>
        </w:tc>
        <w:tc>
          <w:tcPr>
            <w:tcW w:w="1800" w:type="dxa"/>
            <w:noWrap/>
            <w:hideMark/>
          </w:tcPr>
          <w:p w14:paraId="12AAB998"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CB40DB">
              <w:rPr>
                <w:rFonts w:eastAsia="Times New Roman" w:cs="Calibri"/>
                <w:b/>
                <w:bCs/>
                <w:color w:val="000000"/>
                <w:sz w:val="20"/>
                <w:szCs w:val="20"/>
              </w:rPr>
              <w:t>BAU</w:t>
            </w:r>
          </w:p>
        </w:tc>
        <w:tc>
          <w:tcPr>
            <w:tcW w:w="2900" w:type="dxa"/>
            <w:shd w:val="clear" w:color="auto" w:fill="ECEBE1" w:themeFill="background2"/>
            <w:noWrap/>
            <w:hideMark/>
          </w:tcPr>
          <w:p w14:paraId="3A9EC0DB"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0.046</w:t>
            </w:r>
          </w:p>
        </w:tc>
        <w:tc>
          <w:tcPr>
            <w:tcW w:w="3100" w:type="dxa"/>
            <w:shd w:val="clear" w:color="auto" w:fill="EFF5F4" w:themeFill="accent3" w:themeFillTint="33"/>
            <w:noWrap/>
            <w:hideMark/>
          </w:tcPr>
          <w:p w14:paraId="775953B8"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0.1</w:t>
            </w:r>
          </w:p>
        </w:tc>
      </w:tr>
      <w:tr w:rsidR="006657B6" w:rsidRPr="00CB40DB" w14:paraId="2E73E323" w14:textId="77777777" w:rsidTr="00F41A70">
        <w:trPr>
          <w:trHeight w:val="300"/>
        </w:trPr>
        <w:tc>
          <w:tcPr>
            <w:cnfStyle w:val="001000000000" w:firstRow="0" w:lastRow="0" w:firstColumn="1" w:lastColumn="0" w:oddVBand="0" w:evenVBand="0" w:oddHBand="0" w:evenHBand="0" w:firstRowFirstColumn="0" w:firstRowLastColumn="0" w:lastRowFirstColumn="0" w:lastRowLastColumn="0"/>
            <w:tcW w:w="1094" w:type="dxa"/>
            <w:vMerge/>
            <w:hideMark/>
          </w:tcPr>
          <w:p w14:paraId="0F8378AA" w14:textId="77777777" w:rsidR="006657B6" w:rsidRPr="00CB40DB" w:rsidRDefault="006657B6" w:rsidP="006657B6">
            <w:pPr>
              <w:spacing w:line="240" w:lineRule="auto"/>
              <w:ind w:left="0"/>
              <w:rPr>
                <w:rFonts w:eastAsia="Times New Roman" w:cs="Calibri"/>
                <w:b/>
                <w:color w:val="000000"/>
                <w:sz w:val="20"/>
                <w:szCs w:val="20"/>
              </w:rPr>
            </w:pPr>
          </w:p>
        </w:tc>
        <w:tc>
          <w:tcPr>
            <w:tcW w:w="1800" w:type="dxa"/>
            <w:noWrap/>
            <w:hideMark/>
          </w:tcPr>
          <w:p w14:paraId="41B8C442"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rPr>
            </w:pPr>
            <w:r w:rsidRPr="00CB40DB">
              <w:rPr>
                <w:rFonts w:eastAsia="Times New Roman" w:cs="Calibri"/>
                <w:b/>
                <w:color w:val="000000"/>
                <w:sz w:val="20"/>
                <w:szCs w:val="20"/>
              </w:rPr>
              <w:t>REN-Methane</w:t>
            </w:r>
          </w:p>
        </w:tc>
        <w:tc>
          <w:tcPr>
            <w:tcW w:w="2900" w:type="dxa"/>
            <w:shd w:val="clear" w:color="auto" w:fill="ECEBE1" w:themeFill="background2"/>
            <w:noWrap/>
            <w:hideMark/>
          </w:tcPr>
          <w:p w14:paraId="684E0226"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0.113</w:t>
            </w:r>
          </w:p>
        </w:tc>
        <w:tc>
          <w:tcPr>
            <w:tcW w:w="3100" w:type="dxa"/>
            <w:shd w:val="clear" w:color="auto" w:fill="EFF5F4" w:themeFill="accent3" w:themeFillTint="33"/>
            <w:noWrap/>
            <w:hideMark/>
          </w:tcPr>
          <w:p w14:paraId="13B55468"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0.2</w:t>
            </w:r>
          </w:p>
        </w:tc>
      </w:tr>
      <w:tr w:rsidR="006657B6" w:rsidRPr="00CB40DB" w14:paraId="42CDC3C9" w14:textId="77777777" w:rsidTr="00F41A70">
        <w:trPr>
          <w:trHeight w:val="300"/>
        </w:trPr>
        <w:tc>
          <w:tcPr>
            <w:cnfStyle w:val="001000000000" w:firstRow="0" w:lastRow="0" w:firstColumn="1" w:lastColumn="0" w:oddVBand="0" w:evenVBand="0" w:oddHBand="0" w:evenHBand="0" w:firstRowFirstColumn="0" w:firstRowLastColumn="0" w:lastRowFirstColumn="0" w:lastRowLastColumn="0"/>
            <w:tcW w:w="1094" w:type="dxa"/>
            <w:vMerge/>
            <w:hideMark/>
          </w:tcPr>
          <w:p w14:paraId="2EDD88E3" w14:textId="77777777" w:rsidR="006657B6" w:rsidRPr="00CB40DB" w:rsidRDefault="006657B6" w:rsidP="006657B6">
            <w:pPr>
              <w:spacing w:line="240" w:lineRule="auto"/>
              <w:ind w:left="0"/>
              <w:rPr>
                <w:rFonts w:eastAsia="Times New Roman" w:cs="Calibri"/>
                <w:b/>
                <w:color w:val="000000"/>
                <w:sz w:val="20"/>
                <w:szCs w:val="20"/>
              </w:rPr>
            </w:pPr>
          </w:p>
        </w:tc>
        <w:tc>
          <w:tcPr>
            <w:tcW w:w="1800" w:type="dxa"/>
            <w:noWrap/>
            <w:hideMark/>
          </w:tcPr>
          <w:p w14:paraId="03D937C6"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rPr>
            </w:pPr>
            <w:r w:rsidRPr="00CB40DB">
              <w:rPr>
                <w:rFonts w:eastAsia="Times New Roman" w:cs="Calibri"/>
                <w:b/>
                <w:color w:val="000000"/>
                <w:sz w:val="20"/>
                <w:szCs w:val="20"/>
              </w:rPr>
              <w:t>REN-Hydrogen</w:t>
            </w:r>
          </w:p>
        </w:tc>
        <w:tc>
          <w:tcPr>
            <w:tcW w:w="2900" w:type="dxa"/>
            <w:shd w:val="clear" w:color="auto" w:fill="ECEBE1" w:themeFill="background2"/>
            <w:noWrap/>
            <w:hideMark/>
          </w:tcPr>
          <w:p w14:paraId="3F3D4919"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0.859</w:t>
            </w:r>
          </w:p>
        </w:tc>
        <w:tc>
          <w:tcPr>
            <w:tcW w:w="3100" w:type="dxa"/>
            <w:shd w:val="clear" w:color="auto" w:fill="EFF5F4" w:themeFill="accent3" w:themeFillTint="33"/>
            <w:noWrap/>
            <w:hideMark/>
          </w:tcPr>
          <w:p w14:paraId="2D2A1754"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1.2</w:t>
            </w:r>
          </w:p>
        </w:tc>
      </w:tr>
      <w:tr w:rsidR="006657B6" w:rsidRPr="00CB40DB" w14:paraId="19B9A6DA" w14:textId="77777777" w:rsidTr="00F41A70">
        <w:trPr>
          <w:trHeight w:val="300"/>
        </w:trPr>
        <w:tc>
          <w:tcPr>
            <w:cnfStyle w:val="001000000000" w:firstRow="0" w:lastRow="0" w:firstColumn="1" w:lastColumn="0" w:oddVBand="0" w:evenVBand="0" w:oddHBand="0" w:evenHBand="0" w:firstRowFirstColumn="0" w:firstRowLastColumn="0" w:lastRowFirstColumn="0" w:lastRowLastColumn="0"/>
            <w:tcW w:w="1094" w:type="dxa"/>
            <w:vMerge/>
            <w:hideMark/>
          </w:tcPr>
          <w:p w14:paraId="6ADCE0CA" w14:textId="77777777" w:rsidR="006657B6" w:rsidRPr="00CB40DB" w:rsidRDefault="006657B6" w:rsidP="006657B6">
            <w:pPr>
              <w:spacing w:line="240" w:lineRule="auto"/>
              <w:ind w:left="0"/>
              <w:rPr>
                <w:rFonts w:eastAsia="Times New Roman" w:cs="Calibri"/>
                <w:b/>
                <w:color w:val="000000"/>
                <w:sz w:val="20"/>
                <w:szCs w:val="20"/>
              </w:rPr>
            </w:pPr>
          </w:p>
        </w:tc>
        <w:tc>
          <w:tcPr>
            <w:tcW w:w="1800" w:type="dxa"/>
            <w:noWrap/>
            <w:hideMark/>
          </w:tcPr>
          <w:p w14:paraId="36A89F5E"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rPr>
            </w:pPr>
            <w:r w:rsidRPr="00CB40DB">
              <w:rPr>
                <w:rFonts w:eastAsia="Times New Roman" w:cs="Calibri"/>
                <w:b/>
                <w:color w:val="000000"/>
                <w:sz w:val="20"/>
                <w:szCs w:val="20"/>
              </w:rPr>
              <w:t>Cost minimal</w:t>
            </w:r>
          </w:p>
        </w:tc>
        <w:tc>
          <w:tcPr>
            <w:tcW w:w="2900" w:type="dxa"/>
            <w:shd w:val="clear" w:color="auto" w:fill="ECEBE1" w:themeFill="background2"/>
            <w:noWrap/>
            <w:hideMark/>
          </w:tcPr>
          <w:p w14:paraId="7DF6A7E5"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0.084</w:t>
            </w:r>
          </w:p>
        </w:tc>
        <w:tc>
          <w:tcPr>
            <w:tcW w:w="3100" w:type="dxa"/>
            <w:shd w:val="clear" w:color="auto" w:fill="EFF5F4" w:themeFill="accent3" w:themeFillTint="33"/>
            <w:noWrap/>
            <w:hideMark/>
          </w:tcPr>
          <w:p w14:paraId="7A93F8B8"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0.1</w:t>
            </w:r>
          </w:p>
        </w:tc>
      </w:tr>
      <w:tr w:rsidR="006657B6" w:rsidRPr="00CB40DB" w14:paraId="09B8CC06" w14:textId="77777777" w:rsidTr="00F41A70">
        <w:trPr>
          <w:trHeight w:val="300"/>
        </w:trPr>
        <w:tc>
          <w:tcPr>
            <w:cnfStyle w:val="001000000000" w:firstRow="0" w:lastRow="0" w:firstColumn="1" w:lastColumn="0" w:oddVBand="0" w:evenVBand="0" w:oddHBand="0" w:evenHBand="0" w:firstRowFirstColumn="0" w:firstRowLastColumn="0" w:lastRowFirstColumn="0" w:lastRowLastColumn="0"/>
            <w:tcW w:w="1094" w:type="dxa"/>
            <w:vMerge w:val="restart"/>
            <w:hideMark/>
          </w:tcPr>
          <w:p w14:paraId="0242C45A" w14:textId="77777777" w:rsidR="006657B6" w:rsidRPr="00CB40DB" w:rsidRDefault="006657B6" w:rsidP="006657B6">
            <w:pPr>
              <w:spacing w:line="240" w:lineRule="auto"/>
              <w:ind w:left="0"/>
              <w:jc w:val="center"/>
              <w:rPr>
                <w:rFonts w:eastAsia="Times New Roman" w:cs="Calibri"/>
                <w:b/>
                <w:bCs/>
                <w:color w:val="000000"/>
                <w:sz w:val="20"/>
                <w:szCs w:val="20"/>
              </w:rPr>
            </w:pPr>
            <w:r w:rsidRPr="00CB40DB">
              <w:rPr>
                <w:rFonts w:eastAsia="Times New Roman" w:cs="Calibri"/>
                <w:b/>
                <w:bCs/>
                <w:color w:val="000000"/>
                <w:sz w:val="20"/>
                <w:szCs w:val="20"/>
              </w:rPr>
              <w:t>Latvia</w:t>
            </w:r>
          </w:p>
        </w:tc>
        <w:tc>
          <w:tcPr>
            <w:tcW w:w="1800" w:type="dxa"/>
            <w:noWrap/>
            <w:hideMark/>
          </w:tcPr>
          <w:p w14:paraId="56736B4A"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CB40DB">
              <w:rPr>
                <w:rFonts w:eastAsia="Times New Roman" w:cs="Calibri"/>
                <w:b/>
                <w:bCs/>
                <w:color w:val="000000"/>
                <w:sz w:val="20"/>
                <w:szCs w:val="20"/>
              </w:rPr>
              <w:t>BAU</w:t>
            </w:r>
          </w:p>
        </w:tc>
        <w:tc>
          <w:tcPr>
            <w:tcW w:w="2900" w:type="dxa"/>
            <w:shd w:val="clear" w:color="auto" w:fill="ECEBE1" w:themeFill="background2"/>
            <w:noWrap/>
            <w:hideMark/>
          </w:tcPr>
          <w:p w14:paraId="24E7D160"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0.1</w:t>
            </w:r>
          </w:p>
        </w:tc>
        <w:tc>
          <w:tcPr>
            <w:tcW w:w="3100" w:type="dxa"/>
            <w:shd w:val="clear" w:color="auto" w:fill="EFF5F4" w:themeFill="accent3" w:themeFillTint="33"/>
            <w:noWrap/>
            <w:hideMark/>
          </w:tcPr>
          <w:p w14:paraId="6C581209"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0.1</w:t>
            </w:r>
          </w:p>
        </w:tc>
      </w:tr>
      <w:tr w:rsidR="006657B6" w:rsidRPr="00CB40DB" w14:paraId="020B490D" w14:textId="77777777" w:rsidTr="00F41A70">
        <w:trPr>
          <w:trHeight w:val="300"/>
        </w:trPr>
        <w:tc>
          <w:tcPr>
            <w:cnfStyle w:val="001000000000" w:firstRow="0" w:lastRow="0" w:firstColumn="1" w:lastColumn="0" w:oddVBand="0" w:evenVBand="0" w:oddHBand="0" w:evenHBand="0" w:firstRowFirstColumn="0" w:firstRowLastColumn="0" w:lastRowFirstColumn="0" w:lastRowLastColumn="0"/>
            <w:tcW w:w="1094" w:type="dxa"/>
            <w:vMerge/>
            <w:hideMark/>
          </w:tcPr>
          <w:p w14:paraId="1177B343" w14:textId="77777777" w:rsidR="006657B6" w:rsidRPr="00CB40DB" w:rsidRDefault="006657B6" w:rsidP="006657B6">
            <w:pPr>
              <w:spacing w:line="240" w:lineRule="auto"/>
              <w:ind w:left="0"/>
              <w:rPr>
                <w:rFonts w:eastAsia="Times New Roman" w:cs="Calibri"/>
                <w:b/>
                <w:color w:val="000000"/>
                <w:sz w:val="20"/>
                <w:szCs w:val="20"/>
              </w:rPr>
            </w:pPr>
          </w:p>
        </w:tc>
        <w:tc>
          <w:tcPr>
            <w:tcW w:w="1800" w:type="dxa"/>
            <w:noWrap/>
            <w:hideMark/>
          </w:tcPr>
          <w:p w14:paraId="3824C3D8"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rPr>
            </w:pPr>
            <w:r w:rsidRPr="00CB40DB">
              <w:rPr>
                <w:rFonts w:eastAsia="Times New Roman" w:cs="Calibri"/>
                <w:b/>
                <w:color w:val="000000"/>
                <w:sz w:val="20"/>
                <w:szCs w:val="20"/>
              </w:rPr>
              <w:t>REN-Methane</w:t>
            </w:r>
          </w:p>
        </w:tc>
        <w:tc>
          <w:tcPr>
            <w:tcW w:w="2900" w:type="dxa"/>
            <w:shd w:val="clear" w:color="auto" w:fill="ECEBE1" w:themeFill="background2"/>
            <w:noWrap/>
            <w:hideMark/>
          </w:tcPr>
          <w:p w14:paraId="7579F947"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0.5</w:t>
            </w:r>
          </w:p>
        </w:tc>
        <w:tc>
          <w:tcPr>
            <w:tcW w:w="3100" w:type="dxa"/>
            <w:shd w:val="clear" w:color="auto" w:fill="EFF5F4" w:themeFill="accent3" w:themeFillTint="33"/>
            <w:noWrap/>
            <w:hideMark/>
          </w:tcPr>
          <w:p w14:paraId="635D0164"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0.6</w:t>
            </w:r>
          </w:p>
        </w:tc>
      </w:tr>
      <w:tr w:rsidR="006657B6" w:rsidRPr="00CB40DB" w14:paraId="72D47EAF" w14:textId="77777777" w:rsidTr="00F41A70">
        <w:trPr>
          <w:trHeight w:val="300"/>
        </w:trPr>
        <w:tc>
          <w:tcPr>
            <w:cnfStyle w:val="001000000000" w:firstRow="0" w:lastRow="0" w:firstColumn="1" w:lastColumn="0" w:oddVBand="0" w:evenVBand="0" w:oddHBand="0" w:evenHBand="0" w:firstRowFirstColumn="0" w:firstRowLastColumn="0" w:lastRowFirstColumn="0" w:lastRowLastColumn="0"/>
            <w:tcW w:w="1094" w:type="dxa"/>
            <w:vMerge/>
            <w:hideMark/>
          </w:tcPr>
          <w:p w14:paraId="05FE2489" w14:textId="77777777" w:rsidR="006657B6" w:rsidRPr="00CB40DB" w:rsidRDefault="006657B6" w:rsidP="006657B6">
            <w:pPr>
              <w:spacing w:line="240" w:lineRule="auto"/>
              <w:ind w:left="0"/>
              <w:rPr>
                <w:rFonts w:eastAsia="Times New Roman" w:cs="Calibri"/>
                <w:b/>
                <w:color w:val="000000"/>
                <w:sz w:val="20"/>
                <w:szCs w:val="20"/>
              </w:rPr>
            </w:pPr>
          </w:p>
        </w:tc>
        <w:tc>
          <w:tcPr>
            <w:tcW w:w="1800" w:type="dxa"/>
            <w:noWrap/>
            <w:hideMark/>
          </w:tcPr>
          <w:p w14:paraId="01CC40B7"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rPr>
            </w:pPr>
            <w:r w:rsidRPr="00CB40DB">
              <w:rPr>
                <w:rFonts w:eastAsia="Times New Roman" w:cs="Calibri"/>
                <w:b/>
                <w:color w:val="000000"/>
                <w:sz w:val="20"/>
                <w:szCs w:val="20"/>
              </w:rPr>
              <w:t>REN-Hydrogen</w:t>
            </w:r>
          </w:p>
        </w:tc>
        <w:tc>
          <w:tcPr>
            <w:tcW w:w="2900" w:type="dxa"/>
            <w:shd w:val="clear" w:color="auto" w:fill="ECEBE1" w:themeFill="background2"/>
            <w:noWrap/>
            <w:hideMark/>
          </w:tcPr>
          <w:p w14:paraId="13DB65A5"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1.3</w:t>
            </w:r>
          </w:p>
        </w:tc>
        <w:tc>
          <w:tcPr>
            <w:tcW w:w="3100" w:type="dxa"/>
            <w:shd w:val="clear" w:color="auto" w:fill="EFF5F4" w:themeFill="accent3" w:themeFillTint="33"/>
            <w:noWrap/>
            <w:hideMark/>
          </w:tcPr>
          <w:p w14:paraId="62D725DD"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1.8</w:t>
            </w:r>
          </w:p>
        </w:tc>
      </w:tr>
      <w:tr w:rsidR="006657B6" w:rsidRPr="00CB40DB" w14:paraId="22DB0201" w14:textId="77777777" w:rsidTr="00F41A70">
        <w:trPr>
          <w:trHeight w:val="300"/>
        </w:trPr>
        <w:tc>
          <w:tcPr>
            <w:cnfStyle w:val="001000000000" w:firstRow="0" w:lastRow="0" w:firstColumn="1" w:lastColumn="0" w:oddVBand="0" w:evenVBand="0" w:oddHBand="0" w:evenHBand="0" w:firstRowFirstColumn="0" w:firstRowLastColumn="0" w:lastRowFirstColumn="0" w:lastRowLastColumn="0"/>
            <w:tcW w:w="1094" w:type="dxa"/>
            <w:vMerge/>
            <w:hideMark/>
          </w:tcPr>
          <w:p w14:paraId="5D0CE51A" w14:textId="77777777" w:rsidR="006657B6" w:rsidRPr="00CB40DB" w:rsidRDefault="006657B6" w:rsidP="006657B6">
            <w:pPr>
              <w:spacing w:line="240" w:lineRule="auto"/>
              <w:ind w:left="0"/>
              <w:rPr>
                <w:rFonts w:eastAsia="Times New Roman" w:cs="Calibri"/>
                <w:b/>
                <w:color w:val="000000"/>
                <w:sz w:val="20"/>
                <w:szCs w:val="20"/>
              </w:rPr>
            </w:pPr>
          </w:p>
        </w:tc>
        <w:tc>
          <w:tcPr>
            <w:tcW w:w="1800" w:type="dxa"/>
            <w:noWrap/>
            <w:hideMark/>
          </w:tcPr>
          <w:p w14:paraId="52BDF514"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rPr>
            </w:pPr>
            <w:r w:rsidRPr="00CB40DB">
              <w:rPr>
                <w:rFonts w:eastAsia="Times New Roman" w:cs="Calibri"/>
                <w:b/>
                <w:color w:val="000000"/>
                <w:sz w:val="20"/>
                <w:szCs w:val="20"/>
              </w:rPr>
              <w:t>Cost minimal</w:t>
            </w:r>
          </w:p>
        </w:tc>
        <w:tc>
          <w:tcPr>
            <w:tcW w:w="2900" w:type="dxa"/>
            <w:shd w:val="clear" w:color="auto" w:fill="ECEBE1" w:themeFill="background2"/>
            <w:noWrap/>
            <w:hideMark/>
          </w:tcPr>
          <w:p w14:paraId="5C6FE9EA"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0.1</w:t>
            </w:r>
          </w:p>
        </w:tc>
        <w:tc>
          <w:tcPr>
            <w:tcW w:w="3100" w:type="dxa"/>
            <w:shd w:val="clear" w:color="auto" w:fill="EFF5F4" w:themeFill="accent3" w:themeFillTint="33"/>
            <w:noWrap/>
            <w:hideMark/>
          </w:tcPr>
          <w:p w14:paraId="4C6D9431"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0.1</w:t>
            </w:r>
          </w:p>
        </w:tc>
      </w:tr>
      <w:tr w:rsidR="006657B6" w:rsidRPr="00CB40DB" w14:paraId="31D6ED66" w14:textId="77777777" w:rsidTr="00F41A70">
        <w:trPr>
          <w:trHeight w:val="300"/>
        </w:trPr>
        <w:tc>
          <w:tcPr>
            <w:cnfStyle w:val="001000000000" w:firstRow="0" w:lastRow="0" w:firstColumn="1" w:lastColumn="0" w:oddVBand="0" w:evenVBand="0" w:oddHBand="0" w:evenHBand="0" w:firstRowFirstColumn="0" w:firstRowLastColumn="0" w:lastRowFirstColumn="0" w:lastRowLastColumn="0"/>
            <w:tcW w:w="1094" w:type="dxa"/>
            <w:vMerge w:val="restart"/>
            <w:hideMark/>
          </w:tcPr>
          <w:p w14:paraId="46E8B0E9" w14:textId="77777777" w:rsidR="006657B6" w:rsidRPr="00CB40DB" w:rsidRDefault="006657B6" w:rsidP="006657B6">
            <w:pPr>
              <w:spacing w:line="240" w:lineRule="auto"/>
              <w:ind w:left="0"/>
              <w:jc w:val="center"/>
              <w:rPr>
                <w:rFonts w:eastAsia="Times New Roman" w:cs="Calibri"/>
                <w:b/>
                <w:bCs/>
                <w:color w:val="000000"/>
                <w:sz w:val="20"/>
                <w:szCs w:val="20"/>
              </w:rPr>
            </w:pPr>
            <w:r w:rsidRPr="00CB40DB">
              <w:rPr>
                <w:rFonts w:eastAsia="Times New Roman" w:cs="Calibri"/>
                <w:b/>
                <w:bCs/>
                <w:color w:val="000000"/>
                <w:sz w:val="20"/>
                <w:szCs w:val="20"/>
              </w:rPr>
              <w:t>Lithuania</w:t>
            </w:r>
          </w:p>
        </w:tc>
        <w:tc>
          <w:tcPr>
            <w:tcW w:w="1800" w:type="dxa"/>
            <w:noWrap/>
            <w:hideMark/>
          </w:tcPr>
          <w:p w14:paraId="67D7BE99"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CB40DB">
              <w:rPr>
                <w:rFonts w:eastAsia="Times New Roman" w:cs="Calibri"/>
                <w:b/>
                <w:bCs/>
                <w:color w:val="000000"/>
                <w:sz w:val="20"/>
                <w:szCs w:val="20"/>
              </w:rPr>
              <w:t>BAU</w:t>
            </w:r>
          </w:p>
        </w:tc>
        <w:tc>
          <w:tcPr>
            <w:tcW w:w="2900" w:type="dxa"/>
            <w:shd w:val="clear" w:color="auto" w:fill="ECEBE1" w:themeFill="background2"/>
            <w:noWrap/>
            <w:hideMark/>
          </w:tcPr>
          <w:p w14:paraId="5AB7D942"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2.8</w:t>
            </w:r>
          </w:p>
        </w:tc>
        <w:tc>
          <w:tcPr>
            <w:tcW w:w="3100" w:type="dxa"/>
            <w:shd w:val="clear" w:color="auto" w:fill="EFF5F4" w:themeFill="accent3" w:themeFillTint="33"/>
            <w:noWrap/>
            <w:hideMark/>
          </w:tcPr>
          <w:p w14:paraId="5A16A579"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4.4</w:t>
            </w:r>
          </w:p>
        </w:tc>
      </w:tr>
      <w:tr w:rsidR="006657B6" w:rsidRPr="00CB40DB" w14:paraId="5915151D" w14:textId="77777777" w:rsidTr="00F41A70">
        <w:trPr>
          <w:trHeight w:val="300"/>
        </w:trPr>
        <w:tc>
          <w:tcPr>
            <w:cnfStyle w:val="001000000000" w:firstRow="0" w:lastRow="0" w:firstColumn="1" w:lastColumn="0" w:oddVBand="0" w:evenVBand="0" w:oddHBand="0" w:evenHBand="0" w:firstRowFirstColumn="0" w:firstRowLastColumn="0" w:lastRowFirstColumn="0" w:lastRowLastColumn="0"/>
            <w:tcW w:w="1094" w:type="dxa"/>
            <w:vMerge/>
            <w:hideMark/>
          </w:tcPr>
          <w:p w14:paraId="1D5E1EC0" w14:textId="77777777" w:rsidR="006657B6" w:rsidRPr="00CB40DB" w:rsidRDefault="006657B6" w:rsidP="006657B6">
            <w:pPr>
              <w:spacing w:line="240" w:lineRule="auto"/>
              <w:ind w:left="0"/>
              <w:rPr>
                <w:rFonts w:eastAsia="Times New Roman" w:cs="Calibri"/>
                <w:b/>
                <w:color w:val="000000"/>
                <w:sz w:val="20"/>
                <w:szCs w:val="20"/>
              </w:rPr>
            </w:pPr>
          </w:p>
        </w:tc>
        <w:tc>
          <w:tcPr>
            <w:tcW w:w="1800" w:type="dxa"/>
            <w:noWrap/>
            <w:hideMark/>
          </w:tcPr>
          <w:p w14:paraId="3ECE642C"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rPr>
            </w:pPr>
            <w:r w:rsidRPr="00CB40DB">
              <w:rPr>
                <w:rFonts w:eastAsia="Times New Roman" w:cs="Calibri"/>
                <w:b/>
                <w:color w:val="000000"/>
                <w:sz w:val="20"/>
                <w:szCs w:val="20"/>
              </w:rPr>
              <w:t>REN-Methane</w:t>
            </w:r>
          </w:p>
        </w:tc>
        <w:tc>
          <w:tcPr>
            <w:tcW w:w="2900" w:type="dxa"/>
            <w:shd w:val="clear" w:color="auto" w:fill="ECEBE1" w:themeFill="background2"/>
            <w:noWrap/>
            <w:hideMark/>
          </w:tcPr>
          <w:p w14:paraId="0EE5BD36"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3.1</w:t>
            </w:r>
          </w:p>
        </w:tc>
        <w:tc>
          <w:tcPr>
            <w:tcW w:w="3100" w:type="dxa"/>
            <w:shd w:val="clear" w:color="auto" w:fill="EFF5F4" w:themeFill="accent3" w:themeFillTint="33"/>
            <w:noWrap/>
            <w:hideMark/>
          </w:tcPr>
          <w:p w14:paraId="1E987033"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5.0</w:t>
            </w:r>
          </w:p>
        </w:tc>
      </w:tr>
      <w:tr w:rsidR="006657B6" w:rsidRPr="00CB40DB" w14:paraId="774AD68E" w14:textId="77777777" w:rsidTr="00F41A70">
        <w:trPr>
          <w:trHeight w:val="300"/>
        </w:trPr>
        <w:tc>
          <w:tcPr>
            <w:cnfStyle w:val="001000000000" w:firstRow="0" w:lastRow="0" w:firstColumn="1" w:lastColumn="0" w:oddVBand="0" w:evenVBand="0" w:oddHBand="0" w:evenHBand="0" w:firstRowFirstColumn="0" w:firstRowLastColumn="0" w:lastRowFirstColumn="0" w:lastRowLastColumn="0"/>
            <w:tcW w:w="1094" w:type="dxa"/>
            <w:vMerge/>
            <w:hideMark/>
          </w:tcPr>
          <w:p w14:paraId="18D7E968" w14:textId="77777777" w:rsidR="006657B6" w:rsidRPr="00CB40DB" w:rsidRDefault="006657B6" w:rsidP="006657B6">
            <w:pPr>
              <w:spacing w:line="240" w:lineRule="auto"/>
              <w:ind w:left="0"/>
              <w:rPr>
                <w:rFonts w:eastAsia="Times New Roman" w:cs="Calibri"/>
                <w:b/>
                <w:color w:val="000000"/>
                <w:sz w:val="20"/>
                <w:szCs w:val="20"/>
              </w:rPr>
            </w:pPr>
          </w:p>
        </w:tc>
        <w:tc>
          <w:tcPr>
            <w:tcW w:w="1800" w:type="dxa"/>
            <w:noWrap/>
            <w:hideMark/>
          </w:tcPr>
          <w:p w14:paraId="2E21F587"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rPr>
            </w:pPr>
            <w:r w:rsidRPr="00CB40DB">
              <w:rPr>
                <w:rFonts w:eastAsia="Times New Roman" w:cs="Calibri"/>
                <w:b/>
                <w:color w:val="000000"/>
                <w:sz w:val="20"/>
                <w:szCs w:val="20"/>
              </w:rPr>
              <w:t>REN-Hydrogen</w:t>
            </w:r>
          </w:p>
        </w:tc>
        <w:tc>
          <w:tcPr>
            <w:tcW w:w="2900" w:type="dxa"/>
            <w:shd w:val="clear" w:color="auto" w:fill="ECEBE1" w:themeFill="background2"/>
            <w:noWrap/>
            <w:hideMark/>
          </w:tcPr>
          <w:p w14:paraId="67D4FF1A"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5.4</w:t>
            </w:r>
          </w:p>
        </w:tc>
        <w:tc>
          <w:tcPr>
            <w:tcW w:w="3100" w:type="dxa"/>
            <w:shd w:val="clear" w:color="auto" w:fill="EFF5F4" w:themeFill="accent3" w:themeFillTint="33"/>
            <w:noWrap/>
            <w:hideMark/>
          </w:tcPr>
          <w:p w14:paraId="714B7816"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8.7</w:t>
            </w:r>
          </w:p>
        </w:tc>
      </w:tr>
      <w:tr w:rsidR="006657B6" w:rsidRPr="00CB40DB" w14:paraId="2A7B85E5" w14:textId="77777777" w:rsidTr="00F41A70">
        <w:trPr>
          <w:trHeight w:val="300"/>
        </w:trPr>
        <w:tc>
          <w:tcPr>
            <w:cnfStyle w:val="001000000000" w:firstRow="0" w:lastRow="0" w:firstColumn="1" w:lastColumn="0" w:oddVBand="0" w:evenVBand="0" w:oddHBand="0" w:evenHBand="0" w:firstRowFirstColumn="0" w:firstRowLastColumn="0" w:lastRowFirstColumn="0" w:lastRowLastColumn="0"/>
            <w:tcW w:w="1094" w:type="dxa"/>
            <w:vMerge/>
            <w:hideMark/>
          </w:tcPr>
          <w:p w14:paraId="0D15FB74" w14:textId="77777777" w:rsidR="006657B6" w:rsidRPr="00CB40DB" w:rsidRDefault="006657B6" w:rsidP="006657B6">
            <w:pPr>
              <w:spacing w:line="240" w:lineRule="auto"/>
              <w:ind w:left="0"/>
              <w:rPr>
                <w:rFonts w:eastAsia="Times New Roman" w:cs="Calibri"/>
                <w:b/>
                <w:color w:val="000000"/>
                <w:sz w:val="20"/>
                <w:szCs w:val="20"/>
              </w:rPr>
            </w:pPr>
          </w:p>
        </w:tc>
        <w:tc>
          <w:tcPr>
            <w:tcW w:w="1800" w:type="dxa"/>
            <w:noWrap/>
            <w:hideMark/>
          </w:tcPr>
          <w:p w14:paraId="1F5C39FB"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rPr>
            </w:pPr>
            <w:r w:rsidRPr="00CB40DB">
              <w:rPr>
                <w:rFonts w:eastAsia="Times New Roman" w:cs="Calibri"/>
                <w:b/>
                <w:color w:val="000000"/>
                <w:sz w:val="20"/>
                <w:szCs w:val="20"/>
              </w:rPr>
              <w:t>Cost minimal</w:t>
            </w:r>
          </w:p>
        </w:tc>
        <w:tc>
          <w:tcPr>
            <w:tcW w:w="2900" w:type="dxa"/>
            <w:shd w:val="clear" w:color="auto" w:fill="ECEBE1" w:themeFill="background2"/>
            <w:noWrap/>
            <w:hideMark/>
          </w:tcPr>
          <w:p w14:paraId="30290570"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2.7</w:t>
            </w:r>
          </w:p>
        </w:tc>
        <w:tc>
          <w:tcPr>
            <w:tcW w:w="3100" w:type="dxa"/>
            <w:shd w:val="clear" w:color="auto" w:fill="EFF5F4" w:themeFill="accent3" w:themeFillTint="33"/>
            <w:noWrap/>
            <w:hideMark/>
          </w:tcPr>
          <w:p w14:paraId="30C25675"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4.4</w:t>
            </w:r>
          </w:p>
        </w:tc>
      </w:tr>
      <w:tr w:rsidR="006657B6" w:rsidRPr="00CB40DB" w14:paraId="7A5DC4A5" w14:textId="77777777" w:rsidTr="00F41A70">
        <w:trPr>
          <w:trHeight w:val="300"/>
        </w:trPr>
        <w:tc>
          <w:tcPr>
            <w:cnfStyle w:val="001000000000" w:firstRow="0" w:lastRow="0" w:firstColumn="1" w:lastColumn="0" w:oddVBand="0" w:evenVBand="0" w:oddHBand="0" w:evenHBand="0" w:firstRowFirstColumn="0" w:firstRowLastColumn="0" w:lastRowFirstColumn="0" w:lastRowLastColumn="0"/>
            <w:tcW w:w="1094" w:type="dxa"/>
            <w:vMerge w:val="restart"/>
            <w:hideMark/>
          </w:tcPr>
          <w:p w14:paraId="5FCC6F4A" w14:textId="77777777" w:rsidR="006657B6" w:rsidRPr="00CB40DB" w:rsidRDefault="006657B6" w:rsidP="006657B6">
            <w:pPr>
              <w:spacing w:line="240" w:lineRule="auto"/>
              <w:ind w:left="0"/>
              <w:jc w:val="center"/>
              <w:rPr>
                <w:rFonts w:eastAsia="Times New Roman" w:cs="Calibri"/>
                <w:b/>
                <w:bCs/>
                <w:color w:val="000000"/>
                <w:sz w:val="20"/>
                <w:szCs w:val="20"/>
              </w:rPr>
            </w:pPr>
            <w:r w:rsidRPr="00CB40DB">
              <w:rPr>
                <w:rFonts w:eastAsia="Times New Roman" w:cs="Calibri"/>
                <w:b/>
                <w:bCs/>
                <w:color w:val="000000"/>
                <w:sz w:val="20"/>
                <w:szCs w:val="20"/>
              </w:rPr>
              <w:t>Finland</w:t>
            </w:r>
          </w:p>
        </w:tc>
        <w:tc>
          <w:tcPr>
            <w:tcW w:w="1800" w:type="dxa"/>
            <w:noWrap/>
            <w:hideMark/>
          </w:tcPr>
          <w:p w14:paraId="40D66690"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CB40DB">
              <w:rPr>
                <w:rFonts w:eastAsia="Times New Roman" w:cs="Calibri"/>
                <w:b/>
                <w:bCs/>
                <w:color w:val="000000"/>
                <w:sz w:val="20"/>
                <w:szCs w:val="20"/>
              </w:rPr>
              <w:t>BAU</w:t>
            </w:r>
          </w:p>
        </w:tc>
        <w:tc>
          <w:tcPr>
            <w:tcW w:w="2900" w:type="dxa"/>
            <w:shd w:val="clear" w:color="auto" w:fill="ECEBE1" w:themeFill="background2"/>
            <w:noWrap/>
            <w:hideMark/>
          </w:tcPr>
          <w:p w14:paraId="7C2985BD"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2.0</w:t>
            </w:r>
          </w:p>
        </w:tc>
        <w:tc>
          <w:tcPr>
            <w:tcW w:w="3100" w:type="dxa"/>
            <w:shd w:val="clear" w:color="auto" w:fill="EFF5F4" w:themeFill="accent3" w:themeFillTint="33"/>
            <w:noWrap/>
            <w:hideMark/>
          </w:tcPr>
          <w:p w14:paraId="5FFCA549"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2.2</w:t>
            </w:r>
          </w:p>
        </w:tc>
      </w:tr>
      <w:tr w:rsidR="006657B6" w:rsidRPr="00CB40DB" w14:paraId="36A96BDF" w14:textId="77777777" w:rsidTr="00F41A70">
        <w:trPr>
          <w:trHeight w:val="300"/>
        </w:trPr>
        <w:tc>
          <w:tcPr>
            <w:cnfStyle w:val="001000000000" w:firstRow="0" w:lastRow="0" w:firstColumn="1" w:lastColumn="0" w:oddVBand="0" w:evenVBand="0" w:oddHBand="0" w:evenHBand="0" w:firstRowFirstColumn="0" w:firstRowLastColumn="0" w:lastRowFirstColumn="0" w:lastRowLastColumn="0"/>
            <w:tcW w:w="1094" w:type="dxa"/>
            <w:vMerge/>
            <w:hideMark/>
          </w:tcPr>
          <w:p w14:paraId="7A4DFA0E" w14:textId="77777777" w:rsidR="006657B6" w:rsidRPr="00CB40DB" w:rsidRDefault="006657B6" w:rsidP="006657B6">
            <w:pPr>
              <w:spacing w:line="240" w:lineRule="auto"/>
              <w:ind w:left="0"/>
              <w:rPr>
                <w:rFonts w:eastAsia="Times New Roman" w:cs="Calibri"/>
                <w:b/>
                <w:color w:val="000000"/>
                <w:sz w:val="20"/>
                <w:szCs w:val="20"/>
              </w:rPr>
            </w:pPr>
          </w:p>
        </w:tc>
        <w:tc>
          <w:tcPr>
            <w:tcW w:w="1800" w:type="dxa"/>
            <w:noWrap/>
            <w:hideMark/>
          </w:tcPr>
          <w:p w14:paraId="1C7EDEB4"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rPr>
            </w:pPr>
            <w:r w:rsidRPr="00CB40DB">
              <w:rPr>
                <w:rFonts w:eastAsia="Times New Roman" w:cs="Calibri"/>
                <w:b/>
                <w:color w:val="000000"/>
                <w:sz w:val="20"/>
                <w:szCs w:val="20"/>
              </w:rPr>
              <w:t>REN-Methane</w:t>
            </w:r>
          </w:p>
        </w:tc>
        <w:tc>
          <w:tcPr>
            <w:tcW w:w="2900" w:type="dxa"/>
            <w:shd w:val="clear" w:color="auto" w:fill="ECEBE1" w:themeFill="background2"/>
            <w:noWrap/>
            <w:hideMark/>
          </w:tcPr>
          <w:p w14:paraId="4A325D5B"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1.5</w:t>
            </w:r>
          </w:p>
        </w:tc>
        <w:tc>
          <w:tcPr>
            <w:tcW w:w="3100" w:type="dxa"/>
            <w:shd w:val="clear" w:color="auto" w:fill="EFF5F4" w:themeFill="accent3" w:themeFillTint="33"/>
            <w:noWrap/>
            <w:hideMark/>
          </w:tcPr>
          <w:p w14:paraId="09344E38"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1.6</w:t>
            </w:r>
          </w:p>
        </w:tc>
      </w:tr>
      <w:tr w:rsidR="006657B6" w:rsidRPr="00CB40DB" w14:paraId="01360CDB" w14:textId="77777777" w:rsidTr="00F41A70">
        <w:trPr>
          <w:trHeight w:val="300"/>
        </w:trPr>
        <w:tc>
          <w:tcPr>
            <w:cnfStyle w:val="001000000000" w:firstRow="0" w:lastRow="0" w:firstColumn="1" w:lastColumn="0" w:oddVBand="0" w:evenVBand="0" w:oddHBand="0" w:evenHBand="0" w:firstRowFirstColumn="0" w:firstRowLastColumn="0" w:lastRowFirstColumn="0" w:lastRowLastColumn="0"/>
            <w:tcW w:w="1094" w:type="dxa"/>
            <w:vMerge/>
            <w:hideMark/>
          </w:tcPr>
          <w:p w14:paraId="1C9C2653" w14:textId="77777777" w:rsidR="006657B6" w:rsidRPr="00CB40DB" w:rsidRDefault="006657B6" w:rsidP="006657B6">
            <w:pPr>
              <w:spacing w:line="240" w:lineRule="auto"/>
              <w:ind w:left="0"/>
              <w:rPr>
                <w:rFonts w:eastAsia="Times New Roman" w:cs="Calibri"/>
                <w:b/>
                <w:color w:val="000000"/>
                <w:sz w:val="20"/>
                <w:szCs w:val="20"/>
              </w:rPr>
            </w:pPr>
          </w:p>
        </w:tc>
        <w:tc>
          <w:tcPr>
            <w:tcW w:w="1800" w:type="dxa"/>
            <w:noWrap/>
            <w:hideMark/>
          </w:tcPr>
          <w:p w14:paraId="2D770F9A"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rPr>
            </w:pPr>
            <w:r w:rsidRPr="00CB40DB">
              <w:rPr>
                <w:rFonts w:eastAsia="Times New Roman" w:cs="Calibri"/>
                <w:b/>
                <w:color w:val="000000"/>
                <w:sz w:val="20"/>
                <w:szCs w:val="20"/>
              </w:rPr>
              <w:t>REN-Hydrogen</w:t>
            </w:r>
          </w:p>
        </w:tc>
        <w:tc>
          <w:tcPr>
            <w:tcW w:w="2900" w:type="dxa"/>
            <w:shd w:val="clear" w:color="auto" w:fill="ECEBE1" w:themeFill="background2"/>
            <w:noWrap/>
            <w:hideMark/>
          </w:tcPr>
          <w:p w14:paraId="4B9E4B6E"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3.6</w:t>
            </w:r>
          </w:p>
        </w:tc>
        <w:tc>
          <w:tcPr>
            <w:tcW w:w="3100" w:type="dxa"/>
            <w:shd w:val="clear" w:color="auto" w:fill="EFF5F4" w:themeFill="accent3" w:themeFillTint="33"/>
            <w:noWrap/>
            <w:hideMark/>
          </w:tcPr>
          <w:p w14:paraId="12C0958D"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3.9</w:t>
            </w:r>
          </w:p>
        </w:tc>
      </w:tr>
      <w:tr w:rsidR="006657B6" w:rsidRPr="00CB40DB" w14:paraId="12111FFE" w14:textId="77777777" w:rsidTr="00F41A70">
        <w:trPr>
          <w:trHeight w:val="300"/>
        </w:trPr>
        <w:tc>
          <w:tcPr>
            <w:cnfStyle w:val="001000000000" w:firstRow="0" w:lastRow="0" w:firstColumn="1" w:lastColumn="0" w:oddVBand="0" w:evenVBand="0" w:oddHBand="0" w:evenHBand="0" w:firstRowFirstColumn="0" w:firstRowLastColumn="0" w:lastRowFirstColumn="0" w:lastRowLastColumn="0"/>
            <w:tcW w:w="1094" w:type="dxa"/>
            <w:vMerge/>
            <w:hideMark/>
          </w:tcPr>
          <w:p w14:paraId="1197DDBE" w14:textId="77777777" w:rsidR="006657B6" w:rsidRPr="00CB40DB" w:rsidRDefault="006657B6" w:rsidP="006657B6">
            <w:pPr>
              <w:spacing w:line="240" w:lineRule="auto"/>
              <w:ind w:left="0"/>
              <w:rPr>
                <w:rFonts w:eastAsia="Times New Roman" w:cs="Calibri"/>
                <w:b/>
                <w:color w:val="000000"/>
                <w:sz w:val="20"/>
                <w:szCs w:val="20"/>
              </w:rPr>
            </w:pPr>
          </w:p>
        </w:tc>
        <w:tc>
          <w:tcPr>
            <w:tcW w:w="1800" w:type="dxa"/>
            <w:noWrap/>
            <w:hideMark/>
          </w:tcPr>
          <w:p w14:paraId="0A226DA3"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rPr>
            </w:pPr>
            <w:r w:rsidRPr="00CB40DB">
              <w:rPr>
                <w:rFonts w:eastAsia="Times New Roman" w:cs="Calibri"/>
                <w:b/>
                <w:color w:val="000000"/>
                <w:sz w:val="20"/>
                <w:szCs w:val="20"/>
              </w:rPr>
              <w:t>Cost minimal</w:t>
            </w:r>
          </w:p>
        </w:tc>
        <w:tc>
          <w:tcPr>
            <w:tcW w:w="2900" w:type="dxa"/>
            <w:shd w:val="clear" w:color="auto" w:fill="ECEBE1" w:themeFill="background2"/>
            <w:noWrap/>
            <w:hideMark/>
          </w:tcPr>
          <w:p w14:paraId="65D4BA40"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2.3</w:t>
            </w:r>
          </w:p>
        </w:tc>
        <w:tc>
          <w:tcPr>
            <w:tcW w:w="3100" w:type="dxa"/>
            <w:shd w:val="clear" w:color="auto" w:fill="EFF5F4" w:themeFill="accent3" w:themeFillTint="33"/>
            <w:noWrap/>
            <w:hideMark/>
          </w:tcPr>
          <w:p w14:paraId="2CFA1C01" w14:textId="77777777" w:rsidR="006657B6" w:rsidRPr="00CB40DB" w:rsidRDefault="006657B6" w:rsidP="006657B6">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CB40DB">
              <w:rPr>
                <w:rFonts w:eastAsia="Times New Roman" w:cs="Calibri"/>
                <w:color w:val="000000"/>
                <w:sz w:val="20"/>
                <w:szCs w:val="20"/>
              </w:rPr>
              <w:t>2.5</w:t>
            </w:r>
          </w:p>
        </w:tc>
      </w:tr>
    </w:tbl>
    <w:p w14:paraId="06130F7C" w14:textId="2AC95504" w:rsidR="00042E5B" w:rsidRPr="00CB40DB" w:rsidRDefault="00042E5B" w:rsidP="00554099">
      <w:pPr>
        <w:pStyle w:val="Caption"/>
      </w:pPr>
    </w:p>
    <w:p w14:paraId="5337BACE" w14:textId="77777777" w:rsidR="00D526CA" w:rsidRPr="00CB40DB" w:rsidRDefault="00D526CA" w:rsidP="00D526CA"/>
    <w:p w14:paraId="5AE314DC" w14:textId="780C55BE" w:rsidR="00CA2722" w:rsidRPr="00CB40DB" w:rsidRDefault="000A55FA" w:rsidP="00B8686C">
      <w:pPr>
        <w:pStyle w:val="Heading2"/>
        <w:tabs>
          <w:tab w:val="num" w:pos="360"/>
        </w:tabs>
        <w:spacing w:before="240"/>
        <w:ind w:left="426" w:hanging="426"/>
      </w:pPr>
      <w:bookmarkStart w:id="157" w:name="_Toc131782504"/>
      <w:bookmarkEnd w:id="153"/>
      <w:r w:rsidRPr="00CB40DB">
        <w:t xml:space="preserve">Regional </w:t>
      </w:r>
      <w:r w:rsidR="00CA2722" w:rsidRPr="00CB40DB">
        <w:t>LNG terminal capacities</w:t>
      </w:r>
      <w:bookmarkEnd w:id="157"/>
    </w:p>
    <w:p w14:paraId="54A42EA3" w14:textId="1847D2A7" w:rsidR="00CA2722" w:rsidRPr="00CB40DB" w:rsidRDefault="00CA2722" w:rsidP="001B31AF">
      <w:pPr>
        <w:spacing w:before="240" w:after="120"/>
        <w:ind w:left="0"/>
        <w:jc w:val="both"/>
        <w:rPr>
          <w:sz w:val="20"/>
          <w:szCs w:val="20"/>
        </w:rPr>
      </w:pPr>
      <w:r w:rsidRPr="00CB40DB">
        <w:rPr>
          <w:sz w:val="20"/>
          <w:szCs w:val="20"/>
        </w:rPr>
        <w:fldChar w:fldCharType="begin"/>
      </w:r>
      <w:r w:rsidRPr="00CB40DB">
        <w:rPr>
          <w:sz w:val="20"/>
          <w:szCs w:val="20"/>
        </w:rPr>
        <w:instrText xml:space="preserve"> REF _Ref118551386 \h </w:instrText>
      </w:r>
      <w:r w:rsidRPr="00CB40DB">
        <w:rPr>
          <w:sz w:val="20"/>
          <w:szCs w:val="20"/>
        </w:rPr>
      </w:r>
      <w:r w:rsidRPr="00CB40DB">
        <w:rPr>
          <w:sz w:val="20"/>
          <w:szCs w:val="20"/>
        </w:rPr>
        <w:fldChar w:fldCharType="separate"/>
      </w:r>
      <w:r w:rsidR="00F81685" w:rsidRPr="00CB40DB">
        <w:rPr>
          <w:sz w:val="20"/>
          <w:szCs w:val="20"/>
        </w:rPr>
        <w:t xml:space="preserve">Table </w:t>
      </w:r>
      <w:r w:rsidR="00F81685" w:rsidRPr="00CB40DB">
        <w:rPr>
          <w:noProof/>
          <w:sz w:val="20"/>
          <w:szCs w:val="20"/>
          <w:cs/>
        </w:rPr>
        <w:t>‎</w:t>
      </w:r>
      <w:r w:rsidR="00F81685" w:rsidRPr="00CB40DB">
        <w:rPr>
          <w:noProof/>
          <w:sz w:val="20"/>
          <w:szCs w:val="20"/>
        </w:rPr>
        <w:t>7</w:t>
      </w:r>
      <w:r w:rsidR="00F81685" w:rsidRPr="00CB40DB">
        <w:rPr>
          <w:sz w:val="20"/>
          <w:szCs w:val="20"/>
        </w:rPr>
        <w:noBreakHyphen/>
      </w:r>
      <w:r w:rsidR="00F81685" w:rsidRPr="00CB40DB">
        <w:rPr>
          <w:noProof/>
          <w:sz w:val="20"/>
          <w:szCs w:val="20"/>
        </w:rPr>
        <w:t>2</w:t>
      </w:r>
      <w:r w:rsidRPr="00CB40DB">
        <w:rPr>
          <w:sz w:val="20"/>
          <w:szCs w:val="20"/>
        </w:rPr>
        <w:fldChar w:fldCharType="end"/>
      </w:r>
      <w:r w:rsidRPr="00CB40DB">
        <w:rPr>
          <w:sz w:val="20"/>
          <w:szCs w:val="20"/>
        </w:rPr>
        <w:t xml:space="preserve"> shows the </w:t>
      </w:r>
      <w:r w:rsidR="00976A75" w:rsidRPr="00CB40DB">
        <w:rPr>
          <w:sz w:val="20"/>
          <w:szCs w:val="20"/>
        </w:rPr>
        <w:t xml:space="preserve">role of </w:t>
      </w:r>
      <w:r w:rsidRPr="00CB40DB">
        <w:rPr>
          <w:sz w:val="20"/>
          <w:szCs w:val="20"/>
        </w:rPr>
        <w:t xml:space="preserve">country-specific LNG capacities in each scenario. </w:t>
      </w:r>
      <w:r w:rsidR="00A80375" w:rsidRPr="00CB40DB">
        <w:rPr>
          <w:sz w:val="20"/>
          <w:szCs w:val="20"/>
        </w:rPr>
        <w:t xml:space="preserve">These results will provide a solution for the region </w:t>
      </w:r>
      <w:r w:rsidR="0015082C" w:rsidRPr="00CB40DB">
        <w:rPr>
          <w:sz w:val="20"/>
          <w:szCs w:val="20"/>
        </w:rPr>
        <w:t>in terms of</w:t>
      </w:r>
      <w:r w:rsidR="00A80375" w:rsidRPr="00CB40DB">
        <w:rPr>
          <w:sz w:val="20"/>
          <w:szCs w:val="20"/>
        </w:rPr>
        <w:t xml:space="preserve"> required LNG capacities for</w:t>
      </w:r>
      <w:r w:rsidR="00A00F41" w:rsidRPr="00CB40DB">
        <w:rPr>
          <w:sz w:val="20"/>
          <w:szCs w:val="20"/>
        </w:rPr>
        <w:t xml:space="preserve"> the</w:t>
      </w:r>
      <w:r w:rsidR="00A80375" w:rsidRPr="00CB40DB">
        <w:rPr>
          <w:sz w:val="20"/>
          <w:szCs w:val="20"/>
        </w:rPr>
        <w:t xml:space="preserve"> entire region to get out of the energy crisis (no gas import from Russia). In the BAU scenario, though the required NG demand will decrease over the years, LNG dependency will still be the major case for RGMCG countries (3B+F). </w:t>
      </w:r>
      <w:r w:rsidRPr="00CB40DB">
        <w:rPr>
          <w:sz w:val="20"/>
          <w:szCs w:val="20"/>
        </w:rPr>
        <w:t xml:space="preserve"> The optimisation of required LNG terminal capacities is one of the most significant </w:t>
      </w:r>
      <w:r w:rsidR="007574D9" w:rsidRPr="00CB40DB">
        <w:rPr>
          <w:sz w:val="20"/>
          <w:szCs w:val="20"/>
        </w:rPr>
        <w:t>outcomes</w:t>
      </w:r>
      <w:r w:rsidRPr="00CB40DB">
        <w:rPr>
          <w:sz w:val="20"/>
          <w:szCs w:val="20"/>
        </w:rPr>
        <w:t xml:space="preserve"> of scenario modelling. </w:t>
      </w:r>
      <w:r w:rsidR="006D7680" w:rsidRPr="00CB40DB">
        <w:rPr>
          <w:sz w:val="20"/>
          <w:szCs w:val="20"/>
        </w:rPr>
        <w:t>Overall,</w:t>
      </w:r>
      <w:r w:rsidR="003E2157" w:rsidRPr="00CB40DB">
        <w:rPr>
          <w:sz w:val="20"/>
          <w:szCs w:val="20"/>
        </w:rPr>
        <w:t xml:space="preserve"> </w:t>
      </w:r>
      <w:r w:rsidR="00D25D4F" w:rsidRPr="00CB40DB">
        <w:rPr>
          <w:sz w:val="20"/>
          <w:szCs w:val="20"/>
        </w:rPr>
        <w:t>under</w:t>
      </w:r>
      <w:r w:rsidR="003E2157" w:rsidRPr="00CB40DB">
        <w:rPr>
          <w:sz w:val="20"/>
          <w:szCs w:val="20"/>
        </w:rPr>
        <w:t xml:space="preserve"> different scenarios, </w:t>
      </w:r>
      <w:r w:rsidR="00682BE9" w:rsidRPr="00CB40DB">
        <w:rPr>
          <w:sz w:val="20"/>
          <w:szCs w:val="20"/>
        </w:rPr>
        <w:t xml:space="preserve">the model deploys 5-6 </w:t>
      </w:r>
      <w:proofErr w:type="spellStart"/>
      <w:r w:rsidR="00682BE9" w:rsidRPr="00CB40DB">
        <w:rPr>
          <w:sz w:val="20"/>
          <w:szCs w:val="20"/>
        </w:rPr>
        <w:t>TWh</w:t>
      </w:r>
      <w:proofErr w:type="spellEnd"/>
      <w:r w:rsidR="00682BE9" w:rsidRPr="00CB40DB">
        <w:rPr>
          <w:sz w:val="20"/>
          <w:szCs w:val="20"/>
        </w:rPr>
        <w:t xml:space="preserve"> capacity for Estonia between 2030 and 2050, 11-20 </w:t>
      </w:r>
      <w:proofErr w:type="spellStart"/>
      <w:r w:rsidR="00682BE9" w:rsidRPr="00CB40DB">
        <w:rPr>
          <w:sz w:val="20"/>
          <w:szCs w:val="20"/>
        </w:rPr>
        <w:t>TWh</w:t>
      </w:r>
      <w:proofErr w:type="spellEnd"/>
      <w:r w:rsidR="00682BE9" w:rsidRPr="00CB40DB">
        <w:rPr>
          <w:sz w:val="20"/>
          <w:szCs w:val="20"/>
        </w:rPr>
        <w:t xml:space="preserve"> capacity for Finland between 20</w:t>
      </w:r>
      <w:r w:rsidR="00F037D9" w:rsidRPr="00CB40DB">
        <w:rPr>
          <w:sz w:val="20"/>
          <w:szCs w:val="20"/>
        </w:rPr>
        <w:t>34</w:t>
      </w:r>
      <w:r w:rsidR="00682BE9" w:rsidRPr="00CB40DB">
        <w:rPr>
          <w:sz w:val="20"/>
          <w:szCs w:val="20"/>
        </w:rPr>
        <w:t xml:space="preserve"> and 2050, and 4-21 </w:t>
      </w:r>
      <w:proofErr w:type="spellStart"/>
      <w:r w:rsidR="00682BE9" w:rsidRPr="00CB40DB">
        <w:rPr>
          <w:sz w:val="20"/>
          <w:szCs w:val="20"/>
        </w:rPr>
        <w:t>TWh</w:t>
      </w:r>
      <w:proofErr w:type="spellEnd"/>
      <w:r w:rsidR="00682BE9" w:rsidRPr="00CB40DB">
        <w:rPr>
          <w:sz w:val="20"/>
          <w:szCs w:val="20"/>
        </w:rPr>
        <w:t xml:space="preserve"> capacity for Lithuania after 2044</w:t>
      </w:r>
      <w:r w:rsidR="00523F13" w:rsidRPr="00CB40DB">
        <w:rPr>
          <w:sz w:val="20"/>
          <w:szCs w:val="20"/>
        </w:rPr>
        <w:t xml:space="preserve">. Based on the </w:t>
      </w:r>
      <w:r w:rsidR="00F35FFC" w:rsidRPr="00CB40DB">
        <w:rPr>
          <w:sz w:val="20"/>
          <w:szCs w:val="20"/>
        </w:rPr>
        <w:t>expert analysis,</w:t>
      </w:r>
      <w:r w:rsidR="00523F13" w:rsidRPr="00CB40DB">
        <w:rPr>
          <w:sz w:val="20"/>
          <w:szCs w:val="20"/>
        </w:rPr>
        <w:t xml:space="preserve"> these </w:t>
      </w:r>
      <w:r w:rsidR="00F35FFC" w:rsidRPr="00CB40DB">
        <w:rPr>
          <w:sz w:val="20"/>
          <w:szCs w:val="20"/>
        </w:rPr>
        <w:t xml:space="preserve">additional new LNG </w:t>
      </w:r>
      <w:r w:rsidR="007E783D" w:rsidRPr="00CB40DB">
        <w:rPr>
          <w:sz w:val="20"/>
          <w:szCs w:val="20"/>
        </w:rPr>
        <w:t>capacities does</w:t>
      </w:r>
      <w:r w:rsidR="00F35FFC" w:rsidRPr="00CB40DB">
        <w:rPr>
          <w:sz w:val="20"/>
          <w:szCs w:val="20"/>
        </w:rPr>
        <w:t xml:space="preserve"> not need to be deployed</w:t>
      </w:r>
      <w:r w:rsidR="00904C7E" w:rsidRPr="00CB40DB">
        <w:rPr>
          <w:sz w:val="20"/>
          <w:szCs w:val="20"/>
        </w:rPr>
        <w:t>.</w:t>
      </w:r>
      <w:r w:rsidR="00650C96" w:rsidRPr="00CB40DB">
        <w:rPr>
          <w:sz w:val="20"/>
          <w:szCs w:val="20"/>
        </w:rPr>
        <w:t xml:space="preserve"> </w:t>
      </w:r>
      <w:r w:rsidR="00510395" w:rsidRPr="00CB40DB">
        <w:rPr>
          <w:sz w:val="20"/>
          <w:szCs w:val="20"/>
        </w:rPr>
        <w:t xml:space="preserve">The NG demand is </w:t>
      </w:r>
      <w:r w:rsidR="0075428F" w:rsidRPr="00CB40DB">
        <w:rPr>
          <w:sz w:val="20"/>
          <w:szCs w:val="20"/>
        </w:rPr>
        <w:t>gradually</w:t>
      </w:r>
      <w:r w:rsidR="00510395" w:rsidRPr="00CB40DB">
        <w:rPr>
          <w:sz w:val="20"/>
          <w:szCs w:val="20"/>
        </w:rPr>
        <w:t xml:space="preserve"> diminishing in all</w:t>
      </w:r>
      <w:r w:rsidR="00564229" w:rsidRPr="00CB40DB">
        <w:rPr>
          <w:sz w:val="20"/>
          <w:szCs w:val="20"/>
        </w:rPr>
        <w:t xml:space="preserve"> the </w:t>
      </w:r>
      <w:r w:rsidR="00510395" w:rsidRPr="00CB40DB">
        <w:rPr>
          <w:sz w:val="20"/>
          <w:szCs w:val="20"/>
        </w:rPr>
        <w:t>scenarios for all</w:t>
      </w:r>
      <w:r w:rsidR="00650C96" w:rsidRPr="00CB40DB">
        <w:rPr>
          <w:sz w:val="20"/>
          <w:szCs w:val="20"/>
        </w:rPr>
        <w:t xml:space="preserve"> the countrie</w:t>
      </w:r>
      <w:r w:rsidR="00564229" w:rsidRPr="00CB40DB">
        <w:rPr>
          <w:sz w:val="20"/>
          <w:szCs w:val="20"/>
        </w:rPr>
        <w:t>s</w:t>
      </w:r>
      <w:r w:rsidR="00147F79" w:rsidRPr="00CB40DB">
        <w:rPr>
          <w:sz w:val="20"/>
          <w:szCs w:val="20"/>
        </w:rPr>
        <w:t xml:space="preserve">, </w:t>
      </w:r>
      <w:r w:rsidR="001A6D24" w:rsidRPr="00CB40DB">
        <w:rPr>
          <w:sz w:val="20"/>
          <w:szCs w:val="20"/>
        </w:rPr>
        <w:t>allowing</w:t>
      </w:r>
      <w:r w:rsidR="00510395" w:rsidRPr="00CB40DB">
        <w:rPr>
          <w:sz w:val="20"/>
          <w:szCs w:val="20"/>
        </w:rPr>
        <w:t xml:space="preserve"> the region </w:t>
      </w:r>
      <w:r w:rsidR="005C337F" w:rsidRPr="00CB40DB">
        <w:rPr>
          <w:sz w:val="20"/>
          <w:szCs w:val="20"/>
        </w:rPr>
        <w:t>to</w:t>
      </w:r>
      <w:r w:rsidR="00510395" w:rsidRPr="00CB40DB">
        <w:rPr>
          <w:sz w:val="20"/>
          <w:szCs w:val="20"/>
        </w:rPr>
        <w:t xml:space="preserve"> utili</w:t>
      </w:r>
      <w:r w:rsidR="002973AF" w:rsidRPr="00CB40DB">
        <w:rPr>
          <w:sz w:val="20"/>
          <w:szCs w:val="20"/>
        </w:rPr>
        <w:t>s</w:t>
      </w:r>
      <w:r w:rsidR="00510395" w:rsidRPr="00CB40DB">
        <w:rPr>
          <w:sz w:val="20"/>
          <w:szCs w:val="20"/>
        </w:rPr>
        <w:t xml:space="preserve">e the existing </w:t>
      </w:r>
      <w:r w:rsidR="004934BA" w:rsidRPr="00CB40DB">
        <w:rPr>
          <w:sz w:val="20"/>
          <w:szCs w:val="20"/>
        </w:rPr>
        <w:t>Klaipeda</w:t>
      </w:r>
      <w:r w:rsidR="00510395" w:rsidRPr="00CB40DB">
        <w:rPr>
          <w:sz w:val="20"/>
          <w:szCs w:val="20"/>
        </w:rPr>
        <w:t xml:space="preserve"> LNG terminal capacity </w:t>
      </w:r>
      <w:r w:rsidR="004934BA" w:rsidRPr="00CB40DB">
        <w:rPr>
          <w:sz w:val="20"/>
          <w:szCs w:val="20"/>
        </w:rPr>
        <w:t>till 2044 and</w:t>
      </w:r>
      <w:r w:rsidR="002A7CBE" w:rsidRPr="00CB40DB">
        <w:rPr>
          <w:sz w:val="20"/>
          <w:szCs w:val="20"/>
        </w:rPr>
        <w:t xml:space="preserve"> the planned </w:t>
      </w:r>
      <w:r w:rsidR="00833E7B" w:rsidRPr="00CB40DB">
        <w:rPr>
          <w:sz w:val="20"/>
          <w:szCs w:val="20"/>
        </w:rPr>
        <w:t xml:space="preserve">LNG capacity of </w:t>
      </w:r>
      <w:proofErr w:type="spellStart"/>
      <w:r w:rsidR="00833E7B" w:rsidRPr="00CB40DB">
        <w:rPr>
          <w:sz w:val="20"/>
          <w:szCs w:val="20"/>
        </w:rPr>
        <w:t>skulte</w:t>
      </w:r>
      <w:proofErr w:type="spellEnd"/>
      <w:r w:rsidR="00833E7B" w:rsidRPr="00CB40DB">
        <w:rPr>
          <w:sz w:val="20"/>
          <w:szCs w:val="20"/>
        </w:rPr>
        <w:t xml:space="preserve"> </w:t>
      </w:r>
      <w:r w:rsidR="004934BA" w:rsidRPr="00CB40DB">
        <w:rPr>
          <w:sz w:val="20"/>
          <w:szCs w:val="20"/>
        </w:rPr>
        <w:t>terminal</w:t>
      </w:r>
      <w:r w:rsidR="00833E7B" w:rsidRPr="00CB40DB">
        <w:rPr>
          <w:sz w:val="20"/>
          <w:szCs w:val="20"/>
        </w:rPr>
        <w:t xml:space="preserve"> </w:t>
      </w:r>
      <w:r w:rsidR="006B7C6E" w:rsidRPr="00CB40DB">
        <w:rPr>
          <w:sz w:val="20"/>
          <w:szCs w:val="20"/>
        </w:rPr>
        <w:t xml:space="preserve">in Latvia </w:t>
      </w:r>
      <w:r w:rsidR="000E4E91" w:rsidRPr="00CB40DB">
        <w:rPr>
          <w:sz w:val="20"/>
          <w:szCs w:val="20"/>
        </w:rPr>
        <w:t xml:space="preserve">till </w:t>
      </w:r>
      <w:r w:rsidR="00CB66F4" w:rsidRPr="00CB40DB">
        <w:rPr>
          <w:sz w:val="20"/>
          <w:szCs w:val="20"/>
        </w:rPr>
        <w:t>2050</w:t>
      </w:r>
      <w:r w:rsidR="006B7C6E" w:rsidRPr="00CB40DB">
        <w:rPr>
          <w:sz w:val="20"/>
          <w:szCs w:val="20"/>
        </w:rPr>
        <w:t>.</w:t>
      </w:r>
      <w:r w:rsidR="00A77CAA" w:rsidRPr="00CB40DB">
        <w:rPr>
          <w:sz w:val="20"/>
          <w:szCs w:val="20"/>
        </w:rPr>
        <w:t xml:space="preserve"> To balance the NG demand</w:t>
      </w:r>
      <w:r w:rsidR="008601DB" w:rsidRPr="00CB40DB">
        <w:rPr>
          <w:sz w:val="20"/>
          <w:szCs w:val="20"/>
        </w:rPr>
        <w:t xml:space="preserve"> and supply</w:t>
      </w:r>
      <w:r w:rsidR="00A77CAA" w:rsidRPr="00CB40DB">
        <w:rPr>
          <w:sz w:val="20"/>
          <w:szCs w:val="20"/>
        </w:rPr>
        <w:t>,</w:t>
      </w:r>
      <w:r w:rsidR="006B7C6E" w:rsidRPr="00CB40DB">
        <w:rPr>
          <w:sz w:val="20"/>
          <w:szCs w:val="20"/>
        </w:rPr>
        <w:t xml:space="preserve"> </w:t>
      </w:r>
      <w:r w:rsidR="00A77CAA" w:rsidRPr="00CB40DB">
        <w:rPr>
          <w:sz w:val="20"/>
          <w:szCs w:val="20"/>
        </w:rPr>
        <w:t>a</w:t>
      </w:r>
      <w:r w:rsidR="00DA3BD6" w:rsidRPr="00CB40DB">
        <w:rPr>
          <w:sz w:val="20"/>
          <w:szCs w:val="20"/>
        </w:rPr>
        <w:t xml:space="preserve">ny country in the region can </w:t>
      </w:r>
      <w:r w:rsidR="003A7BAF" w:rsidRPr="00CB40DB">
        <w:rPr>
          <w:sz w:val="20"/>
          <w:szCs w:val="20"/>
        </w:rPr>
        <w:t xml:space="preserve">book their </w:t>
      </w:r>
      <w:r w:rsidR="00DA3BD6" w:rsidRPr="00CB40DB">
        <w:rPr>
          <w:sz w:val="20"/>
          <w:szCs w:val="20"/>
        </w:rPr>
        <w:t xml:space="preserve">LNG </w:t>
      </w:r>
      <w:r w:rsidR="003A7BAF" w:rsidRPr="00CB40DB">
        <w:rPr>
          <w:sz w:val="20"/>
          <w:szCs w:val="20"/>
        </w:rPr>
        <w:t>capacities/cargo quant</w:t>
      </w:r>
      <w:r w:rsidR="000E4E91" w:rsidRPr="00CB40DB">
        <w:rPr>
          <w:sz w:val="20"/>
          <w:szCs w:val="20"/>
        </w:rPr>
        <w:t>ities to th</w:t>
      </w:r>
      <w:r w:rsidR="00F82796" w:rsidRPr="00CB40DB">
        <w:rPr>
          <w:sz w:val="20"/>
          <w:szCs w:val="20"/>
        </w:rPr>
        <w:t xml:space="preserve">e </w:t>
      </w:r>
      <w:r w:rsidR="00DA3BD6" w:rsidRPr="00CB40DB">
        <w:rPr>
          <w:sz w:val="20"/>
          <w:szCs w:val="20"/>
        </w:rPr>
        <w:t xml:space="preserve">existing/planned </w:t>
      </w:r>
      <w:r w:rsidR="00F82796" w:rsidRPr="00CB40DB">
        <w:rPr>
          <w:sz w:val="20"/>
          <w:szCs w:val="20"/>
        </w:rPr>
        <w:t>terminal</w:t>
      </w:r>
      <w:r w:rsidR="005A31F1" w:rsidRPr="00CB40DB">
        <w:rPr>
          <w:sz w:val="20"/>
          <w:szCs w:val="20"/>
        </w:rPr>
        <w:t>s</w:t>
      </w:r>
      <w:r w:rsidR="00DA3BD6" w:rsidRPr="00CB40DB">
        <w:rPr>
          <w:sz w:val="20"/>
          <w:szCs w:val="20"/>
        </w:rPr>
        <w:t xml:space="preserve"> in the RGMCG region</w:t>
      </w:r>
      <w:r w:rsidR="00647D0E" w:rsidRPr="00CB40DB">
        <w:rPr>
          <w:sz w:val="20"/>
          <w:szCs w:val="20"/>
        </w:rPr>
        <w:t>.</w:t>
      </w:r>
      <w:r w:rsidR="00C120D8" w:rsidRPr="00CB40DB">
        <w:rPr>
          <w:sz w:val="20"/>
          <w:szCs w:val="20"/>
        </w:rPr>
        <w:t xml:space="preserve"> </w:t>
      </w:r>
    </w:p>
    <w:p w14:paraId="2DCBA2A3" w14:textId="2282397F" w:rsidR="00EC604D" w:rsidRPr="00CB40DB" w:rsidRDefault="004E4227" w:rsidP="00FC0E03">
      <w:pPr>
        <w:spacing w:before="240" w:after="240"/>
        <w:ind w:left="0"/>
        <w:jc w:val="both"/>
        <w:rPr>
          <w:b/>
          <w:bCs/>
          <w:color w:val="005962"/>
          <w:sz w:val="20"/>
          <w:szCs w:val="20"/>
        </w:rPr>
      </w:pPr>
      <w:bookmarkStart w:id="158" w:name="_Hlk124575301"/>
      <w:r w:rsidRPr="00CB40DB">
        <w:rPr>
          <w:sz w:val="20"/>
          <w:szCs w:val="20"/>
        </w:rPr>
        <w:t>The total</w:t>
      </w:r>
      <w:r w:rsidR="00CA2722" w:rsidRPr="00CB40DB">
        <w:rPr>
          <w:sz w:val="20"/>
          <w:szCs w:val="20"/>
        </w:rPr>
        <w:t xml:space="preserve"> </w:t>
      </w:r>
      <w:r w:rsidRPr="00CB40DB">
        <w:rPr>
          <w:sz w:val="20"/>
          <w:szCs w:val="20"/>
        </w:rPr>
        <w:t>available</w:t>
      </w:r>
      <w:r w:rsidR="00CA2722" w:rsidRPr="00CB40DB">
        <w:rPr>
          <w:sz w:val="20"/>
          <w:szCs w:val="20"/>
        </w:rPr>
        <w:t xml:space="preserve"> existing</w:t>
      </w:r>
      <w:r w:rsidR="00AA4099" w:rsidRPr="00CB40DB">
        <w:rPr>
          <w:sz w:val="20"/>
          <w:szCs w:val="20"/>
        </w:rPr>
        <w:t>/</w:t>
      </w:r>
      <w:r w:rsidR="00CA2722" w:rsidRPr="00CB40DB">
        <w:rPr>
          <w:sz w:val="20"/>
          <w:szCs w:val="20"/>
        </w:rPr>
        <w:t xml:space="preserve">planned LNG capacities </w:t>
      </w:r>
      <w:r w:rsidR="00804CF2" w:rsidRPr="00CB40DB">
        <w:rPr>
          <w:sz w:val="20"/>
          <w:szCs w:val="20"/>
        </w:rPr>
        <w:t xml:space="preserve">and </w:t>
      </w:r>
      <w:r w:rsidR="00D70E80" w:rsidRPr="00CB40DB">
        <w:rPr>
          <w:sz w:val="20"/>
          <w:szCs w:val="20"/>
        </w:rPr>
        <w:t>the</w:t>
      </w:r>
      <w:r w:rsidR="00F20FE5" w:rsidRPr="00CB40DB">
        <w:rPr>
          <w:sz w:val="20"/>
          <w:szCs w:val="20"/>
        </w:rPr>
        <w:t xml:space="preserve"> additional</w:t>
      </w:r>
      <w:r w:rsidR="00D70E80" w:rsidRPr="00CB40DB">
        <w:rPr>
          <w:sz w:val="20"/>
          <w:szCs w:val="20"/>
        </w:rPr>
        <w:t xml:space="preserve"> </w:t>
      </w:r>
      <w:r w:rsidR="00804CF2" w:rsidRPr="00CB40DB">
        <w:rPr>
          <w:sz w:val="20"/>
          <w:szCs w:val="20"/>
        </w:rPr>
        <w:t>optimised capacit</w:t>
      </w:r>
      <w:r w:rsidR="00F20FE5" w:rsidRPr="00CB40DB">
        <w:rPr>
          <w:sz w:val="20"/>
          <w:szCs w:val="20"/>
        </w:rPr>
        <w:t>ies</w:t>
      </w:r>
      <w:r w:rsidR="006C1B64" w:rsidRPr="00CB40DB">
        <w:rPr>
          <w:sz w:val="20"/>
          <w:szCs w:val="20"/>
        </w:rPr>
        <w:t>,</w:t>
      </w:r>
      <w:r w:rsidR="00804CF2" w:rsidRPr="00CB40DB">
        <w:rPr>
          <w:sz w:val="20"/>
          <w:szCs w:val="20"/>
        </w:rPr>
        <w:t xml:space="preserve"> </w:t>
      </w:r>
      <w:r w:rsidR="00CA2722" w:rsidRPr="00CB40DB">
        <w:rPr>
          <w:sz w:val="20"/>
          <w:szCs w:val="20"/>
        </w:rPr>
        <w:t>for each country in each scenario</w:t>
      </w:r>
      <w:r w:rsidR="006C1B64" w:rsidRPr="00CB40DB">
        <w:rPr>
          <w:sz w:val="20"/>
          <w:szCs w:val="20"/>
        </w:rPr>
        <w:t xml:space="preserve"> by 2050</w:t>
      </w:r>
      <w:r w:rsidR="00CA2722" w:rsidRPr="00CB40DB">
        <w:rPr>
          <w:sz w:val="20"/>
          <w:szCs w:val="20"/>
        </w:rPr>
        <w:t xml:space="preserve"> is presented in </w:t>
      </w:r>
      <w:r w:rsidR="00797A01" w:rsidRPr="00CB40DB">
        <w:rPr>
          <w:sz w:val="20"/>
          <w:szCs w:val="20"/>
        </w:rPr>
        <w:fldChar w:fldCharType="begin"/>
      </w:r>
      <w:r w:rsidR="00797A01" w:rsidRPr="00CB40DB">
        <w:rPr>
          <w:sz w:val="20"/>
          <w:szCs w:val="20"/>
        </w:rPr>
        <w:instrText xml:space="preserve"> REF _Ref126505608 \h </w:instrText>
      </w:r>
      <w:r w:rsidR="00797A01" w:rsidRPr="00CB40DB">
        <w:rPr>
          <w:sz w:val="20"/>
          <w:szCs w:val="20"/>
        </w:rPr>
      </w:r>
      <w:r w:rsidR="00797A01" w:rsidRPr="00CB40DB">
        <w:rPr>
          <w:sz w:val="20"/>
          <w:szCs w:val="20"/>
        </w:rPr>
        <w:fldChar w:fldCharType="separate"/>
      </w:r>
      <w:r w:rsidR="00EE3B6B" w:rsidRPr="00CB40DB">
        <w:rPr>
          <w:sz w:val="20"/>
          <w:szCs w:val="20"/>
        </w:rPr>
        <w:t xml:space="preserve">Table </w:t>
      </w:r>
      <w:r w:rsidR="00EE3B6B" w:rsidRPr="00CB40DB">
        <w:rPr>
          <w:noProof/>
          <w:sz w:val="20"/>
          <w:szCs w:val="20"/>
          <w:cs/>
        </w:rPr>
        <w:t>‎</w:t>
      </w:r>
      <w:r w:rsidR="00EE3B6B" w:rsidRPr="00CB40DB">
        <w:rPr>
          <w:noProof/>
          <w:sz w:val="20"/>
          <w:szCs w:val="20"/>
        </w:rPr>
        <w:t>7</w:t>
      </w:r>
      <w:r w:rsidR="00EE3B6B" w:rsidRPr="00CB40DB">
        <w:rPr>
          <w:sz w:val="20"/>
          <w:szCs w:val="20"/>
        </w:rPr>
        <w:noBreakHyphen/>
      </w:r>
      <w:r w:rsidR="00EE3B6B" w:rsidRPr="00CB40DB">
        <w:rPr>
          <w:noProof/>
          <w:sz w:val="20"/>
          <w:szCs w:val="20"/>
        </w:rPr>
        <w:t>5</w:t>
      </w:r>
      <w:r w:rsidR="00797A01" w:rsidRPr="00CB40DB">
        <w:rPr>
          <w:sz w:val="20"/>
          <w:szCs w:val="20"/>
        </w:rPr>
        <w:fldChar w:fldCharType="end"/>
      </w:r>
      <w:r w:rsidR="00760121" w:rsidRPr="00CB40DB">
        <w:rPr>
          <w:sz w:val="20"/>
          <w:szCs w:val="20"/>
        </w:rPr>
        <w:t>.</w:t>
      </w:r>
      <w:r w:rsidR="009A67A0" w:rsidRPr="00CB40DB">
        <w:rPr>
          <w:sz w:val="20"/>
          <w:szCs w:val="20"/>
        </w:rPr>
        <w:t xml:space="preserve"> </w:t>
      </w:r>
      <w:r w:rsidR="00CA2722" w:rsidRPr="00CB40DB">
        <w:rPr>
          <w:sz w:val="20"/>
          <w:szCs w:val="20"/>
        </w:rPr>
        <w:t>Upon cross-scenario comparison</w:t>
      </w:r>
      <w:r w:rsidR="00860128" w:rsidRPr="00CB40DB">
        <w:rPr>
          <w:sz w:val="20"/>
          <w:szCs w:val="20"/>
        </w:rPr>
        <w:t>,</w:t>
      </w:r>
      <w:r w:rsidR="00CA2722" w:rsidRPr="00CB40DB">
        <w:rPr>
          <w:sz w:val="20"/>
          <w:szCs w:val="20"/>
        </w:rPr>
        <w:t xml:space="preserve"> </w:t>
      </w:r>
      <w:r w:rsidR="003E41E6" w:rsidRPr="00CB40DB">
        <w:rPr>
          <w:color w:val="000000" w:themeColor="text1"/>
          <w:sz w:val="20"/>
          <w:szCs w:val="20"/>
        </w:rPr>
        <w:t xml:space="preserve">for all the scenarios if existing Klaipeda LNG terminal </w:t>
      </w:r>
      <w:r w:rsidR="00E57CEB" w:rsidRPr="00CB40DB">
        <w:rPr>
          <w:color w:val="000000" w:themeColor="text1"/>
          <w:sz w:val="20"/>
          <w:szCs w:val="20"/>
        </w:rPr>
        <w:t>(till 2044)</w:t>
      </w:r>
      <w:r w:rsidR="00FB29BD" w:rsidRPr="00CB40DB">
        <w:rPr>
          <w:color w:val="000000" w:themeColor="text1"/>
          <w:sz w:val="20"/>
          <w:szCs w:val="20"/>
        </w:rPr>
        <w:t xml:space="preserve"> </w:t>
      </w:r>
      <w:r w:rsidR="003E41E6" w:rsidRPr="00CB40DB">
        <w:rPr>
          <w:color w:val="000000" w:themeColor="text1"/>
          <w:sz w:val="20"/>
          <w:szCs w:val="20"/>
        </w:rPr>
        <w:t xml:space="preserve">and planned </w:t>
      </w:r>
      <w:proofErr w:type="spellStart"/>
      <w:r w:rsidR="003E41E6" w:rsidRPr="00CB40DB">
        <w:rPr>
          <w:color w:val="000000" w:themeColor="text1"/>
          <w:sz w:val="20"/>
          <w:szCs w:val="20"/>
        </w:rPr>
        <w:t>Skulte</w:t>
      </w:r>
      <w:proofErr w:type="spellEnd"/>
      <w:r w:rsidR="003E41E6" w:rsidRPr="00CB40DB">
        <w:rPr>
          <w:color w:val="000000" w:themeColor="text1"/>
          <w:sz w:val="20"/>
          <w:szCs w:val="20"/>
        </w:rPr>
        <w:t xml:space="preserve"> LNG terminal </w:t>
      </w:r>
      <w:r w:rsidR="00E57CEB" w:rsidRPr="00CB40DB">
        <w:rPr>
          <w:color w:val="000000" w:themeColor="text1"/>
          <w:sz w:val="20"/>
          <w:szCs w:val="20"/>
        </w:rPr>
        <w:t>(till 2050)</w:t>
      </w:r>
      <w:r w:rsidR="00FB29BD" w:rsidRPr="00CB40DB">
        <w:rPr>
          <w:color w:val="000000" w:themeColor="text1"/>
          <w:sz w:val="20"/>
          <w:szCs w:val="20"/>
        </w:rPr>
        <w:t xml:space="preserve"> </w:t>
      </w:r>
      <w:r w:rsidR="00E753D0" w:rsidRPr="00CB40DB">
        <w:rPr>
          <w:color w:val="000000" w:themeColor="text1"/>
          <w:sz w:val="20"/>
          <w:szCs w:val="20"/>
        </w:rPr>
        <w:t>are</w:t>
      </w:r>
      <w:r w:rsidR="003E41E6" w:rsidRPr="00CB40DB">
        <w:rPr>
          <w:color w:val="000000" w:themeColor="text1"/>
          <w:sz w:val="20"/>
          <w:szCs w:val="20"/>
        </w:rPr>
        <w:t xml:space="preserve"> in </w:t>
      </w:r>
      <w:r w:rsidR="00E753D0" w:rsidRPr="00CB40DB">
        <w:rPr>
          <w:color w:val="000000" w:themeColor="text1"/>
          <w:sz w:val="20"/>
          <w:szCs w:val="20"/>
        </w:rPr>
        <w:t>existence</w:t>
      </w:r>
      <w:r w:rsidR="00A033BB" w:rsidRPr="00CB40DB">
        <w:rPr>
          <w:color w:val="000000" w:themeColor="text1"/>
          <w:sz w:val="20"/>
          <w:szCs w:val="20"/>
        </w:rPr>
        <w:t>,</w:t>
      </w:r>
      <w:r w:rsidR="003E41E6" w:rsidRPr="00CB40DB">
        <w:rPr>
          <w:color w:val="000000" w:themeColor="text1"/>
          <w:sz w:val="20"/>
          <w:szCs w:val="20"/>
        </w:rPr>
        <w:t xml:space="preserve"> the regional market will have enough capacity flexibility at sub-annual level to balance the region's (3B+F) NG demand. In that case renewing/replacing the Finnish FSRU lease after 2033 will not be required, as regional gas is supposed to be carbon neutral after 2040</w:t>
      </w:r>
      <w:r w:rsidR="005D3A39" w:rsidRPr="00CB40DB">
        <w:rPr>
          <w:color w:val="000000" w:themeColor="text1"/>
          <w:sz w:val="20"/>
          <w:szCs w:val="20"/>
        </w:rPr>
        <w:t xml:space="preserve"> or 2050 </w:t>
      </w:r>
      <w:r w:rsidR="000C0B32" w:rsidRPr="00CB40DB">
        <w:rPr>
          <w:color w:val="000000" w:themeColor="text1"/>
          <w:sz w:val="20"/>
          <w:szCs w:val="20"/>
        </w:rPr>
        <w:t>(based on the scenario).</w:t>
      </w:r>
      <w:r w:rsidR="005D2412" w:rsidRPr="00CB40DB">
        <w:rPr>
          <w:sz w:val="20"/>
          <w:szCs w:val="20"/>
        </w:rPr>
        <w:t xml:space="preserve"> </w:t>
      </w:r>
      <w:r w:rsidR="00CA2722" w:rsidRPr="00CB40DB">
        <w:rPr>
          <w:sz w:val="20"/>
          <w:szCs w:val="20"/>
        </w:rPr>
        <w:t>Except for the BAU scenario, all the scenarios will achieve full decarbonisation by 2050. There will be no fossil LNG import by 2050 in the full decarbonised scenarios, but the stranded LNG terminal capacities can be repurposed for any import/export possibility of liquid hydrogen or other hydrogen-based energy carriers (e.g., methanol or ammonia).</w:t>
      </w:r>
      <w:bookmarkStart w:id="159" w:name="_Ref118480705"/>
      <w:bookmarkEnd w:id="158"/>
    </w:p>
    <w:p w14:paraId="7D88EDAD" w14:textId="5F160B25" w:rsidR="00CA2722" w:rsidRPr="00CB40DB" w:rsidRDefault="00CA2722" w:rsidP="00554099">
      <w:pPr>
        <w:pStyle w:val="Caption"/>
      </w:pPr>
      <w:bookmarkStart w:id="160" w:name="_Ref126505608"/>
      <w:r w:rsidRPr="00CB40DB">
        <w:t xml:space="preserve">Table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7</w:t>
      </w:r>
      <w:r w:rsidR="00AF1BF1">
        <w:rPr>
          <w:noProof/>
        </w:rPr>
        <w:fldChar w:fldCharType="end"/>
      </w:r>
      <w:r w:rsidR="00FF7F4B" w:rsidRPr="00CB40DB">
        <w:noBreakHyphen/>
      </w:r>
      <w:r w:rsidR="00AF1BF1">
        <w:fldChar w:fldCharType="begin"/>
      </w:r>
      <w:r w:rsidR="00AF1BF1">
        <w:instrText xml:space="preserve"> SEQ Table \* ARABIC \s 1 </w:instrText>
      </w:r>
      <w:r w:rsidR="00AF1BF1">
        <w:fldChar w:fldCharType="separate"/>
      </w:r>
      <w:r w:rsidR="00F81685" w:rsidRPr="00CB40DB">
        <w:rPr>
          <w:noProof/>
        </w:rPr>
        <w:t>5</w:t>
      </w:r>
      <w:r w:rsidR="00AF1BF1">
        <w:rPr>
          <w:noProof/>
        </w:rPr>
        <w:fldChar w:fldCharType="end"/>
      </w:r>
      <w:bookmarkEnd w:id="159"/>
      <w:bookmarkEnd w:id="160"/>
      <w:r w:rsidRPr="00CB40DB">
        <w:t xml:space="preserve">. Total </w:t>
      </w:r>
      <w:r w:rsidR="0077499D" w:rsidRPr="00CB40DB">
        <w:t xml:space="preserve">regional </w:t>
      </w:r>
      <w:r w:rsidRPr="00CB40DB">
        <w:t>LNG terminal capacities by 2050</w:t>
      </w:r>
    </w:p>
    <w:tbl>
      <w:tblPr>
        <w:tblStyle w:val="Table15"/>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987"/>
        <w:gridCol w:w="1461"/>
        <w:gridCol w:w="1238"/>
        <w:gridCol w:w="1418"/>
        <w:gridCol w:w="1275"/>
        <w:gridCol w:w="1560"/>
      </w:tblGrid>
      <w:tr w:rsidR="00BA1F43" w:rsidRPr="00CB40DB" w14:paraId="12BFCB92" w14:textId="77777777" w:rsidTr="00EC624C">
        <w:trPr>
          <w:cnfStyle w:val="100000000000" w:firstRow="1" w:lastRow="0" w:firstColumn="0" w:lastColumn="0" w:oddVBand="0" w:evenVBand="0" w:oddHBand="0"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987" w:type="dxa"/>
            <w:vMerge w:val="restart"/>
          </w:tcPr>
          <w:p w14:paraId="091303BB" w14:textId="2D691C74" w:rsidR="00CA2722" w:rsidRPr="00CB40DB" w:rsidRDefault="00CA2722" w:rsidP="001F1FEE">
            <w:pPr>
              <w:spacing w:before="60" w:after="60" w:line="240" w:lineRule="auto"/>
              <w:ind w:left="0"/>
              <w:rPr>
                <w:rFonts w:ascii="Trebuchet MS" w:hAnsi="Trebuchet MS"/>
                <w:szCs w:val="16"/>
                <w:lang w:val="en-GB"/>
              </w:rPr>
            </w:pPr>
            <w:bookmarkStart w:id="161" w:name="_Hlk124575334"/>
            <w:r w:rsidRPr="00CB40DB">
              <w:rPr>
                <w:rFonts w:ascii="Trebuchet MS" w:hAnsi="Trebuchet MS"/>
                <w:b w:val="0"/>
                <w:szCs w:val="16"/>
                <w:lang w:val="en-GB"/>
              </w:rPr>
              <w:t>Countr</w:t>
            </w:r>
            <w:r w:rsidR="00B8595E" w:rsidRPr="00CB40DB">
              <w:rPr>
                <w:rFonts w:ascii="Trebuchet MS" w:hAnsi="Trebuchet MS"/>
                <w:b w:val="0"/>
                <w:szCs w:val="16"/>
                <w:lang w:val="en-GB"/>
              </w:rPr>
              <w:t>y</w:t>
            </w:r>
          </w:p>
        </w:tc>
        <w:tc>
          <w:tcPr>
            <w:tcW w:w="987" w:type="dxa"/>
            <w:vMerge w:val="restart"/>
          </w:tcPr>
          <w:p w14:paraId="3982D668" w14:textId="6B88E762" w:rsidR="00CA2722" w:rsidRPr="00CB40DB" w:rsidRDefault="00CA2722" w:rsidP="001F1FEE">
            <w:pPr>
              <w:spacing w:before="60" w:after="60" w:line="240"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szCs w:val="16"/>
                <w:lang w:val="en-GB"/>
              </w:rPr>
            </w:pPr>
            <w:r w:rsidRPr="00CB40DB">
              <w:rPr>
                <w:rFonts w:ascii="Trebuchet MS" w:hAnsi="Trebuchet MS"/>
                <w:b w:val="0"/>
                <w:szCs w:val="16"/>
                <w:lang w:val="en-GB"/>
              </w:rPr>
              <w:t>Existing or planned capacities (</w:t>
            </w:r>
            <w:proofErr w:type="spellStart"/>
            <w:r w:rsidR="000218D0" w:rsidRPr="00CB40DB">
              <w:rPr>
                <w:rFonts w:ascii="Trebuchet MS" w:hAnsi="Trebuchet MS"/>
                <w:b w:val="0"/>
                <w:szCs w:val="16"/>
                <w:lang w:val="en-GB"/>
              </w:rPr>
              <w:t>TWh</w:t>
            </w:r>
            <w:proofErr w:type="spellEnd"/>
            <w:r w:rsidRPr="00CB40DB">
              <w:rPr>
                <w:rFonts w:ascii="Trebuchet MS" w:hAnsi="Trebuchet MS"/>
                <w:b w:val="0"/>
                <w:szCs w:val="16"/>
                <w:lang w:val="en-GB"/>
              </w:rPr>
              <w:t>)</w:t>
            </w:r>
          </w:p>
        </w:tc>
        <w:tc>
          <w:tcPr>
            <w:tcW w:w="1461" w:type="dxa"/>
            <w:vMerge w:val="restart"/>
          </w:tcPr>
          <w:p w14:paraId="30BA7157" w14:textId="09D5EC4F" w:rsidR="00CA18ED" w:rsidRPr="00CB40DB" w:rsidRDefault="00CA18ED" w:rsidP="00DF7E7C">
            <w:pPr>
              <w:spacing w:before="60" w:after="60" w:line="240"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Cs w:val="16"/>
                <w:lang w:val="en-GB"/>
              </w:rPr>
            </w:pPr>
            <w:r w:rsidRPr="00CB40DB">
              <w:rPr>
                <w:rFonts w:ascii="Trebuchet MS" w:hAnsi="Trebuchet MS"/>
                <w:color w:val="FFFFFF" w:themeColor="background1"/>
                <w:szCs w:val="16"/>
                <w:lang w:val="en-GB"/>
              </w:rPr>
              <w:t xml:space="preserve">Existing/Planned </w:t>
            </w:r>
            <w:r w:rsidR="00974FFC" w:rsidRPr="00CB40DB">
              <w:rPr>
                <w:rFonts w:ascii="Trebuchet MS" w:hAnsi="Trebuchet MS"/>
                <w:color w:val="FFFFFF" w:themeColor="background1"/>
                <w:szCs w:val="16"/>
                <w:lang w:val="en-GB"/>
              </w:rPr>
              <w:t xml:space="preserve">available </w:t>
            </w:r>
            <w:r w:rsidRPr="00CB40DB">
              <w:rPr>
                <w:rFonts w:ascii="Trebuchet MS" w:hAnsi="Trebuchet MS"/>
                <w:color w:val="FFFFFF" w:themeColor="background1"/>
                <w:szCs w:val="16"/>
                <w:lang w:val="en-GB"/>
              </w:rPr>
              <w:t>capacit</w:t>
            </w:r>
            <w:r w:rsidR="00974FFC" w:rsidRPr="00CB40DB">
              <w:rPr>
                <w:rFonts w:ascii="Trebuchet MS" w:hAnsi="Trebuchet MS"/>
                <w:color w:val="FFFFFF" w:themeColor="background1"/>
                <w:szCs w:val="16"/>
                <w:lang w:val="en-GB"/>
              </w:rPr>
              <w:t>ies</w:t>
            </w:r>
            <w:r w:rsidRPr="00CB40DB">
              <w:rPr>
                <w:rFonts w:ascii="Trebuchet MS" w:hAnsi="Trebuchet MS"/>
                <w:color w:val="FFFFFF" w:themeColor="background1"/>
                <w:szCs w:val="16"/>
                <w:lang w:val="en-GB"/>
              </w:rPr>
              <w:t xml:space="preserve"> by 2050</w:t>
            </w:r>
          </w:p>
        </w:tc>
        <w:tc>
          <w:tcPr>
            <w:tcW w:w="1238" w:type="dxa"/>
          </w:tcPr>
          <w:p w14:paraId="14AEDDB0" w14:textId="5E0FA9C7" w:rsidR="00DF7E7C" w:rsidRPr="00CB40DB" w:rsidRDefault="00DF7E7C" w:rsidP="001F1FEE">
            <w:pPr>
              <w:spacing w:before="60" w:after="60" w:line="240"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szCs w:val="16"/>
                <w:lang w:val="en-GB"/>
              </w:rPr>
            </w:pPr>
            <w:r w:rsidRPr="00CB40DB">
              <w:rPr>
                <w:rFonts w:ascii="Trebuchet MS" w:hAnsi="Trebuchet MS"/>
                <w:szCs w:val="16"/>
                <w:lang w:val="en-GB"/>
              </w:rPr>
              <w:t xml:space="preserve">BAU scenario </w:t>
            </w:r>
          </w:p>
        </w:tc>
        <w:tc>
          <w:tcPr>
            <w:tcW w:w="1418" w:type="dxa"/>
          </w:tcPr>
          <w:p w14:paraId="6925DD63" w14:textId="19F113FB" w:rsidR="00CA18ED" w:rsidRPr="00CB40DB" w:rsidRDefault="00CA18ED" w:rsidP="001F1FEE">
            <w:pPr>
              <w:spacing w:before="60" w:after="60" w:line="240"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bCs/>
                <w:szCs w:val="16"/>
                <w:lang w:val="en-GB"/>
              </w:rPr>
            </w:pPr>
            <w:r w:rsidRPr="00CB40DB">
              <w:rPr>
                <w:rFonts w:ascii="Trebuchet MS" w:hAnsi="Trebuchet MS"/>
                <w:szCs w:val="16"/>
                <w:lang w:val="en-GB"/>
              </w:rPr>
              <w:t xml:space="preserve">REN-Methane scenario </w:t>
            </w:r>
          </w:p>
        </w:tc>
        <w:tc>
          <w:tcPr>
            <w:tcW w:w="1275" w:type="dxa"/>
          </w:tcPr>
          <w:p w14:paraId="137B6435" w14:textId="2C5CB5B9" w:rsidR="00DF7E7C" w:rsidRPr="00CB40DB" w:rsidRDefault="00DF7E7C" w:rsidP="001F1FEE">
            <w:pPr>
              <w:spacing w:before="60" w:after="60" w:line="240"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szCs w:val="16"/>
                <w:lang w:val="en-GB"/>
              </w:rPr>
            </w:pPr>
            <w:r w:rsidRPr="00CB40DB">
              <w:rPr>
                <w:rFonts w:ascii="Trebuchet MS" w:hAnsi="Trebuchet MS"/>
                <w:szCs w:val="16"/>
                <w:lang w:val="en-GB"/>
              </w:rPr>
              <w:t>REN-</w:t>
            </w:r>
            <w:r w:rsidR="00CA18ED" w:rsidRPr="00CB40DB">
              <w:rPr>
                <w:rFonts w:ascii="Trebuchet MS" w:hAnsi="Trebuchet MS"/>
                <w:szCs w:val="16"/>
                <w:lang w:val="en-GB"/>
              </w:rPr>
              <w:t>Hydrogen</w:t>
            </w:r>
            <w:r w:rsidRPr="00CB40DB">
              <w:rPr>
                <w:rFonts w:ascii="Trebuchet MS" w:hAnsi="Trebuchet MS"/>
                <w:szCs w:val="16"/>
                <w:lang w:val="en-GB"/>
              </w:rPr>
              <w:t xml:space="preserve"> scenario </w:t>
            </w:r>
          </w:p>
        </w:tc>
        <w:tc>
          <w:tcPr>
            <w:tcW w:w="1560" w:type="dxa"/>
          </w:tcPr>
          <w:p w14:paraId="7FC012BA" w14:textId="4E76B423" w:rsidR="00DF7E7C" w:rsidRPr="00CB40DB" w:rsidRDefault="00CA18ED" w:rsidP="001F1FEE">
            <w:pPr>
              <w:spacing w:before="60" w:after="60" w:line="240"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szCs w:val="16"/>
                <w:lang w:val="en-GB"/>
              </w:rPr>
            </w:pPr>
            <w:r w:rsidRPr="00CB40DB">
              <w:rPr>
                <w:rFonts w:ascii="Trebuchet MS" w:hAnsi="Trebuchet MS"/>
                <w:szCs w:val="16"/>
                <w:lang w:val="en-GB"/>
              </w:rPr>
              <w:t>Cost minimal</w:t>
            </w:r>
            <w:r w:rsidR="00DF7E7C" w:rsidRPr="00CB40DB">
              <w:rPr>
                <w:rFonts w:ascii="Trebuchet MS" w:hAnsi="Trebuchet MS"/>
                <w:szCs w:val="16"/>
                <w:lang w:val="en-GB"/>
              </w:rPr>
              <w:t xml:space="preserve"> scenario </w:t>
            </w:r>
          </w:p>
        </w:tc>
      </w:tr>
      <w:tr w:rsidR="00EF3B82" w:rsidRPr="00CB40DB" w14:paraId="42C6F614" w14:textId="75863929" w:rsidTr="00EC624C">
        <w:trPr>
          <w:trHeight w:val="440"/>
        </w:trPr>
        <w:tc>
          <w:tcPr>
            <w:cnfStyle w:val="001000000000" w:firstRow="0" w:lastRow="0" w:firstColumn="1" w:lastColumn="0" w:oddVBand="0" w:evenVBand="0" w:oddHBand="0" w:evenHBand="0" w:firstRowFirstColumn="0" w:firstRowLastColumn="0" w:lastRowFirstColumn="0" w:lastRowLastColumn="0"/>
            <w:tcW w:w="987" w:type="dxa"/>
            <w:vMerge/>
            <w:shd w:val="clear" w:color="auto" w:fill="005962"/>
          </w:tcPr>
          <w:p w14:paraId="62F165F2" w14:textId="77777777" w:rsidR="00CA2722" w:rsidRPr="00CB40DB" w:rsidRDefault="00CA2722" w:rsidP="001F1FEE">
            <w:pPr>
              <w:spacing w:before="60" w:after="60" w:line="240" w:lineRule="auto"/>
              <w:ind w:left="0"/>
              <w:rPr>
                <w:b/>
                <w:szCs w:val="16"/>
                <w:lang w:val="en-GB"/>
              </w:rPr>
            </w:pPr>
          </w:p>
        </w:tc>
        <w:tc>
          <w:tcPr>
            <w:tcW w:w="987" w:type="dxa"/>
            <w:vMerge/>
            <w:shd w:val="clear" w:color="auto" w:fill="005962"/>
          </w:tcPr>
          <w:p w14:paraId="61E0E0CF" w14:textId="77777777" w:rsidR="00CA2722" w:rsidRPr="00CB40DB" w:rsidRDefault="00CA2722" w:rsidP="001F1FEE">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szCs w:val="16"/>
                <w:lang w:val="en-GB"/>
              </w:rPr>
            </w:pPr>
          </w:p>
        </w:tc>
        <w:tc>
          <w:tcPr>
            <w:tcW w:w="1461" w:type="dxa"/>
            <w:vMerge/>
            <w:shd w:val="clear" w:color="auto" w:fill="005962"/>
          </w:tcPr>
          <w:p w14:paraId="0B1D549F" w14:textId="5CBAD277" w:rsidR="00CA2722" w:rsidRPr="00CB40DB" w:rsidRDefault="00CA2722" w:rsidP="001F1FEE">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color w:val="FFFFFF" w:themeColor="background1"/>
                <w:szCs w:val="16"/>
                <w:lang w:val="en-GB"/>
              </w:rPr>
            </w:pPr>
          </w:p>
        </w:tc>
        <w:tc>
          <w:tcPr>
            <w:tcW w:w="5491" w:type="dxa"/>
            <w:gridSpan w:val="4"/>
            <w:shd w:val="clear" w:color="auto" w:fill="005962"/>
          </w:tcPr>
          <w:p w14:paraId="0D02A70C" w14:textId="5CEC0D22" w:rsidR="00DF7E7C" w:rsidRPr="00CB40DB" w:rsidRDefault="00AE7719" w:rsidP="00DF7E7C">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color w:val="FFFFFF" w:themeColor="background1"/>
                <w:szCs w:val="16"/>
                <w:lang w:val="en-GB"/>
              </w:rPr>
            </w:pPr>
            <w:r w:rsidRPr="00CB40DB">
              <w:rPr>
                <w:color w:val="FFFFFF" w:themeColor="background1"/>
                <w:szCs w:val="16"/>
                <w:lang w:val="en-GB"/>
              </w:rPr>
              <w:t xml:space="preserve">Additional </w:t>
            </w:r>
            <w:r w:rsidR="00821DF5" w:rsidRPr="00CB40DB">
              <w:rPr>
                <w:color w:val="FFFFFF" w:themeColor="background1"/>
                <w:szCs w:val="16"/>
                <w:lang w:val="en-GB"/>
              </w:rPr>
              <w:t>o</w:t>
            </w:r>
            <w:r w:rsidR="00DF7E7C" w:rsidRPr="00CB40DB">
              <w:rPr>
                <w:color w:val="FFFFFF" w:themeColor="background1"/>
                <w:szCs w:val="16"/>
                <w:lang w:val="en-GB"/>
              </w:rPr>
              <w:t>ptimi</w:t>
            </w:r>
            <w:r w:rsidR="00213F64" w:rsidRPr="00CB40DB">
              <w:rPr>
                <w:color w:val="FFFFFF" w:themeColor="background1"/>
                <w:szCs w:val="16"/>
                <w:lang w:val="en-GB"/>
              </w:rPr>
              <w:t>s</w:t>
            </w:r>
            <w:r w:rsidR="00DF7E7C" w:rsidRPr="00CB40DB">
              <w:rPr>
                <w:color w:val="FFFFFF" w:themeColor="background1"/>
                <w:szCs w:val="16"/>
                <w:lang w:val="en-GB"/>
              </w:rPr>
              <w:t>ed capacities</w:t>
            </w:r>
            <w:r w:rsidR="009D3FC0" w:rsidRPr="00CB40DB">
              <w:rPr>
                <w:color w:val="FFFFFF" w:themeColor="background1"/>
                <w:szCs w:val="16"/>
                <w:lang w:val="en-GB"/>
              </w:rPr>
              <w:t xml:space="preserve"> </w:t>
            </w:r>
            <w:r w:rsidR="00804CF2" w:rsidRPr="00CB40DB">
              <w:rPr>
                <w:color w:val="FFFFFF" w:themeColor="background1"/>
                <w:szCs w:val="16"/>
                <w:lang w:val="en-GB"/>
              </w:rPr>
              <w:t xml:space="preserve">by </w:t>
            </w:r>
            <w:r w:rsidR="00EB55F1" w:rsidRPr="00CB40DB">
              <w:rPr>
                <w:color w:val="FFFFFF" w:themeColor="background1"/>
                <w:szCs w:val="16"/>
                <w:lang w:val="en-GB"/>
              </w:rPr>
              <w:t>2050</w:t>
            </w:r>
            <w:r w:rsidR="00C7563A" w:rsidRPr="00CB40DB">
              <w:rPr>
                <w:color w:val="FFFFFF" w:themeColor="background1"/>
                <w:szCs w:val="16"/>
                <w:lang w:val="en-GB"/>
              </w:rPr>
              <w:t xml:space="preserve"> in </w:t>
            </w:r>
            <w:proofErr w:type="spellStart"/>
            <w:r w:rsidR="00C7563A" w:rsidRPr="00CB40DB">
              <w:rPr>
                <w:color w:val="FFFFFF" w:themeColor="background1"/>
                <w:szCs w:val="16"/>
                <w:lang w:val="en-GB"/>
              </w:rPr>
              <w:t>TWh</w:t>
            </w:r>
            <w:proofErr w:type="spellEnd"/>
            <w:r w:rsidR="00FC0D46" w:rsidRPr="00CB40DB">
              <w:rPr>
                <w:rStyle w:val="FootnoteReference"/>
                <w:color w:val="FFFFFF" w:themeColor="background1"/>
                <w:szCs w:val="16"/>
                <w:lang w:val="en-GB"/>
              </w:rPr>
              <w:footnoteReference w:id="49"/>
            </w:r>
          </w:p>
        </w:tc>
      </w:tr>
      <w:tr w:rsidR="00BA1F43" w:rsidRPr="00CB40DB" w14:paraId="20161BE4" w14:textId="501F1CA0" w:rsidTr="00EC624C">
        <w:trPr>
          <w:trHeight w:val="146"/>
        </w:trPr>
        <w:tc>
          <w:tcPr>
            <w:cnfStyle w:val="001000000000" w:firstRow="0" w:lastRow="0" w:firstColumn="1" w:lastColumn="0" w:oddVBand="0" w:evenVBand="0" w:oddHBand="0" w:evenHBand="0" w:firstRowFirstColumn="0" w:firstRowLastColumn="0" w:lastRowFirstColumn="0" w:lastRowLastColumn="0"/>
            <w:tcW w:w="0" w:type="dxa"/>
          </w:tcPr>
          <w:p w14:paraId="65DB3814" w14:textId="77777777" w:rsidR="005F0DB4" w:rsidRPr="00CB40DB" w:rsidRDefault="005F0DB4" w:rsidP="005F0DB4">
            <w:pPr>
              <w:spacing w:before="60" w:after="60" w:line="240" w:lineRule="auto"/>
              <w:ind w:left="0"/>
              <w:jc w:val="both"/>
              <w:rPr>
                <w:sz w:val="18"/>
                <w:lang w:val="en-GB"/>
              </w:rPr>
            </w:pPr>
            <w:r w:rsidRPr="00CB40DB">
              <w:rPr>
                <w:sz w:val="18"/>
                <w:lang w:val="en-GB"/>
              </w:rPr>
              <w:t>Estonia</w:t>
            </w:r>
          </w:p>
        </w:tc>
        <w:tc>
          <w:tcPr>
            <w:tcW w:w="0" w:type="dxa"/>
          </w:tcPr>
          <w:p w14:paraId="260336CD" w14:textId="46E56C89" w:rsidR="005F0DB4" w:rsidRPr="00CB40DB" w:rsidRDefault="005F0DB4" w:rsidP="005F0DB4">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CB40DB">
              <w:rPr>
                <w:sz w:val="18"/>
                <w:lang w:val="en-GB"/>
              </w:rPr>
              <w:t>0</w:t>
            </w:r>
          </w:p>
        </w:tc>
        <w:tc>
          <w:tcPr>
            <w:tcW w:w="0" w:type="dxa"/>
          </w:tcPr>
          <w:p w14:paraId="645A20A6" w14:textId="6D720A9B" w:rsidR="005F0DB4" w:rsidRPr="00CB40DB" w:rsidRDefault="005F0DB4" w:rsidP="005F0DB4">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color w:val="007D8A" w:themeColor="accent1" w:themeTint="E6"/>
                <w:sz w:val="18"/>
                <w:lang w:val="en-GB"/>
              </w:rPr>
            </w:pPr>
            <w:r w:rsidRPr="00CB40DB">
              <w:rPr>
                <w:color w:val="007D8A" w:themeColor="accent1" w:themeTint="E6"/>
                <w:sz w:val="18"/>
                <w:lang w:val="en-GB"/>
              </w:rPr>
              <w:t>0</w:t>
            </w:r>
          </w:p>
        </w:tc>
        <w:tc>
          <w:tcPr>
            <w:tcW w:w="0" w:type="dxa"/>
          </w:tcPr>
          <w:p w14:paraId="278CC552" w14:textId="3AEF2B90" w:rsidR="007D65AB" w:rsidRPr="00CB40DB" w:rsidRDefault="00CE74B0" w:rsidP="005F0DB4">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color w:val="F04E30" w:themeColor="accent2"/>
                <w:sz w:val="18"/>
                <w:lang w:val="en-GB"/>
              </w:rPr>
            </w:pPr>
            <w:r w:rsidRPr="00CB40DB">
              <w:rPr>
                <w:color w:val="F04E30" w:themeColor="accent2"/>
                <w:sz w:val="18"/>
                <w:lang w:val="en-GB"/>
              </w:rPr>
              <w:t>6</w:t>
            </w:r>
          </w:p>
        </w:tc>
        <w:tc>
          <w:tcPr>
            <w:tcW w:w="1418" w:type="dxa"/>
          </w:tcPr>
          <w:p w14:paraId="52C72DF6" w14:textId="4C907BB6" w:rsidR="00992611" w:rsidRPr="00CB40DB" w:rsidRDefault="00992611" w:rsidP="00992611">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color w:val="F04E30" w:themeColor="accent2"/>
                <w:sz w:val="18"/>
                <w:lang w:val="en-GB"/>
              </w:rPr>
            </w:pPr>
            <w:r w:rsidRPr="00CB40DB">
              <w:rPr>
                <w:color w:val="F04E30" w:themeColor="accent2"/>
                <w:sz w:val="18"/>
                <w:lang w:val="en-GB"/>
              </w:rPr>
              <w:t>5</w:t>
            </w:r>
          </w:p>
        </w:tc>
        <w:tc>
          <w:tcPr>
            <w:tcW w:w="1275" w:type="dxa"/>
          </w:tcPr>
          <w:p w14:paraId="4A83188A" w14:textId="0DEDC542" w:rsidR="005F0DB4" w:rsidRPr="00CB40DB" w:rsidRDefault="00865B64" w:rsidP="005F0DB4">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color w:val="F04E30" w:themeColor="accent2"/>
                <w:sz w:val="18"/>
                <w:lang w:val="en-GB"/>
              </w:rPr>
            </w:pPr>
            <w:r w:rsidRPr="00CB40DB">
              <w:rPr>
                <w:color w:val="F04E30" w:themeColor="accent2"/>
                <w:sz w:val="18"/>
                <w:lang w:val="en-GB"/>
              </w:rPr>
              <w:t>5</w:t>
            </w:r>
          </w:p>
        </w:tc>
        <w:tc>
          <w:tcPr>
            <w:tcW w:w="1560" w:type="dxa"/>
          </w:tcPr>
          <w:p w14:paraId="1709B003" w14:textId="7C60DB5F" w:rsidR="00992611" w:rsidRPr="00CB40DB" w:rsidRDefault="00865B64" w:rsidP="00992611">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CB40DB">
              <w:rPr>
                <w:sz w:val="18"/>
                <w:lang w:val="en-GB"/>
              </w:rPr>
              <w:t>0</w:t>
            </w:r>
          </w:p>
        </w:tc>
      </w:tr>
      <w:tr w:rsidR="00BA1F43" w:rsidRPr="00CB40DB" w14:paraId="35D11B9B" w14:textId="135FF20A" w:rsidTr="00EC624C">
        <w:trPr>
          <w:trHeight w:val="111"/>
        </w:trPr>
        <w:tc>
          <w:tcPr>
            <w:cnfStyle w:val="001000000000" w:firstRow="0" w:lastRow="0" w:firstColumn="1" w:lastColumn="0" w:oddVBand="0" w:evenVBand="0" w:oddHBand="0" w:evenHBand="0" w:firstRowFirstColumn="0" w:firstRowLastColumn="0" w:lastRowFirstColumn="0" w:lastRowLastColumn="0"/>
            <w:tcW w:w="0" w:type="dxa"/>
          </w:tcPr>
          <w:p w14:paraId="0B38CFA0" w14:textId="77777777" w:rsidR="005F0DB4" w:rsidRPr="00CB40DB" w:rsidRDefault="005F0DB4" w:rsidP="005F0DB4">
            <w:pPr>
              <w:spacing w:before="60" w:after="60" w:line="240" w:lineRule="auto"/>
              <w:ind w:left="0"/>
              <w:jc w:val="both"/>
              <w:rPr>
                <w:sz w:val="18"/>
                <w:lang w:val="en-GB"/>
              </w:rPr>
            </w:pPr>
            <w:r w:rsidRPr="00CB40DB">
              <w:rPr>
                <w:sz w:val="18"/>
                <w:lang w:val="en-GB"/>
              </w:rPr>
              <w:t>Latvia</w:t>
            </w:r>
          </w:p>
        </w:tc>
        <w:tc>
          <w:tcPr>
            <w:tcW w:w="0" w:type="dxa"/>
          </w:tcPr>
          <w:p w14:paraId="1D81DFC7" w14:textId="477DC8A2" w:rsidR="005F0DB4" w:rsidRPr="00CB40DB" w:rsidRDefault="005F0DB4" w:rsidP="005F0DB4">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val="en-GB"/>
              </w:rPr>
            </w:pPr>
            <w:r w:rsidRPr="00CB40DB">
              <w:rPr>
                <w:rFonts w:eastAsia="Times New Roman" w:cs="Calibri"/>
                <w:color w:val="000000"/>
                <w:sz w:val="18"/>
                <w:lang w:val="en-GB"/>
              </w:rPr>
              <w:t>65</w:t>
            </w:r>
          </w:p>
        </w:tc>
        <w:tc>
          <w:tcPr>
            <w:tcW w:w="0" w:type="dxa"/>
          </w:tcPr>
          <w:p w14:paraId="1A72A70B" w14:textId="759AFB74" w:rsidR="005F0DB4" w:rsidRPr="00CB40DB" w:rsidRDefault="005F0DB4" w:rsidP="005F0DB4">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7D8A" w:themeColor="accent1" w:themeTint="E6"/>
                <w:sz w:val="18"/>
                <w:lang w:val="en-GB"/>
              </w:rPr>
            </w:pPr>
            <w:r w:rsidRPr="00CB40DB">
              <w:rPr>
                <w:rFonts w:eastAsia="Times New Roman" w:cs="Calibri"/>
                <w:color w:val="007D8A" w:themeColor="accent1" w:themeTint="E6"/>
                <w:sz w:val="18"/>
                <w:lang w:val="en-GB"/>
              </w:rPr>
              <w:t>65</w:t>
            </w:r>
          </w:p>
        </w:tc>
        <w:tc>
          <w:tcPr>
            <w:tcW w:w="0" w:type="dxa"/>
          </w:tcPr>
          <w:p w14:paraId="3280BE94" w14:textId="13AA9BDB" w:rsidR="007D65AB" w:rsidRPr="00CB40DB" w:rsidRDefault="00CE74B0" w:rsidP="005F0DB4">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F04E30" w:themeColor="accent2"/>
                <w:sz w:val="18"/>
                <w:lang w:val="en-GB"/>
              </w:rPr>
            </w:pPr>
            <w:r w:rsidRPr="00CB40DB">
              <w:rPr>
                <w:rFonts w:eastAsia="Times New Roman" w:cs="Calibri"/>
                <w:color w:val="F04E30" w:themeColor="accent2"/>
                <w:sz w:val="18"/>
                <w:lang w:val="en-GB"/>
              </w:rPr>
              <w:t>0</w:t>
            </w:r>
          </w:p>
        </w:tc>
        <w:tc>
          <w:tcPr>
            <w:tcW w:w="1418" w:type="dxa"/>
          </w:tcPr>
          <w:p w14:paraId="48CBE7CF" w14:textId="43278616" w:rsidR="00992611" w:rsidRPr="00CB40DB" w:rsidRDefault="00992611" w:rsidP="00992611">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F04E30" w:themeColor="accent2"/>
                <w:sz w:val="18"/>
                <w:lang w:val="en-GB"/>
              </w:rPr>
            </w:pPr>
            <w:r w:rsidRPr="00CB40DB">
              <w:rPr>
                <w:rFonts w:eastAsia="Times New Roman" w:cs="Calibri"/>
                <w:color w:val="F04E30" w:themeColor="accent2"/>
                <w:sz w:val="18"/>
                <w:lang w:val="en-GB"/>
              </w:rPr>
              <w:t>0</w:t>
            </w:r>
          </w:p>
        </w:tc>
        <w:tc>
          <w:tcPr>
            <w:tcW w:w="1275" w:type="dxa"/>
          </w:tcPr>
          <w:p w14:paraId="13D57C61" w14:textId="3237476E" w:rsidR="005F0DB4" w:rsidRPr="00CB40DB" w:rsidRDefault="00865B64" w:rsidP="005F0DB4">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color w:val="F04E30" w:themeColor="accent2"/>
                <w:sz w:val="18"/>
                <w:lang w:val="en-GB"/>
              </w:rPr>
            </w:pPr>
            <w:r w:rsidRPr="00CB40DB">
              <w:rPr>
                <w:color w:val="F04E30" w:themeColor="accent2"/>
                <w:sz w:val="18"/>
                <w:lang w:val="en-GB"/>
              </w:rPr>
              <w:t>0</w:t>
            </w:r>
          </w:p>
        </w:tc>
        <w:tc>
          <w:tcPr>
            <w:tcW w:w="1560" w:type="dxa"/>
          </w:tcPr>
          <w:p w14:paraId="111CBD82" w14:textId="2ACCD695" w:rsidR="00992611" w:rsidRPr="00CB40DB" w:rsidRDefault="00865B64" w:rsidP="00992611">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val="en-GB"/>
              </w:rPr>
            </w:pPr>
            <w:r w:rsidRPr="00CB40DB">
              <w:rPr>
                <w:rFonts w:eastAsia="Times New Roman" w:cs="Calibri"/>
                <w:color w:val="000000"/>
                <w:sz w:val="18"/>
                <w:lang w:val="en-GB"/>
              </w:rPr>
              <w:t>0</w:t>
            </w:r>
          </w:p>
        </w:tc>
      </w:tr>
      <w:tr w:rsidR="00BA1F43" w:rsidRPr="00CB40DB" w14:paraId="46F9CBF9" w14:textId="2B829514" w:rsidTr="00EC624C">
        <w:trPr>
          <w:trHeight w:val="109"/>
        </w:trPr>
        <w:tc>
          <w:tcPr>
            <w:cnfStyle w:val="001000000000" w:firstRow="0" w:lastRow="0" w:firstColumn="1" w:lastColumn="0" w:oddVBand="0" w:evenVBand="0" w:oddHBand="0" w:evenHBand="0" w:firstRowFirstColumn="0" w:firstRowLastColumn="0" w:lastRowFirstColumn="0" w:lastRowLastColumn="0"/>
            <w:tcW w:w="0" w:type="dxa"/>
          </w:tcPr>
          <w:p w14:paraId="321CD597" w14:textId="77777777" w:rsidR="005F0DB4" w:rsidRPr="00CB40DB" w:rsidRDefault="005F0DB4" w:rsidP="005F0DB4">
            <w:pPr>
              <w:spacing w:before="60" w:after="60" w:line="240" w:lineRule="auto"/>
              <w:ind w:left="0"/>
              <w:jc w:val="both"/>
              <w:rPr>
                <w:sz w:val="18"/>
                <w:lang w:val="en-GB"/>
              </w:rPr>
            </w:pPr>
            <w:r w:rsidRPr="00CB40DB">
              <w:rPr>
                <w:sz w:val="18"/>
                <w:lang w:val="en-GB"/>
              </w:rPr>
              <w:t>Lithuania</w:t>
            </w:r>
          </w:p>
        </w:tc>
        <w:tc>
          <w:tcPr>
            <w:tcW w:w="0" w:type="dxa"/>
          </w:tcPr>
          <w:p w14:paraId="173ABF86" w14:textId="2451A4FC" w:rsidR="005F0DB4" w:rsidRPr="00CB40DB" w:rsidRDefault="005F0DB4" w:rsidP="005F0DB4">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CB40DB">
              <w:rPr>
                <w:sz w:val="18"/>
                <w:lang w:val="en-GB"/>
              </w:rPr>
              <w:t>39</w:t>
            </w:r>
          </w:p>
        </w:tc>
        <w:tc>
          <w:tcPr>
            <w:tcW w:w="0" w:type="dxa"/>
          </w:tcPr>
          <w:p w14:paraId="43D23DF6" w14:textId="12554109" w:rsidR="005F0DB4" w:rsidRPr="00CB40DB" w:rsidRDefault="005F0DB4" w:rsidP="005F0DB4">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color w:val="007D8A" w:themeColor="accent1" w:themeTint="E6"/>
                <w:sz w:val="18"/>
                <w:lang w:val="en-GB"/>
              </w:rPr>
            </w:pPr>
            <w:r w:rsidRPr="00CB40DB">
              <w:rPr>
                <w:color w:val="007D8A" w:themeColor="accent1" w:themeTint="E6"/>
                <w:sz w:val="18"/>
                <w:lang w:val="en-GB"/>
              </w:rPr>
              <w:t>0</w:t>
            </w:r>
          </w:p>
        </w:tc>
        <w:tc>
          <w:tcPr>
            <w:tcW w:w="0" w:type="dxa"/>
          </w:tcPr>
          <w:p w14:paraId="79922639" w14:textId="4CBD4270" w:rsidR="007D65AB" w:rsidRPr="00CB40DB" w:rsidRDefault="00CE74B0" w:rsidP="005F0DB4">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color w:val="F04E30" w:themeColor="accent2"/>
                <w:sz w:val="18"/>
                <w:lang w:val="en-GB"/>
              </w:rPr>
            </w:pPr>
            <w:r w:rsidRPr="00CB40DB">
              <w:rPr>
                <w:color w:val="F04E30" w:themeColor="accent2"/>
                <w:sz w:val="18"/>
                <w:lang w:val="en-GB"/>
              </w:rPr>
              <w:t>21</w:t>
            </w:r>
          </w:p>
        </w:tc>
        <w:tc>
          <w:tcPr>
            <w:tcW w:w="1418" w:type="dxa"/>
          </w:tcPr>
          <w:p w14:paraId="33A43CF3" w14:textId="476C42F4" w:rsidR="00992611" w:rsidRPr="00CB40DB" w:rsidRDefault="00992611" w:rsidP="00992611">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color w:val="F04E30" w:themeColor="accent2"/>
                <w:sz w:val="18"/>
                <w:lang w:val="en-GB"/>
              </w:rPr>
            </w:pPr>
            <w:r w:rsidRPr="00CB40DB">
              <w:rPr>
                <w:color w:val="F04E30" w:themeColor="accent2"/>
                <w:sz w:val="18"/>
                <w:lang w:val="en-GB"/>
              </w:rPr>
              <w:t>4</w:t>
            </w:r>
          </w:p>
        </w:tc>
        <w:tc>
          <w:tcPr>
            <w:tcW w:w="1275" w:type="dxa"/>
          </w:tcPr>
          <w:p w14:paraId="5996C9D6" w14:textId="0DBC2839" w:rsidR="005F0DB4" w:rsidRPr="00CB40DB" w:rsidRDefault="00865B64" w:rsidP="005F0DB4">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color w:val="F04E30" w:themeColor="accent2"/>
                <w:sz w:val="18"/>
                <w:lang w:val="en-GB"/>
              </w:rPr>
            </w:pPr>
            <w:r w:rsidRPr="00CB40DB">
              <w:rPr>
                <w:color w:val="F04E30" w:themeColor="accent2"/>
                <w:sz w:val="18"/>
                <w:lang w:val="en-GB"/>
              </w:rPr>
              <w:t>0</w:t>
            </w:r>
          </w:p>
        </w:tc>
        <w:tc>
          <w:tcPr>
            <w:tcW w:w="1560" w:type="dxa"/>
          </w:tcPr>
          <w:p w14:paraId="10AEC9FD" w14:textId="0F50CA67" w:rsidR="00992611" w:rsidRPr="00CB40DB" w:rsidRDefault="00865B64" w:rsidP="00992611">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CB40DB">
              <w:rPr>
                <w:sz w:val="18"/>
                <w:lang w:val="en-GB"/>
              </w:rPr>
              <w:t>0</w:t>
            </w:r>
          </w:p>
        </w:tc>
      </w:tr>
      <w:tr w:rsidR="00BA1F43" w:rsidRPr="00CB40DB" w14:paraId="426A02C4" w14:textId="4A021BAE" w:rsidTr="00EC624C">
        <w:trPr>
          <w:trHeight w:val="109"/>
        </w:trPr>
        <w:tc>
          <w:tcPr>
            <w:cnfStyle w:val="001000000000" w:firstRow="0" w:lastRow="0" w:firstColumn="1" w:lastColumn="0" w:oddVBand="0" w:evenVBand="0" w:oddHBand="0" w:evenHBand="0" w:firstRowFirstColumn="0" w:firstRowLastColumn="0" w:lastRowFirstColumn="0" w:lastRowLastColumn="0"/>
            <w:tcW w:w="0" w:type="dxa"/>
          </w:tcPr>
          <w:p w14:paraId="7812E28D" w14:textId="01449787" w:rsidR="005F0DB4" w:rsidRPr="00CB40DB" w:rsidRDefault="005F0DB4" w:rsidP="005F0DB4">
            <w:pPr>
              <w:spacing w:before="60" w:after="60" w:line="240" w:lineRule="auto"/>
              <w:ind w:left="0"/>
              <w:jc w:val="both"/>
              <w:rPr>
                <w:sz w:val="18"/>
                <w:lang w:val="en-GB"/>
              </w:rPr>
            </w:pPr>
            <w:r w:rsidRPr="00CB40DB">
              <w:rPr>
                <w:sz w:val="18"/>
                <w:lang w:val="en-GB"/>
              </w:rPr>
              <w:t>Finland</w:t>
            </w:r>
          </w:p>
        </w:tc>
        <w:tc>
          <w:tcPr>
            <w:tcW w:w="0" w:type="dxa"/>
          </w:tcPr>
          <w:p w14:paraId="078A25ED" w14:textId="727294DE" w:rsidR="005F0DB4" w:rsidRPr="00CB40DB" w:rsidRDefault="005F0DB4" w:rsidP="005F0DB4">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CB40DB">
              <w:rPr>
                <w:sz w:val="18"/>
                <w:lang w:val="en-GB"/>
              </w:rPr>
              <w:t>54</w:t>
            </w:r>
          </w:p>
        </w:tc>
        <w:tc>
          <w:tcPr>
            <w:tcW w:w="0" w:type="dxa"/>
          </w:tcPr>
          <w:p w14:paraId="59DD9B63" w14:textId="6BACC17F" w:rsidR="005F0DB4" w:rsidRPr="00CB40DB" w:rsidRDefault="005F0DB4" w:rsidP="005F0DB4">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color w:val="007D8A" w:themeColor="accent1" w:themeTint="E6"/>
                <w:sz w:val="18"/>
                <w:lang w:val="en-GB"/>
              </w:rPr>
            </w:pPr>
            <w:r w:rsidRPr="00CB40DB">
              <w:rPr>
                <w:color w:val="007D8A" w:themeColor="accent1" w:themeTint="E6"/>
                <w:sz w:val="18"/>
                <w:lang w:val="en-GB"/>
              </w:rPr>
              <w:t>2</w:t>
            </w:r>
          </w:p>
        </w:tc>
        <w:tc>
          <w:tcPr>
            <w:tcW w:w="0" w:type="dxa"/>
          </w:tcPr>
          <w:p w14:paraId="7FA20C58" w14:textId="45B70577" w:rsidR="007D65AB" w:rsidRPr="00CB40DB" w:rsidRDefault="00992611" w:rsidP="005F0DB4">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color w:val="F04E30" w:themeColor="accent2"/>
                <w:sz w:val="18"/>
                <w:lang w:val="en-GB"/>
              </w:rPr>
            </w:pPr>
            <w:r w:rsidRPr="00CB40DB">
              <w:rPr>
                <w:color w:val="F04E30" w:themeColor="accent2"/>
                <w:sz w:val="18"/>
                <w:lang w:val="en-GB"/>
              </w:rPr>
              <w:t>18</w:t>
            </w:r>
          </w:p>
        </w:tc>
        <w:tc>
          <w:tcPr>
            <w:tcW w:w="1418" w:type="dxa"/>
          </w:tcPr>
          <w:p w14:paraId="662F0916" w14:textId="1BCCDC9E" w:rsidR="00992611" w:rsidRPr="00CB40DB" w:rsidRDefault="00992611" w:rsidP="00992611">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color w:val="F04E30" w:themeColor="accent2"/>
                <w:sz w:val="18"/>
                <w:lang w:val="en-GB"/>
              </w:rPr>
            </w:pPr>
            <w:r w:rsidRPr="00CB40DB">
              <w:rPr>
                <w:color w:val="F04E30" w:themeColor="accent2"/>
                <w:sz w:val="18"/>
                <w:lang w:val="en-GB"/>
              </w:rPr>
              <w:t>11</w:t>
            </w:r>
          </w:p>
        </w:tc>
        <w:tc>
          <w:tcPr>
            <w:tcW w:w="1275" w:type="dxa"/>
          </w:tcPr>
          <w:p w14:paraId="5E96A289" w14:textId="0C738A92" w:rsidR="005F0DB4" w:rsidRPr="00CB40DB" w:rsidRDefault="00865B64" w:rsidP="005F0DB4">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color w:val="F04E30" w:themeColor="accent2"/>
                <w:sz w:val="18"/>
                <w:lang w:val="en-GB"/>
              </w:rPr>
            </w:pPr>
            <w:r w:rsidRPr="00CB40DB">
              <w:rPr>
                <w:color w:val="F04E30" w:themeColor="accent2"/>
                <w:sz w:val="18"/>
                <w:lang w:val="en-GB"/>
              </w:rPr>
              <w:t>9</w:t>
            </w:r>
          </w:p>
        </w:tc>
        <w:tc>
          <w:tcPr>
            <w:tcW w:w="1560" w:type="dxa"/>
          </w:tcPr>
          <w:p w14:paraId="033F0954" w14:textId="297194B5" w:rsidR="00992611" w:rsidRPr="00CB40DB" w:rsidRDefault="00865B64" w:rsidP="00992611">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CB40DB">
              <w:rPr>
                <w:sz w:val="18"/>
                <w:lang w:val="en-GB"/>
              </w:rPr>
              <w:t>0</w:t>
            </w:r>
          </w:p>
        </w:tc>
      </w:tr>
      <w:tr w:rsidR="00BA1F43" w:rsidRPr="00CB40DB" w14:paraId="72410C96" w14:textId="57F582E7" w:rsidTr="00EC624C">
        <w:trPr>
          <w:trHeight w:val="109"/>
        </w:trPr>
        <w:tc>
          <w:tcPr>
            <w:cnfStyle w:val="001000000000" w:firstRow="0" w:lastRow="0" w:firstColumn="1" w:lastColumn="0" w:oddVBand="0" w:evenVBand="0" w:oddHBand="0" w:evenHBand="0" w:firstRowFirstColumn="0" w:firstRowLastColumn="0" w:lastRowFirstColumn="0" w:lastRowLastColumn="0"/>
            <w:tcW w:w="0" w:type="dxa"/>
          </w:tcPr>
          <w:p w14:paraId="41C52B18" w14:textId="2905A771" w:rsidR="004E4227" w:rsidRPr="00CB40DB" w:rsidRDefault="004E4227" w:rsidP="005F0DB4">
            <w:pPr>
              <w:spacing w:before="60" w:after="60" w:line="240" w:lineRule="auto"/>
              <w:ind w:left="0"/>
              <w:jc w:val="both"/>
              <w:rPr>
                <w:sz w:val="18"/>
                <w:lang w:val="en-GB"/>
              </w:rPr>
            </w:pPr>
            <w:r w:rsidRPr="00CB40DB">
              <w:rPr>
                <w:sz w:val="18"/>
                <w:lang w:val="en-GB"/>
              </w:rPr>
              <w:t xml:space="preserve">RGMCG </w:t>
            </w:r>
          </w:p>
        </w:tc>
        <w:tc>
          <w:tcPr>
            <w:tcW w:w="0" w:type="dxa"/>
          </w:tcPr>
          <w:p w14:paraId="4412FC94" w14:textId="13EB9730" w:rsidR="004E4227" w:rsidRPr="00CB40DB" w:rsidRDefault="00805096" w:rsidP="005F0DB4">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CB40DB">
              <w:rPr>
                <w:sz w:val="18"/>
                <w:lang w:val="en-GB"/>
              </w:rPr>
              <w:t>158</w:t>
            </w:r>
          </w:p>
        </w:tc>
        <w:tc>
          <w:tcPr>
            <w:tcW w:w="0" w:type="dxa"/>
          </w:tcPr>
          <w:p w14:paraId="277090D6" w14:textId="1F8B5322" w:rsidR="004E4227" w:rsidRPr="00CB40DB" w:rsidRDefault="00805096" w:rsidP="005F0DB4">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color w:val="007D8A" w:themeColor="accent1" w:themeTint="E6"/>
                <w:sz w:val="18"/>
                <w:lang w:val="en-GB"/>
              </w:rPr>
            </w:pPr>
            <w:r w:rsidRPr="00CB40DB">
              <w:rPr>
                <w:color w:val="007D8A" w:themeColor="accent1" w:themeTint="E6"/>
                <w:sz w:val="18"/>
                <w:lang w:val="en-GB"/>
              </w:rPr>
              <w:t>67</w:t>
            </w:r>
          </w:p>
        </w:tc>
        <w:tc>
          <w:tcPr>
            <w:tcW w:w="0" w:type="dxa"/>
          </w:tcPr>
          <w:p w14:paraId="2F89E78D" w14:textId="22C263E6" w:rsidR="007D65AB" w:rsidRPr="00CB40DB" w:rsidRDefault="00992611" w:rsidP="005F0DB4">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color w:val="F04E30" w:themeColor="accent2"/>
                <w:sz w:val="18"/>
                <w:lang w:val="en-GB"/>
              </w:rPr>
            </w:pPr>
            <w:r w:rsidRPr="00CB40DB">
              <w:rPr>
                <w:color w:val="F04E30" w:themeColor="accent2"/>
                <w:sz w:val="18"/>
                <w:lang w:val="en-GB"/>
              </w:rPr>
              <w:t>45</w:t>
            </w:r>
          </w:p>
        </w:tc>
        <w:tc>
          <w:tcPr>
            <w:tcW w:w="1418" w:type="dxa"/>
          </w:tcPr>
          <w:p w14:paraId="2B7B893F" w14:textId="78132CA5" w:rsidR="00992611" w:rsidRPr="00CB40DB" w:rsidRDefault="00992611" w:rsidP="00992611">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color w:val="F04E30" w:themeColor="accent2"/>
                <w:sz w:val="18"/>
                <w:lang w:val="en-GB"/>
              </w:rPr>
            </w:pPr>
            <w:r w:rsidRPr="00CB40DB">
              <w:rPr>
                <w:color w:val="F04E30" w:themeColor="accent2"/>
                <w:sz w:val="18"/>
                <w:lang w:val="en-GB"/>
              </w:rPr>
              <w:t>19</w:t>
            </w:r>
          </w:p>
        </w:tc>
        <w:tc>
          <w:tcPr>
            <w:tcW w:w="1275" w:type="dxa"/>
          </w:tcPr>
          <w:p w14:paraId="21A9929F" w14:textId="25B1500E" w:rsidR="004E4227" w:rsidRPr="00CB40DB" w:rsidRDefault="00865B64" w:rsidP="005F0DB4">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color w:val="F04E30" w:themeColor="accent2"/>
                <w:sz w:val="18"/>
                <w:lang w:val="en-GB"/>
              </w:rPr>
            </w:pPr>
            <w:r w:rsidRPr="00CB40DB">
              <w:rPr>
                <w:color w:val="F04E30" w:themeColor="accent2"/>
                <w:sz w:val="18"/>
                <w:lang w:val="en-GB"/>
              </w:rPr>
              <w:t>14</w:t>
            </w:r>
          </w:p>
        </w:tc>
        <w:tc>
          <w:tcPr>
            <w:tcW w:w="1560" w:type="dxa"/>
          </w:tcPr>
          <w:p w14:paraId="2C9307FC" w14:textId="05629B94" w:rsidR="00992611" w:rsidRPr="00CB40DB" w:rsidRDefault="00865B64" w:rsidP="00992611">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CB40DB">
              <w:rPr>
                <w:sz w:val="18"/>
                <w:lang w:val="en-GB"/>
              </w:rPr>
              <w:t>0</w:t>
            </w:r>
          </w:p>
        </w:tc>
      </w:tr>
      <w:bookmarkEnd w:id="161"/>
    </w:tbl>
    <w:p w14:paraId="003FAAF7" w14:textId="77777777" w:rsidR="00F804F1" w:rsidRDefault="00F804F1" w:rsidP="00F804F1"/>
    <w:p w14:paraId="258AD36B" w14:textId="258E6640" w:rsidR="00CA2722" w:rsidRPr="00CB40DB" w:rsidRDefault="00CA2722" w:rsidP="00CC5DE2">
      <w:pPr>
        <w:pStyle w:val="Heading2"/>
        <w:tabs>
          <w:tab w:val="num" w:pos="360"/>
        </w:tabs>
        <w:spacing w:before="1200"/>
        <w:ind w:left="426" w:hanging="426"/>
      </w:pPr>
      <w:bookmarkStart w:id="162" w:name="_Toc131782505"/>
      <w:r w:rsidRPr="00CB40DB">
        <w:t>Gas flows</w:t>
      </w:r>
      <w:bookmarkEnd w:id="162"/>
    </w:p>
    <w:p w14:paraId="59DD7C12" w14:textId="3B361E94" w:rsidR="00CA2722" w:rsidRPr="00CB40DB" w:rsidRDefault="00CA2722" w:rsidP="00EC624C">
      <w:pPr>
        <w:spacing w:after="120"/>
        <w:ind w:left="0"/>
        <w:jc w:val="both"/>
        <w:rPr>
          <w:sz w:val="20"/>
          <w:szCs w:val="20"/>
        </w:rPr>
      </w:pPr>
      <w:r w:rsidRPr="00CB40DB">
        <w:rPr>
          <w:sz w:val="20"/>
          <w:szCs w:val="20"/>
        </w:rPr>
        <w:t xml:space="preserve">In the BAU scenario, the gas </w:t>
      </w:r>
      <w:r w:rsidR="00EE4F5E" w:rsidRPr="00CB40DB">
        <w:rPr>
          <w:sz w:val="20"/>
          <w:szCs w:val="20"/>
        </w:rPr>
        <w:t>flow</w:t>
      </w:r>
      <w:r w:rsidRPr="00CB40DB">
        <w:rPr>
          <w:sz w:val="20"/>
          <w:szCs w:val="20"/>
        </w:rPr>
        <w:t xml:space="preserve"> volume will decrease slightly by 2050 compared to 2030. This is because the overall gas demand is falling by 2050, and domestic gas production (biomethane and renewable hydrogen) will help to reduce the annual import dependency (</w:t>
      </w:r>
      <w:r w:rsidRPr="00CB40DB">
        <w:rPr>
          <w:sz w:val="20"/>
          <w:szCs w:val="20"/>
        </w:rPr>
        <w:fldChar w:fldCharType="begin"/>
      </w:r>
      <w:r w:rsidRPr="00CB40DB">
        <w:rPr>
          <w:sz w:val="20"/>
          <w:szCs w:val="20"/>
        </w:rPr>
        <w:instrText xml:space="preserve"> REF _Ref118292795 \h  \* MERGEFORMAT </w:instrText>
      </w:r>
      <w:r w:rsidRPr="00CB40DB">
        <w:rPr>
          <w:sz w:val="20"/>
          <w:szCs w:val="20"/>
        </w:rPr>
      </w:r>
      <w:r w:rsidRPr="00CB40DB">
        <w:rPr>
          <w:sz w:val="20"/>
          <w:szCs w:val="20"/>
        </w:rPr>
        <w:fldChar w:fldCharType="separate"/>
      </w:r>
      <w:r w:rsidR="00F81685" w:rsidRPr="00CB40DB">
        <w:rPr>
          <w:sz w:val="20"/>
          <w:szCs w:val="20"/>
        </w:rPr>
        <w:t xml:space="preserve">Figure </w:t>
      </w:r>
      <w:r w:rsidR="00F81685" w:rsidRPr="00CB40DB">
        <w:rPr>
          <w:noProof/>
          <w:sz w:val="20"/>
          <w:szCs w:val="20"/>
          <w:cs/>
        </w:rPr>
        <w:t>‎</w:t>
      </w:r>
      <w:r w:rsidR="00F81685" w:rsidRPr="00CB40DB">
        <w:rPr>
          <w:noProof/>
          <w:sz w:val="20"/>
          <w:szCs w:val="20"/>
        </w:rPr>
        <w:t>3</w:t>
      </w:r>
      <w:r w:rsidR="00F81685" w:rsidRPr="00CB40DB">
        <w:rPr>
          <w:noProof/>
          <w:sz w:val="20"/>
          <w:szCs w:val="20"/>
        </w:rPr>
        <w:noBreakHyphen/>
        <w:t>4</w:t>
      </w:r>
      <w:r w:rsidRPr="00CB40DB">
        <w:rPr>
          <w:sz w:val="20"/>
          <w:szCs w:val="20"/>
        </w:rPr>
        <w:fldChar w:fldCharType="end"/>
      </w:r>
      <w:r w:rsidRPr="00CB40DB">
        <w:rPr>
          <w:sz w:val="20"/>
          <w:szCs w:val="20"/>
        </w:rPr>
        <w:t xml:space="preserve">).   </w:t>
      </w:r>
    </w:p>
    <w:p w14:paraId="20EDB454" w14:textId="207364AA" w:rsidR="00CA2722" w:rsidRPr="00CB40DB" w:rsidRDefault="00CA2722" w:rsidP="00EE3B6B">
      <w:pPr>
        <w:spacing w:after="120"/>
        <w:ind w:left="0"/>
        <w:jc w:val="both"/>
        <w:rPr>
          <w:sz w:val="20"/>
          <w:szCs w:val="20"/>
        </w:rPr>
      </w:pPr>
      <w:r w:rsidRPr="00CB40DB">
        <w:rPr>
          <w:sz w:val="20"/>
          <w:szCs w:val="20"/>
        </w:rPr>
        <w:t xml:space="preserve">In the REN-Methane scenario, the import dependency (LNG or NG import from a country outside RGMCG) of the region will decrease by 2050; at the same time, the gas </w:t>
      </w:r>
      <w:r w:rsidR="00EE4F5E" w:rsidRPr="00CB40DB">
        <w:rPr>
          <w:sz w:val="20"/>
          <w:szCs w:val="20"/>
        </w:rPr>
        <w:t>flow</w:t>
      </w:r>
      <w:r w:rsidRPr="00CB40DB">
        <w:rPr>
          <w:sz w:val="20"/>
          <w:szCs w:val="20"/>
        </w:rPr>
        <w:t xml:space="preserve"> between the countries will increase by 2050 in comparison with 2030. The cross-border </w:t>
      </w:r>
      <w:r w:rsidR="00EE4F5E" w:rsidRPr="00CB40DB">
        <w:rPr>
          <w:sz w:val="20"/>
          <w:szCs w:val="20"/>
        </w:rPr>
        <w:t>flow</w:t>
      </w:r>
      <w:r w:rsidRPr="00CB40DB">
        <w:rPr>
          <w:sz w:val="20"/>
          <w:szCs w:val="20"/>
        </w:rPr>
        <w:t xml:space="preserve"> in 3B+F will increase mainly due to the production profiles</w:t>
      </w:r>
      <w:r w:rsidRPr="00CB40DB">
        <w:rPr>
          <w:rStyle w:val="FootnoteReference"/>
          <w:sz w:val="20"/>
          <w:szCs w:val="20"/>
        </w:rPr>
        <w:footnoteReference w:id="50"/>
      </w:r>
      <w:r w:rsidRPr="00CB40DB">
        <w:rPr>
          <w:sz w:val="20"/>
          <w:szCs w:val="20"/>
        </w:rPr>
        <w:t xml:space="preserve"> of biomethane, renewable hydrogen and SNG production systems. The sub-annual gap between domestic gas production and demand will trigger the </w:t>
      </w:r>
      <w:r w:rsidR="00B00520" w:rsidRPr="00CB40DB">
        <w:rPr>
          <w:sz w:val="20"/>
          <w:szCs w:val="20"/>
        </w:rPr>
        <w:t xml:space="preserve">gas </w:t>
      </w:r>
      <w:r w:rsidR="00EE4F5E" w:rsidRPr="00CB40DB">
        <w:rPr>
          <w:sz w:val="20"/>
          <w:szCs w:val="20"/>
        </w:rPr>
        <w:t>flow</w:t>
      </w:r>
      <w:r w:rsidRPr="00CB40DB">
        <w:rPr>
          <w:sz w:val="20"/>
          <w:szCs w:val="20"/>
        </w:rPr>
        <w:t xml:space="preserve"> between the countries with a high level of supply to the other countries in need in the region (</w:t>
      </w:r>
      <w:r w:rsidR="00BA7606" w:rsidRPr="00CB40DB">
        <w:rPr>
          <w:sz w:val="20"/>
          <w:szCs w:val="20"/>
        </w:rPr>
        <w:fldChar w:fldCharType="begin"/>
      </w:r>
      <w:r w:rsidR="00BA7606" w:rsidRPr="00CB40DB">
        <w:rPr>
          <w:sz w:val="20"/>
          <w:szCs w:val="20"/>
        </w:rPr>
        <w:instrText xml:space="preserve"> REF _Ref126348099 \h </w:instrText>
      </w:r>
      <w:r w:rsidR="00BA7606" w:rsidRPr="00CB40DB">
        <w:rPr>
          <w:sz w:val="20"/>
          <w:szCs w:val="20"/>
        </w:rPr>
      </w:r>
      <w:r w:rsidR="00BA7606" w:rsidRPr="00CB40DB">
        <w:rPr>
          <w:sz w:val="20"/>
          <w:szCs w:val="20"/>
        </w:rPr>
        <w:fldChar w:fldCharType="separate"/>
      </w:r>
      <w:r w:rsidR="00EE3B6B" w:rsidRPr="00CB40DB">
        <w:rPr>
          <w:sz w:val="20"/>
          <w:szCs w:val="20"/>
        </w:rPr>
        <w:t xml:space="preserve">Figure </w:t>
      </w:r>
      <w:r w:rsidR="00EE3B6B" w:rsidRPr="00CB40DB">
        <w:rPr>
          <w:noProof/>
          <w:sz w:val="20"/>
          <w:szCs w:val="20"/>
          <w:cs/>
        </w:rPr>
        <w:t>‎</w:t>
      </w:r>
      <w:r w:rsidR="00EE3B6B" w:rsidRPr="00CB40DB">
        <w:rPr>
          <w:noProof/>
          <w:sz w:val="20"/>
          <w:szCs w:val="20"/>
        </w:rPr>
        <w:t>4</w:t>
      </w:r>
      <w:r w:rsidR="00EE3B6B" w:rsidRPr="00CB40DB">
        <w:rPr>
          <w:sz w:val="20"/>
          <w:szCs w:val="20"/>
        </w:rPr>
        <w:noBreakHyphen/>
      </w:r>
      <w:r w:rsidR="00EE3B6B" w:rsidRPr="00CB40DB">
        <w:rPr>
          <w:noProof/>
          <w:sz w:val="20"/>
          <w:szCs w:val="20"/>
        </w:rPr>
        <w:t>4</w:t>
      </w:r>
      <w:r w:rsidR="00BA7606" w:rsidRPr="00CB40DB">
        <w:rPr>
          <w:sz w:val="20"/>
          <w:szCs w:val="20"/>
        </w:rPr>
        <w:fldChar w:fldCharType="end"/>
      </w:r>
      <w:r w:rsidRPr="00CB40DB">
        <w:rPr>
          <w:sz w:val="20"/>
          <w:szCs w:val="20"/>
        </w:rPr>
        <w:t>). In the REN-Hydrogen scenario, the import dependency (LNG import from a country outside RGMCG) of the region will diminish by 2040</w:t>
      </w:r>
      <w:r w:rsidR="00986E01" w:rsidRPr="00CB40DB">
        <w:rPr>
          <w:sz w:val="20"/>
          <w:szCs w:val="20"/>
        </w:rPr>
        <w:t>,</w:t>
      </w:r>
      <w:r w:rsidRPr="00CB40DB">
        <w:rPr>
          <w:sz w:val="20"/>
          <w:szCs w:val="20"/>
        </w:rPr>
        <w:t xml:space="preserve"> as by 2041, 100% of the pipeline gas is to be constituted on renewable hydrogen</w:t>
      </w:r>
      <w:r w:rsidR="009522B2" w:rsidRPr="00CB40DB">
        <w:rPr>
          <w:sz w:val="20"/>
          <w:szCs w:val="20"/>
        </w:rPr>
        <w:t xml:space="preserve"> (</w:t>
      </w:r>
      <w:r w:rsidR="009522B2" w:rsidRPr="00CB40DB">
        <w:rPr>
          <w:sz w:val="20"/>
          <w:szCs w:val="20"/>
        </w:rPr>
        <w:fldChar w:fldCharType="begin"/>
      </w:r>
      <w:r w:rsidR="009522B2" w:rsidRPr="00CB40DB">
        <w:rPr>
          <w:sz w:val="20"/>
          <w:szCs w:val="20"/>
        </w:rPr>
        <w:instrText xml:space="preserve"> REF _Ref126414904 \h </w:instrText>
      </w:r>
      <w:r w:rsidR="009522B2" w:rsidRPr="00CB40DB">
        <w:rPr>
          <w:sz w:val="20"/>
          <w:szCs w:val="20"/>
        </w:rPr>
      </w:r>
      <w:r w:rsidR="009522B2" w:rsidRPr="00CB40DB">
        <w:rPr>
          <w:sz w:val="20"/>
          <w:szCs w:val="20"/>
        </w:rPr>
        <w:fldChar w:fldCharType="separate"/>
      </w:r>
      <w:r w:rsidR="005A5DDE" w:rsidRPr="00CB40DB">
        <w:rPr>
          <w:sz w:val="20"/>
          <w:szCs w:val="20"/>
        </w:rPr>
        <w:t xml:space="preserve">Figure </w:t>
      </w:r>
      <w:r w:rsidR="005A5DDE" w:rsidRPr="00CB40DB">
        <w:rPr>
          <w:noProof/>
          <w:sz w:val="20"/>
          <w:szCs w:val="20"/>
          <w:cs/>
        </w:rPr>
        <w:t>‎</w:t>
      </w:r>
      <w:r w:rsidR="005A5DDE" w:rsidRPr="00CB40DB">
        <w:rPr>
          <w:noProof/>
          <w:sz w:val="20"/>
          <w:szCs w:val="20"/>
        </w:rPr>
        <w:t>5</w:t>
      </w:r>
      <w:r w:rsidR="005A5DDE" w:rsidRPr="00CB40DB">
        <w:rPr>
          <w:sz w:val="20"/>
          <w:szCs w:val="20"/>
        </w:rPr>
        <w:noBreakHyphen/>
      </w:r>
      <w:r w:rsidR="005A5DDE" w:rsidRPr="00CB40DB">
        <w:rPr>
          <w:noProof/>
          <w:sz w:val="20"/>
          <w:szCs w:val="20"/>
        </w:rPr>
        <w:t>4</w:t>
      </w:r>
      <w:r w:rsidR="009522B2" w:rsidRPr="00CB40DB">
        <w:rPr>
          <w:sz w:val="20"/>
          <w:szCs w:val="20"/>
        </w:rPr>
        <w:fldChar w:fldCharType="end"/>
      </w:r>
      <w:r w:rsidR="009522B2" w:rsidRPr="00CB40DB">
        <w:rPr>
          <w:sz w:val="20"/>
          <w:szCs w:val="20"/>
        </w:rPr>
        <w:t>).</w:t>
      </w:r>
    </w:p>
    <w:p w14:paraId="4F9B0D11" w14:textId="658A9E00" w:rsidR="00A315AE" w:rsidRPr="00CB40DB" w:rsidRDefault="00CA2722" w:rsidP="005E5807">
      <w:pPr>
        <w:spacing w:after="240"/>
        <w:ind w:left="0"/>
        <w:jc w:val="both"/>
        <w:rPr>
          <w:sz w:val="20"/>
          <w:szCs w:val="20"/>
        </w:rPr>
      </w:pPr>
      <w:r w:rsidRPr="00CB40DB">
        <w:rPr>
          <w:sz w:val="20"/>
          <w:szCs w:val="20"/>
        </w:rPr>
        <w:t xml:space="preserve">The optimisation results of the cost minimal scenario show </w:t>
      </w:r>
      <w:r w:rsidR="00851E08" w:rsidRPr="00CB40DB">
        <w:rPr>
          <w:sz w:val="20"/>
          <w:szCs w:val="20"/>
        </w:rPr>
        <w:t xml:space="preserve">contrasting </w:t>
      </w:r>
      <w:r w:rsidRPr="00CB40DB">
        <w:rPr>
          <w:sz w:val="20"/>
          <w:szCs w:val="20"/>
        </w:rPr>
        <w:t xml:space="preserve">results for 2030 and 2050. In 2030, the gas </w:t>
      </w:r>
      <w:r w:rsidR="00B42079" w:rsidRPr="00CB40DB">
        <w:rPr>
          <w:sz w:val="20"/>
          <w:szCs w:val="20"/>
        </w:rPr>
        <w:t>flow between</w:t>
      </w:r>
      <w:r w:rsidRPr="00CB40DB">
        <w:rPr>
          <w:sz w:val="20"/>
          <w:szCs w:val="20"/>
        </w:rPr>
        <w:t xml:space="preserve"> the </w:t>
      </w:r>
      <w:r w:rsidR="00B42079" w:rsidRPr="00CB40DB">
        <w:rPr>
          <w:sz w:val="20"/>
          <w:szCs w:val="20"/>
        </w:rPr>
        <w:t>countries</w:t>
      </w:r>
      <w:r w:rsidRPr="00CB40DB">
        <w:rPr>
          <w:sz w:val="20"/>
          <w:szCs w:val="20"/>
        </w:rPr>
        <w:t xml:space="preserve"> is </w:t>
      </w:r>
      <w:r w:rsidR="00277722" w:rsidRPr="00CB40DB">
        <w:rPr>
          <w:sz w:val="20"/>
          <w:szCs w:val="20"/>
        </w:rPr>
        <w:t>minimal</w:t>
      </w:r>
      <w:r w:rsidRPr="00CB40DB">
        <w:rPr>
          <w:sz w:val="20"/>
          <w:szCs w:val="20"/>
        </w:rPr>
        <w:t xml:space="preserve"> due to the availability of the </w:t>
      </w:r>
      <w:r w:rsidR="001B7847" w:rsidRPr="00CB40DB">
        <w:rPr>
          <w:sz w:val="20"/>
          <w:szCs w:val="20"/>
        </w:rPr>
        <w:t>existing</w:t>
      </w:r>
      <w:r w:rsidR="00B42079" w:rsidRPr="00CB40DB">
        <w:rPr>
          <w:sz w:val="20"/>
          <w:szCs w:val="20"/>
        </w:rPr>
        <w:t>/planned</w:t>
      </w:r>
      <w:r w:rsidR="001B7847" w:rsidRPr="00CB40DB">
        <w:rPr>
          <w:sz w:val="20"/>
          <w:szCs w:val="20"/>
        </w:rPr>
        <w:t xml:space="preserve"> </w:t>
      </w:r>
      <w:r w:rsidRPr="00CB40DB">
        <w:rPr>
          <w:sz w:val="20"/>
          <w:szCs w:val="20"/>
        </w:rPr>
        <w:t>LNG terminal</w:t>
      </w:r>
      <w:r w:rsidR="00010DEA" w:rsidRPr="00CB40DB">
        <w:rPr>
          <w:sz w:val="20"/>
          <w:szCs w:val="20"/>
        </w:rPr>
        <w:t>s</w:t>
      </w:r>
      <w:r w:rsidRPr="00CB40DB">
        <w:rPr>
          <w:sz w:val="20"/>
          <w:szCs w:val="20"/>
        </w:rPr>
        <w:t xml:space="preserve"> in the region. In 2050, Lithuania will be a net importer in the region, as it is importing </w:t>
      </w:r>
      <w:r w:rsidR="008A295D" w:rsidRPr="00CB40DB">
        <w:rPr>
          <w:sz w:val="20"/>
          <w:szCs w:val="20"/>
        </w:rPr>
        <w:t>2.56</w:t>
      </w:r>
      <w:r w:rsidRPr="00CB40DB">
        <w:rPr>
          <w:sz w:val="20"/>
          <w:szCs w:val="20"/>
        </w:rPr>
        <w:t xml:space="preserve"> </w:t>
      </w:r>
      <w:proofErr w:type="spellStart"/>
      <w:r w:rsidRPr="00CB40DB">
        <w:rPr>
          <w:sz w:val="20"/>
          <w:szCs w:val="20"/>
        </w:rPr>
        <w:t>TWh</w:t>
      </w:r>
      <w:proofErr w:type="spellEnd"/>
      <w:r w:rsidRPr="00CB40DB">
        <w:rPr>
          <w:sz w:val="20"/>
          <w:szCs w:val="20"/>
        </w:rPr>
        <w:t xml:space="preserve">, and </w:t>
      </w:r>
      <w:r w:rsidR="00C00A47" w:rsidRPr="00CB40DB">
        <w:rPr>
          <w:sz w:val="20"/>
        </w:rPr>
        <w:t>has</w:t>
      </w:r>
      <w:r w:rsidRPr="00CB40DB">
        <w:rPr>
          <w:sz w:val="20"/>
        </w:rPr>
        <w:t xml:space="preserve"> no export</w:t>
      </w:r>
      <w:r w:rsidR="00C00A47" w:rsidRPr="00CB40DB">
        <w:rPr>
          <w:sz w:val="20"/>
        </w:rPr>
        <w:t>s</w:t>
      </w:r>
      <w:r w:rsidRPr="00CB40DB">
        <w:rPr>
          <w:sz w:val="20"/>
        </w:rPr>
        <w:t xml:space="preserve"> outside the country</w:t>
      </w:r>
      <w:r w:rsidRPr="00CB40DB">
        <w:rPr>
          <w:sz w:val="20"/>
          <w:szCs w:val="20"/>
        </w:rPr>
        <w:t>. This is because</w:t>
      </w:r>
      <w:r w:rsidR="00A303BE" w:rsidRPr="00CB40DB">
        <w:rPr>
          <w:sz w:val="20"/>
          <w:szCs w:val="20"/>
        </w:rPr>
        <w:t xml:space="preserve"> of two main reasons</w:t>
      </w:r>
      <w:r w:rsidR="00C9040E" w:rsidRPr="00CB40DB">
        <w:rPr>
          <w:sz w:val="20"/>
          <w:szCs w:val="20"/>
        </w:rPr>
        <w:t xml:space="preserve">, firstly the biomethane potential of Lithuania </w:t>
      </w:r>
      <w:r w:rsidR="006F1E12" w:rsidRPr="00CB40DB">
        <w:rPr>
          <w:sz w:val="20"/>
          <w:szCs w:val="20"/>
        </w:rPr>
        <w:t>cannot fully cover the national gas demand</w:t>
      </w:r>
      <w:r w:rsidR="00101662" w:rsidRPr="00CB40DB">
        <w:rPr>
          <w:sz w:val="20"/>
          <w:szCs w:val="20"/>
        </w:rPr>
        <w:t xml:space="preserve"> and secondly</w:t>
      </w:r>
      <w:r w:rsidRPr="00CB40DB" w:rsidDel="00A303BE">
        <w:rPr>
          <w:sz w:val="20"/>
          <w:szCs w:val="20"/>
        </w:rPr>
        <w:t xml:space="preserve"> </w:t>
      </w:r>
      <w:r w:rsidRPr="00CB40DB">
        <w:rPr>
          <w:sz w:val="20"/>
          <w:szCs w:val="20"/>
        </w:rPr>
        <w:t xml:space="preserve">the lifetime of the </w:t>
      </w:r>
      <w:r w:rsidRPr="00CB40DB">
        <w:rPr>
          <w:sz w:val="20"/>
        </w:rPr>
        <w:t>biomethane capacities</w:t>
      </w:r>
      <w:r w:rsidR="00B91EBF" w:rsidRPr="00CB40DB">
        <w:rPr>
          <w:sz w:val="20"/>
        </w:rPr>
        <w:t xml:space="preserve"> (partial capacity around 1 </w:t>
      </w:r>
      <w:proofErr w:type="spellStart"/>
      <w:r w:rsidR="00B91EBF" w:rsidRPr="00CB40DB">
        <w:rPr>
          <w:sz w:val="20"/>
        </w:rPr>
        <w:t>TWh</w:t>
      </w:r>
      <w:proofErr w:type="spellEnd"/>
      <w:r w:rsidR="00B91EBF" w:rsidRPr="00CB40DB">
        <w:rPr>
          <w:sz w:val="20"/>
        </w:rPr>
        <w:t>)</w:t>
      </w:r>
      <w:r w:rsidRPr="00CB40DB">
        <w:rPr>
          <w:sz w:val="20"/>
        </w:rPr>
        <w:t xml:space="preserve"> in Lithuania expired by 204</w:t>
      </w:r>
      <w:r w:rsidR="00B91EBF" w:rsidRPr="00CB40DB">
        <w:rPr>
          <w:sz w:val="20"/>
        </w:rPr>
        <w:t>7</w:t>
      </w:r>
      <w:r w:rsidR="006D1797" w:rsidRPr="00CB40DB">
        <w:rPr>
          <w:rStyle w:val="FootnoteReference"/>
          <w:sz w:val="20"/>
        </w:rPr>
        <w:footnoteReference w:id="51"/>
      </w:r>
      <w:r w:rsidR="00E568FB" w:rsidRPr="00CB40DB">
        <w:rPr>
          <w:sz w:val="20"/>
          <w:szCs w:val="20"/>
        </w:rPr>
        <w:t>. B</w:t>
      </w:r>
      <w:r w:rsidRPr="00CB40DB">
        <w:rPr>
          <w:sz w:val="20"/>
          <w:szCs w:val="20"/>
        </w:rPr>
        <w:t xml:space="preserve">ased on the least cost optimisation, the </w:t>
      </w:r>
      <w:r w:rsidRPr="00CB40DB">
        <w:rPr>
          <w:sz w:val="20"/>
        </w:rPr>
        <w:t>model decided</w:t>
      </w:r>
      <w:r w:rsidRPr="00CB40DB">
        <w:rPr>
          <w:sz w:val="20"/>
          <w:szCs w:val="20"/>
        </w:rPr>
        <w:t xml:space="preserve"> to start importing the </w:t>
      </w:r>
      <w:r w:rsidR="003B41AD" w:rsidRPr="00CB40DB">
        <w:rPr>
          <w:sz w:val="20"/>
          <w:szCs w:val="20"/>
        </w:rPr>
        <w:t>renewable</w:t>
      </w:r>
      <w:r w:rsidR="00B91EBF" w:rsidRPr="00CB40DB">
        <w:rPr>
          <w:sz w:val="20"/>
          <w:szCs w:val="20"/>
        </w:rPr>
        <w:t xml:space="preserve"> </w:t>
      </w:r>
      <w:r w:rsidRPr="00CB40DB">
        <w:rPr>
          <w:sz w:val="20"/>
          <w:szCs w:val="20"/>
        </w:rPr>
        <w:t>gas instead of building new biomethane capacities in Lithuania</w:t>
      </w:r>
      <w:r w:rsidR="00D926B2" w:rsidRPr="00CB40DB">
        <w:rPr>
          <w:sz w:val="20"/>
          <w:szCs w:val="20"/>
        </w:rPr>
        <w:t xml:space="preserve"> </w:t>
      </w:r>
      <w:r w:rsidR="00A622FE" w:rsidRPr="00CB40DB">
        <w:rPr>
          <w:sz w:val="20"/>
          <w:szCs w:val="20"/>
        </w:rPr>
        <w:t>for the next 3 years</w:t>
      </w:r>
      <w:r w:rsidR="00D926B2" w:rsidRPr="00CB40DB">
        <w:rPr>
          <w:sz w:val="20"/>
          <w:szCs w:val="20"/>
        </w:rPr>
        <w:t xml:space="preserve"> (Last modelling year is 2050)</w:t>
      </w:r>
      <w:r w:rsidRPr="00CB40DB">
        <w:rPr>
          <w:sz w:val="20"/>
          <w:szCs w:val="20"/>
        </w:rPr>
        <w:t>. The excess biomethane production from Finland is exported to Lithuania to satisfy the Lithuanian demand requirement (</w:t>
      </w:r>
      <w:r w:rsidR="006D1797" w:rsidRPr="00CB40DB">
        <w:rPr>
          <w:sz w:val="20"/>
          <w:szCs w:val="20"/>
        </w:rPr>
        <w:fldChar w:fldCharType="begin"/>
      </w:r>
      <w:r w:rsidR="006D1797" w:rsidRPr="00CB40DB">
        <w:rPr>
          <w:sz w:val="20"/>
          <w:szCs w:val="20"/>
        </w:rPr>
        <w:instrText xml:space="preserve"> REF _Ref126430117 \h </w:instrText>
      </w:r>
      <w:r w:rsidR="006D1797" w:rsidRPr="00CB40DB">
        <w:rPr>
          <w:sz w:val="20"/>
          <w:szCs w:val="20"/>
        </w:rPr>
      </w:r>
      <w:r w:rsidR="006D1797" w:rsidRPr="00CB40DB">
        <w:rPr>
          <w:sz w:val="20"/>
          <w:szCs w:val="20"/>
        </w:rPr>
        <w:fldChar w:fldCharType="separate"/>
      </w:r>
      <w:r w:rsidR="00EE3B6B" w:rsidRPr="00CB40DB">
        <w:rPr>
          <w:sz w:val="20"/>
          <w:szCs w:val="20"/>
        </w:rPr>
        <w:t xml:space="preserve">Figure </w:t>
      </w:r>
      <w:r w:rsidR="00EE3B6B" w:rsidRPr="00CB40DB">
        <w:rPr>
          <w:noProof/>
          <w:sz w:val="20"/>
          <w:szCs w:val="20"/>
          <w:cs/>
        </w:rPr>
        <w:t>‎</w:t>
      </w:r>
      <w:r w:rsidR="00EE3B6B" w:rsidRPr="00CB40DB">
        <w:rPr>
          <w:noProof/>
          <w:sz w:val="20"/>
          <w:szCs w:val="20"/>
        </w:rPr>
        <w:t>6</w:t>
      </w:r>
      <w:r w:rsidR="00EE3B6B" w:rsidRPr="00CB40DB">
        <w:rPr>
          <w:sz w:val="20"/>
          <w:szCs w:val="20"/>
        </w:rPr>
        <w:noBreakHyphen/>
      </w:r>
      <w:r w:rsidR="00EE3B6B" w:rsidRPr="00CB40DB">
        <w:rPr>
          <w:noProof/>
          <w:sz w:val="20"/>
          <w:szCs w:val="20"/>
        </w:rPr>
        <w:t>4</w:t>
      </w:r>
      <w:r w:rsidR="006D1797" w:rsidRPr="00CB40DB">
        <w:rPr>
          <w:sz w:val="20"/>
          <w:szCs w:val="20"/>
        </w:rPr>
        <w:fldChar w:fldCharType="end"/>
      </w:r>
      <w:r w:rsidRPr="00CB40DB" w:rsidDel="005E5807">
        <w:rPr>
          <w:sz w:val="20"/>
          <w:szCs w:val="20"/>
        </w:rPr>
        <w:t>).</w:t>
      </w:r>
      <w:r w:rsidR="00DD50F8" w:rsidRPr="00CB40DB">
        <w:rPr>
          <w:sz w:val="20"/>
          <w:szCs w:val="20"/>
        </w:rPr>
        <w:t xml:space="preserve"> Finland has </w:t>
      </w:r>
      <w:r w:rsidR="00970DC9" w:rsidRPr="00CB40DB">
        <w:rPr>
          <w:sz w:val="20"/>
          <w:szCs w:val="20"/>
        </w:rPr>
        <w:t xml:space="preserve">sufficient biomethane potential </w:t>
      </w:r>
      <w:r w:rsidR="00D26DBF" w:rsidRPr="00CB40DB">
        <w:rPr>
          <w:sz w:val="20"/>
          <w:szCs w:val="20"/>
        </w:rPr>
        <w:t xml:space="preserve">to satisfy its own gas demand, </w:t>
      </w:r>
      <w:r w:rsidR="00C51F69" w:rsidRPr="00CB40DB">
        <w:rPr>
          <w:sz w:val="20"/>
          <w:szCs w:val="20"/>
        </w:rPr>
        <w:t xml:space="preserve">as well as </w:t>
      </w:r>
      <w:r w:rsidR="00D26DBF" w:rsidRPr="00CB40DB">
        <w:rPr>
          <w:sz w:val="20"/>
          <w:szCs w:val="20"/>
        </w:rPr>
        <w:t xml:space="preserve">capacity to export </w:t>
      </w:r>
      <w:r w:rsidR="004818D2" w:rsidRPr="00CB40DB">
        <w:rPr>
          <w:sz w:val="20"/>
          <w:szCs w:val="20"/>
        </w:rPr>
        <w:t>up to</w:t>
      </w:r>
      <w:r w:rsidR="00D26DBF" w:rsidRPr="00CB40DB">
        <w:rPr>
          <w:sz w:val="20"/>
          <w:szCs w:val="20"/>
        </w:rPr>
        <w:t xml:space="preserve"> 2-3 </w:t>
      </w:r>
      <w:proofErr w:type="spellStart"/>
      <w:r w:rsidR="00D26DBF" w:rsidRPr="00CB40DB">
        <w:rPr>
          <w:sz w:val="20"/>
          <w:szCs w:val="20"/>
        </w:rPr>
        <w:t>TWh</w:t>
      </w:r>
      <w:proofErr w:type="spellEnd"/>
      <w:r w:rsidR="00D26DBF" w:rsidRPr="00CB40DB">
        <w:rPr>
          <w:sz w:val="20"/>
          <w:szCs w:val="20"/>
        </w:rPr>
        <w:t xml:space="preserve"> of </w:t>
      </w:r>
      <w:r w:rsidR="004818D2" w:rsidRPr="00CB40DB">
        <w:rPr>
          <w:sz w:val="20"/>
          <w:szCs w:val="20"/>
        </w:rPr>
        <w:t>biomethane</w:t>
      </w:r>
      <w:r w:rsidR="00D26DBF" w:rsidRPr="00CB40DB">
        <w:rPr>
          <w:sz w:val="20"/>
          <w:szCs w:val="20"/>
        </w:rPr>
        <w:t xml:space="preserve"> to the </w:t>
      </w:r>
      <w:r w:rsidR="00BD04F7" w:rsidRPr="00CB40DB">
        <w:rPr>
          <w:sz w:val="20"/>
          <w:szCs w:val="20"/>
        </w:rPr>
        <w:t xml:space="preserve">countries within the RGMCG </w:t>
      </w:r>
      <w:r w:rsidR="00D26DBF" w:rsidRPr="00CB40DB">
        <w:rPr>
          <w:sz w:val="20"/>
          <w:szCs w:val="20"/>
        </w:rPr>
        <w:t xml:space="preserve">region. </w:t>
      </w:r>
      <w:r w:rsidR="006579B9" w:rsidRPr="00CB40DB">
        <w:rPr>
          <w:sz w:val="20"/>
          <w:szCs w:val="20"/>
        </w:rPr>
        <w:t>If there is a gas requirement in future, i</w:t>
      </w:r>
      <w:r w:rsidR="004818D2" w:rsidRPr="00CB40DB">
        <w:rPr>
          <w:sz w:val="20"/>
          <w:szCs w:val="20"/>
        </w:rPr>
        <w:t>t is economi</w:t>
      </w:r>
      <w:r w:rsidR="006579B9" w:rsidRPr="00CB40DB">
        <w:rPr>
          <w:sz w:val="20"/>
          <w:szCs w:val="20"/>
        </w:rPr>
        <w:t>cally</w:t>
      </w:r>
      <w:r w:rsidR="004818D2" w:rsidRPr="00CB40DB">
        <w:rPr>
          <w:sz w:val="20"/>
          <w:szCs w:val="20"/>
        </w:rPr>
        <w:t xml:space="preserve"> viable for the region to </w:t>
      </w:r>
      <w:r w:rsidR="006579B9" w:rsidRPr="00CB40DB">
        <w:rPr>
          <w:sz w:val="20"/>
          <w:szCs w:val="20"/>
        </w:rPr>
        <w:t xml:space="preserve">import </w:t>
      </w:r>
      <w:r w:rsidR="00BA0800" w:rsidRPr="00CB40DB">
        <w:rPr>
          <w:sz w:val="20"/>
          <w:szCs w:val="20"/>
        </w:rPr>
        <w:t>them from Finland or countries within the region</w:t>
      </w:r>
      <w:r w:rsidR="006579B9" w:rsidRPr="00CB40DB">
        <w:rPr>
          <w:sz w:val="20"/>
          <w:szCs w:val="20"/>
        </w:rPr>
        <w:t xml:space="preserve"> rather import </w:t>
      </w:r>
      <w:r w:rsidR="00B16E90" w:rsidRPr="00CB40DB">
        <w:rPr>
          <w:sz w:val="20"/>
          <w:szCs w:val="20"/>
        </w:rPr>
        <w:t xml:space="preserve">them </w:t>
      </w:r>
      <w:r w:rsidR="006579B9" w:rsidRPr="00CB40DB">
        <w:rPr>
          <w:sz w:val="20"/>
          <w:szCs w:val="20"/>
        </w:rPr>
        <w:t>from outside.</w:t>
      </w:r>
    </w:p>
    <w:p w14:paraId="5BD81740" w14:textId="77777777" w:rsidR="00CA2722" w:rsidRPr="00CB40DB" w:rsidRDefault="00CA2722" w:rsidP="00B8686C">
      <w:pPr>
        <w:pStyle w:val="Heading2"/>
        <w:tabs>
          <w:tab w:val="num" w:pos="360"/>
        </w:tabs>
        <w:spacing w:before="240"/>
        <w:ind w:left="426" w:hanging="426"/>
      </w:pPr>
      <w:bookmarkStart w:id="163" w:name="_Toc131782506"/>
      <w:r w:rsidRPr="00CB40DB">
        <w:t>Storage</w:t>
      </w:r>
      <w:bookmarkEnd w:id="163"/>
    </w:p>
    <w:p w14:paraId="0C00D921" w14:textId="6DE9089B" w:rsidR="00CA2722" w:rsidRPr="00CB40DB" w:rsidRDefault="00CA2722" w:rsidP="001B31AF">
      <w:pPr>
        <w:spacing w:after="120"/>
        <w:ind w:left="0"/>
        <w:jc w:val="both"/>
        <w:rPr>
          <w:sz w:val="20"/>
          <w:szCs w:val="20"/>
        </w:rPr>
      </w:pPr>
      <w:r w:rsidRPr="00CB40DB">
        <w:rPr>
          <w:sz w:val="20"/>
          <w:szCs w:val="20"/>
        </w:rPr>
        <w:t xml:space="preserve">Within the model, the underground </w:t>
      </w:r>
      <w:r w:rsidR="009618AF" w:rsidRPr="00CB40DB">
        <w:rPr>
          <w:sz w:val="20"/>
          <w:szCs w:val="20"/>
        </w:rPr>
        <w:t xml:space="preserve">gas </w:t>
      </w:r>
      <w:r w:rsidRPr="00CB40DB">
        <w:rPr>
          <w:sz w:val="20"/>
          <w:szCs w:val="20"/>
        </w:rPr>
        <w:t>storage in Latvia acts as a common gas storage point for the Baltic Finnish region. The model optimised the storage capacities, levels, and utilisation across all scenarios. The model was constrained in the BAU</w:t>
      </w:r>
      <w:r w:rsidR="00782979" w:rsidRPr="00CB40DB">
        <w:rPr>
          <w:sz w:val="20"/>
          <w:szCs w:val="20"/>
        </w:rPr>
        <w:t xml:space="preserve"> </w:t>
      </w:r>
      <w:r w:rsidR="001A5402" w:rsidRPr="00CB40DB">
        <w:rPr>
          <w:sz w:val="20"/>
          <w:szCs w:val="20"/>
        </w:rPr>
        <w:t xml:space="preserve">and the </w:t>
      </w:r>
      <w:r w:rsidR="009D69FD" w:rsidRPr="00CB40DB">
        <w:rPr>
          <w:sz w:val="20"/>
          <w:szCs w:val="20"/>
        </w:rPr>
        <w:t xml:space="preserve">renewable </w:t>
      </w:r>
      <w:r w:rsidR="00782979" w:rsidRPr="00CB40DB">
        <w:rPr>
          <w:sz w:val="20"/>
          <w:szCs w:val="20"/>
        </w:rPr>
        <w:t>modelled</w:t>
      </w:r>
      <w:r w:rsidR="00FB3D6F" w:rsidRPr="00CB40DB">
        <w:rPr>
          <w:sz w:val="20"/>
          <w:szCs w:val="20"/>
        </w:rPr>
        <w:t xml:space="preserve"> </w:t>
      </w:r>
      <w:r w:rsidRPr="00CB40DB">
        <w:rPr>
          <w:sz w:val="20"/>
          <w:szCs w:val="20"/>
        </w:rPr>
        <w:t>scenario</w:t>
      </w:r>
      <w:r w:rsidR="00782979" w:rsidRPr="00CB40DB">
        <w:rPr>
          <w:sz w:val="20"/>
          <w:szCs w:val="20"/>
        </w:rPr>
        <w:t>s</w:t>
      </w:r>
      <w:r w:rsidRPr="00CB40DB">
        <w:rPr>
          <w:sz w:val="20"/>
          <w:szCs w:val="20"/>
        </w:rPr>
        <w:t xml:space="preserve"> not to add any new pipeline-connected gas storage capacity. The model was also allowed to build any required off-network gas storage capacity. </w:t>
      </w:r>
    </w:p>
    <w:p w14:paraId="0526BEE9" w14:textId="7B1E70A2" w:rsidR="00CA2722" w:rsidRPr="00CB40DB" w:rsidRDefault="00CA2722" w:rsidP="001B31AF">
      <w:pPr>
        <w:spacing w:before="120" w:after="120"/>
        <w:ind w:left="0"/>
        <w:jc w:val="both"/>
        <w:rPr>
          <w:sz w:val="20"/>
          <w:szCs w:val="20"/>
        </w:rPr>
      </w:pPr>
      <w:r w:rsidRPr="00CB40DB">
        <w:rPr>
          <w:sz w:val="20"/>
          <w:szCs w:val="20"/>
        </w:rPr>
        <w:t xml:space="preserve">It is analysed that in </w:t>
      </w:r>
      <w:r w:rsidR="001E6B67" w:rsidRPr="00CB40DB">
        <w:rPr>
          <w:sz w:val="20"/>
          <w:szCs w:val="20"/>
        </w:rPr>
        <w:t>BAU and REN-Hydrogen</w:t>
      </w:r>
      <w:r w:rsidRPr="00CB40DB">
        <w:rPr>
          <w:sz w:val="20"/>
          <w:szCs w:val="20"/>
        </w:rPr>
        <w:t xml:space="preserve"> scenarios,</w:t>
      </w:r>
      <w:r w:rsidR="00F22E4D" w:rsidRPr="00CB40DB">
        <w:rPr>
          <w:sz w:val="20"/>
          <w:szCs w:val="20"/>
        </w:rPr>
        <w:t xml:space="preserve"> there will be no</w:t>
      </w:r>
      <w:r w:rsidRPr="00CB40DB">
        <w:rPr>
          <w:sz w:val="20"/>
          <w:szCs w:val="20"/>
        </w:rPr>
        <w:t xml:space="preserve"> utilisation of Latvian UGS </w:t>
      </w:r>
      <w:r w:rsidR="006214B0" w:rsidRPr="00CB40DB">
        <w:rPr>
          <w:sz w:val="20"/>
          <w:szCs w:val="20"/>
        </w:rPr>
        <w:t xml:space="preserve">for </w:t>
      </w:r>
      <w:r w:rsidR="00E02213" w:rsidRPr="00CB40DB">
        <w:rPr>
          <w:sz w:val="20"/>
          <w:szCs w:val="20"/>
        </w:rPr>
        <w:t>regional demand</w:t>
      </w:r>
      <w:r w:rsidR="006214B0" w:rsidRPr="00CB40DB">
        <w:rPr>
          <w:sz w:val="20"/>
          <w:szCs w:val="20"/>
        </w:rPr>
        <w:t xml:space="preserve"> </w:t>
      </w:r>
      <w:r w:rsidRPr="00CB40DB">
        <w:rPr>
          <w:sz w:val="20"/>
          <w:szCs w:val="20"/>
        </w:rPr>
        <w:t xml:space="preserve">over the </w:t>
      </w:r>
      <w:r w:rsidR="00432919" w:rsidRPr="00CB40DB">
        <w:rPr>
          <w:sz w:val="20"/>
          <w:szCs w:val="20"/>
        </w:rPr>
        <w:t xml:space="preserve">next </w:t>
      </w:r>
      <w:r w:rsidRPr="00CB40DB">
        <w:rPr>
          <w:sz w:val="20"/>
          <w:szCs w:val="20"/>
        </w:rPr>
        <w:t xml:space="preserve">decades. </w:t>
      </w:r>
      <w:r w:rsidR="007B6394" w:rsidRPr="00CB40DB">
        <w:rPr>
          <w:sz w:val="20"/>
          <w:szCs w:val="20"/>
        </w:rPr>
        <w:t xml:space="preserve">In REN-Methane, there will be no </w:t>
      </w:r>
      <w:r w:rsidR="00624C01" w:rsidRPr="00CB40DB">
        <w:rPr>
          <w:sz w:val="20"/>
          <w:szCs w:val="20"/>
        </w:rPr>
        <w:t>utilisation</w:t>
      </w:r>
      <w:r w:rsidR="007B6394" w:rsidRPr="00CB40DB">
        <w:rPr>
          <w:sz w:val="20"/>
          <w:szCs w:val="20"/>
        </w:rPr>
        <w:t xml:space="preserve"> in 2030 and 2040</w:t>
      </w:r>
      <w:r w:rsidR="00123312" w:rsidRPr="00CB40DB">
        <w:rPr>
          <w:sz w:val="20"/>
          <w:szCs w:val="20"/>
        </w:rPr>
        <w:t>,</w:t>
      </w:r>
      <w:r w:rsidR="007B6394" w:rsidRPr="00CB40DB">
        <w:rPr>
          <w:sz w:val="20"/>
          <w:szCs w:val="20"/>
        </w:rPr>
        <w:t xml:space="preserve"> but </w:t>
      </w:r>
      <w:r w:rsidR="003D5C24" w:rsidRPr="00CB40DB">
        <w:rPr>
          <w:sz w:val="20"/>
          <w:szCs w:val="20"/>
        </w:rPr>
        <w:t xml:space="preserve">there will be utilisation in 2050 </w:t>
      </w:r>
      <w:r w:rsidR="00624C01" w:rsidRPr="00CB40DB">
        <w:rPr>
          <w:sz w:val="20"/>
          <w:szCs w:val="20"/>
        </w:rPr>
        <w:t>up to</w:t>
      </w:r>
      <w:r w:rsidR="003D5C24" w:rsidRPr="00CB40DB">
        <w:rPr>
          <w:sz w:val="20"/>
          <w:szCs w:val="20"/>
        </w:rPr>
        <w:t xml:space="preserve"> 4TWh.</w:t>
      </w:r>
      <w:r w:rsidR="00C2264D" w:rsidRPr="00CB40DB">
        <w:rPr>
          <w:sz w:val="20"/>
          <w:szCs w:val="20"/>
        </w:rPr>
        <w:t xml:space="preserve"> </w:t>
      </w:r>
      <w:r w:rsidR="00927FE8" w:rsidRPr="00CB40DB">
        <w:rPr>
          <w:sz w:val="20"/>
          <w:szCs w:val="20"/>
        </w:rPr>
        <w:t xml:space="preserve">The reason </w:t>
      </w:r>
      <w:r w:rsidR="00C2264D" w:rsidRPr="00CB40DB">
        <w:rPr>
          <w:sz w:val="20"/>
          <w:szCs w:val="20"/>
        </w:rPr>
        <w:t>of non-utili</w:t>
      </w:r>
      <w:r w:rsidR="00191DF2" w:rsidRPr="00CB40DB">
        <w:rPr>
          <w:sz w:val="20"/>
          <w:szCs w:val="20"/>
        </w:rPr>
        <w:t>s</w:t>
      </w:r>
      <w:r w:rsidR="00C2264D" w:rsidRPr="00CB40DB">
        <w:rPr>
          <w:sz w:val="20"/>
          <w:szCs w:val="20"/>
        </w:rPr>
        <w:t>ation</w:t>
      </w:r>
      <w:r w:rsidR="00927FE8" w:rsidRPr="00CB40DB">
        <w:rPr>
          <w:sz w:val="20"/>
          <w:szCs w:val="20"/>
        </w:rPr>
        <w:t xml:space="preserve"> of UGS </w:t>
      </w:r>
      <w:r w:rsidR="00C2264D" w:rsidRPr="00CB40DB">
        <w:rPr>
          <w:sz w:val="20"/>
          <w:szCs w:val="20"/>
        </w:rPr>
        <w:t xml:space="preserve">in 2030 and 2040 </w:t>
      </w:r>
      <w:r w:rsidR="00927FE8" w:rsidRPr="00CB40DB">
        <w:rPr>
          <w:sz w:val="20"/>
          <w:szCs w:val="20"/>
        </w:rPr>
        <w:t xml:space="preserve">is </w:t>
      </w:r>
      <w:r w:rsidR="003B1FC5" w:rsidRPr="00CB40DB">
        <w:rPr>
          <w:sz w:val="20"/>
          <w:szCs w:val="20"/>
        </w:rPr>
        <w:t>because of region’s substantial available</w:t>
      </w:r>
      <w:r w:rsidR="00C2264D" w:rsidRPr="00CB40DB">
        <w:rPr>
          <w:sz w:val="20"/>
          <w:szCs w:val="20"/>
        </w:rPr>
        <w:t xml:space="preserve"> LNG terminal capacities (Finnish FSRU, </w:t>
      </w:r>
      <w:proofErr w:type="spellStart"/>
      <w:r w:rsidR="00C2264D" w:rsidRPr="00CB40DB">
        <w:rPr>
          <w:sz w:val="20"/>
          <w:szCs w:val="20"/>
        </w:rPr>
        <w:t>Skulte</w:t>
      </w:r>
      <w:proofErr w:type="spellEnd"/>
      <w:r w:rsidR="00C2264D" w:rsidRPr="00CB40DB">
        <w:rPr>
          <w:sz w:val="20"/>
          <w:szCs w:val="20"/>
        </w:rPr>
        <w:t xml:space="preserve"> LNG terminal in Latvia, and Klaipeda LNG terminal in Lithuania).</w:t>
      </w:r>
      <w:r w:rsidR="00927FE8" w:rsidRPr="00CB40DB">
        <w:rPr>
          <w:sz w:val="20"/>
          <w:szCs w:val="20"/>
        </w:rPr>
        <w:t xml:space="preserve"> </w:t>
      </w:r>
      <w:r w:rsidR="00C2264D" w:rsidRPr="00CB40DB">
        <w:rPr>
          <w:sz w:val="20"/>
          <w:szCs w:val="20"/>
        </w:rPr>
        <w:t>Cost minimal</w:t>
      </w:r>
      <w:r w:rsidRPr="00CB40DB">
        <w:rPr>
          <w:sz w:val="20"/>
          <w:szCs w:val="20"/>
        </w:rPr>
        <w:t xml:space="preserve"> scenario presents the highest utilisation of UGS by </w:t>
      </w:r>
      <w:r w:rsidR="00C2264D" w:rsidRPr="00CB40DB">
        <w:rPr>
          <w:sz w:val="20"/>
          <w:szCs w:val="20"/>
        </w:rPr>
        <w:t xml:space="preserve">2040 and </w:t>
      </w:r>
      <w:r w:rsidRPr="00CB40DB">
        <w:rPr>
          <w:sz w:val="20"/>
          <w:szCs w:val="20"/>
        </w:rPr>
        <w:t xml:space="preserve">2050 (total </w:t>
      </w:r>
      <w:r w:rsidR="00C2264D" w:rsidRPr="00CB40DB">
        <w:rPr>
          <w:sz w:val="20"/>
          <w:szCs w:val="20"/>
        </w:rPr>
        <w:t>injection</w:t>
      </w:r>
      <w:r w:rsidRPr="00CB40DB">
        <w:rPr>
          <w:sz w:val="20"/>
          <w:szCs w:val="20"/>
        </w:rPr>
        <w:t>/</w:t>
      </w:r>
      <w:r w:rsidR="00C2264D" w:rsidRPr="00CB40DB">
        <w:rPr>
          <w:sz w:val="20"/>
          <w:szCs w:val="20"/>
        </w:rPr>
        <w:t xml:space="preserve">withdrawal </w:t>
      </w:r>
      <w:r w:rsidRPr="00CB40DB">
        <w:rPr>
          <w:sz w:val="20"/>
          <w:szCs w:val="20"/>
        </w:rPr>
        <w:t xml:space="preserve">as </w:t>
      </w:r>
      <w:r w:rsidR="00836B2B" w:rsidRPr="00CB40DB">
        <w:rPr>
          <w:sz w:val="20"/>
          <w:szCs w:val="20"/>
        </w:rPr>
        <w:t>4.</w:t>
      </w:r>
      <w:r w:rsidRPr="00CB40DB">
        <w:rPr>
          <w:sz w:val="20"/>
          <w:szCs w:val="20"/>
        </w:rPr>
        <w:t>7/</w:t>
      </w:r>
      <w:r w:rsidR="00836B2B" w:rsidRPr="00CB40DB">
        <w:rPr>
          <w:sz w:val="20"/>
          <w:szCs w:val="20"/>
        </w:rPr>
        <w:t>4.3</w:t>
      </w:r>
      <w:r w:rsidRPr="00CB40DB">
        <w:rPr>
          <w:sz w:val="20"/>
          <w:szCs w:val="20"/>
        </w:rPr>
        <w:t xml:space="preserve"> </w:t>
      </w:r>
      <w:proofErr w:type="spellStart"/>
      <w:r w:rsidRPr="00CB40DB">
        <w:rPr>
          <w:sz w:val="20"/>
          <w:szCs w:val="20"/>
        </w:rPr>
        <w:t>TWh</w:t>
      </w:r>
      <w:proofErr w:type="spellEnd"/>
      <w:r w:rsidRPr="00CB40DB">
        <w:rPr>
          <w:sz w:val="20"/>
          <w:szCs w:val="20"/>
        </w:rPr>
        <w:t xml:space="preserve"> in 20</w:t>
      </w:r>
      <w:r w:rsidR="00836B2B" w:rsidRPr="00CB40DB">
        <w:rPr>
          <w:sz w:val="20"/>
          <w:szCs w:val="20"/>
        </w:rPr>
        <w:t>4</w:t>
      </w:r>
      <w:r w:rsidRPr="00CB40DB">
        <w:rPr>
          <w:sz w:val="20"/>
          <w:szCs w:val="20"/>
        </w:rPr>
        <w:t xml:space="preserve">0 and total </w:t>
      </w:r>
      <w:r w:rsidR="00836B2B" w:rsidRPr="00CB40DB">
        <w:rPr>
          <w:sz w:val="20"/>
          <w:szCs w:val="20"/>
        </w:rPr>
        <w:t>injection/withdrawal</w:t>
      </w:r>
      <w:r w:rsidRPr="00CB40DB">
        <w:rPr>
          <w:sz w:val="20"/>
          <w:szCs w:val="20"/>
        </w:rPr>
        <w:t xml:space="preserve"> as </w:t>
      </w:r>
      <w:r w:rsidR="00836B2B" w:rsidRPr="00CB40DB">
        <w:rPr>
          <w:sz w:val="20"/>
          <w:szCs w:val="20"/>
        </w:rPr>
        <w:t>3.4</w:t>
      </w:r>
      <w:r w:rsidRPr="00CB40DB">
        <w:rPr>
          <w:sz w:val="20"/>
          <w:szCs w:val="20"/>
        </w:rPr>
        <w:t>/</w:t>
      </w:r>
      <w:r w:rsidR="00836B2B" w:rsidRPr="00CB40DB">
        <w:rPr>
          <w:sz w:val="20"/>
          <w:szCs w:val="20"/>
        </w:rPr>
        <w:t>3.3</w:t>
      </w:r>
      <w:r w:rsidRPr="00CB40DB">
        <w:rPr>
          <w:sz w:val="20"/>
          <w:szCs w:val="20"/>
        </w:rPr>
        <w:t xml:space="preserve"> </w:t>
      </w:r>
      <w:proofErr w:type="spellStart"/>
      <w:r w:rsidRPr="00CB40DB">
        <w:rPr>
          <w:sz w:val="20"/>
          <w:szCs w:val="20"/>
        </w:rPr>
        <w:t>TWh</w:t>
      </w:r>
      <w:proofErr w:type="spellEnd"/>
      <w:r w:rsidRPr="00CB40DB">
        <w:rPr>
          <w:sz w:val="20"/>
          <w:szCs w:val="20"/>
        </w:rPr>
        <w:t xml:space="preserve"> in 2050). </w:t>
      </w:r>
    </w:p>
    <w:p w14:paraId="76CA90AD" w14:textId="69609DA9" w:rsidR="00CA2722" w:rsidRPr="00CB40DB" w:rsidRDefault="00CA2722" w:rsidP="001B31AF">
      <w:pPr>
        <w:spacing w:after="120"/>
        <w:ind w:left="0"/>
        <w:jc w:val="both"/>
        <w:rPr>
          <w:sz w:val="20"/>
          <w:szCs w:val="20"/>
        </w:rPr>
      </w:pPr>
      <w:r w:rsidRPr="00CB40DB">
        <w:rPr>
          <w:sz w:val="20"/>
          <w:szCs w:val="20"/>
        </w:rPr>
        <w:t xml:space="preserve">Technical limitations of the UGS are considered to store the blended gas in Latvian UGS. Biomethane and SNG can technically be stored without significant changes in the UGS. </w:t>
      </w:r>
      <w:r w:rsidR="00FF50DF" w:rsidRPr="00CB40DB">
        <w:rPr>
          <w:sz w:val="20"/>
          <w:szCs w:val="20"/>
        </w:rPr>
        <w:t>However,</w:t>
      </w:r>
      <w:r w:rsidRPr="00CB40DB">
        <w:rPr>
          <w:sz w:val="20"/>
          <w:szCs w:val="20"/>
        </w:rPr>
        <w:t xml:space="preserve"> the feasibility of storing blended hydrogen gas or pure hydrogen is subject to further technical </w:t>
      </w:r>
      <w:r w:rsidR="00D52D44" w:rsidRPr="00CB40DB">
        <w:rPr>
          <w:sz w:val="20"/>
          <w:szCs w:val="20"/>
        </w:rPr>
        <w:t>investigations</w:t>
      </w:r>
      <w:r w:rsidRPr="00CB40DB">
        <w:rPr>
          <w:sz w:val="20"/>
          <w:szCs w:val="20"/>
        </w:rPr>
        <w:t xml:space="preserve">, which </w:t>
      </w:r>
      <w:r w:rsidR="00305644" w:rsidRPr="00CB40DB">
        <w:rPr>
          <w:sz w:val="20"/>
          <w:szCs w:val="20"/>
        </w:rPr>
        <w:t xml:space="preserve">are expected </w:t>
      </w:r>
      <w:r w:rsidR="00BC6C88" w:rsidRPr="00CB40DB">
        <w:rPr>
          <w:sz w:val="20"/>
          <w:szCs w:val="20"/>
        </w:rPr>
        <w:t>to be completed in the coming yea</w:t>
      </w:r>
      <w:r w:rsidR="000B2B34" w:rsidRPr="00CB40DB">
        <w:rPr>
          <w:sz w:val="20"/>
          <w:szCs w:val="20"/>
        </w:rPr>
        <w:t>r</w:t>
      </w:r>
      <w:r w:rsidR="00BC6C88" w:rsidRPr="00CB40DB">
        <w:rPr>
          <w:sz w:val="20"/>
          <w:szCs w:val="20"/>
        </w:rPr>
        <w:t>s</w:t>
      </w:r>
      <w:r w:rsidRPr="00CB40DB">
        <w:rPr>
          <w:sz w:val="20"/>
          <w:szCs w:val="20"/>
        </w:rPr>
        <w:t xml:space="preserve"> (information shared by Conexus Baltic Grid, the Latvian</w:t>
      </w:r>
      <w:r w:rsidR="00E74E0B" w:rsidRPr="00CB40DB">
        <w:rPr>
          <w:sz w:val="20"/>
          <w:szCs w:val="20"/>
        </w:rPr>
        <w:t xml:space="preserve"> gas TSO and</w:t>
      </w:r>
      <w:r w:rsidRPr="00CB40DB">
        <w:rPr>
          <w:sz w:val="20"/>
          <w:szCs w:val="20"/>
        </w:rPr>
        <w:t xml:space="preserve"> UGS operator).</w:t>
      </w:r>
    </w:p>
    <w:p w14:paraId="2D84981E" w14:textId="38130F6F" w:rsidR="00CC18F9" w:rsidRPr="00CB40DB" w:rsidRDefault="00CA2722" w:rsidP="001B31AF">
      <w:pPr>
        <w:spacing w:after="120"/>
        <w:ind w:left="0"/>
        <w:jc w:val="both"/>
        <w:rPr>
          <w:sz w:val="20"/>
          <w:szCs w:val="20"/>
        </w:rPr>
      </w:pPr>
      <w:r w:rsidRPr="00CB40DB">
        <w:rPr>
          <w:sz w:val="20"/>
          <w:szCs w:val="20"/>
        </w:rPr>
        <w:t xml:space="preserve">The optimisation results indicate </w:t>
      </w:r>
      <w:r w:rsidR="00D61CEA" w:rsidRPr="00CB40DB">
        <w:rPr>
          <w:sz w:val="20"/>
          <w:szCs w:val="20"/>
        </w:rPr>
        <w:t xml:space="preserve">that there is </w:t>
      </w:r>
      <w:r w:rsidRPr="00CB40DB">
        <w:rPr>
          <w:sz w:val="20"/>
          <w:szCs w:val="20"/>
        </w:rPr>
        <w:t>no off-network storage requirement for biomethane</w:t>
      </w:r>
      <w:r w:rsidR="002F6C18" w:rsidRPr="00CB40DB">
        <w:rPr>
          <w:sz w:val="20"/>
          <w:szCs w:val="20"/>
        </w:rPr>
        <w:t>,</w:t>
      </w:r>
      <w:r w:rsidRPr="00CB40DB">
        <w:rPr>
          <w:sz w:val="20"/>
          <w:szCs w:val="20"/>
        </w:rPr>
        <w:t xml:space="preserve"> but</w:t>
      </w:r>
      <w:r w:rsidR="00D52D96" w:rsidRPr="00CB40DB">
        <w:rPr>
          <w:sz w:val="20"/>
          <w:szCs w:val="20"/>
        </w:rPr>
        <w:t xml:space="preserve"> it does</w:t>
      </w:r>
      <w:r w:rsidRPr="00CB40DB">
        <w:rPr>
          <w:sz w:val="20"/>
          <w:szCs w:val="20"/>
        </w:rPr>
        <w:t xml:space="preserve"> </w:t>
      </w:r>
      <w:r w:rsidR="00703C4C" w:rsidRPr="00CB40DB">
        <w:rPr>
          <w:sz w:val="20"/>
          <w:szCs w:val="20"/>
        </w:rPr>
        <w:t xml:space="preserve">show </w:t>
      </w:r>
      <w:r w:rsidRPr="00CB40DB">
        <w:rPr>
          <w:sz w:val="20"/>
          <w:szCs w:val="20"/>
        </w:rPr>
        <w:t>the storage requirements for off-network renewable hydrogen.</w:t>
      </w:r>
      <w:r w:rsidR="00400E2D" w:rsidRPr="00CB40DB">
        <w:rPr>
          <w:sz w:val="20"/>
          <w:szCs w:val="20"/>
        </w:rPr>
        <w:t xml:space="preserve"> </w:t>
      </w:r>
      <w:r w:rsidR="001A4C5B" w:rsidRPr="00CB40DB">
        <w:rPr>
          <w:b/>
          <w:bCs/>
          <w:sz w:val="20"/>
          <w:szCs w:val="20"/>
        </w:rPr>
        <w:fldChar w:fldCharType="begin"/>
      </w:r>
      <w:r w:rsidR="001A4C5B" w:rsidRPr="00CB40DB">
        <w:rPr>
          <w:sz w:val="20"/>
          <w:szCs w:val="20"/>
        </w:rPr>
        <w:instrText xml:space="preserve"> REF _Ref126856767 \h </w:instrText>
      </w:r>
      <w:r w:rsidR="001A4C5B" w:rsidRPr="00CB40DB">
        <w:rPr>
          <w:b/>
          <w:bCs/>
          <w:sz w:val="20"/>
          <w:szCs w:val="20"/>
        </w:rPr>
      </w:r>
      <w:r w:rsidR="001A4C5B" w:rsidRPr="00CB40DB">
        <w:rPr>
          <w:b/>
          <w:bCs/>
          <w:sz w:val="20"/>
          <w:szCs w:val="20"/>
        </w:rPr>
        <w:fldChar w:fldCharType="separate"/>
      </w:r>
      <w:r w:rsidR="00EE3B6B" w:rsidRPr="00CB40DB">
        <w:rPr>
          <w:sz w:val="20"/>
          <w:szCs w:val="20"/>
        </w:rPr>
        <w:t xml:space="preserve">Figure </w:t>
      </w:r>
      <w:r w:rsidR="00EE3B6B" w:rsidRPr="00CB40DB">
        <w:rPr>
          <w:noProof/>
          <w:sz w:val="20"/>
          <w:szCs w:val="20"/>
          <w:cs/>
        </w:rPr>
        <w:t>‎</w:t>
      </w:r>
      <w:r w:rsidR="00EE3B6B" w:rsidRPr="00CB40DB">
        <w:rPr>
          <w:noProof/>
          <w:sz w:val="20"/>
          <w:szCs w:val="20"/>
        </w:rPr>
        <w:t>7</w:t>
      </w:r>
      <w:r w:rsidR="00EE3B6B" w:rsidRPr="00CB40DB">
        <w:rPr>
          <w:sz w:val="20"/>
          <w:szCs w:val="20"/>
        </w:rPr>
        <w:noBreakHyphen/>
      </w:r>
      <w:r w:rsidR="00EE3B6B" w:rsidRPr="00CB40DB">
        <w:rPr>
          <w:noProof/>
          <w:sz w:val="20"/>
          <w:szCs w:val="20"/>
        </w:rPr>
        <w:t>2</w:t>
      </w:r>
      <w:r w:rsidR="001A4C5B" w:rsidRPr="00CB40DB">
        <w:rPr>
          <w:b/>
          <w:bCs/>
          <w:sz w:val="20"/>
          <w:szCs w:val="20"/>
        </w:rPr>
        <w:fldChar w:fldCharType="end"/>
      </w:r>
      <w:r w:rsidR="001A4C5B" w:rsidRPr="00CB40DB">
        <w:rPr>
          <w:b/>
          <w:bCs/>
          <w:sz w:val="20"/>
          <w:szCs w:val="20"/>
        </w:rPr>
        <w:t xml:space="preserve"> </w:t>
      </w:r>
      <w:r w:rsidR="00400E2D" w:rsidRPr="00CB40DB">
        <w:rPr>
          <w:sz w:val="20"/>
          <w:szCs w:val="20"/>
        </w:rPr>
        <w:t xml:space="preserve">depicts the hydrogen storage capacities for each country in each scenario. Comparatively, Lithuania and Finland require high standalone hydrogen storage capacities in the region due to the high demand for pure hydrogen for the industries. The storage capacity requirements remain the same across 2030, 2040, and 2050.  </w:t>
      </w:r>
    </w:p>
    <w:p w14:paraId="54238CE9" w14:textId="1339A0FA" w:rsidR="00CA2722" w:rsidRPr="00CB40DB" w:rsidRDefault="00131850" w:rsidP="00F804F1">
      <w:pPr>
        <w:pStyle w:val="Caption"/>
        <w:spacing w:before="240"/>
      </w:pPr>
      <w:bookmarkStart w:id="164" w:name="_Ref126856767"/>
      <w:r w:rsidRPr="00CB40DB">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7</w:t>
      </w:r>
      <w:r w:rsidR="00AF1BF1">
        <w:rPr>
          <w:noProof/>
        </w:rPr>
        <w:fldChar w:fldCharType="end"/>
      </w:r>
      <w:r w:rsidRPr="00CB40DB">
        <w:noBreakHyphen/>
      </w:r>
      <w:r w:rsidR="00AF1BF1">
        <w:fldChar w:fldCharType="begin"/>
      </w:r>
      <w:r w:rsidR="00AF1BF1">
        <w:instrText xml:space="preserve"> SEQ Figure \* ARABIC \s 1 </w:instrText>
      </w:r>
      <w:r w:rsidR="00AF1BF1">
        <w:fldChar w:fldCharType="separate"/>
      </w:r>
      <w:r w:rsidR="00F81685" w:rsidRPr="00CB40DB">
        <w:rPr>
          <w:noProof/>
        </w:rPr>
        <w:t>2</w:t>
      </w:r>
      <w:r w:rsidR="00AF1BF1">
        <w:rPr>
          <w:noProof/>
        </w:rPr>
        <w:fldChar w:fldCharType="end"/>
      </w:r>
      <w:bookmarkStart w:id="165" w:name="_Hlk124575602"/>
      <w:bookmarkEnd w:id="164"/>
      <w:r w:rsidR="00CA2722" w:rsidRPr="00CB40DB">
        <w:t xml:space="preserve"> Hydrogen storage capacities for off-network hydrogen by each scenario</w:t>
      </w:r>
    </w:p>
    <w:p w14:paraId="68E466F7" w14:textId="7BF2E9A6" w:rsidR="00443681" w:rsidRPr="00CB40DB" w:rsidRDefault="000D39D7" w:rsidP="00F804F1">
      <w:pPr>
        <w:ind w:left="0"/>
        <w:rPr>
          <w:sz w:val="22"/>
          <w:szCs w:val="22"/>
        </w:rPr>
      </w:pPr>
      <w:r w:rsidRPr="00CB40DB">
        <w:rPr>
          <w:noProof/>
        </w:rPr>
        <w:drawing>
          <wp:inline distT="0" distB="0" distL="0" distR="0" wp14:anchorId="4EE38051" wp14:editId="198429C2">
            <wp:extent cx="5715000" cy="3028950"/>
            <wp:effectExtent l="0" t="0" r="0" b="0"/>
            <wp:docPr id="61" name="Chart 61">
              <a:extLst xmlns:a="http://schemas.openxmlformats.org/drawingml/2006/main">
                <a:ext uri="{FF2B5EF4-FFF2-40B4-BE49-F238E27FC236}">
                  <a16:creationId xmlns:a16="http://schemas.microsoft.com/office/drawing/2014/main" id="{B57EF86C-AEAE-94E1-A441-3BEF3AE129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bookmarkEnd w:id="165"/>
    <w:p w14:paraId="11285CEE" w14:textId="77777777" w:rsidR="00F804F1" w:rsidRDefault="00F804F1" w:rsidP="00F804F1"/>
    <w:p w14:paraId="72E1B7B6" w14:textId="04B79052" w:rsidR="00CA2722" w:rsidRPr="00CB40DB" w:rsidRDefault="002B5F3F" w:rsidP="00B8686C">
      <w:pPr>
        <w:pStyle w:val="Heading2"/>
        <w:tabs>
          <w:tab w:val="num" w:pos="360"/>
        </w:tabs>
        <w:spacing w:before="240"/>
        <w:ind w:left="426" w:hanging="426"/>
      </w:pPr>
      <w:bookmarkStart w:id="166" w:name="_Toc131782507"/>
      <w:proofErr w:type="spellStart"/>
      <w:r w:rsidRPr="00CB40DB">
        <w:t>Levelised</w:t>
      </w:r>
      <w:proofErr w:type="spellEnd"/>
      <w:r w:rsidR="00CA2722" w:rsidRPr="00CB40DB">
        <w:t xml:space="preserve"> costs of production</w:t>
      </w:r>
      <w:bookmarkEnd w:id="166"/>
    </w:p>
    <w:p w14:paraId="5851B5A1" w14:textId="256AEE1F" w:rsidR="00CA2722" w:rsidRPr="00CB40DB" w:rsidRDefault="00CA2722" w:rsidP="00612E9F">
      <w:pPr>
        <w:spacing w:after="120"/>
        <w:ind w:left="0"/>
        <w:jc w:val="both"/>
        <w:rPr>
          <w:sz w:val="20"/>
          <w:szCs w:val="20"/>
        </w:rPr>
      </w:pPr>
      <w:r w:rsidRPr="00CB40DB">
        <w:rPr>
          <w:sz w:val="20"/>
          <w:szCs w:val="20"/>
        </w:rPr>
        <w:fldChar w:fldCharType="begin"/>
      </w:r>
      <w:r w:rsidRPr="00CB40DB">
        <w:rPr>
          <w:sz w:val="20"/>
          <w:szCs w:val="20"/>
        </w:rPr>
        <w:instrText xml:space="preserve"> REF _Ref118740418 \h </w:instrText>
      </w:r>
      <w:r w:rsidRPr="00CB40DB">
        <w:rPr>
          <w:sz w:val="20"/>
          <w:szCs w:val="20"/>
        </w:rPr>
      </w:r>
      <w:r w:rsidRPr="00CB40DB">
        <w:rPr>
          <w:sz w:val="20"/>
          <w:szCs w:val="20"/>
        </w:rPr>
        <w:fldChar w:fldCharType="separate"/>
      </w:r>
      <w:r w:rsidR="00F81685" w:rsidRPr="00CB40DB">
        <w:rPr>
          <w:sz w:val="20"/>
          <w:szCs w:val="20"/>
        </w:rPr>
        <w:t xml:space="preserve">Table </w:t>
      </w:r>
      <w:r w:rsidR="00F81685" w:rsidRPr="00CB40DB">
        <w:rPr>
          <w:noProof/>
          <w:sz w:val="20"/>
          <w:szCs w:val="20"/>
          <w:cs/>
        </w:rPr>
        <w:t>‎</w:t>
      </w:r>
      <w:r w:rsidR="00F81685" w:rsidRPr="00CB40DB">
        <w:rPr>
          <w:noProof/>
          <w:sz w:val="20"/>
          <w:szCs w:val="20"/>
        </w:rPr>
        <w:t>7</w:t>
      </w:r>
      <w:r w:rsidR="00F81685" w:rsidRPr="00CB40DB">
        <w:rPr>
          <w:sz w:val="20"/>
          <w:szCs w:val="20"/>
        </w:rPr>
        <w:noBreakHyphen/>
      </w:r>
      <w:r w:rsidR="00F81685" w:rsidRPr="00CB40DB">
        <w:rPr>
          <w:noProof/>
          <w:sz w:val="20"/>
          <w:szCs w:val="20"/>
        </w:rPr>
        <w:t>3</w:t>
      </w:r>
      <w:r w:rsidRPr="00CB40DB">
        <w:rPr>
          <w:sz w:val="20"/>
          <w:szCs w:val="20"/>
        </w:rPr>
        <w:fldChar w:fldCharType="end"/>
      </w:r>
      <w:r w:rsidRPr="00CB40DB">
        <w:rPr>
          <w:sz w:val="20"/>
          <w:szCs w:val="20"/>
        </w:rPr>
        <w:t xml:space="preserve"> shows the </w:t>
      </w:r>
      <w:proofErr w:type="spellStart"/>
      <w:r w:rsidR="002B5F3F" w:rsidRPr="00CB40DB">
        <w:rPr>
          <w:sz w:val="20"/>
          <w:szCs w:val="20"/>
        </w:rPr>
        <w:t>levelised</w:t>
      </w:r>
      <w:proofErr w:type="spellEnd"/>
      <w:r w:rsidRPr="00CB40DB">
        <w:rPr>
          <w:sz w:val="20"/>
          <w:szCs w:val="20"/>
        </w:rPr>
        <w:t xml:space="preserve"> cost of energy (LCOE) for the renewable gases competing against natural gas for each country in all the scenarios</w:t>
      </w:r>
      <w:r w:rsidR="006E19A7" w:rsidRPr="00CB40DB">
        <w:rPr>
          <w:sz w:val="20"/>
          <w:szCs w:val="20"/>
        </w:rPr>
        <w:t xml:space="preserve"> (</w:t>
      </w:r>
      <w:r w:rsidR="006E19A7" w:rsidRPr="00CB40DB">
        <w:rPr>
          <w:b/>
          <w:bCs/>
          <w:sz w:val="20"/>
          <w:szCs w:val="20"/>
        </w:rPr>
        <w:t xml:space="preserve">see section </w:t>
      </w:r>
      <w:r w:rsidR="009E4887" w:rsidRPr="00CB40DB">
        <w:rPr>
          <w:b/>
          <w:bCs/>
          <w:sz w:val="20"/>
          <w:szCs w:val="20"/>
        </w:rPr>
        <w:t>‘</w:t>
      </w:r>
      <w:proofErr w:type="spellStart"/>
      <w:r w:rsidR="009E4887" w:rsidRPr="00CB40DB">
        <w:rPr>
          <w:b/>
          <w:bCs/>
          <w:sz w:val="20"/>
          <w:szCs w:val="20"/>
        </w:rPr>
        <w:fldChar w:fldCharType="begin"/>
      </w:r>
      <w:r w:rsidR="009E4887" w:rsidRPr="00CB40DB">
        <w:rPr>
          <w:b/>
          <w:bCs/>
          <w:sz w:val="20"/>
          <w:szCs w:val="20"/>
        </w:rPr>
        <w:instrText xml:space="preserve"> REF _Ref126576689 \h  \* MERGEFORMAT </w:instrText>
      </w:r>
      <w:r w:rsidR="009E4887" w:rsidRPr="00CB40DB">
        <w:rPr>
          <w:b/>
          <w:bCs/>
          <w:sz w:val="20"/>
          <w:szCs w:val="20"/>
        </w:rPr>
      </w:r>
      <w:r w:rsidR="009E4887" w:rsidRPr="00CB40DB">
        <w:rPr>
          <w:b/>
          <w:bCs/>
          <w:sz w:val="20"/>
          <w:szCs w:val="20"/>
        </w:rPr>
        <w:fldChar w:fldCharType="separate"/>
      </w:r>
      <w:r w:rsidR="002B5F3F" w:rsidRPr="00CB40DB">
        <w:rPr>
          <w:b/>
          <w:bCs/>
          <w:sz w:val="20"/>
          <w:szCs w:val="20"/>
        </w:rPr>
        <w:t>Levelised</w:t>
      </w:r>
      <w:proofErr w:type="spellEnd"/>
      <w:r w:rsidR="00EE3B6B" w:rsidRPr="00CB40DB">
        <w:rPr>
          <w:b/>
          <w:bCs/>
          <w:sz w:val="20"/>
          <w:szCs w:val="20"/>
        </w:rPr>
        <w:t xml:space="preserve"> costs of production of the renewable gases</w:t>
      </w:r>
      <w:r w:rsidR="009E4887" w:rsidRPr="00CB40DB">
        <w:rPr>
          <w:b/>
          <w:bCs/>
          <w:sz w:val="20"/>
          <w:szCs w:val="20"/>
        </w:rPr>
        <w:fldChar w:fldCharType="end"/>
      </w:r>
      <w:r w:rsidR="009E4887" w:rsidRPr="00CB40DB">
        <w:rPr>
          <w:b/>
          <w:bCs/>
          <w:sz w:val="20"/>
          <w:szCs w:val="20"/>
        </w:rPr>
        <w:t xml:space="preserve">’ </w:t>
      </w:r>
      <w:r w:rsidR="006E19A7" w:rsidRPr="00CB40DB">
        <w:rPr>
          <w:b/>
          <w:bCs/>
          <w:sz w:val="20"/>
          <w:szCs w:val="20"/>
        </w:rPr>
        <w:t xml:space="preserve">for the </w:t>
      </w:r>
      <w:proofErr w:type="spellStart"/>
      <w:r w:rsidR="00F804F1">
        <w:rPr>
          <w:b/>
          <w:bCs/>
          <w:sz w:val="20"/>
          <w:szCs w:val="20"/>
        </w:rPr>
        <w:t>l</w:t>
      </w:r>
      <w:r w:rsidR="002B5F3F" w:rsidRPr="00CB40DB">
        <w:rPr>
          <w:b/>
          <w:bCs/>
          <w:sz w:val="20"/>
          <w:szCs w:val="20"/>
        </w:rPr>
        <w:t>evelised</w:t>
      </w:r>
      <w:proofErr w:type="spellEnd"/>
      <w:r w:rsidR="006E19A7" w:rsidRPr="00CB40DB">
        <w:rPr>
          <w:b/>
          <w:bCs/>
          <w:sz w:val="20"/>
          <w:szCs w:val="20"/>
        </w:rPr>
        <w:t xml:space="preserve"> cost calculation methodol</w:t>
      </w:r>
      <w:r w:rsidR="009E4887" w:rsidRPr="00CB40DB">
        <w:rPr>
          <w:b/>
          <w:bCs/>
          <w:sz w:val="20"/>
          <w:szCs w:val="20"/>
        </w:rPr>
        <w:t>ogy</w:t>
      </w:r>
      <w:r w:rsidR="009E4887" w:rsidRPr="00CB40DB">
        <w:rPr>
          <w:sz w:val="20"/>
          <w:szCs w:val="20"/>
        </w:rPr>
        <w:t>)</w:t>
      </w:r>
      <w:r w:rsidRPr="00CB40DB">
        <w:rPr>
          <w:sz w:val="20"/>
          <w:szCs w:val="20"/>
        </w:rPr>
        <w:t xml:space="preserve">. The </w:t>
      </w:r>
      <w:proofErr w:type="spellStart"/>
      <w:r w:rsidR="00F804F1">
        <w:rPr>
          <w:sz w:val="20"/>
          <w:szCs w:val="20"/>
        </w:rPr>
        <w:t>l</w:t>
      </w:r>
      <w:r w:rsidR="002B5F3F" w:rsidRPr="00CB40DB">
        <w:rPr>
          <w:sz w:val="20"/>
          <w:szCs w:val="20"/>
        </w:rPr>
        <w:t>evelised</w:t>
      </w:r>
      <w:proofErr w:type="spellEnd"/>
      <w:r w:rsidRPr="00CB40DB">
        <w:rPr>
          <w:sz w:val="20"/>
          <w:szCs w:val="20"/>
        </w:rPr>
        <w:t xml:space="preserve"> renewable gas cost is calculated based on the discounted CAPEX, discounted OPEX, discounted VOM, and total energy production. The results showed that, biomethane would be the cheapest produced gas compared to other gases</w:t>
      </w:r>
      <w:r w:rsidR="0004413E" w:rsidRPr="00CB40DB">
        <w:rPr>
          <w:sz w:val="20"/>
          <w:szCs w:val="20"/>
        </w:rPr>
        <w:t xml:space="preserve"> by 2050</w:t>
      </w:r>
      <w:r w:rsidRPr="00CB40DB">
        <w:rPr>
          <w:sz w:val="20"/>
          <w:szCs w:val="20"/>
        </w:rPr>
        <w:t>. The average cost</w:t>
      </w:r>
      <w:r w:rsidR="008A4717" w:rsidRPr="00CB40DB">
        <w:rPr>
          <w:sz w:val="20"/>
          <w:szCs w:val="20"/>
        </w:rPr>
        <w:t xml:space="preserve"> </w:t>
      </w:r>
      <w:r w:rsidRPr="00CB40DB">
        <w:rPr>
          <w:sz w:val="20"/>
          <w:szCs w:val="20"/>
        </w:rPr>
        <w:t xml:space="preserve">(across scenarios) of biomethane </w:t>
      </w:r>
      <w:r w:rsidR="00B01BD5" w:rsidRPr="00CB40DB">
        <w:rPr>
          <w:sz w:val="20"/>
          <w:szCs w:val="20"/>
        </w:rPr>
        <w:t>production for</w:t>
      </w:r>
      <w:r w:rsidR="000431FB" w:rsidRPr="00CB40DB">
        <w:rPr>
          <w:sz w:val="20"/>
          <w:szCs w:val="20"/>
        </w:rPr>
        <w:t xml:space="preserve"> 2050 </w:t>
      </w:r>
      <w:r w:rsidRPr="00CB40DB">
        <w:rPr>
          <w:sz w:val="20"/>
          <w:szCs w:val="20"/>
        </w:rPr>
        <w:t xml:space="preserve">is calculated </w:t>
      </w:r>
      <w:r w:rsidR="005A58D6" w:rsidRPr="00CB40DB">
        <w:rPr>
          <w:sz w:val="20"/>
          <w:szCs w:val="20"/>
        </w:rPr>
        <w:t xml:space="preserve">as, </w:t>
      </w:r>
      <w:r w:rsidR="00C6116B" w:rsidRPr="00CB40DB">
        <w:rPr>
          <w:sz w:val="20"/>
          <w:szCs w:val="20"/>
        </w:rPr>
        <w:t>6</w:t>
      </w:r>
      <w:r w:rsidR="00183CB4" w:rsidRPr="00CB40DB">
        <w:rPr>
          <w:sz w:val="20"/>
          <w:szCs w:val="20"/>
        </w:rPr>
        <w:t>3</w:t>
      </w:r>
      <w:r w:rsidRPr="00CB40DB">
        <w:rPr>
          <w:sz w:val="20"/>
          <w:szCs w:val="20"/>
        </w:rPr>
        <w:t xml:space="preserve"> EUR/MWh</w:t>
      </w:r>
      <w:r w:rsidR="00B30519" w:rsidRPr="00CB40DB">
        <w:rPr>
          <w:sz w:val="20"/>
          <w:szCs w:val="20"/>
        </w:rPr>
        <w:t xml:space="preserve"> in Estonia</w:t>
      </w:r>
      <w:r w:rsidRPr="00CB40DB">
        <w:rPr>
          <w:sz w:val="20"/>
          <w:szCs w:val="20"/>
        </w:rPr>
        <w:t xml:space="preserve">, </w:t>
      </w:r>
      <w:r w:rsidR="00C6116B" w:rsidRPr="00CB40DB">
        <w:rPr>
          <w:sz w:val="20"/>
          <w:szCs w:val="20"/>
        </w:rPr>
        <w:t>4</w:t>
      </w:r>
      <w:r w:rsidR="00183CB4" w:rsidRPr="00CB40DB">
        <w:rPr>
          <w:sz w:val="20"/>
          <w:szCs w:val="20"/>
        </w:rPr>
        <w:t>4</w:t>
      </w:r>
      <w:r w:rsidRPr="00CB40DB">
        <w:rPr>
          <w:sz w:val="20"/>
          <w:szCs w:val="20"/>
        </w:rPr>
        <w:t xml:space="preserve"> EUR/MWh</w:t>
      </w:r>
      <w:r w:rsidR="00B30519" w:rsidRPr="00CB40DB">
        <w:rPr>
          <w:sz w:val="20"/>
          <w:szCs w:val="20"/>
        </w:rPr>
        <w:t xml:space="preserve"> in Latvia</w:t>
      </w:r>
      <w:r w:rsidRPr="00CB40DB">
        <w:rPr>
          <w:sz w:val="20"/>
          <w:szCs w:val="20"/>
        </w:rPr>
        <w:t xml:space="preserve">, </w:t>
      </w:r>
      <w:r w:rsidR="00C6116B" w:rsidRPr="00CB40DB">
        <w:rPr>
          <w:sz w:val="20"/>
          <w:szCs w:val="20"/>
        </w:rPr>
        <w:t>5</w:t>
      </w:r>
      <w:r w:rsidR="00FF7D4B" w:rsidRPr="00CB40DB">
        <w:rPr>
          <w:sz w:val="20"/>
          <w:szCs w:val="20"/>
        </w:rPr>
        <w:t>7</w:t>
      </w:r>
      <w:r w:rsidRPr="00CB40DB">
        <w:rPr>
          <w:sz w:val="20"/>
          <w:szCs w:val="20"/>
        </w:rPr>
        <w:t xml:space="preserve"> EUR/MWh </w:t>
      </w:r>
      <w:r w:rsidR="00B30519" w:rsidRPr="00CB40DB">
        <w:rPr>
          <w:sz w:val="20"/>
          <w:szCs w:val="20"/>
        </w:rPr>
        <w:t xml:space="preserve">in Lithuania, </w:t>
      </w:r>
      <w:r w:rsidRPr="00CB40DB">
        <w:rPr>
          <w:sz w:val="20"/>
          <w:szCs w:val="20"/>
        </w:rPr>
        <w:t xml:space="preserve">and </w:t>
      </w:r>
      <w:r w:rsidR="00C6116B" w:rsidRPr="00CB40DB">
        <w:rPr>
          <w:sz w:val="20"/>
          <w:szCs w:val="20"/>
        </w:rPr>
        <w:t>5</w:t>
      </w:r>
      <w:r w:rsidR="00FF7D4B" w:rsidRPr="00CB40DB">
        <w:rPr>
          <w:sz w:val="20"/>
          <w:szCs w:val="20"/>
        </w:rPr>
        <w:t>4</w:t>
      </w:r>
      <w:r w:rsidRPr="00CB40DB">
        <w:rPr>
          <w:sz w:val="20"/>
          <w:szCs w:val="20"/>
        </w:rPr>
        <w:t xml:space="preserve"> EUR/MWh</w:t>
      </w:r>
      <w:r w:rsidR="00B30519" w:rsidRPr="00CB40DB">
        <w:rPr>
          <w:sz w:val="20"/>
          <w:szCs w:val="20"/>
        </w:rPr>
        <w:t xml:space="preserve"> in Finland</w:t>
      </w:r>
      <w:r w:rsidRPr="00CB40DB">
        <w:rPr>
          <w:sz w:val="20"/>
          <w:szCs w:val="20"/>
        </w:rPr>
        <w:t xml:space="preserve">. </w:t>
      </w:r>
      <w:r w:rsidRPr="00CB40DB">
        <w:rPr>
          <w:sz w:val="20"/>
        </w:rPr>
        <w:t xml:space="preserve">Latvia has the lowest </w:t>
      </w:r>
      <w:proofErr w:type="spellStart"/>
      <w:r w:rsidR="00F804F1">
        <w:rPr>
          <w:sz w:val="20"/>
        </w:rPr>
        <w:t>l</w:t>
      </w:r>
      <w:r w:rsidR="002B5F3F" w:rsidRPr="00CB40DB">
        <w:rPr>
          <w:sz w:val="20"/>
        </w:rPr>
        <w:t>evelised</w:t>
      </w:r>
      <w:proofErr w:type="spellEnd"/>
      <w:r w:rsidRPr="00CB40DB">
        <w:rPr>
          <w:sz w:val="20"/>
        </w:rPr>
        <w:t xml:space="preserve"> production costs for biomethane in the region as biowaste is the only feedstock allocated and </w:t>
      </w:r>
      <w:r w:rsidR="009A1F06" w:rsidRPr="00CB40DB">
        <w:rPr>
          <w:sz w:val="20"/>
        </w:rPr>
        <w:t>has</w:t>
      </w:r>
      <w:r w:rsidRPr="00CB40DB">
        <w:rPr>
          <w:sz w:val="20"/>
        </w:rPr>
        <w:t xml:space="preserve"> no feedstock cost associated with it.</w:t>
      </w:r>
      <w:r w:rsidRPr="00CB40DB">
        <w:rPr>
          <w:sz w:val="20"/>
          <w:szCs w:val="20"/>
        </w:rPr>
        <w:t xml:space="preserve"> </w:t>
      </w:r>
    </w:p>
    <w:p w14:paraId="5A226648" w14:textId="225C2091" w:rsidR="00B74856" w:rsidRPr="00CB40DB" w:rsidRDefault="00CA2722" w:rsidP="001E7F94">
      <w:pPr>
        <w:spacing w:after="120"/>
        <w:ind w:left="0"/>
        <w:jc w:val="both"/>
        <w:rPr>
          <w:sz w:val="20"/>
          <w:szCs w:val="20"/>
        </w:rPr>
      </w:pPr>
      <w:r w:rsidRPr="00CB40DB">
        <w:rPr>
          <w:sz w:val="20"/>
          <w:szCs w:val="20"/>
        </w:rPr>
        <w:t xml:space="preserve">In all four countries, the </w:t>
      </w:r>
      <w:r w:rsidR="007877A9" w:rsidRPr="00CB40DB">
        <w:rPr>
          <w:sz w:val="20"/>
          <w:szCs w:val="20"/>
        </w:rPr>
        <w:t xml:space="preserve">production </w:t>
      </w:r>
      <w:r w:rsidRPr="00CB40DB">
        <w:rPr>
          <w:sz w:val="20"/>
          <w:szCs w:val="20"/>
        </w:rPr>
        <w:t xml:space="preserve">cost of renewable hydrogen declined more than two times in 2050 compared with 2030's LCOE. This is due to the learning curves of </w:t>
      </w:r>
      <w:r w:rsidR="00B01BD5" w:rsidRPr="00CB40DB">
        <w:rPr>
          <w:sz w:val="20"/>
          <w:szCs w:val="20"/>
        </w:rPr>
        <w:t>technology;</w:t>
      </w:r>
      <w:r w:rsidRPr="00CB40DB">
        <w:rPr>
          <w:sz w:val="20"/>
          <w:szCs w:val="20"/>
        </w:rPr>
        <w:t xml:space="preserve"> efficiency increase and total produced gas volumes. By 2050, the average </w:t>
      </w:r>
      <w:r w:rsidR="00AC34A4" w:rsidRPr="00CB40DB">
        <w:rPr>
          <w:sz w:val="20"/>
          <w:szCs w:val="20"/>
        </w:rPr>
        <w:t xml:space="preserve">production </w:t>
      </w:r>
      <w:r w:rsidRPr="00CB40DB">
        <w:rPr>
          <w:sz w:val="20"/>
          <w:szCs w:val="20"/>
        </w:rPr>
        <w:t xml:space="preserve">cost (across scenarios) of renewable hydrogen is calculated </w:t>
      </w:r>
      <w:r w:rsidR="00CF706D" w:rsidRPr="00CB40DB">
        <w:rPr>
          <w:sz w:val="20"/>
          <w:szCs w:val="20"/>
        </w:rPr>
        <w:t>to be</w:t>
      </w:r>
      <w:r w:rsidRPr="00CB40DB">
        <w:rPr>
          <w:sz w:val="20"/>
          <w:szCs w:val="20"/>
        </w:rPr>
        <w:t xml:space="preserve"> 1</w:t>
      </w:r>
      <w:r w:rsidR="001A723D" w:rsidRPr="00CB40DB">
        <w:rPr>
          <w:sz w:val="20"/>
          <w:szCs w:val="20"/>
        </w:rPr>
        <w:t>03</w:t>
      </w:r>
      <w:r w:rsidRPr="00CB40DB">
        <w:rPr>
          <w:sz w:val="20"/>
          <w:szCs w:val="20"/>
        </w:rPr>
        <w:t xml:space="preserve"> EUR/MWh</w:t>
      </w:r>
      <w:r w:rsidR="00CF706D" w:rsidRPr="00CB40DB">
        <w:rPr>
          <w:sz w:val="20"/>
          <w:szCs w:val="20"/>
        </w:rPr>
        <w:t xml:space="preserve"> in Estonia</w:t>
      </w:r>
      <w:r w:rsidRPr="00CB40DB">
        <w:rPr>
          <w:sz w:val="20"/>
          <w:szCs w:val="20"/>
        </w:rPr>
        <w:t>, 1</w:t>
      </w:r>
      <w:r w:rsidR="00985C64" w:rsidRPr="00CB40DB">
        <w:rPr>
          <w:sz w:val="20"/>
          <w:szCs w:val="20"/>
        </w:rPr>
        <w:t>07</w:t>
      </w:r>
      <w:r w:rsidRPr="00CB40DB">
        <w:rPr>
          <w:sz w:val="20"/>
          <w:szCs w:val="20"/>
        </w:rPr>
        <w:t xml:space="preserve"> EUR/MWh</w:t>
      </w:r>
      <w:r w:rsidR="00CF706D" w:rsidRPr="00CB40DB">
        <w:rPr>
          <w:sz w:val="20"/>
          <w:szCs w:val="20"/>
        </w:rPr>
        <w:t xml:space="preserve"> in Latvia</w:t>
      </w:r>
      <w:r w:rsidRPr="00CB40DB">
        <w:rPr>
          <w:sz w:val="20"/>
          <w:szCs w:val="20"/>
        </w:rPr>
        <w:t>, 1</w:t>
      </w:r>
      <w:r w:rsidR="00F75FE8" w:rsidRPr="00CB40DB">
        <w:rPr>
          <w:sz w:val="20"/>
          <w:szCs w:val="20"/>
        </w:rPr>
        <w:t>0</w:t>
      </w:r>
      <w:r w:rsidR="005E71DA" w:rsidRPr="00CB40DB">
        <w:rPr>
          <w:sz w:val="20"/>
          <w:szCs w:val="20"/>
        </w:rPr>
        <w:t>1</w:t>
      </w:r>
      <w:r w:rsidRPr="00CB40DB">
        <w:rPr>
          <w:sz w:val="20"/>
          <w:szCs w:val="20"/>
        </w:rPr>
        <w:t xml:space="preserve"> EUR/MWh</w:t>
      </w:r>
      <w:r w:rsidR="00CF706D" w:rsidRPr="00CB40DB">
        <w:rPr>
          <w:sz w:val="20"/>
          <w:szCs w:val="20"/>
        </w:rPr>
        <w:t xml:space="preserve"> in Lithuania</w:t>
      </w:r>
      <w:r w:rsidRPr="00CB40DB">
        <w:rPr>
          <w:sz w:val="20"/>
          <w:szCs w:val="20"/>
        </w:rPr>
        <w:t xml:space="preserve"> and 1</w:t>
      </w:r>
      <w:r w:rsidR="00F75FE8" w:rsidRPr="00CB40DB">
        <w:rPr>
          <w:sz w:val="20"/>
          <w:szCs w:val="20"/>
        </w:rPr>
        <w:t>08</w:t>
      </w:r>
      <w:r w:rsidRPr="00CB40DB">
        <w:rPr>
          <w:sz w:val="20"/>
          <w:szCs w:val="20"/>
        </w:rPr>
        <w:t xml:space="preserve"> EUR/MWh</w:t>
      </w:r>
      <w:r w:rsidR="00CF706D" w:rsidRPr="00CB40DB">
        <w:rPr>
          <w:sz w:val="20"/>
          <w:szCs w:val="20"/>
        </w:rPr>
        <w:t xml:space="preserve"> in Finland</w:t>
      </w:r>
      <w:r w:rsidRPr="00CB40DB">
        <w:rPr>
          <w:sz w:val="20"/>
          <w:szCs w:val="20"/>
        </w:rPr>
        <w:t>.</w:t>
      </w:r>
      <w:r w:rsidR="00A637F3" w:rsidRPr="00CB40DB">
        <w:rPr>
          <w:sz w:val="20"/>
          <w:szCs w:val="20"/>
        </w:rPr>
        <w:t xml:space="preserve"> (</w:t>
      </w:r>
      <w:r w:rsidR="00A637F3" w:rsidRPr="00CB40DB">
        <w:rPr>
          <w:b/>
          <w:bCs/>
          <w:sz w:val="20"/>
          <w:szCs w:val="20"/>
        </w:rPr>
        <w:t xml:space="preserve">see the section </w:t>
      </w:r>
      <w:r w:rsidR="00612E9F" w:rsidRPr="00CB40DB">
        <w:rPr>
          <w:b/>
          <w:bCs/>
          <w:sz w:val="20"/>
          <w:szCs w:val="20"/>
        </w:rPr>
        <w:fldChar w:fldCharType="begin"/>
      </w:r>
      <w:r w:rsidR="00612E9F" w:rsidRPr="00CB40DB">
        <w:rPr>
          <w:b/>
          <w:bCs/>
          <w:sz w:val="20"/>
          <w:szCs w:val="20"/>
        </w:rPr>
        <w:instrText xml:space="preserve"> REF _Ref126581356 \r \h  \* MERGEFORMAT </w:instrText>
      </w:r>
      <w:r w:rsidR="00612E9F" w:rsidRPr="00CB40DB">
        <w:rPr>
          <w:b/>
          <w:bCs/>
          <w:sz w:val="20"/>
          <w:szCs w:val="20"/>
        </w:rPr>
      </w:r>
      <w:r w:rsidR="00612E9F" w:rsidRPr="00CB40DB">
        <w:rPr>
          <w:b/>
          <w:bCs/>
          <w:sz w:val="20"/>
          <w:szCs w:val="20"/>
        </w:rPr>
        <w:fldChar w:fldCharType="separate"/>
      </w:r>
      <w:r w:rsidR="00EE3B6B" w:rsidRPr="00CB40DB">
        <w:rPr>
          <w:b/>
          <w:bCs/>
          <w:sz w:val="20"/>
          <w:szCs w:val="20"/>
        </w:rPr>
        <w:t>3.9</w:t>
      </w:r>
      <w:r w:rsidR="00612E9F" w:rsidRPr="00CB40DB">
        <w:rPr>
          <w:b/>
          <w:bCs/>
          <w:sz w:val="20"/>
          <w:szCs w:val="20"/>
        </w:rPr>
        <w:fldChar w:fldCharType="end"/>
      </w:r>
      <w:r w:rsidR="00612E9F" w:rsidRPr="00CB40DB">
        <w:rPr>
          <w:b/>
          <w:bCs/>
          <w:sz w:val="20"/>
          <w:szCs w:val="20"/>
        </w:rPr>
        <w:t xml:space="preserve"> </w:t>
      </w:r>
      <w:r w:rsidR="00A637F3" w:rsidRPr="00CB40DB">
        <w:rPr>
          <w:b/>
          <w:bCs/>
          <w:sz w:val="20"/>
          <w:szCs w:val="20"/>
        </w:rPr>
        <w:t xml:space="preserve">for the explanation on the </w:t>
      </w:r>
      <w:proofErr w:type="spellStart"/>
      <w:r w:rsidR="002B5F3F" w:rsidRPr="00CB40DB">
        <w:rPr>
          <w:b/>
          <w:bCs/>
          <w:sz w:val="20"/>
          <w:szCs w:val="20"/>
        </w:rPr>
        <w:t>Levelised</w:t>
      </w:r>
      <w:proofErr w:type="spellEnd"/>
      <w:r w:rsidR="00A637F3" w:rsidRPr="00CB40DB">
        <w:rPr>
          <w:b/>
          <w:bCs/>
          <w:sz w:val="20"/>
          <w:szCs w:val="20"/>
        </w:rPr>
        <w:t xml:space="preserve"> costs being different for the same</w:t>
      </w:r>
      <w:r w:rsidR="00612E9F" w:rsidRPr="00CB40DB">
        <w:rPr>
          <w:b/>
          <w:bCs/>
          <w:sz w:val="20"/>
          <w:szCs w:val="20"/>
        </w:rPr>
        <w:t xml:space="preserve"> fuel in different countries</w:t>
      </w:r>
      <w:r w:rsidR="00612E9F" w:rsidRPr="00CB40DB">
        <w:rPr>
          <w:sz w:val="20"/>
          <w:szCs w:val="20"/>
        </w:rPr>
        <w:t>).</w:t>
      </w:r>
      <w:r w:rsidR="001E7F94" w:rsidRPr="00CB40DB">
        <w:rPr>
          <w:sz w:val="20"/>
          <w:szCs w:val="20"/>
        </w:rPr>
        <w:t xml:space="preserve"> </w:t>
      </w:r>
      <w:r w:rsidRPr="00CB40DB">
        <w:rPr>
          <w:sz w:val="20"/>
          <w:szCs w:val="20"/>
        </w:rPr>
        <w:t xml:space="preserve">The modelled scenarios REN-Methane, and REN-Hydrogen, will be decarbonised by 2050 with domestic renewable gas production in each country. These scenarios will give a long-term solution for the Baltic Finnish region, </w:t>
      </w:r>
      <w:r w:rsidR="00D21579" w:rsidRPr="00CB40DB">
        <w:rPr>
          <w:sz w:val="20"/>
          <w:szCs w:val="20"/>
        </w:rPr>
        <w:t>such as</w:t>
      </w:r>
      <w:r w:rsidRPr="00CB40DB">
        <w:rPr>
          <w:sz w:val="20"/>
          <w:szCs w:val="20"/>
        </w:rPr>
        <w:t xml:space="preserve"> how the region can utilise their own renewable gas potential and be independent </w:t>
      </w:r>
      <w:r w:rsidR="00C30722" w:rsidRPr="00CB40DB">
        <w:rPr>
          <w:sz w:val="20"/>
          <w:szCs w:val="20"/>
        </w:rPr>
        <w:t>in terms of</w:t>
      </w:r>
      <w:r w:rsidRPr="00CB40DB">
        <w:rPr>
          <w:sz w:val="20"/>
          <w:szCs w:val="20"/>
        </w:rPr>
        <w:t xml:space="preserve"> gas import outside the </w:t>
      </w:r>
      <w:r w:rsidR="00C30722" w:rsidRPr="00CB40DB">
        <w:rPr>
          <w:sz w:val="20"/>
          <w:szCs w:val="20"/>
        </w:rPr>
        <w:t xml:space="preserve">RGMCG </w:t>
      </w:r>
      <w:r w:rsidRPr="00CB40DB">
        <w:rPr>
          <w:sz w:val="20"/>
          <w:szCs w:val="20"/>
        </w:rPr>
        <w:t xml:space="preserve">region. The cost-minimal scenario illustrates a short-term solution for the decarbonisation of the region </w:t>
      </w:r>
      <w:r w:rsidR="00F51F47" w:rsidRPr="00CB40DB">
        <w:rPr>
          <w:sz w:val="20"/>
          <w:szCs w:val="20"/>
        </w:rPr>
        <w:t>since</w:t>
      </w:r>
      <w:r w:rsidRPr="00CB40DB">
        <w:rPr>
          <w:sz w:val="20"/>
          <w:szCs w:val="20"/>
        </w:rPr>
        <w:t xml:space="preserve">, </w:t>
      </w:r>
      <w:r w:rsidR="008934F2" w:rsidRPr="00CB40DB">
        <w:rPr>
          <w:sz w:val="20"/>
          <w:szCs w:val="20"/>
        </w:rPr>
        <w:t>using the</w:t>
      </w:r>
      <w:r w:rsidRPr="00CB40DB">
        <w:rPr>
          <w:sz w:val="20"/>
          <w:szCs w:val="20"/>
        </w:rPr>
        <w:t xml:space="preserve"> least cost optimisation method, the scenario deploys all of its available biomethane capacity by 2030</w:t>
      </w:r>
      <w:r w:rsidR="00F13131" w:rsidRPr="00CB40DB">
        <w:rPr>
          <w:sz w:val="20"/>
          <w:szCs w:val="20"/>
        </w:rPr>
        <w:t xml:space="preserve">, resulting in quick </w:t>
      </w:r>
      <w:r w:rsidR="000527B9" w:rsidRPr="00CB40DB">
        <w:rPr>
          <w:sz w:val="20"/>
          <w:szCs w:val="20"/>
        </w:rPr>
        <w:t>gas market decarbonisation for the region</w:t>
      </w:r>
      <w:r w:rsidRPr="00CB40DB">
        <w:rPr>
          <w:sz w:val="20"/>
          <w:szCs w:val="20"/>
        </w:rPr>
        <w:t xml:space="preserve">. </w:t>
      </w:r>
    </w:p>
    <w:p w14:paraId="7CD2A4B8" w14:textId="77777777" w:rsidR="00AD5C71" w:rsidRPr="00CB40DB" w:rsidRDefault="00AD5C71" w:rsidP="00CA2722">
      <w:pPr>
        <w:spacing w:after="240"/>
        <w:ind w:left="0"/>
        <w:jc w:val="both"/>
        <w:rPr>
          <w:sz w:val="20"/>
          <w:szCs w:val="20"/>
        </w:rPr>
        <w:sectPr w:rsidR="00AD5C71" w:rsidRPr="00CB40DB" w:rsidSect="00371CB8">
          <w:pgSz w:w="11906" w:h="16838"/>
          <w:pgMar w:top="1440" w:right="1440" w:bottom="1440" w:left="1440" w:header="708" w:footer="569" w:gutter="0"/>
          <w:cols w:space="708"/>
          <w:docGrid w:linePitch="360"/>
        </w:sectPr>
      </w:pPr>
    </w:p>
    <w:p w14:paraId="739C8117" w14:textId="1719202B" w:rsidR="00E85AD5" w:rsidRPr="00CB40DB" w:rsidRDefault="00E93FC9" w:rsidP="00554099">
      <w:pPr>
        <w:pStyle w:val="Caption"/>
      </w:pPr>
      <w:r w:rsidRPr="00CB40DB">
        <w:t xml:space="preserve">Table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7</w:t>
      </w:r>
      <w:r w:rsidR="00AF1BF1">
        <w:rPr>
          <w:noProof/>
        </w:rPr>
        <w:fldChar w:fldCharType="end"/>
      </w:r>
      <w:r w:rsidR="00FF7F4B" w:rsidRPr="00CB40DB">
        <w:noBreakHyphen/>
      </w:r>
      <w:r w:rsidR="00AF1BF1">
        <w:fldChar w:fldCharType="begin"/>
      </w:r>
      <w:r w:rsidR="00AF1BF1">
        <w:instrText xml:space="preserve"> SEQ Table \* ARABIC \s 1 </w:instrText>
      </w:r>
      <w:r w:rsidR="00AF1BF1">
        <w:fldChar w:fldCharType="separate"/>
      </w:r>
      <w:r w:rsidR="00F81685" w:rsidRPr="00CB40DB">
        <w:rPr>
          <w:noProof/>
        </w:rPr>
        <w:t>6</w:t>
      </w:r>
      <w:r w:rsidR="00AF1BF1">
        <w:rPr>
          <w:noProof/>
        </w:rPr>
        <w:fldChar w:fldCharType="end"/>
      </w:r>
      <w:r w:rsidR="007B048B" w:rsidRPr="00CB40DB">
        <w:t xml:space="preserve"> </w:t>
      </w:r>
      <w:r w:rsidR="00821E2B" w:rsidRPr="00CB40DB">
        <w:t xml:space="preserve">NG </w:t>
      </w:r>
      <w:r w:rsidR="00BE340A" w:rsidRPr="00CB40DB">
        <w:t xml:space="preserve">import </w:t>
      </w:r>
      <w:r w:rsidR="00A440FE" w:rsidRPr="00CB40DB">
        <w:t>volumes (</w:t>
      </w:r>
      <w:r w:rsidR="00BE340A" w:rsidRPr="00CB40DB">
        <w:t>as LNG</w:t>
      </w:r>
      <w:r w:rsidR="00A440FE" w:rsidRPr="00CB40DB">
        <w:t>)</w:t>
      </w:r>
      <w:r w:rsidR="00BE340A" w:rsidRPr="00CB40DB">
        <w:t xml:space="preserve"> and </w:t>
      </w:r>
      <w:r w:rsidR="00E85AD5" w:rsidRPr="00CB40DB">
        <w:t xml:space="preserve">net generation </w:t>
      </w:r>
      <w:r w:rsidR="00CC2858" w:rsidRPr="00CB40DB">
        <w:t xml:space="preserve">of domestic renewable gases </w:t>
      </w:r>
      <w:r w:rsidR="000F5068" w:rsidRPr="00CB40DB">
        <w:t>(</w:t>
      </w:r>
      <w:proofErr w:type="spellStart"/>
      <w:r w:rsidR="000F5068" w:rsidRPr="00CB40DB">
        <w:t>TWh</w:t>
      </w:r>
      <w:proofErr w:type="spellEnd"/>
      <w:r w:rsidR="000F5068" w:rsidRPr="00CB40DB">
        <w:t xml:space="preserve">) </w:t>
      </w:r>
      <w:r w:rsidR="00E85AD5" w:rsidRPr="00CB40DB">
        <w:t>for 2030 and 2050</w:t>
      </w:r>
    </w:p>
    <w:tbl>
      <w:tblPr>
        <w:tblStyle w:val="SmartTextTable2"/>
        <w:tblW w:w="4978" w:type="pct"/>
        <w:tblLayout w:type="fixed"/>
        <w:tblLook w:val="04A0" w:firstRow="1" w:lastRow="0" w:firstColumn="1" w:lastColumn="0" w:noHBand="0" w:noVBand="1"/>
      </w:tblPr>
      <w:tblGrid>
        <w:gridCol w:w="1133"/>
        <w:gridCol w:w="1275"/>
        <w:gridCol w:w="1275"/>
        <w:gridCol w:w="1275"/>
        <w:gridCol w:w="992"/>
        <w:gridCol w:w="567"/>
        <w:gridCol w:w="850"/>
        <w:gridCol w:w="711"/>
        <w:gridCol w:w="1416"/>
        <w:gridCol w:w="1275"/>
        <w:gridCol w:w="994"/>
        <w:gridCol w:w="569"/>
        <w:gridCol w:w="850"/>
        <w:gridCol w:w="705"/>
      </w:tblGrid>
      <w:tr w:rsidR="0049641C" w:rsidRPr="00CB40DB" w14:paraId="67EC43D9" w14:textId="77777777" w:rsidTr="00693267">
        <w:trPr>
          <w:trHeight w:val="406"/>
        </w:trPr>
        <w:tc>
          <w:tcPr>
            <w:tcW w:w="408" w:type="pct"/>
            <w:vMerge w:val="restart"/>
            <w:shd w:val="clear" w:color="auto" w:fill="005962" w:themeFill="accent1"/>
            <w:vAlign w:val="center"/>
          </w:tcPr>
          <w:p w14:paraId="03973454" w14:textId="4DE45476" w:rsidR="0049641C" w:rsidRPr="00CB40DB" w:rsidRDefault="0049641C" w:rsidP="002321A2">
            <w:pPr>
              <w:spacing w:line="240" w:lineRule="auto"/>
              <w:ind w:left="0"/>
              <w:jc w:val="center"/>
              <w:rPr>
                <w:rFonts w:ascii="Trebuchet MS" w:eastAsia="Calibri" w:hAnsi="Trebuchet MS" w:cs="Arial"/>
                <w:b/>
                <w:color w:val="FFFFFF"/>
                <w:sz w:val="17"/>
                <w:szCs w:val="17"/>
              </w:rPr>
            </w:pPr>
            <w:bookmarkStart w:id="167" w:name="_Hlk126609344"/>
            <w:r w:rsidRPr="00CB40DB">
              <w:rPr>
                <w:rFonts w:ascii="Trebuchet MS" w:eastAsia="Calibri" w:hAnsi="Trebuchet MS" w:cs="Arial"/>
                <w:b/>
                <w:bCs/>
                <w:color w:val="FFFFFF"/>
                <w:sz w:val="17"/>
                <w:szCs w:val="17"/>
              </w:rPr>
              <w:t>Scenario</w:t>
            </w:r>
          </w:p>
        </w:tc>
        <w:tc>
          <w:tcPr>
            <w:tcW w:w="459" w:type="pct"/>
            <w:vMerge w:val="restart"/>
            <w:shd w:val="clear" w:color="auto" w:fill="005962" w:themeFill="accent1"/>
            <w:vAlign w:val="center"/>
          </w:tcPr>
          <w:p w14:paraId="5ABF28E5" w14:textId="4B88FFAB" w:rsidR="0049641C" w:rsidRPr="00CB40DB" w:rsidRDefault="0049641C" w:rsidP="002321A2">
            <w:pPr>
              <w:spacing w:line="240" w:lineRule="auto"/>
              <w:ind w:left="0"/>
              <w:jc w:val="center"/>
              <w:rPr>
                <w:rFonts w:ascii="Trebuchet MS" w:eastAsia="Calibri" w:hAnsi="Trebuchet MS" w:cs="Arial"/>
                <w:b/>
                <w:color w:val="FFFFFF"/>
                <w:sz w:val="17"/>
                <w:szCs w:val="17"/>
              </w:rPr>
            </w:pPr>
            <w:r w:rsidRPr="00CB40DB">
              <w:rPr>
                <w:rFonts w:ascii="Trebuchet MS" w:eastAsia="Calibri" w:hAnsi="Trebuchet MS" w:cs="Arial"/>
                <w:b/>
                <w:color w:val="FFFFFF"/>
                <w:sz w:val="17"/>
                <w:szCs w:val="17"/>
              </w:rPr>
              <w:t>Country</w:t>
            </w:r>
          </w:p>
        </w:tc>
        <w:tc>
          <w:tcPr>
            <w:tcW w:w="2041" w:type="pct"/>
            <w:gridSpan w:val="6"/>
            <w:shd w:val="clear" w:color="auto" w:fill="005962" w:themeFill="accent1"/>
            <w:vAlign w:val="center"/>
          </w:tcPr>
          <w:p w14:paraId="7290C3BD" w14:textId="1DB32794" w:rsidR="0049641C" w:rsidRPr="00CB40DB" w:rsidRDefault="0049641C" w:rsidP="003669A2">
            <w:pPr>
              <w:spacing w:line="240" w:lineRule="auto"/>
              <w:ind w:left="0"/>
              <w:jc w:val="center"/>
              <w:rPr>
                <w:rFonts w:ascii="Trebuchet MS" w:eastAsia="Calibri" w:hAnsi="Trebuchet MS" w:cs="Arial"/>
                <w:b/>
                <w:color w:val="FFFFFF"/>
                <w:sz w:val="17"/>
                <w:szCs w:val="17"/>
              </w:rPr>
            </w:pPr>
            <w:r w:rsidRPr="00CB40DB">
              <w:rPr>
                <w:rFonts w:ascii="Trebuchet MS" w:eastAsia="Calibri" w:hAnsi="Trebuchet MS" w:cs="Arial"/>
                <w:b/>
                <w:color w:val="FFFFFF"/>
                <w:sz w:val="17"/>
                <w:szCs w:val="17"/>
              </w:rPr>
              <w:t>Gas supply (</w:t>
            </w:r>
            <w:proofErr w:type="spellStart"/>
            <w:r w:rsidRPr="00CB40DB">
              <w:rPr>
                <w:rFonts w:ascii="Trebuchet MS" w:eastAsia="Calibri" w:hAnsi="Trebuchet MS" w:cs="Arial"/>
                <w:b/>
                <w:color w:val="FFFFFF"/>
                <w:sz w:val="17"/>
                <w:szCs w:val="17"/>
              </w:rPr>
              <w:t>TWh</w:t>
            </w:r>
            <w:proofErr w:type="spellEnd"/>
            <w:r w:rsidRPr="00CB40DB">
              <w:rPr>
                <w:rFonts w:ascii="Trebuchet MS" w:eastAsia="Calibri" w:hAnsi="Trebuchet MS" w:cs="Arial"/>
                <w:b/>
                <w:color w:val="FFFFFF"/>
                <w:sz w:val="17"/>
                <w:szCs w:val="17"/>
              </w:rPr>
              <w:t xml:space="preserve"> by 2030)</w:t>
            </w:r>
          </w:p>
        </w:tc>
        <w:tc>
          <w:tcPr>
            <w:tcW w:w="2092" w:type="pct"/>
            <w:gridSpan w:val="6"/>
            <w:shd w:val="clear" w:color="auto" w:fill="005962" w:themeFill="accent1"/>
            <w:vAlign w:val="center"/>
          </w:tcPr>
          <w:p w14:paraId="36B20EBD" w14:textId="4B68C68B" w:rsidR="0049641C" w:rsidRPr="00CB40DB" w:rsidRDefault="0049641C" w:rsidP="0049641C">
            <w:pPr>
              <w:spacing w:line="240" w:lineRule="auto"/>
              <w:ind w:left="0"/>
              <w:jc w:val="center"/>
              <w:rPr>
                <w:rFonts w:ascii="Trebuchet MS" w:eastAsia="Calibri" w:hAnsi="Trebuchet MS" w:cs="Arial"/>
                <w:b/>
                <w:color w:val="FFFFFF"/>
                <w:sz w:val="17"/>
                <w:szCs w:val="17"/>
              </w:rPr>
            </w:pPr>
            <w:r w:rsidRPr="00CB40DB">
              <w:rPr>
                <w:rFonts w:ascii="Trebuchet MS" w:eastAsia="Calibri" w:hAnsi="Trebuchet MS" w:cs="Arial"/>
                <w:b/>
                <w:color w:val="FFFFFF"/>
                <w:sz w:val="17"/>
                <w:szCs w:val="17"/>
              </w:rPr>
              <w:t>Gas supply (</w:t>
            </w:r>
            <w:proofErr w:type="spellStart"/>
            <w:r w:rsidRPr="00CB40DB">
              <w:rPr>
                <w:rFonts w:ascii="Trebuchet MS" w:eastAsia="Calibri" w:hAnsi="Trebuchet MS" w:cs="Arial"/>
                <w:b/>
                <w:color w:val="FFFFFF"/>
                <w:sz w:val="17"/>
                <w:szCs w:val="17"/>
              </w:rPr>
              <w:t>TWh</w:t>
            </w:r>
            <w:proofErr w:type="spellEnd"/>
            <w:r w:rsidRPr="00CB40DB">
              <w:rPr>
                <w:rFonts w:ascii="Trebuchet MS" w:eastAsia="Calibri" w:hAnsi="Trebuchet MS" w:cs="Arial"/>
                <w:b/>
                <w:color w:val="FFFFFF"/>
                <w:sz w:val="17"/>
                <w:szCs w:val="17"/>
              </w:rPr>
              <w:t xml:space="preserve"> by 2050)</w:t>
            </w:r>
          </w:p>
        </w:tc>
      </w:tr>
      <w:tr w:rsidR="00693267" w:rsidRPr="00CB40DB" w14:paraId="5CD2610D" w14:textId="77777777" w:rsidTr="00693267">
        <w:trPr>
          <w:trHeight w:val="562"/>
        </w:trPr>
        <w:tc>
          <w:tcPr>
            <w:tcW w:w="408" w:type="pct"/>
            <w:vMerge/>
            <w:shd w:val="clear" w:color="auto" w:fill="005962" w:themeFill="accent1"/>
            <w:vAlign w:val="center"/>
          </w:tcPr>
          <w:p w14:paraId="6DF3B7D7" w14:textId="77777777" w:rsidR="0073516B" w:rsidRPr="00CB40DB" w:rsidRDefault="0073516B" w:rsidP="002321A2">
            <w:pPr>
              <w:spacing w:line="240" w:lineRule="auto"/>
              <w:ind w:left="0"/>
              <w:jc w:val="center"/>
              <w:rPr>
                <w:rFonts w:ascii="Trebuchet MS" w:eastAsia="Calibri" w:hAnsi="Trebuchet MS" w:cs="Arial"/>
                <w:sz w:val="17"/>
                <w:szCs w:val="17"/>
              </w:rPr>
            </w:pPr>
          </w:p>
        </w:tc>
        <w:tc>
          <w:tcPr>
            <w:tcW w:w="459" w:type="pct"/>
            <w:vMerge/>
            <w:shd w:val="clear" w:color="auto" w:fill="005962" w:themeFill="accent1"/>
            <w:vAlign w:val="center"/>
          </w:tcPr>
          <w:p w14:paraId="39E0B568" w14:textId="77777777" w:rsidR="0073516B" w:rsidRPr="00CB40DB" w:rsidRDefault="0073516B" w:rsidP="002321A2">
            <w:pPr>
              <w:spacing w:line="240" w:lineRule="auto"/>
              <w:ind w:left="0"/>
              <w:jc w:val="center"/>
              <w:rPr>
                <w:rFonts w:ascii="Trebuchet MS" w:eastAsia="Calibri" w:hAnsi="Trebuchet MS" w:cs="Arial"/>
                <w:b/>
                <w:i/>
                <w:color w:val="FFFFFF"/>
                <w:sz w:val="17"/>
                <w:szCs w:val="17"/>
              </w:rPr>
            </w:pPr>
          </w:p>
        </w:tc>
        <w:tc>
          <w:tcPr>
            <w:tcW w:w="459" w:type="pct"/>
            <w:tcBorders>
              <w:top w:val="single" w:sz="4" w:space="0" w:color="auto"/>
              <w:right w:val="single" w:sz="4" w:space="0" w:color="auto"/>
            </w:tcBorders>
            <w:shd w:val="clear" w:color="auto" w:fill="005962" w:themeFill="accent1"/>
            <w:vAlign w:val="center"/>
          </w:tcPr>
          <w:p w14:paraId="7C9C2BD2" w14:textId="44B7D2A6" w:rsidR="0073516B" w:rsidRPr="00CB40DB" w:rsidRDefault="0073516B" w:rsidP="002321A2">
            <w:pPr>
              <w:spacing w:line="240" w:lineRule="auto"/>
              <w:ind w:left="0"/>
              <w:jc w:val="center"/>
              <w:rPr>
                <w:rFonts w:ascii="Trebuchet MS" w:eastAsia="Calibri" w:hAnsi="Trebuchet MS" w:cs="Arial"/>
                <w:b/>
                <w:i/>
                <w:color w:val="FFFFFF"/>
                <w:sz w:val="17"/>
                <w:szCs w:val="17"/>
              </w:rPr>
            </w:pPr>
            <w:r w:rsidRPr="00CB40DB">
              <w:rPr>
                <w:rFonts w:ascii="Trebuchet MS" w:eastAsia="Calibri" w:hAnsi="Trebuchet MS" w:cs="Arial"/>
                <w:b/>
                <w:i/>
                <w:color w:val="FFFFFF"/>
                <w:sz w:val="17"/>
                <w:szCs w:val="17"/>
              </w:rPr>
              <w:t>NG (imported as LNG)</w:t>
            </w:r>
          </w:p>
        </w:tc>
        <w:tc>
          <w:tcPr>
            <w:tcW w:w="459" w:type="pct"/>
            <w:tcBorders>
              <w:top w:val="single" w:sz="4" w:space="0" w:color="auto"/>
              <w:right w:val="single" w:sz="4" w:space="0" w:color="auto"/>
            </w:tcBorders>
            <w:shd w:val="clear" w:color="auto" w:fill="005962" w:themeFill="accent1"/>
            <w:vAlign w:val="center"/>
          </w:tcPr>
          <w:p w14:paraId="0E4A1DB7" w14:textId="77777777" w:rsidR="0073516B" w:rsidRPr="00CB40DB" w:rsidRDefault="0073516B" w:rsidP="002321A2">
            <w:pPr>
              <w:spacing w:line="240" w:lineRule="auto"/>
              <w:ind w:left="0"/>
              <w:jc w:val="center"/>
              <w:rPr>
                <w:rFonts w:ascii="Trebuchet MS" w:eastAsia="Calibri" w:hAnsi="Trebuchet MS" w:cs="Arial"/>
                <w:b/>
                <w:i/>
                <w:color w:val="FFFFFF"/>
                <w:sz w:val="17"/>
                <w:szCs w:val="17"/>
              </w:rPr>
            </w:pPr>
            <w:r w:rsidRPr="00CB40DB">
              <w:rPr>
                <w:rFonts w:ascii="Trebuchet MS" w:eastAsia="Calibri" w:hAnsi="Trebuchet MS" w:cs="Arial"/>
                <w:b/>
                <w:i/>
                <w:color w:val="FFFFFF"/>
                <w:sz w:val="17"/>
                <w:szCs w:val="17"/>
              </w:rPr>
              <w:t>Biomethane</w:t>
            </w:r>
          </w:p>
        </w:tc>
        <w:tc>
          <w:tcPr>
            <w:tcW w:w="357" w:type="pct"/>
            <w:tcBorders>
              <w:top w:val="single" w:sz="4" w:space="0" w:color="auto"/>
              <w:right w:val="single" w:sz="4" w:space="0" w:color="auto"/>
            </w:tcBorders>
            <w:shd w:val="clear" w:color="auto" w:fill="005962" w:themeFill="accent1"/>
            <w:vAlign w:val="center"/>
          </w:tcPr>
          <w:p w14:paraId="4C62A3DC" w14:textId="77777777" w:rsidR="0073516B" w:rsidRPr="00CB40DB" w:rsidRDefault="0073516B" w:rsidP="002321A2">
            <w:pPr>
              <w:spacing w:line="240" w:lineRule="auto"/>
              <w:ind w:left="0"/>
              <w:jc w:val="center"/>
              <w:rPr>
                <w:rFonts w:ascii="Trebuchet MS" w:eastAsia="Calibri" w:hAnsi="Trebuchet MS" w:cs="Arial"/>
                <w:b/>
                <w:i/>
                <w:color w:val="FFFFFF"/>
                <w:sz w:val="17"/>
                <w:szCs w:val="17"/>
              </w:rPr>
            </w:pPr>
            <w:r w:rsidRPr="00CB40DB">
              <w:rPr>
                <w:rFonts w:ascii="Trebuchet MS" w:eastAsia="Calibri" w:hAnsi="Trebuchet MS" w:cs="Arial"/>
                <w:b/>
                <w:i/>
                <w:color w:val="FFFFFF"/>
                <w:sz w:val="17"/>
                <w:szCs w:val="17"/>
              </w:rPr>
              <w:t>Hydrogen</w:t>
            </w:r>
          </w:p>
        </w:tc>
        <w:tc>
          <w:tcPr>
            <w:tcW w:w="204" w:type="pct"/>
            <w:tcBorders>
              <w:top w:val="single" w:sz="4" w:space="0" w:color="auto"/>
              <w:right w:val="single" w:sz="4" w:space="0" w:color="auto"/>
            </w:tcBorders>
            <w:shd w:val="clear" w:color="auto" w:fill="005962" w:themeFill="accent1"/>
            <w:vAlign w:val="center"/>
          </w:tcPr>
          <w:p w14:paraId="7F351977" w14:textId="77777777" w:rsidR="0073516B" w:rsidRPr="00CB40DB" w:rsidRDefault="0073516B" w:rsidP="002321A2">
            <w:pPr>
              <w:spacing w:line="240" w:lineRule="auto"/>
              <w:ind w:left="0"/>
              <w:jc w:val="center"/>
              <w:rPr>
                <w:rFonts w:ascii="Trebuchet MS" w:eastAsia="Calibri" w:hAnsi="Trebuchet MS" w:cs="Arial"/>
                <w:b/>
                <w:i/>
                <w:color w:val="FFFFFF"/>
                <w:sz w:val="17"/>
                <w:szCs w:val="17"/>
              </w:rPr>
            </w:pPr>
            <w:r w:rsidRPr="00CB40DB">
              <w:rPr>
                <w:rFonts w:ascii="Trebuchet MS" w:eastAsia="Calibri" w:hAnsi="Trebuchet MS" w:cs="Arial"/>
                <w:b/>
                <w:i/>
                <w:color w:val="FFFFFF"/>
                <w:sz w:val="17"/>
                <w:szCs w:val="17"/>
              </w:rPr>
              <w:t>SNG</w:t>
            </w:r>
          </w:p>
        </w:tc>
        <w:tc>
          <w:tcPr>
            <w:tcW w:w="306" w:type="pct"/>
            <w:tcBorders>
              <w:top w:val="single" w:sz="4" w:space="0" w:color="auto"/>
            </w:tcBorders>
            <w:shd w:val="clear" w:color="auto" w:fill="005962" w:themeFill="accent1"/>
            <w:vAlign w:val="center"/>
          </w:tcPr>
          <w:p w14:paraId="1D671622" w14:textId="0829FA97" w:rsidR="0073516B" w:rsidRPr="00CB40DB" w:rsidRDefault="0073516B" w:rsidP="0041240E">
            <w:pPr>
              <w:spacing w:line="240" w:lineRule="auto"/>
              <w:ind w:left="0"/>
              <w:jc w:val="center"/>
              <w:rPr>
                <w:rFonts w:ascii="Trebuchet MS" w:eastAsia="Calibri" w:hAnsi="Trebuchet MS" w:cs="Arial"/>
                <w:b/>
                <w:i/>
                <w:color w:val="FFFFFF"/>
                <w:sz w:val="17"/>
                <w:szCs w:val="17"/>
              </w:rPr>
            </w:pPr>
            <w:r w:rsidRPr="00CB40DB">
              <w:rPr>
                <w:rFonts w:ascii="Trebuchet MS" w:eastAsia="Calibri" w:hAnsi="Trebuchet MS" w:cs="Arial"/>
                <w:b/>
                <w:i/>
                <w:color w:val="FFFFFF"/>
                <w:sz w:val="17"/>
                <w:szCs w:val="17"/>
              </w:rPr>
              <w:t>Biogas</w:t>
            </w:r>
          </w:p>
        </w:tc>
        <w:tc>
          <w:tcPr>
            <w:tcW w:w="256" w:type="pct"/>
            <w:tcBorders>
              <w:top w:val="single" w:sz="4" w:space="0" w:color="auto"/>
              <w:right w:val="single" w:sz="4" w:space="0" w:color="auto"/>
            </w:tcBorders>
            <w:shd w:val="clear" w:color="auto" w:fill="005962" w:themeFill="accent1"/>
            <w:vAlign w:val="center"/>
          </w:tcPr>
          <w:p w14:paraId="331EF5AC" w14:textId="30B7FCB9" w:rsidR="0073516B" w:rsidRPr="00CB40DB" w:rsidRDefault="0073516B" w:rsidP="002321A2">
            <w:pPr>
              <w:spacing w:line="240" w:lineRule="auto"/>
              <w:ind w:left="0"/>
              <w:jc w:val="center"/>
              <w:rPr>
                <w:rFonts w:ascii="Trebuchet MS" w:eastAsia="Calibri" w:hAnsi="Trebuchet MS" w:cs="Arial"/>
                <w:b/>
                <w:i/>
                <w:color w:val="FFFFFF"/>
                <w:sz w:val="17"/>
                <w:szCs w:val="17"/>
              </w:rPr>
            </w:pPr>
            <w:r w:rsidRPr="00CB40DB">
              <w:rPr>
                <w:rFonts w:ascii="Trebuchet MS" w:eastAsia="Calibri" w:hAnsi="Trebuchet MS" w:cs="Arial"/>
                <w:b/>
                <w:i/>
                <w:color w:val="FFFFFF"/>
                <w:sz w:val="17"/>
                <w:szCs w:val="17"/>
              </w:rPr>
              <w:t>Total</w:t>
            </w:r>
          </w:p>
        </w:tc>
        <w:tc>
          <w:tcPr>
            <w:tcW w:w="510" w:type="pct"/>
            <w:tcBorders>
              <w:top w:val="single" w:sz="4" w:space="0" w:color="auto"/>
              <w:right w:val="single" w:sz="4" w:space="0" w:color="auto"/>
            </w:tcBorders>
            <w:shd w:val="clear" w:color="auto" w:fill="005962" w:themeFill="accent1"/>
            <w:vAlign w:val="center"/>
          </w:tcPr>
          <w:p w14:paraId="45C3A2AC" w14:textId="22ECD1E6" w:rsidR="0073516B" w:rsidRPr="00CB40DB" w:rsidRDefault="0073516B" w:rsidP="002321A2">
            <w:pPr>
              <w:spacing w:line="240" w:lineRule="auto"/>
              <w:ind w:left="0"/>
              <w:jc w:val="center"/>
              <w:rPr>
                <w:rFonts w:ascii="Trebuchet MS" w:eastAsia="Calibri" w:hAnsi="Trebuchet MS" w:cs="Arial"/>
                <w:b/>
                <w:i/>
                <w:color w:val="FFFFFF"/>
                <w:sz w:val="17"/>
                <w:szCs w:val="17"/>
              </w:rPr>
            </w:pPr>
            <w:r w:rsidRPr="00CB40DB">
              <w:rPr>
                <w:rFonts w:ascii="Trebuchet MS" w:eastAsia="Calibri" w:hAnsi="Trebuchet MS" w:cs="Arial"/>
                <w:b/>
                <w:i/>
                <w:color w:val="FFFFFF"/>
                <w:sz w:val="17"/>
                <w:szCs w:val="17"/>
              </w:rPr>
              <w:t>NG (imported as LNG)</w:t>
            </w:r>
          </w:p>
        </w:tc>
        <w:tc>
          <w:tcPr>
            <w:tcW w:w="459" w:type="pct"/>
            <w:tcBorders>
              <w:top w:val="single" w:sz="4" w:space="0" w:color="auto"/>
              <w:right w:val="single" w:sz="4" w:space="0" w:color="auto"/>
            </w:tcBorders>
            <w:shd w:val="clear" w:color="auto" w:fill="005962" w:themeFill="accent1"/>
            <w:vAlign w:val="center"/>
          </w:tcPr>
          <w:p w14:paraId="7D447C7E" w14:textId="77777777" w:rsidR="0073516B" w:rsidRPr="00CB40DB" w:rsidRDefault="0073516B" w:rsidP="002321A2">
            <w:pPr>
              <w:spacing w:line="240" w:lineRule="auto"/>
              <w:ind w:left="0"/>
              <w:jc w:val="center"/>
              <w:rPr>
                <w:rFonts w:ascii="Trebuchet MS" w:eastAsia="Calibri" w:hAnsi="Trebuchet MS" w:cs="Arial"/>
                <w:b/>
                <w:i/>
                <w:color w:val="FFFFFF"/>
                <w:sz w:val="17"/>
                <w:szCs w:val="17"/>
              </w:rPr>
            </w:pPr>
            <w:r w:rsidRPr="00CB40DB">
              <w:rPr>
                <w:rFonts w:ascii="Trebuchet MS" w:eastAsia="Calibri" w:hAnsi="Trebuchet MS" w:cs="Arial"/>
                <w:b/>
                <w:i/>
                <w:color w:val="FFFFFF"/>
                <w:sz w:val="17"/>
                <w:szCs w:val="17"/>
              </w:rPr>
              <w:t>Biomethane</w:t>
            </w:r>
          </w:p>
        </w:tc>
        <w:tc>
          <w:tcPr>
            <w:tcW w:w="358" w:type="pct"/>
            <w:tcBorders>
              <w:top w:val="single" w:sz="4" w:space="0" w:color="auto"/>
              <w:right w:val="single" w:sz="4" w:space="0" w:color="auto"/>
            </w:tcBorders>
            <w:shd w:val="clear" w:color="auto" w:fill="005962" w:themeFill="accent1"/>
            <w:vAlign w:val="center"/>
          </w:tcPr>
          <w:p w14:paraId="4768F013" w14:textId="77777777" w:rsidR="0073516B" w:rsidRPr="00CB40DB" w:rsidRDefault="0073516B" w:rsidP="002321A2">
            <w:pPr>
              <w:spacing w:line="240" w:lineRule="auto"/>
              <w:ind w:left="0"/>
              <w:jc w:val="center"/>
              <w:rPr>
                <w:rFonts w:ascii="Trebuchet MS" w:eastAsia="Calibri" w:hAnsi="Trebuchet MS" w:cs="Arial"/>
                <w:b/>
                <w:i/>
                <w:color w:val="FFFFFF"/>
                <w:sz w:val="17"/>
                <w:szCs w:val="17"/>
              </w:rPr>
            </w:pPr>
            <w:r w:rsidRPr="00CB40DB">
              <w:rPr>
                <w:rFonts w:ascii="Trebuchet MS" w:eastAsia="Calibri" w:hAnsi="Trebuchet MS" w:cs="Arial"/>
                <w:b/>
                <w:i/>
                <w:color w:val="FFFFFF"/>
                <w:sz w:val="17"/>
                <w:szCs w:val="17"/>
              </w:rPr>
              <w:t>Hydrogen</w:t>
            </w:r>
          </w:p>
        </w:tc>
        <w:tc>
          <w:tcPr>
            <w:tcW w:w="205" w:type="pct"/>
            <w:tcBorders>
              <w:top w:val="single" w:sz="4" w:space="0" w:color="auto"/>
              <w:right w:val="single" w:sz="4" w:space="0" w:color="auto"/>
            </w:tcBorders>
            <w:shd w:val="clear" w:color="auto" w:fill="005962" w:themeFill="accent1"/>
            <w:vAlign w:val="center"/>
          </w:tcPr>
          <w:p w14:paraId="1FCEDDF3" w14:textId="77777777" w:rsidR="0073516B" w:rsidRPr="00CB40DB" w:rsidRDefault="0073516B" w:rsidP="002321A2">
            <w:pPr>
              <w:spacing w:line="240" w:lineRule="auto"/>
              <w:ind w:left="0"/>
              <w:jc w:val="center"/>
              <w:rPr>
                <w:rFonts w:ascii="Trebuchet MS" w:eastAsia="Calibri" w:hAnsi="Trebuchet MS" w:cs="Arial"/>
                <w:b/>
                <w:i/>
                <w:color w:val="FFFFFF"/>
                <w:sz w:val="17"/>
                <w:szCs w:val="17"/>
              </w:rPr>
            </w:pPr>
            <w:r w:rsidRPr="00CB40DB">
              <w:rPr>
                <w:rFonts w:ascii="Trebuchet MS" w:eastAsia="Calibri" w:hAnsi="Trebuchet MS" w:cs="Arial"/>
                <w:b/>
                <w:i/>
                <w:color w:val="FFFFFF"/>
                <w:sz w:val="17"/>
                <w:szCs w:val="17"/>
              </w:rPr>
              <w:t>SNG</w:t>
            </w:r>
          </w:p>
        </w:tc>
        <w:tc>
          <w:tcPr>
            <w:tcW w:w="306" w:type="pct"/>
            <w:tcBorders>
              <w:top w:val="single" w:sz="4" w:space="0" w:color="auto"/>
            </w:tcBorders>
            <w:shd w:val="clear" w:color="auto" w:fill="005962" w:themeFill="accent1"/>
            <w:vAlign w:val="center"/>
          </w:tcPr>
          <w:p w14:paraId="0BBDF760" w14:textId="78D54210" w:rsidR="0073516B" w:rsidRPr="00CB40DB" w:rsidRDefault="0073516B" w:rsidP="0073516B">
            <w:pPr>
              <w:spacing w:line="240" w:lineRule="auto"/>
              <w:ind w:left="0"/>
              <w:jc w:val="center"/>
              <w:rPr>
                <w:rFonts w:ascii="Trebuchet MS" w:eastAsia="Calibri" w:hAnsi="Trebuchet MS" w:cs="Arial"/>
                <w:b/>
                <w:i/>
                <w:color w:val="FFFFFF"/>
                <w:sz w:val="17"/>
                <w:szCs w:val="17"/>
              </w:rPr>
            </w:pPr>
            <w:r w:rsidRPr="00CB40DB">
              <w:rPr>
                <w:rFonts w:ascii="Trebuchet MS" w:eastAsia="Calibri" w:hAnsi="Trebuchet MS" w:cs="Arial"/>
                <w:b/>
                <w:i/>
                <w:color w:val="FFFFFF"/>
                <w:sz w:val="17"/>
                <w:szCs w:val="17"/>
              </w:rPr>
              <w:t>Biogas</w:t>
            </w:r>
          </w:p>
        </w:tc>
        <w:tc>
          <w:tcPr>
            <w:tcW w:w="254" w:type="pct"/>
            <w:tcBorders>
              <w:top w:val="single" w:sz="4" w:space="0" w:color="auto"/>
              <w:right w:val="single" w:sz="4" w:space="0" w:color="auto"/>
            </w:tcBorders>
            <w:shd w:val="clear" w:color="auto" w:fill="005962" w:themeFill="accent1"/>
            <w:vAlign w:val="center"/>
          </w:tcPr>
          <w:p w14:paraId="5E256CF8" w14:textId="361CD902" w:rsidR="0073516B" w:rsidRPr="00CB40DB" w:rsidRDefault="0073516B" w:rsidP="002321A2">
            <w:pPr>
              <w:spacing w:line="240" w:lineRule="auto"/>
              <w:ind w:left="0"/>
              <w:jc w:val="center"/>
              <w:rPr>
                <w:rFonts w:ascii="Trebuchet MS" w:eastAsia="Calibri" w:hAnsi="Trebuchet MS" w:cs="Arial"/>
                <w:b/>
                <w:i/>
                <w:color w:val="FFFFFF"/>
                <w:sz w:val="17"/>
                <w:szCs w:val="17"/>
              </w:rPr>
            </w:pPr>
            <w:r w:rsidRPr="00CB40DB">
              <w:rPr>
                <w:rFonts w:ascii="Trebuchet MS" w:eastAsia="Calibri" w:hAnsi="Trebuchet MS" w:cs="Arial"/>
                <w:b/>
                <w:i/>
                <w:color w:val="FFFFFF"/>
                <w:sz w:val="17"/>
                <w:szCs w:val="17"/>
              </w:rPr>
              <w:t>Total</w:t>
            </w:r>
          </w:p>
        </w:tc>
      </w:tr>
      <w:tr w:rsidR="00693267" w:rsidRPr="00CB40DB" w14:paraId="03F1DC70" w14:textId="77777777" w:rsidTr="00693267">
        <w:trPr>
          <w:trHeight w:val="309"/>
        </w:trPr>
        <w:tc>
          <w:tcPr>
            <w:tcW w:w="408" w:type="pct"/>
            <w:vMerge w:val="restart"/>
            <w:vAlign w:val="center"/>
          </w:tcPr>
          <w:p w14:paraId="0DE20C56" w14:textId="77777777" w:rsidR="0073516B" w:rsidRPr="00CB40DB" w:rsidRDefault="0073516B" w:rsidP="0073516B">
            <w:pPr>
              <w:spacing w:line="240" w:lineRule="auto"/>
              <w:ind w:left="0"/>
              <w:jc w:val="center"/>
              <w:rPr>
                <w:rFonts w:ascii="Trebuchet MS" w:eastAsia="Calibri" w:hAnsi="Trebuchet MS" w:cs="Arial"/>
                <w:b/>
                <w:sz w:val="16"/>
                <w:szCs w:val="16"/>
              </w:rPr>
            </w:pPr>
            <w:r w:rsidRPr="00CB40DB">
              <w:rPr>
                <w:rFonts w:ascii="Trebuchet MS" w:eastAsia="Calibri" w:hAnsi="Trebuchet MS" w:cs="Arial"/>
                <w:b/>
                <w:sz w:val="16"/>
                <w:szCs w:val="16"/>
              </w:rPr>
              <w:t>BAU</w:t>
            </w:r>
          </w:p>
        </w:tc>
        <w:tc>
          <w:tcPr>
            <w:tcW w:w="459" w:type="pct"/>
            <w:vAlign w:val="center"/>
          </w:tcPr>
          <w:p w14:paraId="34000633"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Estonia</w:t>
            </w:r>
          </w:p>
        </w:tc>
        <w:tc>
          <w:tcPr>
            <w:tcW w:w="459" w:type="pct"/>
            <w:vAlign w:val="center"/>
          </w:tcPr>
          <w:p w14:paraId="7FFAACE3"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4.13</w:t>
            </w:r>
          </w:p>
        </w:tc>
        <w:tc>
          <w:tcPr>
            <w:tcW w:w="459" w:type="pct"/>
            <w:vAlign w:val="center"/>
          </w:tcPr>
          <w:p w14:paraId="4EC782EA"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0.34</w:t>
            </w:r>
          </w:p>
        </w:tc>
        <w:tc>
          <w:tcPr>
            <w:tcW w:w="357" w:type="pct"/>
            <w:vAlign w:val="center"/>
          </w:tcPr>
          <w:p w14:paraId="56F62DFD"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0.08</w:t>
            </w:r>
          </w:p>
        </w:tc>
        <w:tc>
          <w:tcPr>
            <w:tcW w:w="204" w:type="pct"/>
            <w:vAlign w:val="center"/>
          </w:tcPr>
          <w:p w14:paraId="3D4F1ABA"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vAlign w:val="center"/>
          </w:tcPr>
          <w:p w14:paraId="11BE5E96" w14:textId="48F8A9F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0.10</w:t>
            </w:r>
          </w:p>
        </w:tc>
        <w:tc>
          <w:tcPr>
            <w:tcW w:w="256" w:type="pct"/>
            <w:vAlign w:val="center"/>
          </w:tcPr>
          <w:p w14:paraId="1EC126EA" w14:textId="69315CFF"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4.</w:t>
            </w:r>
            <w:r w:rsidR="00965BDA" w:rsidRPr="00CB40DB">
              <w:rPr>
                <w:rFonts w:ascii="Trebuchet MS" w:eastAsia="Calibri" w:hAnsi="Trebuchet MS" w:cs="Arial"/>
                <w:sz w:val="16"/>
                <w:szCs w:val="16"/>
              </w:rPr>
              <w:t>65</w:t>
            </w:r>
          </w:p>
        </w:tc>
        <w:tc>
          <w:tcPr>
            <w:tcW w:w="510" w:type="pct"/>
            <w:vAlign w:val="center"/>
          </w:tcPr>
          <w:p w14:paraId="72FEB493"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2.90</w:t>
            </w:r>
          </w:p>
        </w:tc>
        <w:tc>
          <w:tcPr>
            <w:tcW w:w="459" w:type="pct"/>
            <w:vAlign w:val="center"/>
          </w:tcPr>
          <w:p w14:paraId="306255E0"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0.75</w:t>
            </w:r>
          </w:p>
        </w:tc>
        <w:tc>
          <w:tcPr>
            <w:tcW w:w="358" w:type="pct"/>
            <w:vAlign w:val="center"/>
          </w:tcPr>
          <w:p w14:paraId="4785508F"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0.12</w:t>
            </w:r>
          </w:p>
        </w:tc>
        <w:tc>
          <w:tcPr>
            <w:tcW w:w="205" w:type="pct"/>
            <w:vAlign w:val="center"/>
          </w:tcPr>
          <w:p w14:paraId="60706426"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vAlign w:val="center"/>
          </w:tcPr>
          <w:p w14:paraId="0616EA6B" w14:textId="78B5928C" w:rsidR="0073516B" w:rsidRPr="00CB40DB" w:rsidRDefault="0073516B" w:rsidP="0073516B">
            <w:pPr>
              <w:spacing w:line="240" w:lineRule="auto"/>
              <w:ind w:left="0"/>
              <w:jc w:val="center"/>
              <w:rPr>
                <w:rFonts w:ascii="Trebuchet MS" w:eastAsia="Calibri" w:hAnsi="Trebuchet MS" w:cs="Arial"/>
                <w:sz w:val="18"/>
              </w:rPr>
            </w:pPr>
            <w:r w:rsidRPr="00CB40DB">
              <w:rPr>
                <w:rFonts w:ascii="Trebuchet MS" w:eastAsia="Calibri" w:hAnsi="Trebuchet MS" w:cs="Arial"/>
                <w:sz w:val="16"/>
                <w:szCs w:val="16"/>
              </w:rPr>
              <w:t>0.10</w:t>
            </w:r>
          </w:p>
        </w:tc>
        <w:tc>
          <w:tcPr>
            <w:tcW w:w="254" w:type="pct"/>
            <w:vAlign w:val="center"/>
          </w:tcPr>
          <w:p w14:paraId="52BEFCB7" w14:textId="20CEFC20"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3.</w:t>
            </w:r>
            <w:r w:rsidR="00F210F3" w:rsidRPr="00CB40DB">
              <w:rPr>
                <w:rFonts w:ascii="Trebuchet MS" w:eastAsia="Calibri" w:hAnsi="Trebuchet MS" w:cs="Arial"/>
                <w:sz w:val="16"/>
                <w:szCs w:val="16"/>
              </w:rPr>
              <w:t>87</w:t>
            </w:r>
          </w:p>
        </w:tc>
      </w:tr>
      <w:tr w:rsidR="00693267" w:rsidRPr="00CB40DB" w14:paraId="7101606C" w14:textId="77777777" w:rsidTr="00693267">
        <w:trPr>
          <w:trHeight w:val="309"/>
        </w:trPr>
        <w:tc>
          <w:tcPr>
            <w:tcW w:w="408" w:type="pct"/>
            <w:vMerge/>
            <w:vAlign w:val="center"/>
          </w:tcPr>
          <w:p w14:paraId="70A27400" w14:textId="77777777" w:rsidR="0073516B" w:rsidRPr="00CB40DB" w:rsidRDefault="0073516B" w:rsidP="0073516B">
            <w:pPr>
              <w:spacing w:line="240" w:lineRule="auto"/>
              <w:ind w:left="0"/>
              <w:jc w:val="center"/>
              <w:rPr>
                <w:rFonts w:ascii="Trebuchet MS" w:eastAsia="Calibri" w:hAnsi="Trebuchet MS" w:cs="Arial"/>
                <w:b/>
                <w:sz w:val="16"/>
                <w:szCs w:val="16"/>
              </w:rPr>
            </w:pPr>
          </w:p>
        </w:tc>
        <w:tc>
          <w:tcPr>
            <w:tcW w:w="459" w:type="pct"/>
            <w:vAlign w:val="center"/>
          </w:tcPr>
          <w:p w14:paraId="23491080"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Latvia</w:t>
            </w:r>
          </w:p>
        </w:tc>
        <w:tc>
          <w:tcPr>
            <w:tcW w:w="459" w:type="pct"/>
            <w:vAlign w:val="center"/>
          </w:tcPr>
          <w:p w14:paraId="450AB293"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9.13</w:t>
            </w:r>
          </w:p>
        </w:tc>
        <w:tc>
          <w:tcPr>
            <w:tcW w:w="459" w:type="pct"/>
            <w:vAlign w:val="center"/>
          </w:tcPr>
          <w:p w14:paraId="46719475"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0.25</w:t>
            </w:r>
          </w:p>
        </w:tc>
        <w:tc>
          <w:tcPr>
            <w:tcW w:w="357" w:type="pct"/>
            <w:vAlign w:val="center"/>
          </w:tcPr>
          <w:p w14:paraId="0E592B4B"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0.18</w:t>
            </w:r>
          </w:p>
        </w:tc>
        <w:tc>
          <w:tcPr>
            <w:tcW w:w="204" w:type="pct"/>
            <w:vAlign w:val="center"/>
          </w:tcPr>
          <w:p w14:paraId="0DDE871C"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vAlign w:val="center"/>
          </w:tcPr>
          <w:p w14:paraId="5A149907" w14:textId="0027A718"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0.47</w:t>
            </w:r>
          </w:p>
        </w:tc>
        <w:tc>
          <w:tcPr>
            <w:tcW w:w="256" w:type="pct"/>
            <w:vAlign w:val="center"/>
          </w:tcPr>
          <w:p w14:paraId="2CF1ECC1" w14:textId="2327B7FB" w:rsidR="0073516B" w:rsidRPr="00CB40DB" w:rsidRDefault="00965BDA"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10.03</w:t>
            </w:r>
          </w:p>
        </w:tc>
        <w:tc>
          <w:tcPr>
            <w:tcW w:w="510" w:type="pct"/>
            <w:vAlign w:val="center"/>
          </w:tcPr>
          <w:p w14:paraId="581468B3"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4.67</w:t>
            </w:r>
          </w:p>
        </w:tc>
        <w:tc>
          <w:tcPr>
            <w:tcW w:w="459" w:type="pct"/>
            <w:vAlign w:val="center"/>
          </w:tcPr>
          <w:p w14:paraId="22018AE6"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0.53</w:t>
            </w:r>
          </w:p>
        </w:tc>
        <w:tc>
          <w:tcPr>
            <w:tcW w:w="358" w:type="pct"/>
            <w:vAlign w:val="center"/>
          </w:tcPr>
          <w:p w14:paraId="303A544D"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0.21</w:t>
            </w:r>
          </w:p>
        </w:tc>
        <w:tc>
          <w:tcPr>
            <w:tcW w:w="205" w:type="pct"/>
            <w:vAlign w:val="center"/>
          </w:tcPr>
          <w:p w14:paraId="48C0D109"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vAlign w:val="center"/>
          </w:tcPr>
          <w:p w14:paraId="4CDF0DF0" w14:textId="68C3EE95" w:rsidR="0073516B" w:rsidRPr="00CB40DB" w:rsidRDefault="0073516B" w:rsidP="0073516B">
            <w:pPr>
              <w:spacing w:line="240" w:lineRule="auto"/>
              <w:ind w:left="0"/>
              <w:jc w:val="center"/>
              <w:rPr>
                <w:rFonts w:ascii="Trebuchet MS" w:eastAsia="Calibri" w:hAnsi="Trebuchet MS" w:cs="Arial"/>
                <w:sz w:val="18"/>
              </w:rPr>
            </w:pPr>
            <w:r w:rsidRPr="00CB40DB">
              <w:rPr>
                <w:rFonts w:ascii="Trebuchet MS" w:eastAsia="Calibri" w:hAnsi="Trebuchet MS" w:cs="Arial"/>
                <w:sz w:val="16"/>
                <w:szCs w:val="16"/>
              </w:rPr>
              <w:t>0.47</w:t>
            </w:r>
          </w:p>
        </w:tc>
        <w:tc>
          <w:tcPr>
            <w:tcW w:w="254" w:type="pct"/>
            <w:vAlign w:val="center"/>
          </w:tcPr>
          <w:p w14:paraId="28200F8D" w14:textId="5871B2ED"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5.</w:t>
            </w:r>
            <w:r w:rsidR="0059041C" w:rsidRPr="00CB40DB">
              <w:rPr>
                <w:rFonts w:ascii="Trebuchet MS" w:eastAsia="Calibri" w:hAnsi="Trebuchet MS" w:cs="Arial"/>
                <w:sz w:val="16"/>
                <w:szCs w:val="16"/>
              </w:rPr>
              <w:t>88</w:t>
            </w:r>
          </w:p>
        </w:tc>
      </w:tr>
      <w:tr w:rsidR="00693267" w:rsidRPr="00CB40DB" w14:paraId="76C08138" w14:textId="77777777" w:rsidTr="00693267">
        <w:trPr>
          <w:trHeight w:val="309"/>
        </w:trPr>
        <w:tc>
          <w:tcPr>
            <w:tcW w:w="408" w:type="pct"/>
            <w:vMerge/>
            <w:vAlign w:val="center"/>
          </w:tcPr>
          <w:p w14:paraId="5CDD0505" w14:textId="77777777" w:rsidR="0073516B" w:rsidRPr="00CB40DB" w:rsidRDefault="0073516B" w:rsidP="0073516B">
            <w:pPr>
              <w:spacing w:line="240" w:lineRule="auto"/>
              <w:ind w:left="0"/>
              <w:jc w:val="center"/>
              <w:rPr>
                <w:rFonts w:ascii="Trebuchet MS" w:eastAsia="Calibri" w:hAnsi="Trebuchet MS" w:cs="Arial"/>
                <w:b/>
                <w:sz w:val="16"/>
                <w:szCs w:val="16"/>
              </w:rPr>
            </w:pPr>
          </w:p>
        </w:tc>
        <w:tc>
          <w:tcPr>
            <w:tcW w:w="459" w:type="pct"/>
            <w:vAlign w:val="center"/>
          </w:tcPr>
          <w:p w14:paraId="26167F56"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Lithuania</w:t>
            </w:r>
          </w:p>
        </w:tc>
        <w:tc>
          <w:tcPr>
            <w:tcW w:w="459" w:type="pct"/>
            <w:vAlign w:val="center"/>
          </w:tcPr>
          <w:p w14:paraId="481FDD02"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18.96</w:t>
            </w:r>
          </w:p>
        </w:tc>
        <w:tc>
          <w:tcPr>
            <w:tcW w:w="459" w:type="pct"/>
            <w:vAlign w:val="center"/>
          </w:tcPr>
          <w:p w14:paraId="096E7C9B"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w:t>
            </w:r>
          </w:p>
        </w:tc>
        <w:tc>
          <w:tcPr>
            <w:tcW w:w="357" w:type="pct"/>
            <w:vAlign w:val="center"/>
          </w:tcPr>
          <w:p w14:paraId="6EAF08D8"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2.73</w:t>
            </w:r>
          </w:p>
        </w:tc>
        <w:tc>
          <w:tcPr>
            <w:tcW w:w="204" w:type="pct"/>
            <w:vAlign w:val="center"/>
          </w:tcPr>
          <w:p w14:paraId="4BF32BB2"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vAlign w:val="center"/>
          </w:tcPr>
          <w:p w14:paraId="5E6F6EE9" w14:textId="099E98DB"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0.39</w:t>
            </w:r>
          </w:p>
        </w:tc>
        <w:tc>
          <w:tcPr>
            <w:tcW w:w="256" w:type="pct"/>
            <w:vAlign w:val="center"/>
          </w:tcPr>
          <w:p w14:paraId="4AE034CA" w14:textId="30E830D9"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w:t>
            </w:r>
            <w:r w:rsidR="00A53877" w:rsidRPr="00CB40DB">
              <w:rPr>
                <w:rFonts w:ascii="Trebuchet MS" w:eastAsia="Calibri" w:hAnsi="Trebuchet MS" w:cs="Arial"/>
                <w:sz w:val="16"/>
                <w:szCs w:val="16"/>
              </w:rPr>
              <w:t>3.08</w:t>
            </w:r>
          </w:p>
        </w:tc>
        <w:tc>
          <w:tcPr>
            <w:tcW w:w="510" w:type="pct"/>
            <w:vAlign w:val="center"/>
          </w:tcPr>
          <w:p w14:paraId="1655FD28"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12.45</w:t>
            </w:r>
          </w:p>
        </w:tc>
        <w:tc>
          <w:tcPr>
            <w:tcW w:w="459" w:type="pct"/>
            <w:vAlign w:val="center"/>
          </w:tcPr>
          <w:p w14:paraId="7BDD9DDA"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3.23</w:t>
            </w:r>
          </w:p>
        </w:tc>
        <w:tc>
          <w:tcPr>
            <w:tcW w:w="358" w:type="pct"/>
            <w:vAlign w:val="center"/>
          </w:tcPr>
          <w:p w14:paraId="7FFDA87B"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8.05</w:t>
            </w:r>
          </w:p>
        </w:tc>
        <w:tc>
          <w:tcPr>
            <w:tcW w:w="205" w:type="pct"/>
            <w:vAlign w:val="center"/>
          </w:tcPr>
          <w:p w14:paraId="4135734A"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vAlign w:val="center"/>
          </w:tcPr>
          <w:p w14:paraId="5EE34FDB" w14:textId="3FA4AF5B" w:rsidR="0073516B" w:rsidRPr="00CB40DB" w:rsidRDefault="0073516B" w:rsidP="0073516B">
            <w:pPr>
              <w:spacing w:line="240" w:lineRule="auto"/>
              <w:ind w:left="0"/>
              <w:jc w:val="center"/>
              <w:rPr>
                <w:rFonts w:ascii="Trebuchet MS" w:eastAsia="Calibri" w:hAnsi="Trebuchet MS" w:cs="Arial"/>
                <w:sz w:val="18"/>
              </w:rPr>
            </w:pPr>
            <w:r w:rsidRPr="00CB40DB">
              <w:rPr>
                <w:rFonts w:ascii="Trebuchet MS" w:eastAsia="Calibri" w:hAnsi="Trebuchet MS" w:cs="Arial"/>
                <w:sz w:val="16"/>
                <w:szCs w:val="16"/>
              </w:rPr>
              <w:t>0.39</w:t>
            </w:r>
          </w:p>
        </w:tc>
        <w:tc>
          <w:tcPr>
            <w:tcW w:w="254" w:type="pct"/>
            <w:vAlign w:val="center"/>
          </w:tcPr>
          <w:p w14:paraId="3A94BA6B" w14:textId="1C0D8C9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w:t>
            </w:r>
            <w:r w:rsidR="0059041C" w:rsidRPr="00CB40DB">
              <w:rPr>
                <w:rFonts w:ascii="Trebuchet MS" w:eastAsia="Calibri" w:hAnsi="Trebuchet MS" w:cs="Arial"/>
                <w:sz w:val="16"/>
                <w:szCs w:val="16"/>
              </w:rPr>
              <w:t>4</w:t>
            </w:r>
            <w:r w:rsidR="001626EB" w:rsidRPr="00CB40DB">
              <w:rPr>
                <w:rFonts w:ascii="Trebuchet MS" w:eastAsia="Calibri" w:hAnsi="Trebuchet MS" w:cs="Arial"/>
                <w:sz w:val="16"/>
                <w:szCs w:val="16"/>
              </w:rPr>
              <w:t>.12</w:t>
            </w:r>
          </w:p>
        </w:tc>
      </w:tr>
      <w:tr w:rsidR="00693267" w:rsidRPr="00CB40DB" w14:paraId="3FD9A4A9" w14:textId="77777777" w:rsidTr="00693267">
        <w:trPr>
          <w:trHeight w:val="309"/>
        </w:trPr>
        <w:tc>
          <w:tcPr>
            <w:tcW w:w="408" w:type="pct"/>
            <w:vMerge/>
            <w:vAlign w:val="center"/>
          </w:tcPr>
          <w:p w14:paraId="522A4631" w14:textId="77777777" w:rsidR="0073516B" w:rsidRPr="00CB40DB" w:rsidRDefault="0073516B" w:rsidP="0073516B">
            <w:pPr>
              <w:spacing w:line="240" w:lineRule="auto"/>
              <w:ind w:left="0"/>
              <w:jc w:val="center"/>
              <w:rPr>
                <w:rFonts w:ascii="Trebuchet MS" w:eastAsia="Calibri" w:hAnsi="Trebuchet MS" w:cs="Arial"/>
                <w:b/>
                <w:sz w:val="16"/>
                <w:szCs w:val="16"/>
              </w:rPr>
            </w:pPr>
          </w:p>
        </w:tc>
        <w:tc>
          <w:tcPr>
            <w:tcW w:w="459" w:type="pct"/>
            <w:vAlign w:val="center"/>
          </w:tcPr>
          <w:p w14:paraId="3AD3A197"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Finland</w:t>
            </w:r>
          </w:p>
        </w:tc>
        <w:tc>
          <w:tcPr>
            <w:tcW w:w="459" w:type="pct"/>
            <w:vAlign w:val="center"/>
          </w:tcPr>
          <w:p w14:paraId="63EAE4E3"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17.35</w:t>
            </w:r>
          </w:p>
        </w:tc>
        <w:tc>
          <w:tcPr>
            <w:tcW w:w="459" w:type="pct"/>
            <w:vAlign w:val="center"/>
          </w:tcPr>
          <w:p w14:paraId="455BB9CC"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3.18</w:t>
            </w:r>
          </w:p>
        </w:tc>
        <w:tc>
          <w:tcPr>
            <w:tcW w:w="357" w:type="pct"/>
            <w:vAlign w:val="center"/>
          </w:tcPr>
          <w:p w14:paraId="6AF39F13"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1.63</w:t>
            </w:r>
          </w:p>
        </w:tc>
        <w:tc>
          <w:tcPr>
            <w:tcW w:w="204" w:type="pct"/>
            <w:vAlign w:val="center"/>
          </w:tcPr>
          <w:p w14:paraId="1F2A7F2F"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vAlign w:val="center"/>
          </w:tcPr>
          <w:p w14:paraId="69E0D40A" w14:textId="420F6314"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0.87</w:t>
            </w:r>
          </w:p>
        </w:tc>
        <w:tc>
          <w:tcPr>
            <w:tcW w:w="256" w:type="pct"/>
            <w:vAlign w:val="center"/>
          </w:tcPr>
          <w:p w14:paraId="3C5DFB7A" w14:textId="21496FD8"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w:t>
            </w:r>
            <w:r w:rsidR="00A53877" w:rsidRPr="00CB40DB">
              <w:rPr>
                <w:rFonts w:ascii="Trebuchet MS" w:eastAsia="Calibri" w:hAnsi="Trebuchet MS" w:cs="Arial"/>
                <w:sz w:val="16"/>
                <w:szCs w:val="16"/>
              </w:rPr>
              <w:t>3.03</w:t>
            </w:r>
          </w:p>
        </w:tc>
        <w:tc>
          <w:tcPr>
            <w:tcW w:w="510" w:type="pct"/>
            <w:vAlign w:val="center"/>
          </w:tcPr>
          <w:p w14:paraId="7C854325"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7.31</w:t>
            </w:r>
          </w:p>
        </w:tc>
        <w:tc>
          <w:tcPr>
            <w:tcW w:w="459" w:type="pct"/>
            <w:vAlign w:val="center"/>
          </w:tcPr>
          <w:p w14:paraId="1F6DDBC1"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6.63</w:t>
            </w:r>
          </w:p>
        </w:tc>
        <w:tc>
          <w:tcPr>
            <w:tcW w:w="358" w:type="pct"/>
            <w:vAlign w:val="center"/>
          </w:tcPr>
          <w:p w14:paraId="54943196"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4.47</w:t>
            </w:r>
          </w:p>
        </w:tc>
        <w:tc>
          <w:tcPr>
            <w:tcW w:w="205" w:type="pct"/>
            <w:vAlign w:val="center"/>
          </w:tcPr>
          <w:p w14:paraId="543F235A"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vAlign w:val="center"/>
          </w:tcPr>
          <w:p w14:paraId="576B1235" w14:textId="2BE81F1C" w:rsidR="0073516B" w:rsidRPr="00CB40DB" w:rsidRDefault="0073516B" w:rsidP="0073516B">
            <w:pPr>
              <w:spacing w:line="240" w:lineRule="auto"/>
              <w:ind w:left="0"/>
              <w:jc w:val="center"/>
              <w:rPr>
                <w:rFonts w:ascii="Trebuchet MS" w:eastAsia="Calibri" w:hAnsi="Trebuchet MS" w:cs="Arial"/>
                <w:sz w:val="18"/>
              </w:rPr>
            </w:pPr>
            <w:r w:rsidRPr="00CB40DB">
              <w:rPr>
                <w:rFonts w:ascii="Trebuchet MS" w:eastAsia="Calibri" w:hAnsi="Trebuchet MS" w:cs="Arial"/>
                <w:sz w:val="16"/>
                <w:szCs w:val="16"/>
              </w:rPr>
              <w:t>0.87</w:t>
            </w:r>
          </w:p>
        </w:tc>
        <w:tc>
          <w:tcPr>
            <w:tcW w:w="254" w:type="pct"/>
            <w:vAlign w:val="center"/>
          </w:tcPr>
          <w:p w14:paraId="153C2810" w14:textId="7F4B0CEC"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w:t>
            </w:r>
            <w:r w:rsidR="001626EB" w:rsidRPr="00CB40DB">
              <w:rPr>
                <w:rFonts w:ascii="Trebuchet MS" w:eastAsia="Calibri" w:hAnsi="Trebuchet MS" w:cs="Arial"/>
                <w:sz w:val="16"/>
                <w:szCs w:val="16"/>
              </w:rPr>
              <w:t>9.28</w:t>
            </w:r>
          </w:p>
        </w:tc>
      </w:tr>
      <w:tr w:rsidR="00693267" w:rsidRPr="00CB40DB" w14:paraId="267C7586" w14:textId="77777777" w:rsidTr="00693267">
        <w:trPr>
          <w:trHeight w:val="395"/>
        </w:trPr>
        <w:tc>
          <w:tcPr>
            <w:tcW w:w="408" w:type="pct"/>
            <w:vMerge/>
            <w:vAlign w:val="center"/>
          </w:tcPr>
          <w:p w14:paraId="1B8EBFBD" w14:textId="77777777" w:rsidR="0073516B" w:rsidRPr="00CB40DB" w:rsidRDefault="0073516B" w:rsidP="0073516B">
            <w:pPr>
              <w:spacing w:line="240" w:lineRule="auto"/>
              <w:ind w:left="0"/>
              <w:jc w:val="center"/>
              <w:rPr>
                <w:rFonts w:ascii="Trebuchet MS" w:eastAsia="Calibri" w:hAnsi="Trebuchet MS" w:cs="Arial"/>
                <w:b/>
                <w:sz w:val="16"/>
                <w:szCs w:val="16"/>
              </w:rPr>
            </w:pPr>
          </w:p>
        </w:tc>
        <w:tc>
          <w:tcPr>
            <w:tcW w:w="459" w:type="pct"/>
            <w:vAlign w:val="center"/>
          </w:tcPr>
          <w:p w14:paraId="4E5E6F0E" w14:textId="5F57BC5B" w:rsidR="0073516B" w:rsidRPr="00CB40DB" w:rsidRDefault="0073516B" w:rsidP="0073516B">
            <w:pPr>
              <w:spacing w:line="240" w:lineRule="auto"/>
              <w:ind w:left="0"/>
              <w:jc w:val="center"/>
              <w:rPr>
                <w:rFonts w:ascii="Trebuchet MS" w:eastAsia="Calibri" w:hAnsi="Trebuchet MS" w:cs="Arial"/>
                <w:b/>
                <w:sz w:val="16"/>
                <w:szCs w:val="16"/>
              </w:rPr>
            </w:pPr>
            <w:r w:rsidRPr="00CB40DB">
              <w:rPr>
                <w:rFonts w:ascii="Trebuchet MS" w:eastAsia="Calibri" w:hAnsi="Trebuchet MS" w:cs="Arial"/>
                <w:b/>
                <w:sz w:val="16"/>
                <w:szCs w:val="16"/>
              </w:rPr>
              <w:t>RGMCG region</w:t>
            </w:r>
          </w:p>
        </w:tc>
        <w:tc>
          <w:tcPr>
            <w:tcW w:w="459" w:type="pct"/>
            <w:vAlign w:val="center"/>
          </w:tcPr>
          <w:p w14:paraId="17D74B2C"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49.57</w:t>
            </w:r>
          </w:p>
        </w:tc>
        <w:tc>
          <w:tcPr>
            <w:tcW w:w="459" w:type="pct"/>
            <w:vAlign w:val="center"/>
          </w:tcPr>
          <w:p w14:paraId="396B9DB8"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4.78</w:t>
            </w:r>
          </w:p>
        </w:tc>
        <w:tc>
          <w:tcPr>
            <w:tcW w:w="357" w:type="pct"/>
            <w:vAlign w:val="center"/>
          </w:tcPr>
          <w:p w14:paraId="708E614D"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4.62</w:t>
            </w:r>
          </w:p>
        </w:tc>
        <w:tc>
          <w:tcPr>
            <w:tcW w:w="204" w:type="pct"/>
            <w:vAlign w:val="center"/>
          </w:tcPr>
          <w:p w14:paraId="2137AF6D"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0</w:t>
            </w:r>
          </w:p>
        </w:tc>
        <w:tc>
          <w:tcPr>
            <w:tcW w:w="306" w:type="pct"/>
            <w:vAlign w:val="center"/>
          </w:tcPr>
          <w:p w14:paraId="764DCFB3" w14:textId="315CE33F"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1.83</w:t>
            </w:r>
          </w:p>
        </w:tc>
        <w:tc>
          <w:tcPr>
            <w:tcW w:w="256" w:type="pct"/>
            <w:vAlign w:val="center"/>
          </w:tcPr>
          <w:p w14:paraId="7051A42A" w14:textId="7A636E9B" w:rsidR="0073516B" w:rsidRPr="00CB40DB" w:rsidRDefault="00965BDA"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60.8</w:t>
            </w:r>
          </w:p>
        </w:tc>
        <w:tc>
          <w:tcPr>
            <w:tcW w:w="510" w:type="pct"/>
            <w:vAlign w:val="center"/>
          </w:tcPr>
          <w:p w14:paraId="0713C89C"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27.33</w:t>
            </w:r>
          </w:p>
        </w:tc>
        <w:tc>
          <w:tcPr>
            <w:tcW w:w="459" w:type="pct"/>
            <w:vAlign w:val="center"/>
          </w:tcPr>
          <w:p w14:paraId="1D03CB23"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11.14</w:t>
            </w:r>
          </w:p>
        </w:tc>
        <w:tc>
          <w:tcPr>
            <w:tcW w:w="358" w:type="pct"/>
            <w:vAlign w:val="center"/>
          </w:tcPr>
          <w:p w14:paraId="3594B59D"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12.86</w:t>
            </w:r>
          </w:p>
        </w:tc>
        <w:tc>
          <w:tcPr>
            <w:tcW w:w="205" w:type="pct"/>
            <w:vAlign w:val="center"/>
          </w:tcPr>
          <w:p w14:paraId="25080ED8"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0</w:t>
            </w:r>
          </w:p>
        </w:tc>
        <w:tc>
          <w:tcPr>
            <w:tcW w:w="306" w:type="pct"/>
            <w:vAlign w:val="center"/>
          </w:tcPr>
          <w:p w14:paraId="6A6F6529" w14:textId="02FE41FA" w:rsidR="0073516B" w:rsidRPr="00CB40DB" w:rsidRDefault="0073516B" w:rsidP="0073516B">
            <w:pPr>
              <w:spacing w:line="240" w:lineRule="auto"/>
              <w:ind w:left="0"/>
              <w:jc w:val="center"/>
              <w:rPr>
                <w:rFonts w:ascii="Trebuchet MS" w:eastAsia="Calibri" w:hAnsi="Trebuchet MS" w:cs="Arial"/>
                <w:b/>
                <w:bCs/>
                <w:sz w:val="18"/>
              </w:rPr>
            </w:pPr>
            <w:r w:rsidRPr="00CB40DB">
              <w:rPr>
                <w:rFonts w:ascii="Trebuchet MS" w:eastAsia="Calibri" w:hAnsi="Trebuchet MS" w:cs="Arial"/>
                <w:b/>
                <w:bCs/>
                <w:sz w:val="16"/>
                <w:szCs w:val="16"/>
              </w:rPr>
              <w:t>1.83</w:t>
            </w:r>
          </w:p>
        </w:tc>
        <w:tc>
          <w:tcPr>
            <w:tcW w:w="254" w:type="pct"/>
            <w:vAlign w:val="center"/>
          </w:tcPr>
          <w:p w14:paraId="412E40E5" w14:textId="4C50EB1B"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5</w:t>
            </w:r>
            <w:r w:rsidR="001626EB" w:rsidRPr="00CB40DB">
              <w:rPr>
                <w:rFonts w:ascii="Trebuchet MS" w:eastAsia="Calibri" w:hAnsi="Trebuchet MS" w:cs="Arial"/>
                <w:b/>
                <w:bCs/>
                <w:sz w:val="16"/>
                <w:szCs w:val="16"/>
              </w:rPr>
              <w:t>3.16</w:t>
            </w:r>
          </w:p>
        </w:tc>
      </w:tr>
      <w:tr w:rsidR="00693267" w:rsidRPr="00CB40DB" w14:paraId="238A9A97" w14:textId="77777777" w:rsidTr="00F804F1">
        <w:trPr>
          <w:trHeight w:val="368"/>
        </w:trPr>
        <w:tc>
          <w:tcPr>
            <w:tcW w:w="408" w:type="pct"/>
            <w:vMerge w:val="restart"/>
            <w:shd w:val="clear" w:color="auto" w:fill="ECEBE1" w:themeFill="background2"/>
            <w:vAlign w:val="center"/>
          </w:tcPr>
          <w:p w14:paraId="0FB5517A" w14:textId="54CD8FA3" w:rsidR="0073516B" w:rsidRPr="00CB40DB" w:rsidRDefault="0073516B" w:rsidP="0073516B">
            <w:pPr>
              <w:spacing w:line="240" w:lineRule="auto"/>
              <w:ind w:left="0"/>
              <w:jc w:val="center"/>
              <w:rPr>
                <w:rFonts w:ascii="Trebuchet MS" w:eastAsia="Calibri" w:hAnsi="Trebuchet MS" w:cs="Arial"/>
                <w:b/>
                <w:sz w:val="16"/>
                <w:szCs w:val="16"/>
              </w:rPr>
            </w:pPr>
            <w:r w:rsidRPr="00CB40DB">
              <w:rPr>
                <w:rFonts w:ascii="Trebuchet MS" w:eastAsia="Calibri" w:hAnsi="Trebuchet MS" w:cs="Arial"/>
                <w:b/>
                <w:sz w:val="16"/>
                <w:szCs w:val="16"/>
              </w:rPr>
              <w:t>REN-Methane</w:t>
            </w:r>
          </w:p>
        </w:tc>
        <w:tc>
          <w:tcPr>
            <w:tcW w:w="459" w:type="pct"/>
            <w:shd w:val="clear" w:color="auto" w:fill="ECEBE1" w:themeFill="background2"/>
            <w:vAlign w:val="center"/>
          </w:tcPr>
          <w:p w14:paraId="3A0366D9"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Estonia</w:t>
            </w:r>
          </w:p>
        </w:tc>
        <w:tc>
          <w:tcPr>
            <w:tcW w:w="459" w:type="pct"/>
            <w:shd w:val="clear" w:color="auto" w:fill="ECEBE1" w:themeFill="background2"/>
            <w:vAlign w:val="center"/>
          </w:tcPr>
          <w:p w14:paraId="2F8D6F25"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2.59</w:t>
            </w:r>
          </w:p>
        </w:tc>
        <w:tc>
          <w:tcPr>
            <w:tcW w:w="459" w:type="pct"/>
            <w:shd w:val="clear" w:color="auto" w:fill="ECEBE1" w:themeFill="background2"/>
            <w:vAlign w:val="center"/>
          </w:tcPr>
          <w:p w14:paraId="5FEDAFE3"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0.80</w:t>
            </w:r>
          </w:p>
        </w:tc>
        <w:tc>
          <w:tcPr>
            <w:tcW w:w="357" w:type="pct"/>
            <w:shd w:val="clear" w:color="auto" w:fill="ECEBE1" w:themeFill="background2"/>
            <w:vAlign w:val="center"/>
          </w:tcPr>
          <w:p w14:paraId="3C818250"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0.12</w:t>
            </w:r>
          </w:p>
        </w:tc>
        <w:tc>
          <w:tcPr>
            <w:tcW w:w="204" w:type="pct"/>
            <w:shd w:val="clear" w:color="auto" w:fill="ECEBE1" w:themeFill="background2"/>
            <w:vAlign w:val="center"/>
          </w:tcPr>
          <w:p w14:paraId="4F7111A6"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0.29</w:t>
            </w:r>
          </w:p>
        </w:tc>
        <w:tc>
          <w:tcPr>
            <w:tcW w:w="306" w:type="pct"/>
            <w:shd w:val="clear" w:color="auto" w:fill="ECEBE1" w:themeFill="background2"/>
            <w:vAlign w:val="center"/>
          </w:tcPr>
          <w:p w14:paraId="4E3E01D7" w14:textId="1009878D"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0.10</w:t>
            </w:r>
          </w:p>
        </w:tc>
        <w:tc>
          <w:tcPr>
            <w:tcW w:w="256" w:type="pct"/>
            <w:shd w:val="clear" w:color="auto" w:fill="ECEBE1" w:themeFill="background2"/>
            <w:vAlign w:val="center"/>
          </w:tcPr>
          <w:p w14:paraId="3FBEFE4C" w14:textId="1D195CD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3.</w:t>
            </w:r>
            <w:r w:rsidR="00A53877" w:rsidRPr="00CB40DB">
              <w:rPr>
                <w:rFonts w:ascii="Trebuchet MS" w:eastAsia="Calibri" w:hAnsi="Trebuchet MS" w:cs="Arial"/>
                <w:sz w:val="16"/>
                <w:szCs w:val="16"/>
              </w:rPr>
              <w:t>9</w:t>
            </w:r>
          </w:p>
        </w:tc>
        <w:tc>
          <w:tcPr>
            <w:tcW w:w="510" w:type="pct"/>
            <w:shd w:val="clear" w:color="auto" w:fill="ECEBE1" w:themeFill="background2"/>
            <w:vAlign w:val="center"/>
          </w:tcPr>
          <w:p w14:paraId="1D2E8027"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459" w:type="pct"/>
            <w:shd w:val="clear" w:color="auto" w:fill="ECEBE1" w:themeFill="background2"/>
            <w:vAlign w:val="center"/>
          </w:tcPr>
          <w:p w14:paraId="1BF72A24"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2.40</w:t>
            </w:r>
          </w:p>
        </w:tc>
        <w:tc>
          <w:tcPr>
            <w:tcW w:w="358" w:type="pct"/>
            <w:shd w:val="clear" w:color="auto" w:fill="ECEBE1" w:themeFill="background2"/>
            <w:vAlign w:val="center"/>
          </w:tcPr>
          <w:p w14:paraId="741875FA"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0.14</w:t>
            </w:r>
          </w:p>
        </w:tc>
        <w:tc>
          <w:tcPr>
            <w:tcW w:w="205" w:type="pct"/>
            <w:shd w:val="clear" w:color="auto" w:fill="ECEBE1" w:themeFill="background2"/>
            <w:vAlign w:val="center"/>
          </w:tcPr>
          <w:p w14:paraId="6972DBEC"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0.13</w:t>
            </w:r>
          </w:p>
        </w:tc>
        <w:tc>
          <w:tcPr>
            <w:tcW w:w="306" w:type="pct"/>
            <w:shd w:val="clear" w:color="auto" w:fill="ECEBE1" w:themeFill="background2"/>
            <w:vAlign w:val="center"/>
          </w:tcPr>
          <w:p w14:paraId="46076100" w14:textId="6F35CE43" w:rsidR="0073516B" w:rsidRPr="00CB40DB" w:rsidRDefault="0073516B" w:rsidP="0073516B">
            <w:pPr>
              <w:spacing w:line="240" w:lineRule="auto"/>
              <w:ind w:left="0"/>
              <w:jc w:val="center"/>
              <w:rPr>
                <w:rFonts w:ascii="Trebuchet MS" w:eastAsia="Calibri" w:hAnsi="Trebuchet MS" w:cs="Arial"/>
                <w:sz w:val="18"/>
              </w:rPr>
            </w:pPr>
            <w:r w:rsidRPr="00CB40DB">
              <w:rPr>
                <w:rFonts w:ascii="Trebuchet MS" w:eastAsia="Calibri" w:hAnsi="Trebuchet MS" w:cs="Arial"/>
                <w:sz w:val="16"/>
                <w:szCs w:val="16"/>
              </w:rPr>
              <w:t>0.10</w:t>
            </w:r>
          </w:p>
        </w:tc>
        <w:tc>
          <w:tcPr>
            <w:tcW w:w="254" w:type="pct"/>
            <w:shd w:val="clear" w:color="auto" w:fill="ECEBE1" w:themeFill="background2"/>
            <w:vAlign w:val="center"/>
          </w:tcPr>
          <w:p w14:paraId="766BE059" w14:textId="163706F0"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w:t>
            </w:r>
            <w:r w:rsidR="001626EB" w:rsidRPr="00CB40DB">
              <w:rPr>
                <w:rFonts w:ascii="Trebuchet MS" w:eastAsia="Calibri" w:hAnsi="Trebuchet MS" w:cs="Arial"/>
                <w:sz w:val="16"/>
                <w:szCs w:val="16"/>
              </w:rPr>
              <w:t>77</w:t>
            </w:r>
          </w:p>
        </w:tc>
      </w:tr>
      <w:tr w:rsidR="00693267" w:rsidRPr="00CB40DB" w14:paraId="65C80C6B" w14:textId="77777777" w:rsidTr="00F804F1">
        <w:trPr>
          <w:trHeight w:val="368"/>
        </w:trPr>
        <w:tc>
          <w:tcPr>
            <w:tcW w:w="408" w:type="pct"/>
            <w:vMerge/>
            <w:shd w:val="clear" w:color="auto" w:fill="ECEBE1" w:themeFill="background2"/>
            <w:vAlign w:val="center"/>
          </w:tcPr>
          <w:p w14:paraId="175947D5" w14:textId="77777777" w:rsidR="0073516B" w:rsidRPr="00CB40DB" w:rsidRDefault="0073516B" w:rsidP="0073516B">
            <w:pPr>
              <w:spacing w:line="240" w:lineRule="auto"/>
              <w:ind w:left="0"/>
              <w:jc w:val="center"/>
              <w:rPr>
                <w:rFonts w:ascii="Trebuchet MS" w:eastAsia="Calibri" w:hAnsi="Trebuchet MS" w:cs="Arial"/>
                <w:b/>
                <w:sz w:val="16"/>
                <w:szCs w:val="16"/>
              </w:rPr>
            </w:pPr>
          </w:p>
        </w:tc>
        <w:tc>
          <w:tcPr>
            <w:tcW w:w="459" w:type="pct"/>
            <w:shd w:val="clear" w:color="auto" w:fill="ECEBE1" w:themeFill="background2"/>
            <w:vAlign w:val="center"/>
          </w:tcPr>
          <w:p w14:paraId="572579F7"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Latvia</w:t>
            </w:r>
          </w:p>
        </w:tc>
        <w:tc>
          <w:tcPr>
            <w:tcW w:w="459" w:type="pct"/>
            <w:shd w:val="clear" w:color="auto" w:fill="ECEBE1" w:themeFill="background2"/>
            <w:vAlign w:val="center"/>
          </w:tcPr>
          <w:p w14:paraId="53C4CC6D"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6.64</w:t>
            </w:r>
          </w:p>
        </w:tc>
        <w:tc>
          <w:tcPr>
            <w:tcW w:w="459" w:type="pct"/>
            <w:shd w:val="clear" w:color="auto" w:fill="ECEBE1" w:themeFill="background2"/>
            <w:vAlign w:val="center"/>
          </w:tcPr>
          <w:p w14:paraId="3FE34751"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2.20</w:t>
            </w:r>
          </w:p>
        </w:tc>
        <w:tc>
          <w:tcPr>
            <w:tcW w:w="357" w:type="pct"/>
            <w:shd w:val="clear" w:color="auto" w:fill="ECEBE1" w:themeFill="background2"/>
            <w:vAlign w:val="center"/>
          </w:tcPr>
          <w:p w14:paraId="0D33C07A"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0.32</w:t>
            </w:r>
          </w:p>
        </w:tc>
        <w:tc>
          <w:tcPr>
            <w:tcW w:w="204" w:type="pct"/>
            <w:shd w:val="clear" w:color="auto" w:fill="ECEBE1" w:themeFill="background2"/>
            <w:vAlign w:val="center"/>
          </w:tcPr>
          <w:p w14:paraId="156BB7D4"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0.29</w:t>
            </w:r>
          </w:p>
        </w:tc>
        <w:tc>
          <w:tcPr>
            <w:tcW w:w="306" w:type="pct"/>
            <w:shd w:val="clear" w:color="auto" w:fill="ECEBE1" w:themeFill="background2"/>
            <w:vAlign w:val="center"/>
          </w:tcPr>
          <w:p w14:paraId="66CDC1B3" w14:textId="58A1D642"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0.47</w:t>
            </w:r>
          </w:p>
        </w:tc>
        <w:tc>
          <w:tcPr>
            <w:tcW w:w="256" w:type="pct"/>
            <w:shd w:val="clear" w:color="auto" w:fill="ECEBE1" w:themeFill="background2"/>
            <w:vAlign w:val="center"/>
          </w:tcPr>
          <w:p w14:paraId="6077F9A2" w14:textId="5B67AD45"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9.</w:t>
            </w:r>
            <w:r w:rsidR="00A53877" w:rsidRPr="00CB40DB">
              <w:rPr>
                <w:rFonts w:ascii="Trebuchet MS" w:eastAsia="Calibri" w:hAnsi="Trebuchet MS" w:cs="Arial"/>
                <w:sz w:val="16"/>
                <w:szCs w:val="16"/>
              </w:rPr>
              <w:t>92</w:t>
            </w:r>
          </w:p>
        </w:tc>
        <w:tc>
          <w:tcPr>
            <w:tcW w:w="510" w:type="pct"/>
            <w:shd w:val="clear" w:color="auto" w:fill="ECEBE1" w:themeFill="background2"/>
            <w:vAlign w:val="center"/>
          </w:tcPr>
          <w:p w14:paraId="75B0AFD6"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459" w:type="pct"/>
            <w:shd w:val="clear" w:color="auto" w:fill="ECEBE1" w:themeFill="background2"/>
            <w:vAlign w:val="center"/>
          </w:tcPr>
          <w:p w14:paraId="1656ABD7"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2.78</w:t>
            </w:r>
          </w:p>
        </w:tc>
        <w:tc>
          <w:tcPr>
            <w:tcW w:w="358" w:type="pct"/>
            <w:shd w:val="clear" w:color="auto" w:fill="ECEBE1" w:themeFill="background2"/>
            <w:vAlign w:val="center"/>
          </w:tcPr>
          <w:p w14:paraId="160B1DC4"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0.24</w:t>
            </w:r>
          </w:p>
        </w:tc>
        <w:tc>
          <w:tcPr>
            <w:tcW w:w="205" w:type="pct"/>
            <w:shd w:val="clear" w:color="auto" w:fill="ECEBE1" w:themeFill="background2"/>
            <w:vAlign w:val="center"/>
          </w:tcPr>
          <w:p w14:paraId="4381A6B2"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0.82</w:t>
            </w:r>
          </w:p>
        </w:tc>
        <w:tc>
          <w:tcPr>
            <w:tcW w:w="306" w:type="pct"/>
            <w:shd w:val="clear" w:color="auto" w:fill="ECEBE1" w:themeFill="background2"/>
            <w:vAlign w:val="center"/>
          </w:tcPr>
          <w:p w14:paraId="775FF057" w14:textId="7E36D441" w:rsidR="0073516B" w:rsidRPr="00CB40DB" w:rsidRDefault="0073516B" w:rsidP="0073516B">
            <w:pPr>
              <w:spacing w:line="240" w:lineRule="auto"/>
              <w:ind w:left="0"/>
              <w:jc w:val="center"/>
              <w:rPr>
                <w:rFonts w:ascii="Trebuchet MS" w:eastAsia="Calibri" w:hAnsi="Trebuchet MS" w:cs="Arial"/>
                <w:sz w:val="18"/>
              </w:rPr>
            </w:pPr>
            <w:r w:rsidRPr="00CB40DB">
              <w:rPr>
                <w:rFonts w:ascii="Trebuchet MS" w:eastAsia="Calibri" w:hAnsi="Trebuchet MS" w:cs="Arial"/>
                <w:sz w:val="16"/>
                <w:szCs w:val="16"/>
              </w:rPr>
              <w:t>0.47</w:t>
            </w:r>
          </w:p>
        </w:tc>
        <w:tc>
          <w:tcPr>
            <w:tcW w:w="254" w:type="pct"/>
            <w:shd w:val="clear" w:color="auto" w:fill="ECEBE1" w:themeFill="background2"/>
            <w:vAlign w:val="center"/>
          </w:tcPr>
          <w:p w14:paraId="5FE4C0DF" w14:textId="1066213B" w:rsidR="0073516B" w:rsidRPr="00CB40DB" w:rsidRDefault="001626E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4.31</w:t>
            </w:r>
          </w:p>
        </w:tc>
      </w:tr>
      <w:tr w:rsidR="00693267" w:rsidRPr="00CB40DB" w14:paraId="489EAEDD" w14:textId="77777777" w:rsidTr="00F804F1">
        <w:trPr>
          <w:trHeight w:val="368"/>
        </w:trPr>
        <w:tc>
          <w:tcPr>
            <w:tcW w:w="408" w:type="pct"/>
            <w:vMerge/>
            <w:shd w:val="clear" w:color="auto" w:fill="ECEBE1" w:themeFill="background2"/>
            <w:vAlign w:val="center"/>
          </w:tcPr>
          <w:p w14:paraId="469143CE" w14:textId="77777777" w:rsidR="0073516B" w:rsidRPr="00CB40DB" w:rsidRDefault="0073516B" w:rsidP="0073516B">
            <w:pPr>
              <w:spacing w:line="240" w:lineRule="auto"/>
              <w:ind w:left="0"/>
              <w:jc w:val="center"/>
              <w:rPr>
                <w:rFonts w:ascii="Trebuchet MS" w:eastAsia="Calibri" w:hAnsi="Trebuchet MS" w:cs="Arial"/>
                <w:b/>
                <w:sz w:val="16"/>
                <w:szCs w:val="16"/>
              </w:rPr>
            </w:pPr>
          </w:p>
        </w:tc>
        <w:tc>
          <w:tcPr>
            <w:tcW w:w="459" w:type="pct"/>
            <w:shd w:val="clear" w:color="auto" w:fill="ECEBE1" w:themeFill="background2"/>
            <w:vAlign w:val="center"/>
          </w:tcPr>
          <w:p w14:paraId="4DE314FF"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Lithuania</w:t>
            </w:r>
          </w:p>
        </w:tc>
        <w:tc>
          <w:tcPr>
            <w:tcW w:w="459" w:type="pct"/>
            <w:shd w:val="clear" w:color="auto" w:fill="ECEBE1" w:themeFill="background2"/>
            <w:vAlign w:val="center"/>
          </w:tcPr>
          <w:p w14:paraId="1BA94857"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13.17</w:t>
            </w:r>
          </w:p>
        </w:tc>
        <w:tc>
          <w:tcPr>
            <w:tcW w:w="459" w:type="pct"/>
            <w:shd w:val="clear" w:color="auto" w:fill="ECEBE1" w:themeFill="background2"/>
            <w:vAlign w:val="center"/>
          </w:tcPr>
          <w:p w14:paraId="4848F2F1"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2.71</w:t>
            </w:r>
          </w:p>
        </w:tc>
        <w:tc>
          <w:tcPr>
            <w:tcW w:w="357" w:type="pct"/>
            <w:shd w:val="clear" w:color="auto" w:fill="ECEBE1" w:themeFill="background2"/>
            <w:vAlign w:val="center"/>
          </w:tcPr>
          <w:p w14:paraId="319CF060"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2.94</w:t>
            </w:r>
          </w:p>
        </w:tc>
        <w:tc>
          <w:tcPr>
            <w:tcW w:w="204" w:type="pct"/>
            <w:shd w:val="clear" w:color="auto" w:fill="ECEBE1" w:themeFill="background2"/>
            <w:vAlign w:val="center"/>
          </w:tcPr>
          <w:p w14:paraId="6CBE7122"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0.60</w:t>
            </w:r>
          </w:p>
        </w:tc>
        <w:tc>
          <w:tcPr>
            <w:tcW w:w="306" w:type="pct"/>
            <w:shd w:val="clear" w:color="auto" w:fill="ECEBE1" w:themeFill="background2"/>
            <w:vAlign w:val="center"/>
          </w:tcPr>
          <w:p w14:paraId="6AB82262" w14:textId="53A577FE"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0.39</w:t>
            </w:r>
          </w:p>
        </w:tc>
        <w:tc>
          <w:tcPr>
            <w:tcW w:w="256" w:type="pct"/>
            <w:shd w:val="clear" w:color="auto" w:fill="ECEBE1" w:themeFill="background2"/>
            <w:vAlign w:val="center"/>
          </w:tcPr>
          <w:p w14:paraId="61071285" w14:textId="63A42363"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19.</w:t>
            </w:r>
            <w:r w:rsidR="00A53877" w:rsidRPr="00CB40DB">
              <w:rPr>
                <w:rFonts w:ascii="Trebuchet MS" w:eastAsia="Calibri" w:hAnsi="Trebuchet MS" w:cs="Arial"/>
                <w:sz w:val="16"/>
                <w:szCs w:val="16"/>
              </w:rPr>
              <w:t>81</w:t>
            </w:r>
          </w:p>
        </w:tc>
        <w:tc>
          <w:tcPr>
            <w:tcW w:w="510" w:type="pct"/>
            <w:shd w:val="clear" w:color="auto" w:fill="ECEBE1" w:themeFill="background2"/>
            <w:vAlign w:val="center"/>
          </w:tcPr>
          <w:p w14:paraId="675E6B2E"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459" w:type="pct"/>
            <w:shd w:val="clear" w:color="auto" w:fill="ECEBE1" w:themeFill="background2"/>
            <w:vAlign w:val="center"/>
          </w:tcPr>
          <w:p w14:paraId="2C42AF03"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8</w:t>
            </w:r>
          </w:p>
        </w:tc>
        <w:tc>
          <w:tcPr>
            <w:tcW w:w="358" w:type="pct"/>
            <w:shd w:val="clear" w:color="auto" w:fill="ECEBE1" w:themeFill="background2"/>
            <w:vAlign w:val="center"/>
          </w:tcPr>
          <w:p w14:paraId="1540BDC4"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8.09</w:t>
            </w:r>
          </w:p>
        </w:tc>
        <w:tc>
          <w:tcPr>
            <w:tcW w:w="205" w:type="pct"/>
            <w:shd w:val="clear" w:color="auto" w:fill="ECEBE1" w:themeFill="background2"/>
            <w:vAlign w:val="center"/>
          </w:tcPr>
          <w:p w14:paraId="6FBCBA1A"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0.77</w:t>
            </w:r>
          </w:p>
        </w:tc>
        <w:tc>
          <w:tcPr>
            <w:tcW w:w="306" w:type="pct"/>
            <w:shd w:val="clear" w:color="auto" w:fill="ECEBE1" w:themeFill="background2"/>
            <w:vAlign w:val="center"/>
          </w:tcPr>
          <w:p w14:paraId="0EA8F016" w14:textId="1879B262" w:rsidR="0073516B" w:rsidRPr="00CB40DB" w:rsidRDefault="0073516B" w:rsidP="0073516B">
            <w:pPr>
              <w:spacing w:line="240" w:lineRule="auto"/>
              <w:ind w:left="0"/>
              <w:jc w:val="center"/>
              <w:rPr>
                <w:rFonts w:ascii="Trebuchet MS" w:eastAsia="Calibri" w:hAnsi="Trebuchet MS" w:cs="Arial"/>
                <w:sz w:val="18"/>
              </w:rPr>
            </w:pPr>
            <w:r w:rsidRPr="00CB40DB">
              <w:rPr>
                <w:rFonts w:ascii="Trebuchet MS" w:eastAsia="Calibri" w:hAnsi="Trebuchet MS" w:cs="Arial"/>
                <w:sz w:val="16"/>
                <w:szCs w:val="16"/>
              </w:rPr>
              <w:t>0.39</w:t>
            </w:r>
          </w:p>
        </w:tc>
        <w:tc>
          <w:tcPr>
            <w:tcW w:w="254" w:type="pct"/>
            <w:shd w:val="clear" w:color="auto" w:fill="ECEBE1" w:themeFill="background2"/>
            <w:vAlign w:val="center"/>
          </w:tcPr>
          <w:p w14:paraId="363C7699" w14:textId="7959F0AD"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w:t>
            </w:r>
            <w:r w:rsidR="001626EB" w:rsidRPr="00CB40DB">
              <w:rPr>
                <w:rFonts w:ascii="Trebuchet MS" w:eastAsia="Calibri" w:hAnsi="Trebuchet MS" w:cs="Arial"/>
                <w:sz w:val="16"/>
                <w:szCs w:val="16"/>
              </w:rPr>
              <w:t>7.25</w:t>
            </w:r>
          </w:p>
        </w:tc>
      </w:tr>
      <w:tr w:rsidR="00693267" w:rsidRPr="00CB40DB" w14:paraId="3AF5D3A2" w14:textId="77777777" w:rsidTr="00F804F1">
        <w:trPr>
          <w:trHeight w:val="368"/>
        </w:trPr>
        <w:tc>
          <w:tcPr>
            <w:tcW w:w="408" w:type="pct"/>
            <w:vMerge/>
            <w:shd w:val="clear" w:color="auto" w:fill="ECEBE1" w:themeFill="background2"/>
            <w:vAlign w:val="center"/>
          </w:tcPr>
          <w:p w14:paraId="0AA7219D" w14:textId="77777777" w:rsidR="0073516B" w:rsidRPr="00CB40DB" w:rsidRDefault="0073516B" w:rsidP="0073516B">
            <w:pPr>
              <w:spacing w:line="240" w:lineRule="auto"/>
              <w:ind w:left="0"/>
              <w:jc w:val="center"/>
              <w:rPr>
                <w:rFonts w:ascii="Trebuchet MS" w:eastAsia="Calibri" w:hAnsi="Trebuchet MS" w:cs="Arial"/>
                <w:b/>
                <w:sz w:val="16"/>
                <w:szCs w:val="16"/>
              </w:rPr>
            </w:pPr>
          </w:p>
        </w:tc>
        <w:tc>
          <w:tcPr>
            <w:tcW w:w="459" w:type="pct"/>
            <w:shd w:val="clear" w:color="auto" w:fill="ECEBE1" w:themeFill="background2"/>
            <w:vAlign w:val="center"/>
          </w:tcPr>
          <w:p w14:paraId="48C148E5"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Finland</w:t>
            </w:r>
          </w:p>
        </w:tc>
        <w:tc>
          <w:tcPr>
            <w:tcW w:w="459" w:type="pct"/>
            <w:shd w:val="clear" w:color="auto" w:fill="ECEBE1" w:themeFill="background2"/>
            <w:vAlign w:val="center"/>
          </w:tcPr>
          <w:p w14:paraId="3A165042"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12.98</w:t>
            </w:r>
          </w:p>
        </w:tc>
        <w:tc>
          <w:tcPr>
            <w:tcW w:w="459" w:type="pct"/>
            <w:shd w:val="clear" w:color="auto" w:fill="ECEBE1" w:themeFill="background2"/>
            <w:vAlign w:val="center"/>
          </w:tcPr>
          <w:p w14:paraId="0511D05E"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3.66</w:t>
            </w:r>
          </w:p>
        </w:tc>
        <w:tc>
          <w:tcPr>
            <w:tcW w:w="357" w:type="pct"/>
            <w:shd w:val="clear" w:color="auto" w:fill="ECEBE1" w:themeFill="background2"/>
            <w:vAlign w:val="center"/>
          </w:tcPr>
          <w:p w14:paraId="17735834"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1.94</w:t>
            </w:r>
          </w:p>
        </w:tc>
        <w:tc>
          <w:tcPr>
            <w:tcW w:w="204" w:type="pct"/>
            <w:shd w:val="clear" w:color="auto" w:fill="ECEBE1" w:themeFill="background2"/>
            <w:vAlign w:val="center"/>
          </w:tcPr>
          <w:p w14:paraId="3F0B8341"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shd w:val="clear" w:color="auto" w:fill="ECEBE1" w:themeFill="background2"/>
            <w:vAlign w:val="center"/>
          </w:tcPr>
          <w:p w14:paraId="5BD39AF2" w14:textId="0DF93932"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0.87</w:t>
            </w:r>
          </w:p>
        </w:tc>
        <w:tc>
          <w:tcPr>
            <w:tcW w:w="256" w:type="pct"/>
            <w:shd w:val="clear" w:color="auto" w:fill="ECEBE1" w:themeFill="background2"/>
            <w:vAlign w:val="center"/>
          </w:tcPr>
          <w:p w14:paraId="37B72F94" w14:textId="45E9A501"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w:t>
            </w:r>
            <w:r w:rsidR="00AA0B3D" w:rsidRPr="00CB40DB">
              <w:rPr>
                <w:rFonts w:ascii="Trebuchet MS" w:eastAsia="Calibri" w:hAnsi="Trebuchet MS" w:cs="Arial"/>
                <w:sz w:val="16"/>
                <w:szCs w:val="16"/>
              </w:rPr>
              <w:t>9.45</w:t>
            </w:r>
          </w:p>
        </w:tc>
        <w:tc>
          <w:tcPr>
            <w:tcW w:w="510" w:type="pct"/>
            <w:shd w:val="clear" w:color="auto" w:fill="ECEBE1" w:themeFill="background2"/>
            <w:vAlign w:val="center"/>
          </w:tcPr>
          <w:p w14:paraId="09A907E0"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459" w:type="pct"/>
            <w:shd w:val="clear" w:color="auto" w:fill="ECEBE1" w:themeFill="background2"/>
            <w:vAlign w:val="center"/>
          </w:tcPr>
          <w:p w14:paraId="349FDE50"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9.41</w:t>
            </w:r>
          </w:p>
        </w:tc>
        <w:tc>
          <w:tcPr>
            <w:tcW w:w="358" w:type="pct"/>
            <w:shd w:val="clear" w:color="auto" w:fill="ECEBE1" w:themeFill="background2"/>
            <w:vAlign w:val="center"/>
          </w:tcPr>
          <w:p w14:paraId="742076E8"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3.20</w:t>
            </w:r>
          </w:p>
        </w:tc>
        <w:tc>
          <w:tcPr>
            <w:tcW w:w="205" w:type="pct"/>
            <w:shd w:val="clear" w:color="auto" w:fill="ECEBE1" w:themeFill="background2"/>
            <w:vAlign w:val="center"/>
          </w:tcPr>
          <w:p w14:paraId="1C7E85F0"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shd w:val="clear" w:color="auto" w:fill="ECEBE1" w:themeFill="background2"/>
            <w:vAlign w:val="center"/>
          </w:tcPr>
          <w:p w14:paraId="0C5DAFD2" w14:textId="0FBD1B51" w:rsidR="0073516B" w:rsidRPr="00CB40DB" w:rsidRDefault="0073516B" w:rsidP="0073516B">
            <w:pPr>
              <w:spacing w:line="240" w:lineRule="auto"/>
              <w:ind w:left="0"/>
              <w:jc w:val="center"/>
              <w:rPr>
                <w:rFonts w:ascii="Trebuchet MS" w:eastAsia="Calibri" w:hAnsi="Trebuchet MS" w:cs="Arial"/>
                <w:sz w:val="18"/>
              </w:rPr>
            </w:pPr>
            <w:r w:rsidRPr="00CB40DB">
              <w:rPr>
                <w:rFonts w:ascii="Trebuchet MS" w:eastAsia="Calibri" w:hAnsi="Trebuchet MS" w:cs="Arial"/>
                <w:sz w:val="16"/>
                <w:szCs w:val="16"/>
              </w:rPr>
              <w:t>0.87</w:t>
            </w:r>
          </w:p>
        </w:tc>
        <w:tc>
          <w:tcPr>
            <w:tcW w:w="254" w:type="pct"/>
            <w:shd w:val="clear" w:color="auto" w:fill="ECEBE1" w:themeFill="background2"/>
            <w:vAlign w:val="center"/>
          </w:tcPr>
          <w:p w14:paraId="3CE51224" w14:textId="48828F0D" w:rsidR="0073516B" w:rsidRPr="00CB40DB" w:rsidRDefault="002E6121"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13.48</w:t>
            </w:r>
          </w:p>
        </w:tc>
      </w:tr>
      <w:tr w:rsidR="00693267" w:rsidRPr="00CB40DB" w14:paraId="61A40EF3" w14:textId="77777777" w:rsidTr="00F804F1">
        <w:trPr>
          <w:trHeight w:val="368"/>
        </w:trPr>
        <w:tc>
          <w:tcPr>
            <w:tcW w:w="408" w:type="pct"/>
            <w:vMerge/>
            <w:shd w:val="clear" w:color="auto" w:fill="ECEBE1" w:themeFill="background2"/>
            <w:vAlign w:val="center"/>
          </w:tcPr>
          <w:p w14:paraId="03C4BE8E" w14:textId="77777777" w:rsidR="0073516B" w:rsidRPr="00CB40DB" w:rsidRDefault="0073516B" w:rsidP="0073516B">
            <w:pPr>
              <w:spacing w:line="240" w:lineRule="auto"/>
              <w:ind w:left="0"/>
              <w:jc w:val="center"/>
              <w:rPr>
                <w:rFonts w:ascii="Trebuchet MS" w:eastAsia="Calibri" w:hAnsi="Trebuchet MS" w:cs="Arial"/>
                <w:b/>
                <w:sz w:val="16"/>
                <w:szCs w:val="16"/>
              </w:rPr>
            </w:pPr>
          </w:p>
        </w:tc>
        <w:tc>
          <w:tcPr>
            <w:tcW w:w="459" w:type="pct"/>
            <w:shd w:val="clear" w:color="auto" w:fill="ECEBE1" w:themeFill="background2"/>
            <w:vAlign w:val="center"/>
          </w:tcPr>
          <w:p w14:paraId="2DCEF2C0" w14:textId="3A5B5B96" w:rsidR="0073516B" w:rsidRPr="00CB40DB" w:rsidRDefault="0073516B" w:rsidP="0073516B">
            <w:pPr>
              <w:spacing w:line="240" w:lineRule="auto"/>
              <w:ind w:left="0"/>
              <w:jc w:val="center"/>
              <w:rPr>
                <w:rFonts w:ascii="Trebuchet MS" w:eastAsia="Calibri" w:hAnsi="Trebuchet MS" w:cs="Arial"/>
                <w:b/>
                <w:sz w:val="16"/>
                <w:szCs w:val="16"/>
              </w:rPr>
            </w:pPr>
            <w:r w:rsidRPr="00CB40DB">
              <w:rPr>
                <w:rFonts w:ascii="Trebuchet MS" w:eastAsia="Calibri" w:hAnsi="Trebuchet MS" w:cs="Arial"/>
                <w:b/>
                <w:sz w:val="16"/>
                <w:szCs w:val="16"/>
              </w:rPr>
              <w:t>RGMCG region</w:t>
            </w:r>
          </w:p>
        </w:tc>
        <w:tc>
          <w:tcPr>
            <w:tcW w:w="459" w:type="pct"/>
            <w:shd w:val="clear" w:color="auto" w:fill="ECEBE1" w:themeFill="background2"/>
            <w:vAlign w:val="center"/>
          </w:tcPr>
          <w:p w14:paraId="77438D2F"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35.37</w:t>
            </w:r>
          </w:p>
        </w:tc>
        <w:tc>
          <w:tcPr>
            <w:tcW w:w="459" w:type="pct"/>
            <w:shd w:val="clear" w:color="auto" w:fill="ECEBE1" w:themeFill="background2"/>
            <w:vAlign w:val="center"/>
          </w:tcPr>
          <w:p w14:paraId="758C3151"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9.38</w:t>
            </w:r>
          </w:p>
        </w:tc>
        <w:tc>
          <w:tcPr>
            <w:tcW w:w="357" w:type="pct"/>
            <w:shd w:val="clear" w:color="auto" w:fill="ECEBE1" w:themeFill="background2"/>
            <w:vAlign w:val="center"/>
          </w:tcPr>
          <w:p w14:paraId="1E4CEA56"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5.33</w:t>
            </w:r>
          </w:p>
        </w:tc>
        <w:tc>
          <w:tcPr>
            <w:tcW w:w="204" w:type="pct"/>
            <w:shd w:val="clear" w:color="auto" w:fill="ECEBE1" w:themeFill="background2"/>
            <w:vAlign w:val="center"/>
          </w:tcPr>
          <w:p w14:paraId="07C6AD1A"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1.18</w:t>
            </w:r>
          </w:p>
        </w:tc>
        <w:tc>
          <w:tcPr>
            <w:tcW w:w="306" w:type="pct"/>
            <w:shd w:val="clear" w:color="auto" w:fill="ECEBE1" w:themeFill="background2"/>
            <w:vAlign w:val="center"/>
          </w:tcPr>
          <w:p w14:paraId="79F30F24" w14:textId="2D13F88D"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1.83</w:t>
            </w:r>
          </w:p>
        </w:tc>
        <w:tc>
          <w:tcPr>
            <w:tcW w:w="256" w:type="pct"/>
            <w:shd w:val="clear" w:color="auto" w:fill="ECEBE1" w:themeFill="background2"/>
            <w:vAlign w:val="center"/>
          </w:tcPr>
          <w:p w14:paraId="6BEB7956" w14:textId="21A00B75"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5</w:t>
            </w:r>
            <w:r w:rsidR="00965BDA" w:rsidRPr="00CB40DB">
              <w:rPr>
                <w:rFonts w:ascii="Trebuchet MS" w:eastAsia="Calibri" w:hAnsi="Trebuchet MS" w:cs="Arial"/>
                <w:b/>
                <w:bCs/>
                <w:sz w:val="16"/>
                <w:szCs w:val="16"/>
              </w:rPr>
              <w:t>3.09</w:t>
            </w:r>
          </w:p>
        </w:tc>
        <w:tc>
          <w:tcPr>
            <w:tcW w:w="510" w:type="pct"/>
            <w:shd w:val="clear" w:color="auto" w:fill="ECEBE1" w:themeFill="background2"/>
            <w:vAlign w:val="center"/>
          </w:tcPr>
          <w:p w14:paraId="439ACF9A"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0</w:t>
            </w:r>
          </w:p>
        </w:tc>
        <w:tc>
          <w:tcPr>
            <w:tcW w:w="459" w:type="pct"/>
            <w:shd w:val="clear" w:color="auto" w:fill="ECEBE1" w:themeFill="background2"/>
            <w:vAlign w:val="center"/>
          </w:tcPr>
          <w:p w14:paraId="251B2E6C"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22.59</w:t>
            </w:r>
          </w:p>
        </w:tc>
        <w:tc>
          <w:tcPr>
            <w:tcW w:w="358" w:type="pct"/>
            <w:shd w:val="clear" w:color="auto" w:fill="ECEBE1" w:themeFill="background2"/>
            <w:vAlign w:val="center"/>
          </w:tcPr>
          <w:p w14:paraId="1ED0B928"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11.68</w:t>
            </w:r>
          </w:p>
        </w:tc>
        <w:tc>
          <w:tcPr>
            <w:tcW w:w="205" w:type="pct"/>
            <w:shd w:val="clear" w:color="auto" w:fill="ECEBE1" w:themeFill="background2"/>
            <w:vAlign w:val="center"/>
          </w:tcPr>
          <w:p w14:paraId="485BF7CA"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1.72</w:t>
            </w:r>
          </w:p>
        </w:tc>
        <w:tc>
          <w:tcPr>
            <w:tcW w:w="306" w:type="pct"/>
            <w:shd w:val="clear" w:color="auto" w:fill="ECEBE1" w:themeFill="background2"/>
            <w:vAlign w:val="center"/>
          </w:tcPr>
          <w:p w14:paraId="780132EB" w14:textId="64CDB15D" w:rsidR="0073516B" w:rsidRPr="00CB40DB" w:rsidRDefault="0073516B" w:rsidP="0073516B">
            <w:pPr>
              <w:spacing w:line="240" w:lineRule="auto"/>
              <w:ind w:left="0"/>
              <w:jc w:val="center"/>
              <w:rPr>
                <w:rFonts w:ascii="Trebuchet MS" w:eastAsia="Calibri" w:hAnsi="Trebuchet MS" w:cs="Arial"/>
                <w:b/>
                <w:bCs/>
                <w:sz w:val="18"/>
              </w:rPr>
            </w:pPr>
            <w:r w:rsidRPr="00CB40DB">
              <w:rPr>
                <w:rFonts w:ascii="Trebuchet MS" w:eastAsia="Calibri" w:hAnsi="Trebuchet MS" w:cs="Arial"/>
                <w:b/>
                <w:bCs/>
                <w:sz w:val="16"/>
                <w:szCs w:val="16"/>
              </w:rPr>
              <w:t>1.83</w:t>
            </w:r>
          </w:p>
        </w:tc>
        <w:tc>
          <w:tcPr>
            <w:tcW w:w="254" w:type="pct"/>
            <w:shd w:val="clear" w:color="auto" w:fill="ECEBE1" w:themeFill="background2"/>
            <w:vAlign w:val="center"/>
          </w:tcPr>
          <w:p w14:paraId="0B3DEC6F" w14:textId="30BE3374"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3</w:t>
            </w:r>
            <w:r w:rsidR="002E6121" w:rsidRPr="00CB40DB">
              <w:rPr>
                <w:rFonts w:ascii="Trebuchet MS" w:eastAsia="Calibri" w:hAnsi="Trebuchet MS" w:cs="Arial"/>
                <w:b/>
                <w:bCs/>
                <w:sz w:val="16"/>
                <w:szCs w:val="16"/>
              </w:rPr>
              <w:t>7.8</w:t>
            </w:r>
          </w:p>
        </w:tc>
      </w:tr>
      <w:tr w:rsidR="00693267" w:rsidRPr="00CB40DB" w14:paraId="22BE2DAE" w14:textId="77777777" w:rsidTr="00693267">
        <w:trPr>
          <w:trHeight w:val="445"/>
        </w:trPr>
        <w:tc>
          <w:tcPr>
            <w:tcW w:w="408" w:type="pct"/>
            <w:vMerge w:val="restart"/>
            <w:vAlign w:val="center"/>
          </w:tcPr>
          <w:p w14:paraId="6DDE7C0E" w14:textId="0BED87C4" w:rsidR="0073516B" w:rsidRPr="00CB40DB" w:rsidRDefault="0073516B" w:rsidP="0073516B">
            <w:pPr>
              <w:spacing w:line="240" w:lineRule="auto"/>
              <w:ind w:left="0"/>
              <w:jc w:val="center"/>
              <w:rPr>
                <w:rFonts w:ascii="Trebuchet MS" w:eastAsia="Calibri" w:hAnsi="Trebuchet MS" w:cs="Arial"/>
                <w:b/>
                <w:sz w:val="16"/>
                <w:szCs w:val="16"/>
              </w:rPr>
            </w:pPr>
            <w:r w:rsidRPr="00CB40DB">
              <w:rPr>
                <w:rFonts w:ascii="Trebuchet MS" w:eastAsia="Calibri" w:hAnsi="Trebuchet MS" w:cs="Arial"/>
                <w:b/>
                <w:sz w:val="16"/>
                <w:szCs w:val="16"/>
              </w:rPr>
              <w:t>REN-Hydrogen</w:t>
            </w:r>
          </w:p>
        </w:tc>
        <w:tc>
          <w:tcPr>
            <w:tcW w:w="459" w:type="pct"/>
            <w:vAlign w:val="center"/>
          </w:tcPr>
          <w:p w14:paraId="0B4A27FD"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Estonia</w:t>
            </w:r>
          </w:p>
        </w:tc>
        <w:tc>
          <w:tcPr>
            <w:tcW w:w="459" w:type="pct"/>
            <w:vAlign w:val="center"/>
          </w:tcPr>
          <w:p w14:paraId="36ECD4FA"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3.22</w:t>
            </w:r>
          </w:p>
        </w:tc>
        <w:tc>
          <w:tcPr>
            <w:tcW w:w="459" w:type="pct"/>
            <w:vAlign w:val="center"/>
          </w:tcPr>
          <w:p w14:paraId="36B339E9"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0.34</w:t>
            </w:r>
          </w:p>
        </w:tc>
        <w:tc>
          <w:tcPr>
            <w:tcW w:w="357" w:type="pct"/>
            <w:vAlign w:val="center"/>
          </w:tcPr>
          <w:p w14:paraId="14C1773D"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0.23</w:t>
            </w:r>
          </w:p>
        </w:tc>
        <w:tc>
          <w:tcPr>
            <w:tcW w:w="204" w:type="pct"/>
            <w:vAlign w:val="center"/>
          </w:tcPr>
          <w:p w14:paraId="5D081F99"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vAlign w:val="center"/>
          </w:tcPr>
          <w:p w14:paraId="3015490C" w14:textId="0F18DA6E"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0.10</w:t>
            </w:r>
          </w:p>
        </w:tc>
        <w:tc>
          <w:tcPr>
            <w:tcW w:w="256" w:type="pct"/>
            <w:vAlign w:val="center"/>
          </w:tcPr>
          <w:p w14:paraId="1BB11284" w14:textId="406007EC"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3.</w:t>
            </w:r>
            <w:r w:rsidR="00AA0B3D" w:rsidRPr="00CB40DB">
              <w:rPr>
                <w:rFonts w:ascii="Trebuchet MS" w:eastAsia="Calibri" w:hAnsi="Trebuchet MS" w:cs="Arial"/>
                <w:sz w:val="16"/>
                <w:szCs w:val="16"/>
              </w:rPr>
              <w:t>89</w:t>
            </w:r>
          </w:p>
        </w:tc>
        <w:tc>
          <w:tcPr>
            <w:tcW w:w="510" w:type="pct"/>
            <w:vAlign w:val="center"/>
          </w:tcPr>
          <w:p w14:paraId="732014F0"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459" w:type="pct"/>
            <w:vAlign w:val="center"/>
          </w:tcPr>
          <w:p w14:paraId="30D023DD"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0.39</w:t>
            </w:r>
          </w:p>
        </w:tc>
        <w:tc>
          <w:tcPr>
            <w:tcW w:w="358" w:type="pct"/>
            <w:vAlign w:val="center"/>
          </w:tcPr>
          <w:p w14:paraId="3BFCA5AF"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2.34</w:t>
            </w:r>
          </w:p>
        </w:tc>
        <w:tc>
          <w:tcPr>
            <w:tcW w:w="205" w:type="pct"/>
            <w:vAlign w:val="center"/>
          </w:tcPr>
          <w:p w14:paraId="666D0097"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vAlign w:val="center"/>
          </w:tcPr>
          <w:p w14:paraId="4A16E0C3" w14:textId="421A2CCE" w:rsidR="0073516B" w:rsidRPr="00CB40DB" w:rsidRDefault="0073516B" w:rsidP="0073516B">
            <w:pPr>
              <w:spacing w:line="240" w:lineRule="auto"/>
              <w:ind w:left="0"/>
              <w:jc w:val="center"/>
              <w:rPr>
                <w:rFonts w:ascii="Trebuchet MS" w:eastAsia="Calibri" w:hAnsi="Trebuchet MS" w:cs="Arial"/>
                <w:sz w:val="18"/>
              </w:rPr>
            </w:pPr>
            <w:r w:rsidRPr="00CB40DB">
              <w:rPr>
                <w:rFonts w:ascii="Trebuchet MS" w:eastAsia="Calibri" w:hAnsi="Trebuchet MS" w:cs="Arial"/>
                <w:sz w:val="16"/>
                <w:szCs w:val="16"/>
              </w:rPr>
              <w:t>0.10</w:t>
            </w:r>
          </w:p>
        </w:tc>
        <w:tc>
          <w:tcPr>
            <w:tcW w:w="254" w:type="pct"/>
            <w:vAlign w:val="center"/>
          </w:tcPr>
          <w:p w14:paraId="7EBC8EC6" w14:textId="2189B906"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w:t>
            </w:r>
            <w:r w:rsidR="002E6121" w:rsidRPr="00CB40DB">
              <w:rPr>
                <w:rFonts w:ascii="Trebuchet MS" w:eastAsia="Calibri" w:hAnsi="Trebuchet MS" w:cs="Arial"/>
                <w:sz w:val="16"/>
                <w:szCs w:val="16"/>
              </w:rPr>
              <w:t>83</w:t>
            </w:r>
          </w:p>
        </w:tc>
      </w:tr>
      <w:tr w:rsidR="00693267" w:rsidRPr="00CB40DB" w14:paraId="49F3ECDB" w14:textId="77777777" w:rsidTr="00693267">
        <w:trPr>
          <w:trHeight w:val="445"/>
        </w:trPr>
        <w:tc>
          <w:tcPr>
            <w:tcW w:w="408" w:type="pct"/>
            <w:vMerge/>
            <w:vAlign w:val="center"/>
          </w:tcPr>
          <w:p w14:paraId="74EB277A" w14:textId="77777777" w:rsidR="0073516B" w:rsidRPr="00CB40DB" w:rsidRDefault="0073516B" w:rsidP="0073516B">
            <w:pPr>
              <w:spacing w:line="240" w:lineRule="auto"/>
              <w:ind w:left="0"/>
              <w:jc w:val="center"/>
              <w:rPr>
                <w:rFonts w:ascii="Trebuchet MS" w:eastAsia="Calibri" w:hAnsi="Trebuchet MS" w:cs="Arial"/>
                <w:b/>
                <w:sz w:val="16"/>
                <w:szCs w:val="16"/>
              </w:rPr>
            </w:pPr>
          </w:p>
        </w:tc>
        <w:tc>
          <w:tcPr>
            <w:tcW w:w="459" w:type="pct"/>
            <w:vAlign w:val="center"/>
          </w:tcPr>
          <w:p w14:paraId="7C566728"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Latvia</w:t>
            </w:r>
          </w:p>
        </w:tc>
        <w:tc>
          <w:tcPr>
            <w:tcW w:w="459" w:type="pct"/>
            <w:vAlign w:val="center"/>
          </w:tcPr>
          <w:p w14:paraId="19C062D8"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7.47</w:t>
            </w:r>
          </w:p>
        </w:tc>
        <w:tc>
          <w:tcPr>
            <w:tcW w:w="459" w:type="pct"/>
            <w:vAlign w:val="center"/>
          </w:tcPr>
          <w:p w14:paraId="049CAEF2"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0.25</w:t>
            </w:r>
          </w:p>
        </w:tc>
        <w:tc>
          <w:tcPr>
            <w:tcW w:w="357" w:type="pct"/>
            <w:vAlign w:val="center"/>
          </w:tcPr>
          <w:p w14:paraId="09F02F6B"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0.40</w:t>
            </w:r>
          </w:p>
        </w:tc>
        <w:tc>
          <w:tcPr>
            <w:tcW w:w="204" w:type="pct"/>
            <w:vAlign w:val="center"/>
          </w:tcPr>
          <w:p w14:paraId="5E57C382"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vAlign w:val="center"/>
          </w:tcPr>
          <w:p w14:paraId="1410E374" w14:textId="47806A94"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0.47</w:t>
            </w:r>
          </w:p>
        </w:tc>
        <w:tc>
          <w:tcPr>
            <w:tcW w:w="256" w:type="pct"/>
            <w:vAlign w:val="center"/>
          </w:tcPr>
          <w:p w14:paraId="67F42F6F" w14:textId="3BF6503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8.</w:t>
            </w:r>
            <w:r w:rsidR="00AA0B3D" w:rsidRPr="00CB40DB">
              <w:rPr>
                <w:rFonts w:ascii="Trebuchet MS" w:eastAsia="Calibri" w:hAnsi="Trebuchet MS" w:cs="Arial"/>
                <w:sz w:val="16"/>
                <w:szCs w:val="16"/>
              </w:rPr>
              <w:t>59</w:t>
            </w:r>
          </w:p>
        </w:tc>
        <w:tc>
          <w:tcPr>
            <w:tcW w:w="510" w:type="pct"/>
            <w:vAlign w:val="center"/>
          </w:tcPr>
          <w:p w14:paraId="1DCCB408"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459" w:type="pct"/>
            <w:vAlign w:val="center"/>
          </w:tcPr>
          <w:p w14:paraId="5123504D"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0.39</w:t>
            </w:r>
          </w:p>
        </w:tc>
        <w:tc>
          <w:tcPr>
            <w:tcW w:w="358" w:type="pct"/>
            <w:vAlign w:val="center"/>
          </w:tcPr>
          <w:p w14:paraId="52CC790E"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3.50</w:t>
            </w:r>
          </w:p>
        </w:tc>
        <w:tc>
          <w:tcPr>
            <w:tcW w:w="205" w:type="pct"/>
            <w:vAlign w:val="center"/>
          </w:tcPr>
          <w:p w14:paraId="094CFB2F"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vAlign w:val="center"/>
          </w:tcPr>
          <w:p w14:paraId="70E97863" w14:textId="0135A385" w:rsidR="0073516B" w:rsidRPr="00CB40DB" w:rsidRDefault="0073516B" w:rsidP="0073516B">
            <w:pPr>
              <w:spacing w:line="240" w:lineRule="auto"/>
              <w:ind w:left="0"/>
              <w:jc w:val="center"/>
              <w:rPr>
                <w:rFonts w:ascii="Trebuchet MS" w:eastAsia="Calibri" w:hAnsi="Trebuchet MS" w:cs="Arial"/>
                <w:sz w:val="18"/>
              </w:rPr>
            </w:pPr>
            <w:r w:rsidRPr="00CB40DB">
              <w:rPr>
                <w:rFonts w:ascii="Trebuchet MS" w:eastAsia="Calibri" w:hAnsi="Trebuchet MS" w:cs="Arial"/>
                <w:sz w:val="16"/>
                <w:szCs w:val="16"/>
              </w:rPr>
              <w:t>0.47</w:t>
            </w:r>
          </w:p>
        </w:tc>
        <w:tc>
          <w:tcPr>
            <w:tcW w:w="254" w:type="pct"/>
            <w:vAlign w:val="center"/>
          </w:tcPr>
          <w:p w14:paraId="694CFF88" w14:textId="11BDDEA4" w:rsidR="0073516B" w:rsidRPr="00CB40DB" w:rsidRDefault="001C4B53"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4.36</w:t>
            </w:r>
          </w:p>
        </w:tc>
      </w:tr>
      <w:tr w:rsidR="00693267" w:rsidRPr="00CB40DB" w14:paraId="706908CB" w14:textId="77777777" w:rsidTr="00693267">
        <w:trPr>
          <w:trHeight w:val="445"/>
        </w:trPr>
        <w:tc>
          <w:tcPr>
            <w:tcW w:w="408" w:type="pct"/>
            <w:vMerge/>
            <w:vAlign w:val="center"/>
          </w:tcPr>
          <w:p w14:paraId="2DD26F57" w14:textId="77777777" w:rsidR="0073516B" w:rsidRPr="00CB40DB" w:rsidRDefault="0073516B" w:rsidP="0073516B">
            <w:pPr>
              <w:spacing w:line="240" w:lineRule="auto"/>
              <w:ind w:left="0"/>
              <w:jc w:val="center"/>
              <w:rPr>
                <w:rFonts w:ascii="Trebuchet MS" w:eastAsia="Calibri" w:hAnsi="Trebuchet MS" w:cs="Arial"/>
                <w:b/>
                <w:sz w:val="16"/>
                <w:szCs w:val="16"/>
              </w:rPr>
            </w:pPr>
          </w:p>
        </w:tc>
        <w:tc>
          <w:tcPr>
            <w:tcW w:w="459" w:type="pct"/>
            <w:vAlign w:val="center"/>
          </w:tcPr>
          <w:p w14:paraId="7D063804"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Lithuania</w:t>
            </w:r>
          </w:p>
        </w:tc>
        <w:tc>
          <w:tcPr>
            <w:tcW w:w="459" w:type="pct"/>
            <w:vAlign w:val="center"/>
          </w:tcPr>
          <w:p w14:paraId="729FE25E"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15.40</w:t>
            </w:r>
          </w:p>
        </w:tc>
        <w:tc>
          <w:tcPr>
            <w:tcW w:w="459" w:type="pct"/>
            <w:vAlign w:val="center"/>
          </w:tcPr>
          <w:p w14:paraId="7ABC2628"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w:t>
            </w:r>
          </w:p>
        </w:tc>
        <w:tc>
          <w:tcPr>
            <w:tcW w:w="357" w:type="pct"/>
            <w:vAlign w:val="center"/>
          </w:tcPr>
          <w:p w14:paraId="1F10D008"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2.93</w:t>
            </w:r>
          </w:p>
        </w:tc>
        <w:tc>
          <w:tcPr>
            <w:tcW w:w="204" w:type="pct"/>
            <w:vAlign w:val="center"/>
          </w:tcPr>
          <w:p w14:paraId="6309945A"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vAlign w:val="center"/>
          </w:tcPr>
          <w:p w14:paraId="61C8B6D0" w14:textId="24858795"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0.39</w:t>
            </w:r>
          </w:p>
        </w:tc>
        <w:tc>
          <w:tcPr>
            <w:tcW w:w="256" w:type="pct"/>
            <w:vAlign w:val="center"/>
          </w:tcPr>
          <w:p w14:paraId="018D2B8C" w14:textId="7344BCC3"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19.</w:t>
            </w:r>
            <w:r w:rsidR="00AA0B3D" w:rsidRPr="00CB40DB">
              <w:rPr>
                <w:rFonts w:ascii="Trebuchet MS" w:eastAsia="Calibri" w:hAnsi="Trebuchet MS" w:cs="Arial"/>
                <w:sz w:val="16"/>
                <w:szCs w:val="16"/>
              </w:rPr>
              <w:t>72</w:t>
            </w:r>
          </w:p>
        </w:tc>
        <w:tc>
          <w:tcPr>
            <w:tcW w:w="510" w:type="pct"/>
            <w:vAlign w:val="center"/>
          </w:tcPr>
          <w:p w14:paraId="1FCC4E16"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459" w:type="pct"/>
            <w:vAlign w:val="center"/>
          </w:tcPr>
          <w:p w14:paraId="7BDC6C9E"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2.12</w:t>
            </w:r>
          </w:p>
        </w:tc>
        <w:tc>
          <w:tcPr>
            <w:tcW w:w="358" w:type="pct"/>
            <w:vAlign w:val="center"/>
          </w:tcPr>
          <w:p w14:paraId="523FF1CE"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15.86</w:t>
            </w:r>
          </w:p>
        </w:tc>
        <w:tc>
          <w:tcPr>
            <w:tcW w:w="205" w:type="pct"/>
            <w:vAlign w:val="center"/>
          </w:tcPr>
          <w:p w14:paraId="7A2C4C91"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vAlign w:val="center"/>
          </w:tcPr>
          <w:p w14:paraId="295B40E9" w14:textId="01CEE024" w:rsidR="0073516B" w:rsidRPr="00CB40DB" w:rsidRDefault="0073516B" w:rsidP="0073516B">
            <w:pPr>
              <w:spacing w:line="240" w:lineRule="auto"/>
              <w:ind w:left="0"/>
              <w:jc w:val="center"/>
              <w:rPr>
                <w:rFonts w:ascii="Trebuchet MS" w:eastAsia="Calibri" w:hAnsi="Trebuchet MS" w:cs="Arial"/>
                <w:sz w:val="18"/>
              </w:rPr>
            </w:pPr>
            <w:r w:rsidRPr="00CB40DB">
              <w:rPr>
                <w:rFonts w:ascii="Trebuchet MS" w:eastAsia="Calibri" w:hAnsi="Trebuchet MS" w:cs="Arial"/>
                <w:sz w:val="16"/>
                <w:szCs w:val="16"/>
              </w:rPr>
              <w:t>0.39</w:t>
            </w:r>
          </w:p>
        </w:tc>
        <w:tc>
          <w:tcPr>
            <w:tcW w:w="254" w:type="pct"/>
            <w:vAlign w:val="center"/>
          </w:tcPr>
          <w:p w14:paraId="108243A0" w14:textId="0C02B366"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w:t>
            </w:r>
            <w:r w:rsidR="001C4B53" w:rsidRPr="00CB40DB">
              <w:rPr>
                <w:rFonts w:ascii="Trebuchet MS" w:eastAsia="Calibri" w:hAnsi="Trebuchet MS" w:cs="Arial"/>
                <w:sz w:val="16"/>
                <w:szCs w:val="16"/>
              </w:rPr>
              <w:t>8.37</w:t>
            </w:r>
          </w:p>
        </w:tc>
      </w:tr>
      <w:tr w:rsidR="00693267" w:rsidRPr="00CB40DB" w14:paraId="4977F85D" w14:textId="77777777" w:rsidTr="00693267">
        <w:trPr>
          <w:trHeight w:val="445"/>
        </w:trPr>
        <w:tc>
          <w:tcPr>
            <w:tcW w:w="408" w:type="pct"/>
            <w:vMerge/>
            <w:vAlign w:val="center"/>
          </w:tcPr>
          <w:p w14:paraId="08835261" w14:textId="77777777" w:rsidR="0073516B" w:rsidRPr="00CB40DB" w:rsidRDefault="0073516B" w:rsidP="0073516B">
            <w:pPr>
              <w:spacing w:line="240" w:lineRule="auto"/>
              <w:ind w:left="0"/>
              <w:jc w:val="center"/>
              <w:rPr>
                <w:rFonts w:ascii="Trebuchet MS" w:eastAsia="Calibri" w:hAnsi="Trebuchet MS" w:cs="Arial"/>
                <w:b/>
                <w:sz w:val="16"/>
                <w:szCs w:val="16"/>
              </w:rPr>
            </w:pPr>
          </w:p>
        </w:tc>
        <w:tc>
          <w:tcPr>
            <w:tcW w:w="459" w:type="pct"/>
            <w:vAlign w:val="center"/>
          </w:tcPr>
          <w:p w14:paraId="30FC05D1"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Finland</w:t>
            </w:r>
          </w:p>
        </w:tc>
        <w:tc>
          <w:tcPr>
            <w:tcW w:w="459" w:type="pct"/>
            <w:vAlign w:val="center"/>
          </w:tcPr>
          <w:p w14:paraId="4F77EDB4"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12.60</w:t>
            </w:r>
          </w:p>
        </w:tc>
        <w:tc>
          <w:tcPr>
            <w:tcW w:w="459" w:type="pct"/>
            <w:vAlign w:val="center"/>
          </w:tcPr>
          <w:p w14:paraId="46E6F6DF"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3.24</w:t>
            </w:r>
          </w:p>
        </w:tc>
        <w:tc>
          <w:tcPr>
            <w:tcW w:w="357" w:type="pct"/>
            <w:vAlign w:val="center"/>
          </w:tcPr>
          <w:p w14:paraId="259992BE"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3.37</w:t>
            </w:r>
          </w:p>
        </w:tc>
        <w:tc>
          <w:tcPr>
            <w:tcW w:w="204" w:type="pct"/>
            <w:vAlign w:val="center"/>
          </w:tcPr>
          <w:p w14:paraId="0F9F52AD"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vAlign w:val="center"/>
          </w:tcPr>
          <w:p w14:paraId="7AC358D8" w14:textId="31AF3479"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0.87</w:t>
            </w:r>
          </w:p>
        </w:tc>
        <w:tc>
          <w:tcPr>
            <w:tcW w:w="256" w:type="pct"/>
            <w:vAlign w:val="center"/>
          </w:tcPr>
          <w:p w14:paraId="6E336D8B" w14:textId="3C8ABA12" w:rsidR="0073516B" w:rsidRPr="00CB40DB" w:rsidRDefault="00AA0B3D"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20.08</w:t>
            </w:r>
          </w:p>
        </w:tc>
        <w:tc>
          <w:tcPr>
            <w:tcW w:w="510" w:type="pct"/>
            <w:vAlign w:val="center"/>
          </w:tcPr>
          <w:p w14:paraId="45FE5E43"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459" w:type="pct"/>
            <w:vAlign w:val="center"/>
          </w:tcPr>
          <w:p w14:paraId="4A73186A"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3.50</w:t>
            </w:r>
          </w:p>
        </w:tc>
        <w:tc>
          <w:tcPr>
            <w:tcW w:w="358" w:type="pct"/>
            <w:vAlign w:val="center"/>
          </w:tcPr>
          <w:p w14:paraId="3C7C7FD0"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7.87</w:t>
            </w:r>
          </w:p>
        </w:tc>
        <w:tc>
          <w:tcPr>
            <w:tcW w:w="205" w:type="pct"/>
            <w:vAlign w:val="center"/>
          </w:tcPr>
          <w:p w14:paraId="0F401838"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vAlign w:val="center"/>
          </w:tcPr>
          <w:p w14:paraId="1303BC8D" w14:textId="787968BE" w:rsidR="0073516B" w:rsidRPr="00CB40DB" w:rsidRDefault="0073516B" w:rsidP="0073516B">
            <w:pPr>
              <w:spacing w:line="240" w:lineRule="auto"/>
              <w:ind w:left="0"/>
              <w:jc w:val="center"/>
              <w:rPr>
                <w:rFonts w:ascii="Trebuchet MS" w:eastAsia="Calibri" w:hAnsi="Trebuchet MS" w:cs="Arial"/>
                <w:sz w:val="18"/>
              </w:rPr>
            </w:pPr>
            <w:r w:rsidRPr="00CB40DB">
              <w:rPr>
                <w:rFonts w:ascii="Trebuchet MS" w:eastAsia="Calibri" w:hAnsi="Trebuchet MS" w:cs="Arial"/>
                <w:sz w:val="16"/>
                <w:szCs w:val="16"/>
              </w:rPr>
              <w:t>0.87</w:t>
            </w:r>
          </w:p>
        </w:tc>
        <w:tc>
          <w:tcPr>
            <w:tcW w:w="254" w:type="pct"/>
            <w:vAlign w:val="center"/>
          </w:tcPr>
          <w:p w14:paraId="28EDE507" w14:textId="4AA7AB8A"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w:t>
            </w:r>
            <w:r w:rsidR="001C4B53" w:rsidRPr="00CB40DB">
              <w:rPr>
                <w:rFonts w:ascii="Trebuchet MS" w:eastAsia="Calibri" w:hAnsi="Trebuchet MS" w:cs="Arial"/>
                <w:sz w:val="16"/>
                <w:szCs w:val="16"/>
              </w:rPr>
              <w:t>2.24</w:t>
            </w:r>
          </w:p>
        </w:tc>
      </w:tr>
      <w:tr w:rsidR="00693267" w:rsidRPr="00CB40DB" w14:paraId="25E72B2F" w14:textId="77777777" w:rsidTr="00693267">
        <w:trPr>
          <w:trHeight w:val="445"/>
        </w:trPr>
        <w:tc>
          <w:tcPr>
            <w:tcW w:w="408" w:type="pct"/>
            <w:vMerge/>
            <w:vAlign w:val="center"/>
          </w:tcPr>
          <w:p w14:paraId="1A7FD1D1" w14:textId="77777777" w:rsidR="0073516B" w:rsidRPr="00CB40DB" w:rsidRDefault="0073516B" w:rsidP="0073516B">
            <w:pPr>
              <w:spacing w:line="240" w:lineRule="auto"/>
              <w:ind w:left="0"/>
              <w:jc w:val="center"/>
              <w:rPr>
                <w:rFonts w:ascii="Trebuchet MS" w:eastAsia="Calibri" w:hAnsi="Trebuchet MS" w:cs="Arial"/>
                <w:b/>
                <w:sz w:val="16"/>
                <w:szCs w:val="16"/>
              </w:rPr>
            </w:pPr>
          </w:p>
        </w:tc>
        <w:tc>
          <w:tcPr>
            <w:tcW w:w="459" w:type="pct"/>
            <w:vAlign w:val="center"/>
          </w:tcPr>
          <w:p w14:paraId="34A10416" w14:textId="2A84F785" w:rsidR="0073516B" w:rsidRPr="00CB40DB" w:rsidRDefault="0073516B" w:rsidP="0073516B">
            <w:pPr>
              <w:spacing w:line="240" w:lineRule="auto"/>
              <w:ind w:left="0"/>
              <w:jc w:val="center"/>
              <w:rPr>
                <w:rFonts w:ascii="Trebuchet MS" w:eastAsia="Calibri" w:hAnsi="Trebuchet MS" w:cs="Arial"/>
                <w:b/>
                <w:sz w:val="16"/>
                <w:szCs w:val="16"/>
              </w:rPr>
            </w:pPr>
            <w:r w:rsidRPr="00CB40DB">
              <w:rPr>
                <w:rFonts w:ascii="Trebuchet MS" w:eastAsia="Calibri" w:hAnsi="Trebuchet MS" w:cs="Arial"/>
                <w:b/>
                <w:sz w:val="16"/>
                <w:szCs w:val="16"/>
              </w:rPr>
              <w:t>RGMCG region</w:t>
            </w:r>
          </w:p>
        </w:tc>
        <w:tc>
          <w:tcPr>
            <w:tcW w:w="459" w:type="pct"/>
            <w:vAlign w:val="center"/>
          </w:tcPr>
          <w:p w14:paraId="20268C92"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38.69</w:t>
            </w:r>
          </w:p>
        </w:tc>
        <w:tc>
          <w:tcPr>
            <w:tcW w:w="459" w:type="pct"/>
            <w:vAlign w:val="center"/>
          </w:tcPr>
          <w:p w14:paraId="01EB88F2"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4.83</w:t>
            </w:r>
          </w:p>
        </w:tc>
        <w:tc>
          <w:tcPr>
            <w:tcW w:w="357" w:type="pct"/>
            <w:vAlign w:val="center"/>
          </w:tcPr>
          <w:p w14:paraId="43F15F77"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6.93</w:t>
            </w:r>
          </w:p>
        </w:tc>
        <w:tc>
          <w:tcPr>
            <w:tcW w:w="204" w:type="pct"/>
            <w:vAlign w:val="center"/>
          </w:tcPr>
          <w:p w14:paraId="1DE830E0"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0</w:t>
            </w:r>
          </w:p>
        </w:tc>
        <w:tc>
          <w:tcPr>
            <w:tcW w:w="306" w:type="pct"/>
            <w:vAlign w:val="center"/>
          </w:tcPr>
          <w:p w14:paraId="2FF7FFBC" w14:textId="297CDB8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1.83</w:t>
            </w:r>
          </w:p>
        </w:tc>
        <w:tc>
          <w:tcPr>
            <w:tcW w:w="256" w:type="pct"/>
            <w:vAlign w:val="center"/>
          </w:tcPr>
          <w:p w14:paraId="6FA7C748" w14:textId="3CEE9CA4" w:rsidR="0073516B" w:rsidRPr="00CB40DB" w:rsidRDefault="00981769" w:rsidP="007E2762">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52</w:t>
            </w:r>
            <w:r w:rsidR="007E2762" w:rsidRPr="00CB40DB">
              <w:rPr>
                <w:rFonts w:ascii="Trebuchet MS" w:eastAsia="Calibri" w:hAnsi="Trebuchet MS" w:cs="Arial"/>
                <w:b/>
                <w:bCs/>
                <w:sz w:val="16"/>
                <w:szCs w:val="16"/>
              </w:rPr>
              <w:t>.2</w:t>
            </w:r>
          </w:p>
        </w:tc>
        <w:tc>
          <w:tcPr>
            <w:tcW w:w="510" w:type="pct"/>
            <w:vAlign w:val="center"/>
          </w:tcPr>
          <w:p w14:paraId="1295010E"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0</w:t>
            </w:r>
          </w:p>
        </w:tc>
        <w:tc>
          <w:tcPr>
            <w:tcW w:w="459" w:type="pct"/>
            <w:vAlign w:val="center"/>
          </w:tcPr>
          <w:p w14:paraId="79563F23"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6.4</w:t>
            </w:r>
          </w:p>
        </w:tc>
        <w:tc>
          <w:tcPr>
            <w:tcW w:w="358" w:type="pct"/>
            <w:vAlign w:val="center"/>
          </w:tcPr>
          <w:p w14:paraId="7CC125BC"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29.57</w:t>
            </w:r>
          </w:p>
        </w:tc>
        <w:tc>
          <w:tcPr>
            <w:tcW w:w="205" w:type="pct"/>
            <w:vAlign w:val="center"/>
          </w:tcPr>
          <w:p w14:paraId="18D19F9A"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0</w:t>
            </w:r>
          </w:p>
        </w:tc>
        <w:tc>
          <w:tcPr>
            <w:tcW w:w="306" w:type="pct"/>
            <w:vAlign w:val="center"/>
          </w:tcPr>
          <w:p w14:paraId="423992CE" w14:textId="64B4380B" w:rsidR="0073516B" w:rsidRPr="00CB40DB" w:rsidRDefault="0073516B" w:rsidP="0073516B">
            <w:pPr>
              <w:spacing w:line="240" w:lineRule="auto"/>
              <w:ind w:left="0"/>
              <w:jc w:val="center"/>
              <w:rPr>
                <w:rFonts w:ascii="Trebuchet MS" w:eastAsia="Calibri" w:hAnsi="Trebuchet MS" w:cs="Arial"/>
                <w:b/>
                <w:bCs/>
                <w:sz w:val="18"/>
              </w:rPr>
            </w:pPr>
            <w:r w:rsidRPr="00CB40DB">
              <w:rPr>
                <w:rFonts w:ascii="Trebuchet MS" w:eastAsia="Calibri" w:hAnsi="Trebuchet MS" w:cs="Arial"/>
                <w:b/>
                <w:bCs/>
                <w:sz w:val="16"/>
                <w:szCs w:val="16"/>
              </w:rPr>
              <w:t>1.83</w:t>
            </w:r>
          </w:p>
        </w:tc>
        <w:tc>
          <w:tcPr>
            <w:tcW w:w="254" w:type="pct"/>
            <w:vAlign w:val="center"/>
          </w:tcPr>
          <w:p w14:paraId="3CE485A0" w14:textId="796FE2C6"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3</w:t>
            </w:r>
            <w:r w:rsidR="001C4B53" w:rsidRPr="00CB40DB">
              <w:rPr>
                <w:rFonts w:ascii="Trebuchet MS" w:eastAsia="Calibri" w:hAnsi="Trebuchet MS" w:cs="Arial"/>
                <w:b/>
                <w:bCs/>
                <w:sz w:val="16"/>
                <w:szCs w:val="16"/>
              </w:rPr>
              <w:t>7.8</w:t>
            </w:r>
          </w:p>
        </w:tc>
      </w:tr>
      <w:tr w:rsidR="00693267" w:rsidRPr="00CB40DB" w14:paraId="34FDA192" w14:textId="77777777" w:rsidTr="00F804F1">
        <w:trPr>
          <w:trHeight w:val="349"/>
        </w:trPr>
        <w:tc>
          <w:tcPr>
            <w:tcW w:w="408" w:type="pct"/>
            <w:vMerge w:val="restart"/>
            <w:shd w:val="clear" w:color="auto" w:fill="ECEBE1" w:themeFill="background2"/>
            <w:vAlign w:val="center"/>
          </w:tcPr>
          <w:p w14:paraId="30707EAB" w14:textId="77777777" w:rsidR="0073516B" w:rsidRPr="00CB40DB" w:rsidRDefault="0073516B" w:rsidP="0073516B">
            <w:pPr>
              <w:spacing w:line="240" w:lineRule="auto"/>
              <w:ind w:left="0"/>
              <w:jc w:val="center"/>
              <w:rPr>
                <w:rFonts w:ascii="Trebuchet MS" w:eastAsia="Calibri" w:hAnsi="Trebuchet MS" w:cs="Arial"/>
                <w:b/>
                <w:sz w:val="16"/>
                <w:szCs w:val="16"/>
              </w:rPr>
            </w:pPr>
            <w:r w:rsidRPr="00CB40DB">
              <w:rPr>
                <w:rFonts w:ascii="Trebuchet MS" w:eastAsia="Calibri" w:hAnsi="Trebuchet MS" w:cs="Arial"/>
                <w:b/>
                <w:sz w:val="16"/>
                <w:szCs w:val="16"/>
              </w:rPr>
              <w:t>Cost minimal</w:t>
            </w:r>
          </w:p>
        </w:tc>
        <w:tc>
          <w:tcPr>
            <w:tcW w:w="459" w:type="pct"/>
            <w:shd w:val="clear" w:color="auto" w:fill="ECEBE1" w:themeFill="background2"/>
            <w:vAlign w:val="center"/>
          </w:tcPr>
          <w:p w14:paraId="66B842BB"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Estonia</w:t>
            </w:r>
          </w:p>
        </w:tc>
        <w:tc>
          <w:tcPr>
            <w:tcW w:w="459" w:type="pct"/>
            <w:shd w:val="clear" w:color="auto" w:fill="ECEBE1" w:themeFill="background2"/>
            <w:vAlign w:val="center"/>
          </w:tcPr>
          <w:p w14:paraId="45E4ED41"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459" w:type="pct"/>
            <w:shd w:val="clear" w:color="auto" w:fill="ECEBE1" w:themeFill="background2"/>
            <w:vAlign w:val="center"/>
          </w:tcPr>
          <w:p w14:paraId="7A6EB0F9"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2.40</w:t>
            </w:r>
          </w:p>
        </w:tc>
        <w:tc>
          <w:tcPr>
            <w:tcW w:w="357" w:type="pct"/>
            <w:shd w:val="clear" w:color="auto" w:fill="ECEBE1" w:themeFill="background2"/>
            <w:vAlign w:val="center"/>
          </w:tcPr>
          <w:p w14:paraId="038842E9"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0.14</w:t>
            </w:r>
          </w:p>
        </w:tc>
        <w:tc>
          <w:tcPr>
            <w:tcW w:w="204" w:type="pct"/>
            <w:shd w:val="clear" w:color="auto" w:fill="ECEBE1" w:themeFill="background2"/>
            <w:vAlign w:val="center"/>
          </w:tcPr>
          <w:p w14:paraId="1D7BA144"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shd w:val="clear" w:color="auto" w:fill="ECEBE1" w:themeFill="background2"/>
            <w:vAlign w:val="center"/>
          </w:tcPr>
          <w:p w14:paraId="24141C70" w14:textId="1C01CE4F"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0.10</w:t>
            </w:r>
          </w:p>
        </w:tc>
        <w:tc>
          <w:tcPr>
            <w:tcW w:w="256" w:type="pct"/>
            <w:shd w:val="clear" w:color="auto" w:fill="ECEBE1" w:themeFill="background2"/>
            <w:vAlign w:val="center"/>
          </w:tcPr>
          <w:p w14:paraId="2AE65F28" w14:textId="7E1C9099"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w:t>
            </w:r>
            <w:r w:rsidR="00994A1E" w:rsidRPr="00CB40DB">
              <w:rPr>
                <w:rFonts w:ascii="Trebuchet MS" w:eastAsia="Calibri" w:hAnsi="Trebuchet MS" w:cs="Arial"/>
                <w:sz w:val="16"/>
                <w:szCs w:val="16"/>
              </w:rPr>
              <w:t>64</w:t>
            </w:r>
          </w:p>
        </w:tc>
        <w:tc>
          <w:tcPr>
            <w:tcW w:w="510" w:type="pct"/>
            <w:shd w:val="clear" w:color="auto" w:fill="ECEBE1" w:themeFill="background2"/>
            <w:vAlign w:val="center"/>
          </w:tcPr>
          <w:p w14:paraId="62DD56DF"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459" w:type="pct"/>
            <w:shd w:val="clear" w:color="auto" w:fill="ECEBE1" w:themeFill="background2"/>
            <w:vAlign w:val="center"/>
          </w:tcPr>
          <w:p w14:paraId="605AA4F1"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2.40</w:t>
            </w:r>
          </w:p>
        </w:tc>
        <w:tc>
          <w:tcPr>
            <w:tcW w:w="358" w:type="pct"/>
            <w:shd w:val="clear" w:color="auto" w:fill="ECEBE1" w:themeFill="background2"/>
            <w:vAlign w:val="center"/>
          </w:tcPr>
          <w:p w14:paraId="10769C07"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0.23</w:t>
            </w:r>
          </w:p>
        </w:tc>
        <w:tc>
          <w:tcPr>
            <w:tcW w:w="205" w:type="pct"/>
            <w:shd w:val="clear" w:color="auto" w:fill="ECEBE1" w:themeFill="background2"/>
            <w:vAlign w:val="center"/>
          </w:tcPr>
          <w:p w14:paraId="314C704A"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shd w:val="clear" w:color="auto" w:fill="ECEBE1" w:themeFill="background2"/>
            <w:vAlign w:val="center"/>
          </w:tcPr>
          <w:p w14:paraId="44924872" w14:textId="70D6E89E" w:rsidR="0073516B" w:rsidRPr="00CB40DB" w:rsidRDefault="0073516B" w:rsidP="0073516B">
            <w:pPr>
              <w:spacing w:line="240" w:lineRule="auto"/>
              <w:ind w:left="0"/>
              <w:jc w:val="center"/>
              <w:rPr>
                <w:rFonts w:ascii="Trebuchet MS" w:eastAsia="Calibri" w:hAnsi="Trebuchet MS" w:cs="Arial"/>
                <w:sz w:val="18"/>
              </w:rPr>
            </w:pPr>
            <w:r w:rsidRPr="00CB40DB">
              <w:rPr>
                <w:rFonts w:ascii="Trebuchet MS" w:eastAsia="Calibri" w:hAnsi="Trebuchet MS" w:cs="Arial"/>
                <w:sz w:val="16"/>
                <w:szCs w:val="16"/>
              </w:rPr>
              <w:t>0.10</w:t>
            </w:r>
          </w:p>
        </w:tc>
        <w:tc>
          <w:tcPr>
            <w:tcW w:w="254" w:type="pct"/>
            <w:shd w:val="clear" w:color="auto" w:fill="ECEBE1" w:themeFill="background2"/>
            <w:vAlign w:val="center"/>
          </w:tcPr>
          <w:p w14:paraId="5C7CA61E" w14:textId="6627482E"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w:t>
            </w:r>
            <w:r w:rsidR="001C4B53" w:rsidRPr="00CB40DB">
              <w:rPr>
                <w:rFonts w:ascii="Trebuchet MS" w:eastAsia="Calibri" w:hAnsi="Trebuchet MS" w:cs="Arial"/>
                <w:sz w:val="16"/>
                <w:szCs w:val="16"/>
              </w:rPr>
              <w:t>73</w:t>
            </w:r>
          </w:p>
        </w:tc>
      </w:tr>
      <w:tr w:rsidR="00693267" w:rsidRPr="00CB40DB" w14:paraId="3444264F" w14:textId="77777777" w:rsidTr="00F804F1">
        <w:trPr>
          <w:trHeight w:val="349"/>
        </w:trPr>
        <w:tc>
          <w:tcPr>
            <w:tcW w:w="408" w:type="pct"/>
            <w:vMerge/>
            <w:shd w:val="clear" w:color="auto" w:fill="ECEBE1" w:themeFill="background2"/>
            <w:vAlign w:val="center"/>
          </w:tcPr>
          <w:p w14:paraId="012C1B42" w14:textId="77777777" w:rsidR="0073516B" w:rsidRPr="00CB40DB" w:rsidRDefault="0073516B" w:rsidP="0073516B">
            <w:pPr>
              <w:spacing w:line="240" w:lineRule="auto"/>
              <w:ind w:left="0"/>
              <w:jc w:val="center"/>
              <w:rPr>
                <w:rFonts w:ascii="Trebuchet MS" w:eastAsia="Calibri" w:hAnsi="Trebuchet MS" w:cs="Arial"/>
                <w:b/>
                <w:sz w:val="16"/>
                <w:szCs w:val="16"/>
              </w:rPr>
            </w:pPr>
          </w:p>
        </w:tc>
        <w:tc>
          <w:tcPr>
            <w:tcW w:w="459" w:type="pct"/>
            <w:shd w:val="clear" w:color="auto" w:fill="ECEBE1" w:themeFill="background2"/>
            <w:vAlign w:val="center"/>
          </w:tcPr>
          <w:p w14:paraId="141E75D1"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Latvia</w:t>
            </w:r>
          </w:p>
        </w:tc>
        <w:tc>
          <w:tcPr>
            <w:tcW w:w="459" w:type="pct"/>
            <w:shd w:val="clear" w:color="auto" w:fill="ECEBE1" w:themeFill="background2"/>
            <w:vAlign w:val="center"/>
          </w:tcPr>
          <w:p w14:paraId="6F9A874D" w14:textId="3968499B"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7.01</w:t>
            </w:r>
          </w:p>
        </w:tc>
        <w:tc>
          <w:tcPr>
            <w:tcW w:w="459" w:type="pct"/>
            <w:shd w:val="clear" w:color="auto" w:fill="ECEBE1" w:themeFill="background2"/>
            <w:vAlign w:val="center"/>
          </w:tcPr>
          <w:p w14:paraId="1645790B"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2.70</w:t>
            </w:r>
          </w:p>
        </w:tc>
        <w:tc>
          <w:tcPr>
            <w:tcW w:w="357" w:type="pct"/>
            <w:shd w:val="clear" w:color="auto" w:fill="ECEBE1" w:themeFill="background2"/>
            <w:vAlign w:val="center"/>
          </w:tcPr>
          <w:p w14:paraId="0241519F" w14:textId="2C98BB48"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0.40</w:t>
            </w:r>
          </w:p>
        </w:tc>
        <w:tc>
          <w:tcPr>
            <w:tcW w:w="204" w:type="pct"/>
            <w:shd w:val="clear" w:color="auto" w:fill="ECEBE1" w:themeFill="background2"/>
            <w:vAlign w:val="center"/>
          </w:tcPr>
          <w:p w14:paraId="1EE50433"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shd w:val="clear" w:color="auto" w:fill="ECEBE1" w:themeFill="background2"/>
            <w:vAlign w:val="center"/>
          </w:tcPr>
          <w:p w14:paraId="1B30010D" w14:textId="0C545E28"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0.47</w:t>
            </w:r>
          </w:p>
        </w:tc>
        <w:tc>
          <w:tcPr>
            <w:tcW w:w="256" w:type="pct"/>
            <w:shd w:val="clear" w:color="auto" w:fill="ECEBE1" w:themeFill="background2"/>
            <w:vAlign w:val="center"/>
          </w:tcPr>
          <w:p w14:paraId="52DEDE49" w14:textId="448DAE51" w:rsidR="0073516B" w:rsidRPr="00CB40DB" w:rsidRDefault="0073516B" w:rsidP="00994A1E">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10.</w:t>
            </w:r>
            <w:r w:rsidR="00994A1E" w:rsidRPr="00CB40DB">
              <w:rPr>
                <w:rFonts w:ascii="Trebuchet MS" w:eastAsia="Calibri" w:hAnsi="Trebuchet MS" w:cs="Arial"/>
                <w:sz w:val="16"/>
                <w:szCs w:val="16"/>
              </w:rPr>
              <w:t>58</w:t>
            </w:r>
          </w:p>
        </w:tc>
        <w:tc>
          <w:tcPr>
            <w:tcW w:w="510" w:type="pct"/>
            <w:shd w:val="clear" w:color="auto" w:fill="ECEBE1" w:themeFill="background2"/>
            <w:vAlign w:val="center"/>
          </w:tcPr>
          <w:p w14:paraId="4B028B7B"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459" w:type="pct"/>
            <w:shd w:val="clear" w:color="auto" w:fill="ECEBE1" w:themeFill="background2"/>
            <w:vAlign w:val="center"/>
          </w:tcPr>
          <w:p w14:paraId="3BADDC47"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2.70</w:t>
            </w:r>
          </w:p>
        </w:tc>
        <w:tc>
          <w:tcPr>
            <w:tcW w:w="358" w:type="pct"/>
            <w:shd w:val="clear" w:color="auto" w:fill="ECEBE1" w:themeFill="background2"/>
            <w:vAlign w:val="center"/>
          </w:tcPr>
          <w:p w14:paraId="17E86D88"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0.28</w:t>
            </w:r>
          </w:p>
        </w:tc>
        <w:tc>
          <w:tcPr>
            <w:tcW w:w="205" w:type="pct"/>
            <w:shd w:val="clear" w:color="auto" w:fill="ECEBE1" w:themeFill="background2"/>
            <w:vAlign w:val="center"/>
          </w:tcPr>
          <w:p w14:paraId="4ABEB6CC"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shd w:val="clear" w:color="auto" w:fill="ECEBE1" w:themeFill="background2"/>
            <w:vAlign w:val="center"/>
          </w:tcPr>
          <w:p w14:paraId="1EFFCCE7" w14:textId="7FA6E171" w:rsidR="0073516B" w:rsidRPr="00CB40DB" w:rsidRDefault="0073516B" w:rsidP="0073516B">
            <w:pPr>
              <w:spacing w:line="240" w:lineRule="auto"/>
              <w:ind w:left="0"/>
              <w:jc w:val="center"/>
              <w:rPr>
                <w:rFonts w:ascii="Trebuchet MS" w:eastAsia="Calibri" w:hAnsi="Trebuchet MS" w:cs="Arial"/>
                <w:sz w:val="18"/>
              </w:rPr>
            </w:pPr>
            <w:r w:rsidRPr="00CB40DB">
              <w:rPr>
                <w:rFonts w:ascii="Trebuchet MS" w:eastAsia="Calibri" w:hAnsi="Trebuchet MS" w:cs="Arial"/>
                <w:sz w:val="16"/>
                <w:szCs w:val="16"/>
              </w:rPr>
              <w:t>0.47</w:t>
            </w:r>
          </w:p>
        </w:tc>
        <w:tc>
          <w:tcPr>
            <w:tcW w:w="254" w:type="pct"/>
            <w:shd w:val="clear" w:color="auto" w:fill="ECEBE1" w:themeFill="background2"/>
            <w:vAlign w:val="center"/>
          </w:tcPr>
          <w:p w14:paraId="11779963" w14:textId="79EDA70C" w:rsidR="0073516B" w:rsidRPr="00CB40DB" w:rsidRDefault="001C4B53"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3.45</w:t>
            </w:r>
          </w:p>
        </w:tc>
      </w:tr>
      <w:tr w:rsidR="00693267" w:rsidRPr="00CB40DB" w14:paraId="2F396664" w14:textId="77777777" w:rsidTr="00F804F1">
        <w:trPr>
          <w:trHeight w:val="349"/>
        </w:trPr>
        <w:tc>
          <w:tcPr>
            <w:tcW w:w="408" w:type="pct"/>
            <w:vMerge/>
            <w:shd w:val="clear" w:color="auto" w:fill="ECEBE1" w:themeFill="background2"/>
            <w:vAlign w:val="center"/>
          </w:tcPr>
          <w:p w14:paraId="357E7925" w14:textId="77777777" w:rsidR="0073516B" w:rsidRPr="00CB40DB" w:rsidRDefault="0073516B" w:rsidP="0073516B">
            <w:pPr>
              <w:spacing w:line="240" w:lineRule="auto"/>
              <w:ind w:left="0"/>
              <w:jc w:val="center"/>
              <w:rPr>
                <w:rFonts w:ascii="Trebuchet MS" w:eastAsia="Calibri" w:hAnsi="Trebuchet MS" w:cs="Arial"/>
                <w:b/>
                <w:sz w:val="16"/>
                <w:szCs w:val="16"/>
              </w:rPr>
            </w:pPr>
          </w:p>
        </w:tc>
        <w:tc>
          <w:tcPr>
            <w:tcW w:w="459" w:type="pct"/>
            <w:shd w:val="clear" w:color="auto" w:fill="ECEBE1" w:themeFill="background2"/>
            <w:vAlign w:val="center"/>
          </w:tcPr>
          <w:p w14:paraId="4FFA4F1E"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Lithuania</w:t>
            </w:r>
          </w:p>
        </w:tc>
        <w:tc>
          <w:tcPr>
            <w:tcW w:w="459" w:type="pct"/>
            <w:shd w:val="clear" w:color="auto" w:fill="ECEBE1" w:themeFill="background2"/>
            <w:vAlign w:val="center"/>
          </w:tcPr>
          <w:p w14:paraId="50BA0119" w14:textId="2C1C3713"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5.32</w:t>
            </w:r>
          </w:p>
        </w:tc>
        <w:tc>
          <w:tcPr>
            <w:tcW w:w="459" w:type="pct"/>
            <w:shd w:val="clear" w:color="auto" w:fill="ECEBE1" w:themeFill="background2"/>
            <w:vAlign w:val="center"/>
          </w:tcPr>
          <w:p w14:paraId="0AC8F5B3" w14:textId="72648FB8"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8</w:t>
            </w:r>
          </w:p>
        </w:tc>
        <w:tc>
          <w:tcPr>
            <w:tcW w:w="357" w:type="pct"/>
            <w:shd w:val="clear" w:color="auto" w:fill="ECEBE1" w:themeFill="background2"/>
            <w:vAlign w:val="center"/>
          </w:tcPr>
          <w:p w14:paraId="5A8690CB" w14:textId="71353014"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3</w:t>
            </w:r>
          </w:p>
        </w:tc>
        <w:tc>
          <w:tcPr>
            <w:tcW w:w="204" w:type="pct"/>
            <w:shd w:val="clear" w:color="auto" w:fill="ECEBE1" w:themeFill="background2"/>
            <w:vAlign w:val="center"/>
          </w:tcPr>
          <w:p w14:paraId="776DA17F" w14:textId="09021D34"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3.3</w:t>
            </w:r>
          </w:p>
        </w:tc>
        <w:tc>
          <w:tcPr>
            <w:tcW w:w="306" w:type="pct"/>
            <w:shd w:val="clear" w:color="auto" w:fill="ECEBE1" w:themeFill="background2"/>
            <w:vAlign w:val="center"/>
          </w:tcPr>
          <w:p w14:paraId="0B40E6DD" w14:textId="1BACD384"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0.39</w:t>
            </w:r>
          </w:p>
        </w:tc>
        <w:tc>
          <w:tcPr>
            <w:tcW w:w="256" w:type="pct"/>
            <w:shd w:val="clear" w:color="auto" w:fill="ECEBE1" w:themeFill="background2"/>
            <w:vAlign w:val="center"/>
          </w:tcPr>
          <w:p w14:paraId="43D9789A" w14:textId="046EF956" w:rsidR="0073516B" w:rsidRPr="00CB40DB" w:rsidRDefault="00994A1E"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20.01</w:t>
            </w:r>
          </w:p>
        </w:tc>
        <w:tc>
          <w:tcPr>
            <w:tcW w:w="510" w:type="pct"/>
            <w:shd w:val="clear" w:color="auto" w:fill="ECEBE1" w:themeFill="background2"/>
            <w:vAlign w:val="center"/>
          </w:tcPr>
          <w:p w14:paraId="08F48257"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459" w:type="pct"/>
            <w:shd w:val="clear" w:color="auto" w:fill="ECEBE1" w:themeFill="background2"/>
            <w:vAlign w:val="center"/>
          </w:tcPr>
          <w:p w14:paraId="273907A4"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6.32</w:t>
            </w:r>
          </w:p>
        </w:tc>
        <w:tc>
          <w:tcPr>
            <w:tcW w:w="358" w:type="pct"/>
            <w:shd w:val="clear" w:color="auto" w:fill="ECEBE1" w:themeFill="background2"/>
            <w:vAlign w:val="center"/>
          </w:tcPr>
          <w:p w14:paraId="51E6F5B8"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7.95</w:t>
            </w:r>
          </w:p>
        </w:tc>
        <w:tc>
          <w:tcPr>
            <w:tcW w:w="205" w:type="pct"/>
            <w:shd w:val="clear" w:color="auto" w:fill="ECEBE1" w:themeFill="background2"/>
            <w:vAlign w:val="center"/>
          </w:tcPr>
          <w:p w14:paraId="246D7733"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shd w:val="clear" w:color="auto" w:fill="ECEBE1" w:themeFill="background2"/>
            <w:vAlign w:val="center"/>
          </w:tcPr>
          <w:p w14:paraId="6F544DF6" w14:textId="4023A98E" w:rsidR="0073516B" w:rsidRPr="00CB40DB" w:rsidRDefault="0073516B" w:rsidP="0073516B">
            <w:pPr>
              <w:spacing w:line="240" w:lineRule="auto"/>
              <w:ind w:left="0"/>
              <w:jc w:val="center"/>
              <w:rPr>
                <w:rFonts w:ascii="Trebuchet MS" w:eastAsia="Calibri" w:hAnsi="Trebuchet MS" w:cs="Arial"/>
                <w:sz w:val="18"/>
              </w:rPr>
            </w:pPr>
            <w:r w:rsidRPr="00CB40DB">
              <w:rPr>
                <w:rFonts w:ascii="Trebuchet MS" w:eastAsia="Calibri" w:hAnsi="Trebuchet MS" w:cs="Arial"/>
                <w:sz w:val="16"/>
                <w:szCs w:val="16"/>
              </w:rPr>
              <w:t>0.39</w:t>
            </w:r>
          </w:p>
        </w:tc>
        <w:tc>
          <w:tcPr>
            <w:tcW w:w="254" w:type="pct"/>
            <w:shd w:val="clear" w:color="auto" w:fill="ECEBE1" w:themeFill="background2"/>
            <w:vAlign w:val="center"/>
          </w:tcPr>
          <w:p w14:paraId="1682B3D3" w14:textId="1D3A82FC"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14</w:t>
            </w:r>
            <w:r w:rsidR="001C4B53" w:rsidRPr="00CB40DB">
              <w:rPr>
                <w:rFonts w:ascii="Trebuchet MS" w:eastAsia="Calibri" w:hAnsi="Trebuchet MS" w:cs="Arial"/>
                <w:sz w:val="16"/>
                <w:szCs w:val="16"/>
              </w:rPr>
              <w:t>.66</w:t>
            </w:r>
          </w:p>
        </w:tc>
      </w:tr>
      <w:tr w:rsidR="00693267" w:rsidRPr="00CB40DB" w14:paraId="1096C543" w14:textId="77777777" w:rsidTr="00F804F1">
        <w:trPr>
          <w:trHeight w:val="322"/>
        </w:trPr>
        <w:tc>
          <w:tcPr>
            <w:tcW w:w="408" w:type="pct"/>
            <w:vMerge/>
            <w:shd w:val="clear" w:color="auto" w:fill="ECEBE1" w:themeFill="background2"/>
            <w:vAlign w:val="center"/>
          </w:tcPr>
          <w:p w14:paraId="4819E1C5" w14:textId="77777777" w:rsidR="0073516B" w:rsidRPr="00CB40DB" w:rsidRDefault="0073516B" w:rsidP="0073516B">
            <w:pPr>
              <w:spacing w:line="240" w:lineRule="auto"/>
              <w:ind w:left="0"/>
              <w:jc w:val="center"/>
              <w:rPr>
                <w:rFonts w:ascii="Trebuchet MS" w:eastAsia="Calibri" w:hAnsi="Trebuchet MS" w:cs="Arial"/>
                <w:b/>
                <w:sz w:val="16"/>
                <w:szCs w:val="16"/>
              </w:rPr>
            </w:pPr>
          </w:p>
        </w:tc>
        <w:tc>
          <w:tcPr>
            <w:tcW w:w="459" w:type="pct"/>
            <w:shd w:val="clear" w:color="auto" w:fill="ECEBE1" w:themeFill="background2"/>
            <w:vAlign w:val="center"/>
          </w:tcPr>
          <w:p w14:paraId="23F71B6F"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Finland</w:t>
            </w:r>
          </w:p>
        </w:tc>
        <w:tc>
          <w:tcPr>
            <w:tcW w:w="459" w:type="pct"/>
            <w:shd w:val="clear" w:color="auto" w:fill="ECEBE1" w:themeFill="background2"/>
            <w:vAlign w:val="center"/>
          </w:tcPr>
          <w:p w14:paraId="59E43522" w14:textId="0A34CD86"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4.20</w:t>
            </w:r>
          </w:p>
        </w:tc>
        <w:tc>
          <w:tcPr>
            <w:tcW w:w="459" w:type="pct"/>
            <w:shd w:val="clear" w:color="auto" w:fill="ECEBE1" w:themeFill="background2"/>
            <w:vAlign w:val="center"/>
          </w:tcPr>
          <w:p w14:paraId="22D741F4"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11</w:t>
            </w:r>
          </w:p>
        </w:tc>
        <w:tc>
          <w:tcPr>
            <w:tcW w:w="357" w:type="pct"/>
            <w:shd w:val="clear" w:color="auto" w:fill="ECEBE1" w:themeFill="background2"/>
            <w:vAlign w:val="center"/>
          </w:tcPr>
          <w:p w14:paraId="3709F6FF" w14:textId="339B113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2.88</w:t>
            </w:r>
          </w:p>
        </w:tc>
        <w:tc>
          <w:tcPr>
            <w:tcW w:w="204" w:type="pct"/>
            <w:shd w:val="clear" w:color="auto" w:fill="ECEBE1" w:themeFill="background2"/>
            <w:vAlign w:val="center"/>
          </w:tcPr>
          <w:p w14:paraId="145567CF"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shd w:val="clear" w:color="auto" w:fill="ECEBE1" w:themeFill="background2"/>
            <w:vAlign w:val="center"/>
          </w:tcPr>
          <w:p w14:paraId="29C75949" w14:textId="503B1E28"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0.87</w:t>
            </w:r>
          </w:p>
        </w:tc>
        <w:tc>
          <w:tcPr>
            <w:tcW w:w="256" w:type="pct"/>
            <w:shd w:val="clear" w:color="auto" w:fill="ECEBE1" w:themeFill="background2"/>
            <w:vAlign w:val="center"/>
          </w:tcPr>
          <w:p w14:paraId="2B7C3B81" w14:textId="2E474F78"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18.</w:t>
            </w:r>
            <w:r w:rsidR="00994A1E" w:rsidRPr="00CB40DB">
              <w:rPr>
                <w:rFonts w:ascii="Trebuchet MS" w:eastAsia="Calibri" w:hAnsi="Trebuchet MS" w:cs="Arial"/>
                <w:sz w:val="16"/>
                <w:szCs w:val="16"/>
              </w:rPr>
              <w:t>95</w:t>
            </w:r>
          </w:p>
        </w:tc>
        <w:tc>
          <w:tcPr>
            <w:tcW w:w="510" w:type="pct"/>
            <w:shd w:val="clear" w:color="auto" w:fill="ECEBE1" w:themeFill="background2"/>
            <w:vAlign w:val="center"/>
          </w:tcPr>
          <w:p w14:paraId="58038C65"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459" w:type="pct"/>
            <w:shd w:val="clear" w:color="auto" w:fill="ECEBE1" w:themeFill="background2"/>
            <w:vAlign w:val="center"/>
          </w:tcPr>
          <w:p w14:paraId="1B2DD1F0"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11</w:t>
            </w:r>
          </w:p>
        </w:tc>
        <w:tc>
          <w:tcPr>
            <w:tcW w:w="358" w:type="pct"/>
            <w:shd w:val="clear" w:color="auto" w:fill="ECEBE1" w:themeFill="background2"/>
            <w:vAlign w:val="center"/>
          </w:tcPr>
          <w:p w14:paraId="47DBB675"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5.06</w:t>
            </w:r>
          </w:p>
        </w:tc>
        <w:tc>
          <w:tcPr>
            <w:tcW w:w="205" w:type="pct"/>
            <w:shd w:val="clear" w:color="auto" w:fill="ECEBE1" w:themeFill="background2"/>
            <w:vAlign w:val="center"/>
          </w:tcPr>
          <w:p w14:paraId="52F39147" w14:textId="77777777"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0</w:t>
            </w:r>
          </w:p>
        </w:tc>
        <w:tc>
          <w:tcPr>
            <w:tcW w:w="306" w:type="pct"/>
            <w:shd w:val="clear" w:color="auto" w:fill="ECEBE1" w:themeFill="background2"/>
            <w:vAlign w:val="center"/>
          </w:tcPr>
          <w:p w14:paraId="0960477C" w14:textId="332C9004" w:rsidR="0073516B" w:rsidRPr="00CB40DB" w:rsidRDefault="0073516B" w:rsidP="0073516B">
            <w:pPr>
              <w:spacing w:line="240" w:lineRule="auto"/>
              <w:ind w:left="0"/>
              <w:jc w:val="center"/>
              <w:rPr>
                <w:rFonts w:ascii="Trebuchet MS" w:eastAsia="Calibri" w:hAnsi="Trebuchet MS" w:cs="Arial"/>
                <w:sz w:val="18"/>
              </w:rPr>
            </w:pPr>
            <w:r w:rsidRPr="00CB40DB">
              <w:rPr>
                <w:rFonts w:ascii="Trebuchet MS" w:eastAsia="Calibri" w:hAnsi="Trebuchet MS" w:cs="Arial"/>
                <w:sz w:val="16"/>
                <w:szCs w:val="16"/>
              </w:rPr>
              <w:t>0.87</w:t>
            </w:r>
          </w:p>
        </w:tc>
        <w:tc>
          <w:tcPr>
            <w:tcW w:w="254" w:type="pct"/>
            <w:shd w:val="clear" w:color="auto" w:fill="ECEBE1" w:themeFill="background2"/>
            <w:vAlign w:val="center"/>
          </w:tcPr>
          <w:p w14:paraId="65192469" w14:textId="24671CBD" w:rsidR="0073516B" w:rsidRPr="00CB40DB" w:rsidRDefault="0073516B" w:rsidP="0073516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16.</w:t>
            </w:r>
            <w:r w:rsidR="001C4B53" w:rsidRPr="00CB40DB">
              <w:rPr>
                <w:rFonts w:ascii="Trebuchet MS" w:eastAsia="Calibri" w:hAnsi="Trebuchet MS" w:cs="Arial"/>
                <w:sz w:val="16"/>
                <w:szCs w:val="16"/>
              </w:rPr>
              <w:t>93</w:t>
            </w:r>
          </w:p>
        </w:tc>
      </w:tr>
      <w:tr w:rsidR="00693267" w:rsidRPr="00CB40DB" w14:paraId="381E52AF" w14:textId="77777777" w:rsidTr="00F804F1">
        <w:trPr>
          <w:trHeight w:val="349"/>
        </w:trPr>
        <w:tc>
          <w:tcPr>
            <w:tcW w:w="408" w:type="pct"/>
            <w:vMerge/>
            <w:shd w:val="clear" w:color="auto" w:fill="ECEBE1" w:themeFill="background2"/>
            <w:vAlign w:val="center"/>
          </w:tcPr>
          <w:p w14:paraId="031A4B26" w14:textId="77777777" w:rsidR="0073516B" w:rsidRPr="00CB40DB" w:rsidRDefault="0073516B" w:rsidP="0073516B">
            <w:pPr>
              <w:spacing w:line="240" w:lineRule="auto"/>
              <w:ind w:left="0"/>
              <w:jc w:val="center"/>
              <w:rPr>
                <w:rFonts w:ascii="Trebuchet MS" w:eastAsia="Calibri" w:hAnsi="Trebuchet MS" w:cs="Arial"/>
                <w:b/>
                <w:sz w:val="16"/>
                <w:szCs w:val="16"/>
              </w:rPr>
            </w:pPr>
          </w:p>
        </w:tc>
        <w:tc>
          <w:tcPr>
            <w:tcW w:w="459" w:type="pct"/>
            <w:shd w:val="clear" w:color="auto" w:fill="ECEBE1" w:themeFill="background2"/>
            <w:vAlign w:val="center"/>
          </w:tcPr>
          <w:p w14:paraId="22C19FF0" w14:textId="42411F8C" w:rsidR="0073516B" w:rsidRPr="00CB40DB" w:rsidRDefault="0073516B" w:rsidP="0073516B">
            <w:pPr>
              <w:spacing w:line="240" w:lineRule="auto"/>
              <w:ind w:left="0"/>
              <w:jc w:val="center"/>
              <w:rPr>
                <w:rFonts w:ascii="Trebuchet MS" w:eastAsia="Calibri" w:hAnsi="Trebuchet MS" w:cs="Arial"/>
                <w:b/>
                <w:sz w:val="16"/>
                <w:szCs w:val="16"/>
              </w:rPr>
            </w:pPr>
            <w:r w:rsidRPr="00CB40DB">
              <w:rPr>
                <w:rFonts w:ascii="Trebuchet MS" w:eastAsia="Calibri" w:hAnsi="Trebuchet MS" w:cs="Arial"/>
                <w:b/>
                <w:sz w:val="16"/>
                <w:szCs w:val="16"/>
              </w:rPr>
              <w:t xml:space="preserve">RGMCG region </w:t>
            </w:r>
          </w:p>
        </w:tc>
        <w:tc>
          <w:tcPr>
            <w:tcW w:w="459" w:type="pct"/>
            <w:shd w:val="clear" w:color="auto" w:fill="ECEBE1" w:themeFill="background2"/>
            <w:vAlign w:val="center"/>
          </w:tcPr>
          <w:p w14:paraId="79217754" w14:textId="7A430344"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16.53</w:t>
            </w:r>
          </w:p>
        </w:tc>
        <w:tc>
          <w:tcPr>
            <w:tcW w:w="459" w:type="pct"/>
            <w:shd w:val="clear" w:color="auto" w:fill="ECEBE1" w:themeFill="background2"/>
            <w:vAlign w:val="center"/>
          </w:tcPr>
          <w:p w14:paraId="13EBCAC1" w14:textId="6C589AE1"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24.1</w:t>
            </w:r>
          </w:p>
        </w:tc>
        <w:tc>
          <w:tcPr>
            <w:tcW w:w="357" w:type="pct"/>
            <w:shd w:val="clear" w:color="auto" w:fill="ECEBE1" w:themeFill="background2"/>
            <w:vAlign w:val="center"/>
          </w:tcPr>
          <w:p w14:paraId="57CDFDB1" w14:textId="37FDEB14"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6.42</w:t>
            </w:r>
          </w:p>
        </w:tc>
        <w:tc>
          <w:tcPr>
            <w:tcW w:w="204" w:type="pct"/>
            <w:shd w:val="clear" w:color="auto" w:fill="ECEBE1" w:themeFill="background2"/>
            <w:vAlign w:val="center"/>
          </w:tcPr>
          <w:p w14:paraId="148A5641" w14:textId="51FD492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3.3</w:t>
            </w:r>
          </w:p>
        </w:tc>
        <w:tc>
          <w:tcPr>
            <w:tcW w:w="306" w:type="pct"/>
            <w:shd w:val="clear" w:color="auto" w:fill="ECEBE1" w:themeFill="background2"/>
            <w:vAlign w:val="center"/>
          </w:tcPr>
          <w:p w14:paraId="72592010" w14:textId="0700CF02"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1.83</w:t>
            </w:r>
          </w:p>
        </w:tc>
        <w:tc>
          <w:tcPr>
            <w:tcW w:w="256" w:type="pct"/>
            <w:shd w:val="clear" w:color="auto" w:fill="ECEBE1" w:themeFill="background2"/>
            <w:vAlign w:val="center"/>
          </w:tcPr>
          <w:p w14:paraId="1A1BC51F" w14:textId="6E2AD028"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5</w:t>
            </w:r>
            <w:r w:rsidR="006E2582" w:rsidRPr="00CB40DB">
              <w:rPr>
                <w:rFonts w:ascii="Trebuchet MS" w:eastAsia="Calibri" w:hAnsi="Trebuchet MS" w:cs="Arial"/>
                <w:b/>
                <w:bCs/>
                <w:sz w:val="16"/>
                <w:szCs w:val="16"/>
              </w:rPr>
              <w:t>2.</w:t>
            </w:r>
            <w:r w:rsidR="009C1272" w:rsidRPr="00CB40DB">
              <w:rPr>
                <w:rFonts w:ascii="Trebuchet MS" w:eastAsia="Calibri" w:hAnsi="Trebuchet MS" w:cs="Arial"/>
                <w:b/>
                <w:bCs/>
                <w:sz w:val="16"/>
                <w:szCs w:val="16"/>
              </w:rPr>
              <w:t>18</w:t>
            </w:r>
          </w:p>
        </w:tc>
        <w:tc>
          <w:tcPr>
            <w:tcW w:w="510" w:type="pct"/>
            <w:shd w:val="clear" w:color="auto" w:fill="ECEBE1" w:themeFill="background2"/>
            <w:vAlign w:val="center"/>
          </w:tcPr>
          <w:p w14:paraId="3665F102"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0</w:t>
            </w:r>
          </w:p>
        </w:tc>
        <w:tc>
          <w:tcPr>
            <w:tcW w:w="459" w:type="pct"/>
            <w:shd w:val="clear" w:color="auto" w:fill="ECEBE1" w:themeFill="background2"/>
            <w:vAlign w:val="center"/>
          </w:tcPr>
          <w:p w14:paraId="7FDB9CC9"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22.42</w:t>
            </w:r>
          </w:p>
        </w:tc>
        <w:tc>
          <w:tcPr>
            <w:tcW w:w="358" w:type="pct"/>
            <w:shd w:val="clear" w:color="auto" w:fill="ECEBE1" w:themeFill="background2"/>
            <w:vAlign w:val="center"/>
          </w:tcPr>
          <w:p w14:paraId="271ABAAA"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13.52</w:t>
            </w:r>
          </w:p>
        </w:tc>
        <w:tc>
          <w:tcPr>
            <w:tcW w:w="205" w:type="pct"/>
            <w:shd w:val="clear" w:color="auto" w:fill="ECEBE1" w:themeFill="background2"/>
            <w:vAlign w:val="center"/>
          </w:tcPr>
          <w:p w14:paraId="4777D81C" w14:textId="77777777"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0</w:t>
            </w:r>
          </w:p>
        </w:tc>
        <w:tc>
          <w:tcPr>
            <w:tcW w:w="306" w:type="pct"/>
            <w:shd w:val="clear" w:color="auto" w:fill="ECEBE1" w:themeFill="background2"/>
            <w:vAlign w:val="center"/>
          </w:tcPr>
          <w:p w14:paraId="53F3A8BD" w14:textId="4F9DC4B7" w:rsidR="0073516B" w:rsidRPr="00CB40DB" w:rsidRDefault="0073516B" w:rsidP="0073516B">
            <w:pPr>
              <w:spacing w:line="240" w:lineRule="auto"/>
              <w:ind w:left="0"/>
              <w:jc w:val="center"/>
              <w:rPr>
                <w:rFonts w:ascii="Trebuchet MS" w:eastAsia="Calibri" w:hAnsi="Trebuchet MS" w:cs="Arial"/>
                <w:b/>
                <w:bCs/>
                <w:sz w:val="18"/>
              </w:rPr>
            </w:pPr>
            <w:r w:rsidRPr="00CB40DB">
              <w:rPr>
                <w:rFonts w:ascii="Trebuchet MS" w:eastAsia="Calibri" w:hAnsi="Trebuchet MS" w:cs="Arial"/>
                <w:b/>
                <w:bCs/>
                <w:sz w:val="16"/>
                <w:szCs w:val="16"/>
              </w:rPr>
              <w:t>1.83</w:t>
            </w:r>
          </w:p>
        </w:tc>
        <w:tc>
          <w:tcPr>
            <w:tcW w:w="254" w:type="pct"/>
            <w:shd w:val="clear" w:color="auto" w:fill="ECEBE1" w:themeFill="background2"/>
            <w:vAlign w:val="center"/>
          </w:tcPr>
          <w:p w14:paraId="5BAA8788" w14:textId="61A8D27C" w:rsidR="0073516B" w:rsidRPr="00CB40DB" w:rsidRDefault="0073516B" w:rsidP="0073516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3</w:t>
            </w:r>
            <w:r w:rsidR="001C4B53" w:rsidRPr="00CB40DB">
              <w:rPr>
                <w:rFonts w:ascii="Trebuchet MS" w:eastAsia="Calibri" w:hAnsi="Trebuchet MS" w:cs="Arial"/>
                <w:b/>
                <w:bCs/>
                <w:sz w:val="16"/>
                <w:szCs w:val="16"/>
              </w:rPr>
              <w:t>7.</w:t>
            </w:r>
            <w:r w:rsidR="001342E7" w:rsidRPr="00CB40DB">
              <w:rPr>
                <w:rFonts w:ascii="Trebuchet MS" w:eastAsia="Calibri" w:hAnsi="Trebuchet MS" w:cs="Arial"/>
                <w:b/>
                <w:bCs/>
                <w:sz w:val="16"/>
                <w:szCs w:val="16"/>
              </w:rPr>
              <w:t>8</w:t>
            </w:r>
          </w:p>
        </w:tc>
      </w:tr>
      <w:bookmarkEnd w:id="167"/>
    </w:tbl>
    <w:p w14:paraId="3BF8E77E" w14:textId="77777777" w:rsidR="00890BA2" w:rsidRPr="00CB40DB" w:rsidRDefault="00890BA2" w:rsidP="00CA2722">
      <w:pPr>
        <w:spacing w:after="240"/>
        <w:ind w:left="0"/>
        <w:jc w:val="both"/>
        <w:rPr>
          <w:sz w:val="20"/>
          <w:szCs w:val="20"/>
        </w:rPr>
      </w:pPr>
    </w:p>
    <w:p w14:paraId="00D77430" w14:textId="4D555BC1" w:rsidR="002927E0" w:rsidRPr="00CB40DB" w:rsidRDefault="00FF7F4B" w:rsidP="00554099">
      <w:pPr>
        <w:pStyle w:val="Caption"/>
      </w:pPr>
      <w:r w:rsidRPr="00CB40DB">
        <w:t xml:space="preserve">Table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7</w:t>
      </w:r>
      <w:r w:rsidR="00AF1BF1">
        <w:rPr>
          <w:noProof/>
        </w:rPr>
        <w:fldChar w:fldCharType="end"/>
      </w:r>
      <w:r w:rsidRPr="00CB40DB">
        <w:noBreakHyphen/>
      </w:r>
      <w:r w:rsidR="00AF1BF1">
        <w:fldChar w:fldCharType="begin"/>
      </w:r>
      <w:r w:rsidR="00AF1BF1">
        <w:instrText xml:space="preserve"> SEQ Table \* ARABIC \s 1 </w:instrText>
      </w:r>
      <w:r w:rsidR="00AF1BF1">
        <w:fldChar w:fldCharType="separate"/>
      </w:r>
      <w:r w:rsidR="00F81685" w:rsidRPr="00CB40DB">
        <w:rPr>
          <w:noProof/>
        </w:rPr>
        <w:t>7</w:t>
      </w:r>
      <w:r w:rsidR="00AF1BF1">
        <w:rPr>
          <w:noProof/>
        </w:rPr>
        <w:fldChar w:fldCharType="end"/>
      </w:r>
      <w:r w:rsidRPr="00CB40DB">
        <w:t xml:space="preserve"> </w:t>
      </w:r>
      <w:r w:rsidR="00B40255" w:rsidRPr="00CB40DB">
        <w:t xml:space="preserve">Installed capacity </w:t>
      </w:r>
      <w:r w:rsidR="00F21526" w:rsidRPr="00CB40DB">
        <w:t>of</w:t>
      </w:r>
      <w:r w:rsidR="00A93655" w:rsidRPr="00CB40DB">
        <w:t xml:space="preserve"> renewable gas production systems</w:t>
      </w:r>
      <w:r w:rsidR="006F2045" w:rsidRPr="00CB40DB">
        <w:t xml:space="preserve"> </w:t>
      </w:r>
      <w:r w:rsidR="00E33E44" w:rsidRPr="00CB40DB">
        <w:t xml:space="preserve">for </w:t>
      </w:r>
      <w:r w:rsidR="006F2045" w:rsidRPr="00CB40DB">
        <w:t>2030</w:t>
      </w:r>
      <w:r w:rsidR="00E33E44" w:rsidRPr="00CB40DB">
        <w:t xml:space="preserve"> and 2050</w:t>
      </w:r>
    </w:p>
    <w:tbl>
      <w:tblPr>
        <w:tblStyle w:val="SmartTextTable1"/>
        <w:tblW w:w="4978" w:type="pct"/>
        <w:tblLayout w:type="fixed"/>
        <w:tblLook w:val="04A0" w:firstRow="1" w:lastRow="0" w:firstColumn="1" w:lastColumn="0" w:noHBand="0" w:noVBand="1"/>
      </w:tblPr>
      <w:tblGrid>
        <w:gridCol w:w="1087"/>
        <w:gridCol w:w="1900"/>
        <w:gridCol w:w="1261"/>
        <w:gridCol w:w="1416"/>
        <w:gridCol w:w="1278"/>
        <w:gridCol w:w="1416"/>
        <w:gridCol w:w="1419"/>
        <w:gridCol w:w="1416"/>
        <w:gridCol w:w="1278"/>
        <w:gridCol w:w="1416"/>
      </w:tblGrid>
      <w:tr w:rsidR="000E5A55" w:rsidRPr="00CB40DB" w14:paraId="6320333C" w14:textId="38189EB5" w:rsidTr="00AB1DAB">
        <w:trPr>
          <w:trHeight w:val="413"/>
        </w:trPr>
        <w:tc>
          <w:tcPr>
            <w:tcW w:w="391" w:type="pct"/>
            <w:vMerge w:val="restart"/>
            <w:shd w:val="clear" w:color="auto" w:fill="005962" w:themeFill="accent1"/>
            <w:vAlign w:val="center"/>
          </w:tcPr>
          <w:p w14:paraId="3B371FBA" w14:textId="61C523ED" w:rsidR="000E5A55" w:rsidRPr="00CB40DB" w:rsidRDefault="000E5A55" w:rsidP="000F3B9B">
            <w:pPr>
              <w:spacing w:line="240" w:lineRule="auto"/>
              <w:ind w:left="0"/>
              <w:jc w:val="center"/>
              <w:rPr>
                <w:rFonts w:ascii="Trebuchet MS" w:eastAsia="Calibri" w:hAnsi="Trebuchet MS" w:cs="Arial"/>
                <w:b/>
                <w:bCs/>
                <w:color w:val="FFFFFF"/>
                <w:sz w:val="18"/>
              </w:rPr>
            </w:pPr>
            <w:r w:rsidRPr="00CB40DB">
              <w:rPr>
                <w:rFonts w:ascii="Trebuchet MS" w:eastAsia="Calibri" w:hAnsi="Trebuchet MS" w:cs="Arial"/>
                <w:b/>
                <w:color w:val="FFFFFF"/>
                <w:sz w:val="18"/>
              </w:rPr>
              <w:t>Scenario</w:t>
            </w:r>
          </w:p>
        </w:tc>
        <w:tc>
          <w:tcPr>
            <w:tcW w:w="684" w:type="pct"/>
            <w:vMerge w:val="restart"/>
            <w:shd w:val="clear" w:color="auto" w:fill="005962" w:themeFill="accent1"/>
            <w:vAlign w:val="center"/>
          </w:tcPr>
          <w:p w14:paraId="4CC8F12B" w14:textId="63002F03" w:rsidR="000E5A55" w:rsidRPr="00CB40DB" w:rsidRDefault="000E5A55" w:rsidP="000F3B9B">
            <w:pPr>
              <w:spacing w:line="240" w:lineRule="auto"/>
              <w:ind w:left="0"/>
              <w:jc w:val="center"/>
              <w:rPr>
                <w:rFonts w:ascii="Trebuchet MS" w:eastAsia="Calibri" w:hAnsi="Trebuchet MS" w:cs="Arial"/>
                <w:b/>
                <w:bCs/>
                <w:color w:val="FFFFFF"/>
                <w:sz w:val="18"/>
              </w:rPr>
            </w:pPr>
            <w:r w:rsidRPr="00CB40DB">
              <w:rPr>
                <w:rFonts w:ascii="Trebuchet MS" w:eastAsia="Calibri" w:hAnsi="Trebuchet MS" w:cs="Arial"/>
                <w:b/>
                <w:bCs/>
                <w:color w:val="FFFFFF"/>
                <w:sz w:val="18"/>
              </w:rPr>
              <w:t>Country</w:t>
            </w:r>
          </w:p>
        </w:tc>
        <w:tc>
          <w:tcPr>
            <w:tcW w:w="1934" w:type="pct"/>
            <w:gridSpan w:val="4"/>
            <w:shd w:val="clear" w:color="auto" w:fill="005962" w:themeFill="accent1"/>
            <w:vAlign w:val="center"/>
          </w:tcPr>
          <w:p w14:paraId="2D6C20EA" w14:textId="669398A1" w:rsidR="000E5A55" w:rsidRPr="00CB40DB" w:rsidRDefault="000E5A55" w:rsidP="000F3B9B">
            <w:pPr>
              <w:spacing w:line="240" w:lineRule="auto"/>
              <w:ind w:left="0"/>
              <w:jc w:val="center"/>
              <w:rPr>
                <w:rFonts w:eastAsia="Calibri" w:cs="Arial"/>
                <w:b/>
                <w:bCs/>
                <w:color w:val="FFFFFF"/>
              </w:rPr>
            </w:pPr>
            <w:r w:rsidRPr="00CB40DB">
              <w:rPr>
                <w:rFonts w:ascii="Trebuchet MS" w:eastAsia="Calibri" w:hAnsi="Trebuchet MS" w:cs="Arial"/>
                <w:b/>
                <w:bCs/>
                <w:color w:val="FFFFFF"/>
                <w:sz w:val="18"/>
              </w:rPr>
              <w:t>Renewable gas production systems (MW by 2030)</w:t>
            </w:r>
          </w:p>
        </w:tc>
        <w:tc>
          <w:tcPr>
            <w:tcW w:w="1991" w:type="pct"/>
            <w:gridSpan w:val="4"/>
            <w:shd w:val="clear" w:color="auto" w:fill="005962" w:themeFill="accent1"/>
            <w:vAlign w:val="center"/>
          </w:tcPr>
          <w:p w14:paraId="238D53C2" w14:textId="1ABBF442" w:rsidR="000E5A55" w:rsidRPr="00CB40DB" w:rsidRDefault="000E5A55" w:rsidP="000F3B9B">
            <w:pPr>
              <w:spacing w:line="240" w:lineRule="auto"/>
              <w:ind w:left="0"/>
              <w:jc w:val="center"/>
              <w:rPr>
                <w:rFonts w:eastAsia="Calibri" w:cs="Arial"/>
                <w:b/>
                <w:bCs/>
                <w:color w:val="FFFFFF"/>
              </w:rPr>
            </w:pPr>
            <w:r w:rsidRPr="00CB40DB">
              <w:rPr>
                <w:rFonts w:ascii="Trebuchet MS" w:eastAsia="Calibri" w:hAnsi="Trebuchet MS" w:cs="Arial"/>
                <w:b/>
                <w:bCs/>
                <w:color w:val="FFFFFF"/>
                <w:sz w:val="18"/>
              </w:rPr>
              <w:t>Renewable gas production systems (MW by 2050)</w:t>
            </w:r>
          </w:p>
        </w:tc>
      </w:tr>
      <w:tr w:rsidR="00AB1DAB" w:rsidRPr="00CB40DB" w14:paraId="77A273F4" w14:textId="5BCD599B" w:rsidTr="00AB1DAB">
        <w:trPr>
          <w:trHeight w:val="656"/>
        </w:trPr>
        <w:tc>
          <w:tcPr>
            <w:tcW w:w="391" w:type="pct"/>
            <w:vMerge/>
            <w:shd w:val="clear" w:color="auto" w:fill="005962" w:themeFill="accent1"/>
            <w:vAlign w:val="center"/>
          </w:tcPr>
          <w:p w14:paraId="655A6E12" w14:textId="77777777" w:rsidR="000E5A55" w:rsidRPr="00CB40DB" w:rsidRDefault="000E5A55" w:rsidP="000F3B9B">
            <w:pPr>
              <w:spacing w:line="240" w:lineRule="auto"/>
              <w:ind w:left="0"/>
              <w:jc w:val="center"/>
              <w:rPr>
                <w:rFonts w:ascii="Trebuchet MS" w:eastAsia="Calibri" w:hAnsi="Trebuchet MS" w:cs="Arial"/>
                <w:sz w:val="18"/>
              </w:rPr>
            </w:pPr>
          </w:p>
        </w:tc>
        <w:tc>
          <w:tcPr>
            <w:tcW w:w="684" w:type="pct"/>
            <w:vMerge/>
            <w:shd w:val="clear" w:color="auto" w:fill="005962" w:themeFill="accent1"/>
            <w:vAlign w:val="center"/>
          </w:tcPr>
          <w:p w14:paraId="593D8A3F" w14:textId="77777777" w:rsidR="000E5A55" w:rsidRPr="00CB40DB" w:rsidRDefault="000E5A55" w:rsidP="000F3B9B">
            <w:pPr>
              <w:spacing w:line="240" w:lineRule="auto"/>
              <w:ind w:left="0"/>
              <w:jc w:val="center"/>
              <w:rPr>
                <w:rFonts w:ascii="Trebuchet MS" w:eastAsia="Calibri" w:hAnsi="Trebuchet MS" w:cs="Arial"/>
                <w:b/>
                <w:i/>
                <w:color w:val="FFFFFF"/>
                <w:sz w:val="18"/>
              </w:rPr>
            </w:pPr>
          </w:p>
        </w:tc>
        <w:tc>
          <w:tcPr>
            <w:tcW w:w="454" w:type="pct"/>
            <w:tcBorders>
              <w:top w:val="single" w:sz="4" w:space="0" w:color="auto"/>
              <w:right w:val="single" w:sz="4" w:space="0" w:color="auto"/>
            </w:tcBorders>
            <w:shd w:val="clear" w:color="auto" w:fill="005962" w:themeFill="accent1"/>
            <w:vAlign w:val="center"/>
          </w:tcPr>
          <w:p w14:paraId="36A1F68E" w14:textId="77777777" w:rsidR="000E5A55" w:rsidRPr="00CB40DB" w:rsidRDefault="000E5A55" w:rsidP="000F3B9B">
            <w:pPr>
              <w:spacing w:line="240" w:lineRule="auto"/>
              <w:ind w:left="0"/>
              <w:jc w:val="center"/>
              <w:rPr>
                <w:rFonts w:ascii="Trebuchet MS" w:eastAsia="Calibri" w:hAnsi="Trebuchet MS" w:cs="Arial"/>
                <w:b/>
                <w:i/>
                <w:color w:val="FFFFFF"/>
                <w:sz w:val="18"/>
              </w:rPr>
            </w:pPr>
            <w:r w:rsidRPr="00CB40DB">
              <w:rPr>
                <w:rFonts w:ascii="Trebuchet MS" w:eastAsia="Calibri" w:hAnsi="Trebuchet MS" w:cs="Arial"/>
                <w:b/>
                <w:i/>
                <w:color w:val="FFFFFF"/>
                <w:sz w:val="18"/>
              </w:rPr>
              <w:t>Biomethane</w:t>
            </w:r>
          </w:p>
        </w:tc>
        <w:tc>
          <w:tcPr>
            <w:tcW w:w="510" w:type="pct"/>
            <w:tcBorders>
              <w:top w:val="single" w:sz="4" w:space="0" w:color="auto"/>
              <w:right w:val="single" w:sz="4" w:space="0" w:color="auto"/>
            </w:tcBorders>
            <w:shd w:val="clear" w:color="auto" w:fill="005962" w:themeFill="accent1"/>
            <w:vAlign w:val="center"/>
          </w:tcPr>
          <w:p w14:paraId="7E7C74C8" w14:textId="77777777" w:rsidR="000E5A55" w:rsidRPr="00CB40DB" w:rsidRDefault="000E5A55" w:rsidP="000F3B9B">
            <w:pPr>
              <w:spacing w:line="240" w:lineRule="auto"/>
              <w:ind w:left="0"/>
              <w:jc w:val="center"/>
              <w:rPr>
                <w:rFonts w:ascii="Trebuchet MS" w:eastAsia="Calibri" w:hAnsi="Trebuchet MS" w:cs="Arial"/>
                <w:b/>
                <w:i/>
                <w:color w:val="FFFFFF"/>
                <w:sz w:val="18"/>
              </w:rPr>
            </w:pPr>
            <w:r w:rsidRPr="00CB40DB">
              <w:rPr>
                <w:rFonts w:ascii="Trebuchet MS" w:eastAsia="Calibri" w:hAnsi="Trebuchet MS" w:cs="Arial"/>
                <w:b/>
                <w:i/>
                <w:color w:val="FFFFFF"/>
                <w:sz w:val="18"/>
              </w:rPr>
              <w:t>Hydrogen</w:t>
            </w:r>
          </w:p>
        </w:tc>
        <w:tc>
          <w:tcPr>
            <w:tcW w:w="460" w:type="pct"/>
            <w:tcBorders>
              <w:top w:val="single" w:sz="4" w:space="0" w:color="auto"/>
              <w:right w:val="single" w:sz="4" w:space="0" w:color="auto"/>
            </w:tcBorders>
            <w:shd w:val="clear" w:color="auto" w:fill="005962" w:themeFill="accent1"/>
            <w:vAlign w:val="center"/>
          </w:tcPr>
          <w:p w14:paraId="07991CA3" w14:textId="77777777" w:rsidR="000E5A55" w:rsidRPr="00CB40DB" w:rsidRDefault="000E5A55" w:rsidP="000F3B9B">
            <w:pPr>
              <w:spacing w:line="240" w:lineRule="auto"/>
              <w:ind w:left="0"/>
              <w:jc w:val="center"/>
              <w:rPr>
                <w:rFonts w:ascii="Trebuchet MS" w:eastAsia="Calibri" w:hAnsi="Trebuchet MS" w:cs="Arial"/>
                <w:b/>
                <w:i/>
                <w:color w:val="FFFFFF"/>
                <w:sz w:val="18"/>
              </w:rPr>
            </w:pPr>
            <w:r w:rsidRPr="00CB40DB">
              <w:rPr>
                <w:rFonts w:ascii="Trebuchet MS" w:eastAsia="Calibri" w:hAnsi="Trebuchet MS" w:cs="Arial"/>
                <w:b/>
                <w:i/>
                <w:color w:val="FFFFFF"/>
                <w:sz w:val="18"/>
              </w:rPr>
              <w:t>SNG</w:t>
            </w:r>
          </w:p>
        </w:tc>
        <w:tc>
          <w:tcPr>
            <w:tcW w:w="510" w:type="pct"/>
            <w:tcBorders>
              <w:top w:val="single" w:sz="4" w:space="0" w:color="auto"/>
            </w:tcBorders>
            <w:shd w:val="clear" w:color="auto" w:fill="005962" w:themeFill="accent1"/>
            <w:vAlign w:val="center"/>
          </w:tcPr>
          <w:p w14:paraId="0B8D28E2" w14:textId="0FC3EA9D" w:rsidR="000E5A55" w:rsidRPr="00CB40DB" w:rsidRDefault="000E5A55" w:rsidP="00D31F21">
            <w:pPr>
              <w:spacing w:line="240" w:lineRule="auto"/>
              <w:ind w:left="0"/>
              <w:jc w:val="center"/>
              <w:rPr>
                <w:rFonts w:ascii="Trebuchet MS" w:eastAsia="Calibri" w:hAnsi="Trebuchet MS" w:cs="Arial"/>
                <w:b/>
                <w:i/>
                <w:color w:val="FFFFFF"/>
                <w:sz w:val="18"/>
                <w:szCs w:val="14"/>
              </w:rPr>
            </w:pPr>
            <w:r w:rsidRPr="00CB40DB">
              <w:rPr>
                <w:rFonts w:ascii="Trebuchet MS" w:eastAsia="Calibri" w:hAnsi="Trebuchet MS" w:cs="Arial"/>
                <w:b/>
                <w:i/>
                <w:color w:val="FFFFFF"/>
                <w:sz w:val="18"/>
                <w:szCs w:val="14"/>
              </w:rPr>
              <w:t>Biogas</w:t>
            </w:r>
          </w:p>
        </w:tc>
        <w:tc>
          <w:tcPr>
            <w:tcW w:w="511" w:type="pct"/>
            <w:tcBorders>
              <w:top w:val="single" w:sz="4" w:space="0" w:color="auto"/>
              <w:right w:val="single" w:sz="4" w:space="0" w:color="auto"/>
            </w:tcBorders>
            <w:shd w:val="clear" w:color="auto" w:fill="005962" w:themeFill="accent1"/>
            <w:vAlign w:val="center"/>
          </w:tcPr>
          <w:p w14:paraId="60AB63EF" w14:textId="10BF0771" w:rsidR="000E5A55" w:rsidRPr="00CB40DB" w:rsidRDefault="000E5A55" w:rsidP="000F3B9B">
            <w:pPr>
              <w:spacing w:line="240" w:lineRule="auto"/>
              <w:ind w:left="0"/>
              <w:jc w:val="center"/>
              <w:rPr>
                <w:rFonts w:ascii="Trebuchet MS" w:eastAsia="Calibri" w:hAnsi="Trebuchet MS" w:cs="Arial"/>
                <w:b/>
                <w:i/>
                <w:color w:val="FFFFFF"/>
                <w:sz w:val="18"/>
              </w:rPr>
            </w:pPr>
            <w:r w:rsidRPr="00CB40DB">
              <w:rPr>
                <w:rFonts w:ascii="Trebuchet MS" w:eastAsia="Calibri" w:hAnsi="Trebuchet MS" w:cs="Arial"/>
                <w:b/>
                <w:i/>
                <w:color w:val="FFFFFF"/>
                <w:sz w:val="18"/>
              </w:rPr>
              <w:t>Biomethane</w:t>
            </w:r>
          </w:p>
        </w:tc>
        <w:tc>
          <w:tcPr>
            <w:tcW w:w="510" w:type="pct"/>
            <w:tcBorders>
              <w:top w:val="single" w:sz="4" w:space="0" w:color="auto"/>
              <w:right w:val="single" w:sz="4" w:space="0" w:color="auto"/>
            </w:tcBorders>
            <w:shd w:val="clear" w:color="auto" w:fill="005962" w:themeFill="accent1"/>
            <w:vAlign w:val="center"/>
          </w:tcPr>
          <w:p w14:paraId="2A25BB4A" w14:textId="77777777" w:rsidR="000E5A55" w:rsidRPr="00CB40DB" w:rsidRDefault="000E5A55" w:rsidP="000F3B9B">
            <w:pPr>
              <w:spacing w:line="240" w:lineRule="auto"/>
              <w:ind w:left="0"/>
              <w:jc w:val="center"/>
              <w:rPr>
                <w:rFonts w:ascii="Trebuchet MS" w:eastAsia="Calibri" w:hAnsi="Trebuchet MS" w:cs="Arial"/>
                <w:b/>
                <w:i/>
                <w:color w:val="FFFFFF"/>
                <w:sz w:val="18"/>
              </w:rPr>
            </w:pPr>
            <w:r w:rsidRPr="00CB40DB">
              <w:rPr>
                <w:rFonts w:ascii="Trebuchet MS" w:eastAsia="Calibri" w:hAnsi="Trebuchet MS" w:cs="Arial"/>
                <w:b/>
                <w:i/>
                <w:color w:val="FFFFFF"/>
                <w:sz w:val="18"/>
              </w:rPr>
              <w:t>Hydrogen</w:t>
            </w:r>
          </w:p>
        </w:tc>
        <w:tc>
          <w:tcPr>
            <w:tcW w:w="460" w:type="pct"/>
            <w:tcBorders>
              <w:top w:val="single" w:sz="4" w:space="0" w:color="auto"/>
              <w:right w:val="single" w:sz="4" w:space="0" w:color="auto"/>
            </w:tcBorders>
            <w:shd w:val="clear" w:color="auto" w:fill="005962" w:themeFill="accent1"/>
            <w:vAlign w:val="center"/>
          </w:tcPr>
          <w:p w14:paraId="048EDC34" w14:textId="77777777" w:rsidR="000E5A55" w:rsidRPr="00CB40DB" w:rsidRDefault="000E5A55" w:rsidP="000F3B9B">
            <w:pPr>
              <w:spacing w:line="240" w:lineRule="auto"/>
              <w:ind w:left="0"/>
              <w:jc w:val="center"/>
              <w:rPr>
                <w:rFonts w:ascii="Trebuchet MS" w:eastAsia="Calibri" w:hAnsi="Trebuchet MS" w:cs="Arial"/>
                <w:b/>
                <w:i/>
                <w:color w:val="FFFFFF"/>
                <w:sz w:val="18"/>
              </w:rPr>
            </w:pPr>
            <w:r w:rsidRPr="00CB40DB">
              <w:rPr>
                <w:rFonts w:ascii="Trebuchet MS" w:eastAsia="Calibri" w:hAnsi="Trebuchet MS" w:cs="Arial"/>
                <w:b/>
                <w:i/>
                <w:color w:val="FFFFFF"/>
                <w:sz w:val="18"/>
              </w:rPr>
              <w:t>SNG</w:t>
            </w:r>
          </w:p>
        </w:tc>
        <w:tc>
          <w:tcPr>
            <w:tcW w:w="510" w:type="pct"/>
            <w:tcBorders>
              <w:top w:val="single" w:sz="4" w:space="0" w:color="auto"/>
              <w:right w:val="single" w:sz="4" w:space="0" w:color="auto"/>
            </w:tcBorders>
            <w:shd w:val="clear" w:color="auto" w:fill="005962" w:themeFill="accent1"/>
            <w:vAlign w:val="center"/>
          </w:tcPr>
          <w:p w14:paraId="6FF3755C" w14:textId="1D7F8350" w:rsidR="000E5A55" w:rsidRPr="00CB40DB" w:rsidRDefault="000E5A55" w:rsidP="00981305">
            <w:pPr>
              <w:spacing w:line="240" w:lineRule="auto"/>
              <w:ind w:left="0"/>
              <w:jc w:val="center"/>
              <w:rPr>
                <w:rFonts w:ascii="Trebuchet MS" w:eastAsia="Calibri" w:hAnsi="Trebuchet MS" w:cs="Arial"/>
                <w:b/>
                <w:i/>
                <w:color w:val="FFFFFF"/>
                <w:sz w:val="18"/>
                <w:szCs w:val="14"/>
              </w:rPr>
            </w:pPr>
            <w:r w:rsidRPr="00CB40DB">
              <w:rPr>
                <w:rFonts w:ascii="Trebuchet MS" w:eastAsia="Calibri" w:hAnsi="Trebuchet MS" w:cs="Arial"/>
                <w:b/>
                <w:i/>
                <w:color w:val="FFFFFF"/>
                <w:sz w:val="18"/>
                <w:szCs w:val="14"/>
              </w:rPr>
              <w:t>Biogas</w:t>
            </w:r>
          </w:p>
        </w:tc>
      </w:tr>
      <w:tr w:rsidR="004661EF" w:rsidRPr="00CB40DB" w14:paraId="7A1169A6" w14:textId="3BFFEA44" w:rsidTr="00AB1DAB">
        <w:trPr>
          <w:trHeight w:val="314"/>
        </w:trPr>
        <w:tc>
          <w:tcPr>
            <w:tcW w:w="391" w:type="pct"/>
            <w:vMerge w:val="restart"/>
            <w:vAlign w:val="center"/>
          </w:tcPr>
          <w:p w14:paraId="0F1C5BD8" w14:textId="77777777" w:rsidR="004661EF" w:rsidRPr="00CB40DB" w:rsidRDefault="004661EF" w:rsidP="004661EF">
            <w:pPr>
              <w:spacing w:line="240" w:lineRule="auto"/>
              <w:ind w:left="0"/>
              <w:jc w:val="center"/>
              <w:rPr>
                <w:rFonts w:ascii="Trebuchet MS" w:eastAsia="Calibri" w:hAnsi="Trebuchet MS" w:cs="Arial"/>
                <w:b/>
                <w:bCs/>
                <w:sz w:val="18"/>
              </w:rPr>
            </w:pPr>
            <w:r w:rsidRPr="00CB40DB">
              <w:rPr>
                <w:rFonts w:ascii="Trebuchet MS" w:eastAsia="Calibri" w:hAnsi="Trebuchet MS" w:cs="Arial"/>
                <w:b/>
                <w:bCs/>
                <w:sz w:val="18"/>
              </w:rPr>
              <w:t>BAU</w:t>
            </w:r>
          </w:p>
        </w:tc>
        <w:tc>
          <w:tcPr>
            <w:tcW w:w="684" w:type="pct"/>
            <w:vAlign w:val="center"/>
          </w:tcPr>
          <w:p w14:paraId="4DFC2D88"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Estonia</w:t>
            </w:r>
          </w:p>
        </w:tc>
        <w:tc>
          <w:tcPr>
            <w:tcW w:w="454" w:type="pct"/>
            <w:vAlign w:val="center"/>
          </w:tcPr>
          <w:p w14:paraId="7F619263" w14:textId="1E4AFF42"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81</w:t>
            </w:r>
          </w:p>
        </w:tc>
        <w:tc>
          <w:tcPr>
            <w:tcW w:w="510" w:type="pct"/>
            <w:vAlign w:val="center"/>
          </w:tcPr>
          <w:p w14:paraId="5D39E842" w14:textId="3D5EF3FD"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30</w:t>
            </w:r>
          </w:p>
        </w:tc>
        <w:tc>
          <w:tcPr>
            <w:tcW w:w="460" w:type="pct"/>
            <w:vAlign w:val="center"/>
          </w:tcPr>
          <w:p w14:paraId="11901567"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vAlign w:val="center"/>
          </w:tcPr>
          <w:p w14:paraId="16B086CF" w14:textId="7EC56950"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13</w:t>
            </w:r>
          </w:p>
        </w:tc>
        <w:tc>
          <w:tcPr>
            <w:tcW w:w="511" w:type="pct"/>
            <w:vAlign w:val="center"/>
          </w:tcPr>
          <w:p w14:paraId="77CCCADB" w14:textId="1245B153"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136</w:t>
            </w:r>
          </w:p>
        </w:tc>
        <w:tc>
          <w:tcPr>
            <w:tcW w:w="510" w:type="pct"/>
            <w:vAlign w:val="center"/>
          </w:tcPr>
          <w:p w14:paraId="068F2215" w14:textId="789CD77B"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77</w:t>
            </w:r>
          </w:p>
        </w:tc>
        <w:tc>
          <w:tcPr>
            <w:tcW w:w="460" w:type="pct"/>
            <w:vAlign w:val="center"/>
          </w:tcPr>
          <w:p w14:paraId="3C1B301C"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vAlign w:val="center"/>
          </w:tcPr>
          <w:p w14:paraId="63CAFBC2" w14:textId="7B5B6AE4"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13</w:t>
            </w:r>
          </w:p>
        </w:tc>
      </w:tr>
      <w:tr w:rsidR="004661EF" w:rsidRPr="00CB40DB" w14:paraId="7968AB06" w14:textId="62BBE4F8" w:rsidTr="00AB1DAB">
        <w:trPr>
          <w:trHeight w:val="314"/>
        </w:trPr>
        <w:tc>
          <w:tcPr>
            <w:tcW w:w="391" w:type="pct"/>
            <w:vMerge/>
            <w:vAlign w:val="center"/>
          </w:tcPr>
          <w:p w14:paraId="090F1073" w14:textId="77777777" w:rsidR="004661EF" w:rsidRPr="00CB40DB" w:rsidRDefault="004661EF" w:rsidP="004661EF">
            <w:pPr>
              <w:spacing w:line="240" w:lineRule="auto"/>
              <w:ind w:left="0"/>
              <w:jc w:val="center"/>
              <w:rPr>
                <w:rFonts w:ascii="Trebuchet MS" w:eastAsia="Calibri" w:hAnsi="Trebuchet MS" w:cs="Arial"/>
                <w:b/>
                <w:sz w:val="18"/>
              </w:rPr>
            </w:pPr>
          </w:p>
        </w:tc>
        <w:tc>
          <w:tcPr>
            <w:tcW w:w="684" w:type="pct"/>
            <w:vAlign w:val="center"/>
          </w:tcPr>
          <w:p w14:paraId="21F6CB18"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Latvia</w:t>
            </w:r>
          </w:p>
        </w:tc>
        <w:tc>
          <w:tcPr>
            <w:tcW w:w="454" w:type="pct"/>
            <w:vAlign w:val="center"/>
          </w:tcPr>
          <w:p w14:paraId="7D163FE7" w14:textId="6E62244F"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34</w:t>
            </w:r>
          </w:p>
        </w:tc>
        <w:tc>
          <w:tcPr>
            <w:tcW w:w="510" w:type="pct"/>
            <w:vAlign w:val="center"/>
          </w:tcPr>
          <w:p w14:paraId="599E8610" w14:textId="2F200524"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73</w:t>
            </w:r>
          </w:p>
        </w:tc>
        <w:tc>
          <w:tcPr>
            <w:tcW w:w="460" w:type="pct"/>
            <w:vAlign w:val="center"/>
          </w:tcPr>
          <w:p w14:paraId="318A0B79"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vAlign w:val="center"/>
          </w:tcPr>
          <w:p w14:paraId="4A4A0E5D" w14:textId="4706BED5"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62</w:t>
            </w:r>
          </w:p>
        </w:tc>
        <w:tc>
          <w:tcPr>
            <w:tcW w:w="511" w:type="pct"/>
            <w:vAlign w:val="center"/>
          </w:tcPr>
          <w:p w14:paraId="64D30890" w14:textId="508CF2C3"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71</w:t>
            </w:r>
          </w:p>
        </w:tc>
        <w:tc>
          <w:tcPr>
            <w:tcW w:w="510" w:type="pct"/>
            <w:vAlign w:val="center"/>
          </w:tcPr>
          <w:p w14:paraId="0EFC59E7" w14:textId="150D77C4"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138</w:t>
            </w:r>
          </w:p>
        </w:tc>
        <w:tc>
          <w:tcPr>
            <w:tcW w:w="460" w:type="pct"/>
            <w:vAlign w:val="center"/>
          </w:tcPr>
          <w:p w14:paraId="0211A161"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vAlign w:val="center"/>
          </w:tcPr>
          <w:p w14:paraId="5D4BE664" w14:textId="7D209F51"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62</w:t>
            </w:r>
          </w:p>
        </w:tc>
      </w:tr>
      <w:tr w:rsidR="004661EF" w:rsidRPr="00CB40DB" w14:paraId="5016FB4A" w14:textId="13E0A268" w:rsidTr="00AB1DAB">
        <w:trPr>
          <w:trHeight w:val="314"/>
        </w:trPr>
        <w:tc>
          <w:tcPr>
            <w:tcW w:w="391" w:type="pct"/>
            <w:vMerge/>
            <w:vAlign w:val="center"/>
          </w:tcPr>
          <w:p w14:paraId="3F760C81" w14:textId="77777777" w:rsidR="004661EF" w:rsidRPr="00CB40DB" w:rsidRDefault="004661EF" w:rsidP="004661EF">
            <w:pPr>
              <w:spacing w:line="240" w:lineRule="auto"/>
              <w:ind w:left="0"/>
              <w:jc w:val="center"/>
              <w:rPr>
                <w:rFonts w:ascii="Trebuchet MS" w:eastAsia="Calibri" w:hAnsi="Trebuchet MS" w:cs="Arial"/>
                <w:b/>
                <w:sz w:val="18"/>
              </w:rPr>
            </w:pPr>
          </w:p>
        </w:tc>
        <w:tc>
          <w:tcPr>
            <w:tcW w:w="684" w:type="pct"/>
            <w:vAlign w:val="center"/>
          </w:tcPr>
          <w:p w14:paraId="2ECA7D11"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Lithuania</w:t>
            </w:r>
          </w:p>
        </w:tc>
        <w:tc>
          <w:tcPr>
            <w:tcW w:w="454" w:type="pct"/>
            <w:vAlign w:val="center"/>
          </w:tcPr>
          <w:p w14:paraId="66998C36" w14:textId="34804BBB"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135</w:t>
            </w:r>
          </w:p>
        </w:tc>
        <w:tc>
          <w:tcPr>
            <w:tcW w:w="510" w:type="pct"/>
            <w:vAlign w:val="center"/>
          </w:tcPr>
          <w:p w14:paraId="2BA4DA7F" w14:textId="08322F32"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1184</w:t>
            </w:r>
          </w:p>
        </w:tc>
        <w:tc>
          <w:tcPr>
            <w:tcW w:w="460" w:type="pct"/>
            <w:vAlign w:val="center"/>
          </w:tcPr>
          <w:p w14:paraId="6E5EFCAC"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vAlign w:val="center"/>
          </w:tcPr>
          <w:p w14:paraId="6A7556DC" w14:textId="2055F2F3"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52</w:t>
            </w:r>
          </w:p>
        </w:tc>
        <w:tc>
          <w:tcPr>
            <w:tcW w:w="511" w:type="pct"/>
            <w:vAlign w:val="center"/>
          </w:tcPr>
          <w:p w14:paraId="72FF604A" w14:textId="42985EB0"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441</w:t>
            </w:r>
          </w:p>
        </w:tc>
        <w:tc>
          <w:tcPr>
            <w:tcW w:w="510" w:type="pct"/>
            <w:vAlign w:val="center"/>
          </w:tcPr>
          <w:p w14:paraId="4A1DF9EF" w14:textId="34246ACD"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3649</w:t>
            </w:r>
          </w:p>
        </w:tc>
        <w:tc>
          <w:tcPr>
            <w:tcW w:w="460" w:type="pct"/>
            <w:vAlign w:val="center"/>
          </w:tcPr>
          <w:p w14:paraId="7B0A2AC0"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vAlign w:val="center"/>
          </w:tcPr>
          <w:p w14:paraId="2BC3201D" w14:textId="678CD53E"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52</w:t>
            </w:r>
          </w:p>
        </w:tc>
      </w:tr>
      <w:tr w:rsidR="004661EF" w:rsidRPr="00CB40DB" w14:paraId="07B9B25B" w14:textId="41695373" w:rsidTr="00AB1DAB">
        <w:trPr>
          <w:trHeight w:val="314"/>
        </w:trPr>
        <w:tc>
          <w:tcPr>
            <w:tcW w:w="391" w:type="pct"/>
            <w:vMerge/>
            <w:vAlign w:val="center"/>
          </w:tcPr>
          <w:p w14:paraId="1CB32352" w14:textId="77777777" w:rsidR="004661EF" w:rsidRPr="00CB40DB" w:rsidRDefault="004661EF" w:rsidP="004661EF">
            <w:pPr>
              <w:spacing w:line="240" w:lineRule="auto"/>
              <w:ind w:left="0"/>
              <w:jc w:val="center"/>
              <w:rPr>
                <w:rFonts w:ascii="Trebuchet MS" w:eastAsia="Calibri" w:hAnsi="Trebuchet MS" w:cs="Arial"/>
                <w:b/>
                <w:sz w:val="18"/>
              </w:rPr>
            </w:pPr>
          </w:p>
        </w:tc>
        <w:tc>
          <w:tcPr>
            <w:tcW w:w="684" w:type="pct"/>
            <w:vAlign w:val="center"/>
          </w:tcPr>
          <w:p w14:paraId="1F5EC7AC"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Finland</w:t>
            </w:r>
          </w:p>
        </w:tc>
        <w:tc>
          <w:tcPr>
            <w:tcW w:w="454" w:type="pct"/>
            <w:vAlign w:val="center"/>
          </w:tcPr>
          <w:p w14:paraId="0A1D0573" w14:textId="589B7A16"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447</w:t>
            </w:r>
          </w:p>
        </w:tc>
        <w:tc>
          <w:tcPr>
            <w:tcW w:w="510" w:type="pct"/>
            <w:vAlign w:val="center"/>
          </w:tcPr>
          <w:p w14:paraId="1666BAC9" w14:textId="6962F7AF"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764</w:t>
            </w:r>
          </w:p>
        </w:tc>
        <w:tc>
          <w:tcPr>
            <w:tcW w:w="460" w:type="pct"/>
            <w:vAlign w:val="center"/>
          </w:tcPr>
          <w:p w14:paraId="7E1878B9"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vAlign w:val="center"/>
          </w:tcPr>
          <w:p w14:paraId="334C7441" w14:textId="190E3553"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118</w:t>
            </w:r>
          </w:p>
        </w:tc>
        <w:tc>
          <w:tcPr>
            <w:tcW w:w="511" w:type="pct"/>
            <w:vAlign w:val="center"/>
          </w:tcPr>
          <w:p w14:paraId="1E5400D4" w14:textId="59D74A5B"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910</w:t>
            </w:r>
          </w:p>
        </w:tc>
        <w:tc>
          <w:tcPr>
            <w:tcW w:w="510" w:type="pct"/>
            <w:vAlign w:val="center"/>
          </w:tcPr>
          <w:p w14:paraId="17B09903" w14:textId="574FCAF4"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2281</w:t>
            </w:r>
          </w:p>
        </w:tc>
        <w:tc>
          <w:tcPr>
            <w:tcW w:w="460" w:type="pct"/>
            <w:vAlign w:val="center"/>
          </w:tcPr>
          <w:p w14:paraId="6CEAD351"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vAlign w:val="center"/>
          </w:tcPr>
          <w:p w14:paraId="00B32FF5" w14:textId="20DD9E3E"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118</w:t>
            </w:r>
          </w:p>
        </w:tc>
      </w:tr>
      <w:tr w:rsidR="004661EF" w:rsidRPr="00CB40DB" w14:paraId="615B8743" w14:textId="11E1F3F6" w:rsidTr="00AB1DAB">
        <w:trPr>
          <w:trHeight w:val="402"/>
        </w:trPr>
        <w:tc>
          <w:tcPr>
            <w:tcW w:w="391" w:type="pct"/>
            <w:vMerge/>
            <w:vAlign w:val="center"/>
          </w:tcPr>
          <w:p w14:paraId="79FBFE22" w14:textId="77777777" w:rsidR="004661EF" w:rsidRPr="00CB40DB" w:rsidRDefault="004661EF" w:rsidP="004661EF">
            <w:pPr>
              <w:spacing w:line="240" w:lineRule="auto"/>
              <w:ind w:left="0"/>
              <w:jc w:val="center"/>
              <w:rPr>
                <w:rFonts w:ascii="Trebuchet MS" w:eastAsia="Calibri" w:hAnsi="Trebuchet MS" w:cs="Arial"/>
                <w:b/>
                <w:sz w:val="18"/>
              </w:rPr>
            </w:pPr>
          </w:p>
        </w:tc>
        <w:tc>
          <w:tcPr>
            <w:tcW w:w="684" w:type="pct"/>
            <w:vAlign w:val="center"/>
          </w:tcPr>
          <w:p w14:paraId="53515D94" w14:textId="77777777"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RGMCG region (total)</w:t>
            </w:r>
          </w:p>
        </w:tc>
        <w:tc>
          <w:tcPr>
            <w:tcW w:w="454" w:type="pct"/>
            <w:vAlign w:val="center"/>
          </w:tcPr>
          <w:p w14:paraId="5159C5AB" w14:textId="45E24680"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697</w:t>
            </w:r>
          </w:p>
        </w:tc>
        <w:tc>
          <w:tcPr>
            <w:tcW w:w="510" w:type="pct"/>
            <w:vAlign w:val="center"/>
          </w:tcPr>
          <w:p w14:paraId="7C0112F9" w14:textId="3092C53C"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2051</w:t>
            </w:r>
          </w:p>
        </w:tc>
        <w:tc>
          <w:tcPr>
            <w:tcW w:w="460" w:type="pct"/>
            <w:vAlign w:val="center"/>
          </w:tcPr>
          <w:p w14:paraId="5041E333" w14:textId="77777777"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0</w:t>
            </w:r>
          </w:p>
        </w:tc>
        <w:tc>
          <w:tcPr>
            <w:tcW w:w="510" w:type="pct"/>
            <w:vAlign w:val="center"/>
          </w:tcPr>
          <w:p w14:paraId="7CAC16A2" w14:textId="5165141A" w:rsidR="004661EF" w:rsidRPr="00CB40DB" w:rsidRDefault="004661EF" w:rsidP="004661EF">
            <w:pPr>
              <w:spacing w:line="240" w:lineRule="auto"/>
              <w:ind w:left="0"/>
              <w:jc w:val="center"/>
              <w:rPr>
                <w:rFonts w:ascii="Trebuchet MS" w:eastAsia="Calibri" w:hAnsi="Trebuchet MS" w:cs="Arial"/>
                <w:b/>
                <w:sz w:val="18"/>
                <w:szCs w:val="14"/>
              </w:rPr>
            </w:pPr>
            <w:r w:rsidRPr="00CB40DB">
              <w:rPr>
                <w:rFonts w:ascii="Trebuchet MS" w:eastAsia="Calibri" w:hAnsi="Trebuchet MS" w:cs="Arial"/>
                <w:b/>
                <w:sz w:val="18"/>
                <w:szCs w:val="14"/>
              </w:rPr>
              <w:t>245</w:t>
            </w:r>
          </w:p>
        </w:tc>
        <w:tc>
          <w:tcPr>
            <w:tcW w:w="511" w:type="pct"/>
            <w:vAlign w:val="center"/>
          </w:tcPr>
          <w:p w14:paraId="65D7A9E8" w14:textId="2C560FE2"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1558</w:t>
            </w:r>
          </w:p>
        </w:tc>
        <w:tc>
          <w:tcPr>
            <w:tcW w:w="510" w:type="pct"/>
            <w:vAlign w:val="center"/>
          </w:tcPr>
          <w:p w14:paraId="1D9E09F1" w14:textId="3E6784FA"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6145</w:t>
            </w:r>
          </w:p>
        </w:tc>
        <w:tc>
          <w:tcPr>
            <w:tcW w:w="460" w:type="pct"/>
            <w:vAlign w:val="center"/>
          </w:tcPr>
          <w:p w14:paraId="52F0222A" w14:textId="77777777"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0</w:t>
            </w:r>
          </w:p>
        </w:tc>
        <w:tc>
          <w:tcPr>
            <w:tcW w:w="510" w:type="pct"/>
            <w:vAlign w:val="center"/>
          </w:tcPr>
          <w:p w14:paraId="2458DC6A" w14:textId="710C6785" w:rsidR="004661EF" w:rsidRPr="00CB40DB" w:rsidRDefault="004661EF" w:rsidP="004661EF">
            <w:pPr>
              <w:spacing w:line="240" w:lineRule="auto"/>
              <w:ind w:left="0"/>
              <w:jc w:val="center"/>
              <w:rPr>
                <w:rFonts w:ascii="Trebuchet MS" w:eastAsia="Calibri" w:hAnsi="Trebuchet MS" w:cs="Arial"/>
                <w:b/>
                <w:sz w:val="18"/>
                <w:szCs w:val="14"/>
              </w:rPr>
            </w:pPr>
            <w:r w:rsidRPr="00CB40DB">
              <w:rPr>
                <w:rFonts w:ascii="Trebuchet MS" w:eastAsia="Calibri" w:hAnsi="Trebuchet MS" w:cs="Arial"/>
                <w:b/>
                <w:sz w:val="18"/>
                <w:szCs w:val="14"/>
              </w:rPr>
              <w:t>245</w:t>
            </w:r>
          </w:p>
        </w:tc>
      </w:tr>
      <w:tr w:rsidR="004661EF" w:rsidRPr="00CB40DB" w14:paraId="3B2A2027" w14:textId="44C14F30" w:rsidTr="00F804F1">
        <w:trPr>
          <w:trHeight w:val="374"/>
        </w:trPr>
        <w:tc>
          <w:tcPr>
            <w:tcW w:w="391" w:type="pct"/>
            <w:vMerge w:val="restart"/>
            <w:shd w:val="clear" w:color="auto" w:fill="ECEBE1" w:themeFill="background2"/>
            <w:vAlign w:val="center"/>
          </w:tcPr>
          <w:p w14:paraId="0F6105A9" w14:textId="77777777" w:rsidR="004661EF" w:rsidRPr="00CB40DB" w:rsidRDefault="004661EF" w:rsidP="004661EF">
            <w:pPr>
              <w:spacing w:line="240" w:lineRule="auto"/>
              <w:ind w:left="0"/>
              <w:jc w:val="center"/>
              <w:rPr>
                <w:rFonts w:ascii="Trebuchet MS" w:eastAsia="Calibri" w:hAnsi="Trebuchet MS" w:cs="Arial"/>
                <w:b/>
                <w:bCs/>
                <w:sz w:val="18"/>
              </w:rPr>
            </w:pPr>
            <w:r w:rsidRPr="00CB40DB">
              <w:rPr>
                <w:rFonts w:ascii="Trebuchet MS" w:eastAsia="Calibri" w:hAnsi="Trebuchet MS" w:cs="Arial"/>
                <w:b/>
                <w:bCs/>
                <w:sz w:val="18"/>
              </w:rPr>
              <w:t>REN Methane</w:t>
            </w:r>
          </w:p>
        </w:tc>
        <w:tc>
          <w:tcPr>
            <w:tcW w:w="684" w:type="pct"/>
            <w:shd w:val="clear" w:color="auto" w:fill="ECEBE1" w:themeFill="background2"/>
            <w:vAlign w:val="center"/>
          </w:tcPr>
          <w:p w14:paraId="1822E296"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Estonia</w:t>
            </w:r>
          </w:p>
        </w:tc>
        <w:tc>
          <w:tcPr>
            <w:tcW w:w="454" w:type="pct"/>
            <w:shd w:val="clear" w:color="auto" w:fill="ECEBE1" w:themeFill="background2"/>
            <w:vAlign w:val="center"/>
          </w:tcPr>
          <w:p w14:paraId="3FEF77F4" w14:textId="39A422EC"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143</w:t>
            </w:r>
          </w:p>
        </w:tc>
        <w:tc>
          <w:tcPr>
            <w:tcW w:w="510" w:type="pct"/>
            <w:shd w:val="clear" w:color="auto" w:fill="ECEBE1" w:themeFill="background2"/>
            <w:vAlign w:val="center"/>
          </w:tcPr>
          <w:p w14:paraId="60D99285" w14:textId="355BF6DA"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44</w:t>
            </w:r>
          </w:p>
        </w:tc>
        <w:tc>
          <w:tcPr>
            <w:tcW w:w="460" w:type="pct"/>
            <w:shd w:val="clear" w:color="auto" w:fill="ECEBE1" w:themeFill="background2"/>
            <w:vAlign w:val="center"/>
          </w:tcPr>
          <w:p w14:paraId="15D6F214" w14:textId="0AB3CA7E"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89</w:t>
            </w:r>
          </w:p>
        </w:tc>
        <w:tc>
          <w:tcPr>
            <w:tcW w:w="510" w:type="pct"/>
            <w:shd w:val="clear" w:color="auto" w:fill="ECEBE1" w:themeFill="background2"/>
            <w:vAlign w:val="center"/>
          </w:tcPr>
          <w:p w14:paraId="06CFA138" w14:textId="6613498E"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13</w:t>
            </w:r>
          </w:p>
        </w:tc>
        <w:tc>
          <w:tcPr>
            <w:tcW w:w="511" w:type="pct"/>
            <w:shd w:val="clear" w:color="auto" w:fill="ECEBE1" w:themeFill="background2"/>
            <w:vAlign w:val="center"/>
          </w:tcPr>
          <w:p w14:paraId="2B840CD6" w14:textId="79F3534D"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357</w:t>
            </w:r>
          </w:p>
        </w:tc>
        <w:tc>
          <w:tcPr>
            <w:tcW w:w="510" w:type="pct"/>
            <w:shd w:val="clear" w:color="auto" w:fill="ECEBE1" w:themeFill="background2"/>
            <w:vAlign w:val="center"/>
          </w:tcPr>
          <w:p w14:paraId="03ED3C6C" w14:textId="1A0BBE15"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90</w:t>
            </w:r>
          </w:p>
        </w:tc>
        <w:tc>
          <w:tcPr>
            <w:tcW w:w="460" w:type="pct"/>
            <w:shd w:val="clear" w:color="auto" w:fill="ECEBE1" w:themeFill="background2"/>
            <w:vAlign w:val="center"/>
          </w:tcPr>
          <w:p w14:paraId="3F33A412" w14:textId="126B002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89</w:t>
            </w:r>
          </w:p>
        </w:tc>
        <w:tc>
          <w:tcPr>
            <w:tcW w:w="510" w:type="pct"/>
            <w:shd w:val="clear" w:color="auto" w:fill="ECEBE1" w:themeFill="background2"/>
            <w:vAlign w:val="center"/>
          </w:tcPr>
          <w:p w14:paraId="4707CD43" w14:textId="06D0B596"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13</w:t>
            </w:r>
          </w:p>
        </w:tc>
      </w:tr>
      <w:tr w:rsidR="004661EF" w:rsidRPr="00CB40DB" w14:paraId="20B24E33" w14:textId="021F138B" w:rsidTr="00F804F1">
        <w:trPr>
          <w:trHeight w:val="374"/>
        </w:trPr>
        <w:tc>
          <w:tcPr>
            <w:tcW w:w="391" w:type="pct"/>
            <w:vMerge/>
            <w:shd w:val="clear" w:color="auto" w:fill="ECEBE1" w:themeFill="background2"/>
            <w:vAlign w:val="center"/>
          </w:tcPr>
          <w:p w14:paraId="5A205B4C" w14:textId="77777777" w:rsidR="004661EF" w:rsidRPr="00CB40DB" w:rsidRDefault="004661EF" w:rsidP="004661EF">
            <w:pPr>
              <w:spacing w:line="240" w:lineRule="auto"/>
              <w:ind w:left="0"/>
              <w:jc w:val="center"/>
              <w:rPr>
                <w:rFonts w:ascii="Trebuchet MS" w:eastAsia="Calibri" w:hAnsi="Trebuchet MS" w:cs="Arial"/>
                <w:b/>
                <w:sz w:val="18"/>
              </w:rPr>
            </w:pPr>
          </w:p>
        </w:tc>
        <w:tc>
          <w:tcPr>
            <w:tcW w:w="684" w:type="pct"/>
            <w:shd w:val="clear" w:color="auto" w:fill="ECEBE1" w:themeFill="background2"/>
            <w:vAlign w:val="center"/>
          </w:tcPr>
          <w:p w14:paraId="265B585D"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Latvia</w:t>
            </w:r>
          </w:p>
        </w:tc>
        <w:tc>
          <w:tcPr>
            <w:tcW w:w="454" w:type="pct"/>
            <w:shd w:val="clear" w:color="auto" w:fill="ECEBE1" w:themeFill="background2"/>
            <w:vAlign w:val="center"/>
          </w:tcPr>
          <w:p w14:paraId="5CDE6216" w14:textId="182A1E1D"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314</w:t>
            </w:r>
          </w:p>
        </w:tc>
        <w:tc>
          <w:tcPr>
            <w:tcW w:w="510" w:type="pct"/>
            <w:shd w:val="clear" w:color="auto" w:fill="ECEBE1" w:themeFill="background2"/>
            <w:vAlign w:val="center"/>
          </w:tcPr>
          <w:p w14:paraId="5A65C141" w14:textId="07447C5D"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117</w:t>
            </w:r>
          </w:p>
        </w:tc>
        <w:tc>
          <w:tcPr>
            <w:tcW w:w="460" w:type="pct"/>
            <w:shd w:val="clear" w:color="auto" w:fill="ECEBE1" w:themeFill="background2"/>
            <w:vAlign w:val="center"/>
          </w:tcPr>
          <w:p w14:paraId="0CB3BD99" w14:textId="1BE723D3"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91</w:t>
            </w:r>
          </w:p>
        </w:tc>
        <w:tc>
          <w:tcPr>
            <w:tcW w:w="510" w:type="pct"/>
            <w:shd w:val="clear" w:color="auto" w:fill="ECEBE1" w:themeFill="background2"/>
            <w:vAlign w:val="center"/>
          </w:tcPr>
          <w:p w14:paraId="37127E3F" w14:textId="0CF9AA40"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62</w:t>
            </w:r>
          </w:p>
        </w:tc>
        <w:tc>
          <w:tcPr>
            <w:tcW w:w="511" w:type="pct"/>
            <w:shd w:val="clear" w:color="auto" w:fill="ECEBE1" w:themeFill="background2"/>
            <w:vAlign w:val="center"/>
          </w:tcPr>
          <w:p w14:paraId="38A49A9B" w14:textId="7CCBF211"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407</w:t>
            </w:r>
          </w:p>
        </w:tc>
        <w:tc>
          <w:tcPr>
            <w:tcW w:w="510" w:type="pct"/>
            <w:shd w:val="clear" w:color="auto" w:fill="ECEBE1" w:themeFill="background2"/>
            <w:vAlign w:val="center"/>
          </w:tcPr>
          <w:p w14:paraId="1DCBF092" w14:textId="2F6D80A8"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182</w:t>
            </w:r>
          </w:p>
        </w:tc>
        <w:tc>
          <w:tcPr>
            <w:tcW w:w="460" w:type="pct"/>
            <w:shd w:val="clear" w:color="auto" w:fill="ECEBE1" w:themeFill="background2"/>
            <w:vAlign w:val="center"/>
          </w:tcPr>
          <w:p w14:paraId="33D8D6B9" w14:textId="00E8AEDD"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310</w:t>
            </w:r>
          </w:p>
        </w:tc>
        <w:tc>
          <w:tcPr>
            <w:tcW w:w="510" w:type="pct"/>
            <w:shd w:val="clear" w:color="auto" w:fill="ECEBE1" w:themeFill="background2"/>
            <w:vAlign w:val="center"/>
          </w:tcPr>
          <w:p w14:paraId="7D3D7975" w14:textId="0FD2FD82"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62</w:t>
            </w:r>
          </w:p>
        </w:tc>
      </w:tr>
      <w:tr w:rsidR="004661EF" w:rsidRPr="00CB40DB" w14:paraId="023E5727" w14:textId="3B7F2305" w:rsidTr="00F804F1">
        <w:trPr>
          <w:trHeight w:val="374"/>
        </w:trPr>
        <w:tc>
          <w:tcPr>
            <w:tcW w:w="391" w:type="pct"/>
            <w:vMerge/>
            <w:shd w:val="clear" w:color="auto" w:fill="ECEBE1" w:themeFill="background2"/>
            <w:vAlign w:val="center"/>
          </w:tcPr>
          <w:p w14:paraId="736ECFF1" w14:textId="77777777" w:rsidR="004661EF" w:rsidRPr="00CB40DB" w:rsidRDefault="004661EF" w:rsidP="004661EF">
            <w:pPr>
              <w:spacing w:line="240" w:lineRule="auto"/>
              <w:ind w:left="0"/>
              <w:jc w:val="center"/>
              <w:rPr>
                <w:rFonts w:ascii="Trebuchet MS" w:eastAsia="Calibri" w:hAnsi="Trebuchet MS" w:cs="Arial"/>
                <w:b/>
                <w:sz w:val="18"/>
              </w:rPr>
            </w:pPr>
          </w:p>
        </w:tc>
        <w:tc>
          <w:tcPr>
            <w:tcW w:w="684" w:type="pct"/>
            <w:shd w:val="clear" w:color="auto" w:fill="ECEBE1" w:themeFill="background2"/>
            <w:vAlign w:val="center"/>
          </w:tcPr>
          <w:p w14:paraId="7D2C5372"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Lithuania</w:t>
            </w:r>
          </w:p>
        </w:tc>
        <w:tc>
          <w:tcPr>
            <w:tcW w:w="454" w:type="pct"/>
            <w:shd w:val="clear" w:color="auto" w:fill="ECEBE1" w:themeFill="background2"/>
            <w:vAlign w:val="center"/>
          </w:tcPr>
          <w:p w14:paraId="6739286E" w14:textId="6321AB2D"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364</w:t>
            </w:r>
          </w:p>
        </w:tc>
        <w:tc>
          <w:tcPr>
            <w:tcW w:w="510" w:type="pct"/>
            <w:shd w:val="clear" w:color="auto" w:fill="ECEBE1" w:themeFill="background2"/>
            <w:vAlign w:val="center"/>
          </w:tcPr>
          <w:p w14:paraId="16D0E6A5" w14:textId="66BE195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1250</w:t>
            </w:r>
          </w:p>
        </w:tc>
        <w:tc>
          <w:tcPr>
            <w:tcW w:w="460" w:type="pct"/>
            <w:shd w:val="clear" w:color="auto" w:fill="ECEBE1" w:themeFill="background2"/>
            <w:vAlign w:val="center"/>
          </w:tcPr>
          <w:p w14:paraId="672D03E2" w14:textId="044558AB"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185</w:t>
            </w:r>
          </w:p>
        </w:tc>
        <w:tc>
          <w:tcPr>
            <w:tcW w:w="510" w:type="pct"/>
            <w:shd w:val="clear" w:color="auto" w:fill="ECEBE1" w:themeFill="background2"/>
            <w:vAlign w:val="center"/>
          </w:tcPr>
          <w:p w14:paraId="50A050A2" w14:textId="61050EAC"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52</w:t>
            </w:r>
          </w:p>
        </w:tc>
        <w:tc>
          <w:tcPr>
            <w:tcW w:w="511" w:type="pct"/>
            <w:shd w:val="clear" w:color="auto" w:fill="ECEBE1" w:themeFill="background2"/>
            <w:vAlign w:val="center"/>
          </w:tcPr>
          <w:p w14:paraId="305A239B" w14:textId="4E4538C9"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1074</w:t>
            </w:r>
          </w:p>
        </w:tc>
        <w:tc>
          <w:tcPr>
            <w:tcW w:w="510" w:type="pct"/>
            <w:shd w:val="clear" w:color="auto" w:fill="ECEBE1" w:themeFill="background2"/>
            <w:vAlign w:val="center"/>
          </w:tcPr>
          <w:p w14:paraId="0D14AEC1" w14:textId="31F73481"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3715</w:t>
            </w:r>
          </w:p>
        </w:tc>
        <w:tc>
          <w:tcPr>
            <w:tcW w:w="460" w:type="pct"/>
            <w:shd w:val="clear" w:color="auto" w:fill="ECEBE1" w:themeFill="background2"/>
            <w:vAlign w:val="center"/>
          </w:tcPr>
          <w:p w14:paraId="6D80D37D" w14:textId="03BEB223"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239</w:t>
            </w:r>
          </w:p>
        </w:tc>
        <w:tc>
          <w:tcPr>
            <w:tcW w:w="510" w:type="pct"/>
            <w:shd w:val="clear" w:color="auto" w:fill="ECEBE1" w:themeFill="background2"/>
            <w:vAlign w:val="center"/>
          </w:tcPr>
          <w:p w14:paraId="176F44F8" w14:textId="2C5418AE"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52</w:t>
            </w:r>
          </w:p>
        </w:tc>
      </w:tr>
      <w:tr w:rsidR="004661EF" w:rsidRPr="00CB40DB" w14:paraId="37AF8468" w14:textId="1A542F41" w:rsidTr="00F804F1">
        <w:trPr>
          <w:trHeight w:val="374"/>
        </w:trPr>
        <w:tc>
          <w:tcPr>
            <w:tcW w:w="391" w:type="pct"/>
            <w:vMerge/>
            <w:shd w:val="clear" w:color="auto" w:fill="ECEBE1" w:themeFill="background2"/>
            <w:vAlign w:val="center"/>
          </w:tcPr>
          <w:p w14:paraId="2CA226A5" w14:textId="77777777" w:rsidR="004661EF" w:rsidRPr="00CB40DB" w:rsidRDefault="004661EF" w:rsidP="004661EF">
            <w:pPr>
              <w:spacing w:line="240" w:lineRule="auto"/>
              <w:ind w:left="0"/>
              <w:jc w:val="center"/>
              <w:rPr>
                <w:rFonts w:ascii="Trebuchet MS" w:eastAsia="Calibri" w:hAnsi="Trebuchet MS" w:cs="Arial"/>
                <w:b/>
                <w:sz w:val="18"/>
              </w:rPr>
            </w:pPr>
          </w:p>
        </w:tc>
        <w:tc>
          <w:tcPr>
            <w:tcW w:w="684" w:type="pct"/>
            <w:shd w:val="clear" w:color="auto" w:fill="ECEBE1" w:themeFill="background2"/>
            <w:vAlign w:val="center"/>
          </w:tcPr>
          <w:p w14:paraId="63B1599D"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Finland</w:t>
            </w:r>
          </w:p>
        </w:tc>
        <w:tc>
          <w:tcPr>
            <w:tcW w:w="454" w:type="pct"/>
            <w:shd w:val="clear" w:color="auto" w:fill="ECEBE1" w:themeFill="background2"/>
            <w:vAlign w:val="center"/>
          </w:tcPr>
          <w:p w14:paraId="2BD33AD7" w14:textId="1CD9C468"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512</w:t>
            </w:r>
          </w:p>
        </w:tc>
        <w:tc>
          <w:tcPr>
            <w:tcW w:w="510" w:type="pct"/>
            <w:shd w:val="clear" w:color="auto" w:fill="ECEBE1" w:themeFill="background2"/>
            <w:vAlign w:val="center"/>
          </w:tcPr>
          <w:p w14:paraId="61851628" w14:textId="294B40C0"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874</w:t>
            </w:r>
          </w:p>
        </w:tc>
        <w:tc>
          <w:tcPr>
            <w:tcW w:w="460" w:type="pct"/>
            <w:shd w:val="clear" w:color="auto" w:fill="ECEBE1" w:themeFill="background2"/>
            <w:vAlign w:val="center"/>
          </w:tcPr>
          <w:p w14:paraId="49AFE462" w14:textId="2292604C"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shd w:val="clear" w:color="auto" w:fill="ECEBE1" w:themeFill="background2"/>
            <w:vAlign w:val="center"/>
          </w:tcPr>
          <w:p w14:paraId="095C5034" w14:textId="1A10C9E2"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118</w:t>
            </w:r>
          </w:p>
        </w:tc>
        <w:tc>
          <w:tcPr>
            <w:tcW w:w="511" w:type="pct"/>
            <w:shd w:val="clear" w:color="auto" w:fill="ECEBE1" w:themeFill="background2"/>
            <w:vAlign w:val="center"/>
          </w:tcPr>
          <w:p w14:paraId="33223960" w14:textId="13E9BF4B"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1283</w:t>
            </w:r>
          </w:p>
        </w:tc>
        <w:tc>
          <w:tcPr>
            <w:tcW w:w="510" w:type="pct"/>
            <w:shd w:val="clear" w:color="auto" w:fill="ECEBE1" w:themeFill="background2"/>
            <w:vAlign w:val="center"/>
          </w:tcPr>
          <w:p w14:paraId="42FFDD42" w14:textId="21091A53"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1632</w:t>
            </w:r>
          </w:p>
        </w:tc>
        <w:tc>
          <w:tcPr>
            <w:tcW w:w="460" w:type="pct"/>
            <w:shd w:val="clear" w:color="auto" w:fill="ECEBE1" w:themeFill="background2"/>
            <w:vAlign w:val="center"/>
          </w:tcPr>
          <w:p w14:paraId="6CD80E75"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shd w:val="clear" w:color="auto" w:fill="ECEBE1" w:themeFill="background2"/>
            <w:vAlign w:val="center"/>
          </w:tcPr>
          <w:p w14:paraId="2AA5824B" w14:textId="31438462"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118</w:t>
            </w:r>
          </w:p>
        </w:tc>
      </w:tr>
      <w:tr w:rsidR="004661EF" w:rsidRPr="00CB40DB" w14:paraId="1AD4A6F1" w14:textId="1E68432F" w:rsidTr="00F804F1">
        <w:trPr>
          <w:trHeight w:val="374"/>
        </w:trPr>
        <w:tc>
          <w:tcPr>
            <w:tcW w:w="391" w:type="pct"/>
            <w:vMerge/>
            <w:shd w:val="clear" w:color="auto" w:fill="ECEBE1" w:themeFill="background2"/>
            <w:vAlign w:val="center"/>
          </w:tcPr>
          <w:p w14:paraId="637764D1" w14:textId="77777777" w:rsidR="004661EF" w:rsidRPr="00CB40DB" w:rsidRDefault="004661EF" w:rsidP="004661EF">
            <w:pPr>
              <w:spacing w:line="240" w:lineRule="auto"/>
              <w:ind w:left="0"/>
              <w:jc w:val="center"/>
              <w:rPr>
                <w:rFonts w:ascii="Trebuchet MS" w:eastAsia="Calibri" w:hAnsi="Trebuchet MS" w:cs="Arial"/>
                <w:b/>
                <w:sz w:val="18"/>
              </w:rPr>
            </w:pPr>
          </w:p>
        </w:tc>
        <w:tc>
          <w:tcPr>
            <w:tcW w:w="684" w:type="pct"/>
            <w:shd w:val="clear" w:color="auto" w:fill="ECEBE1" w:themeFill="background2"/>
            <w:vAlign w:val="center"/>
          </w:tcPr>
          <w:p w14:paraId="76639A5D" w14:textId="77777777"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RGMCG region (total)</w:t>
            </w:r>
          </w:p>
        </w:tc>
        <w:tc>
          <w:tcPr>
            <w:tcW w:w="454" w:type="pct"/>
            <w:shd w:val="clear" w:color="auto" w:fill="ECEBE1" w:themeFill="background2"/>
            <w:vAlign w:val="center"/>
          </w:tcPr>
          <w:p w14:paraId="7351F247" w14:textId="320E6346"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1333</w:t>
            </w:r>
          </w:p>
        </w:tc>
        <w:tc>
          <w:tcPr>
            <w:tcW w:w="510" w:type="pct"/>
            <w:shd w:val="clear" w:color="auto" w:fill="ECEBE1" w:themeFill="background2"/>
            <w:vAlign w:val="center"/>
          </w:tcPr>
          <w:p w14:paraId="29C88B99" w14:textId="41B8C629"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2284</w:t>
            </w:r>
          </w:p>
        </w:tc>
        <w:tc>
          <w:tcPr>
            <w:tcW w:w="460" w:type="pct"/>
            <w:shd w:val="clear" w:color="auto" w:fill="ECEBE1" w:themeFill="background2"/>
            <w:vAlign w:val="center"/>
          </w:tcPr>
          <w:p w14:paraId="0DA04586" w14:textId="0F5324EC"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365</w:t>
            </w:r>
          </w:p>
        </w:tc>
        <w:tc>
          <w:tcPr>
            <w:tcW w:w="510" w:type="pct"/>
            <w:shd w:val="clear" w:color="auto" w:fill="ECEBE1" w:themeFill="background2"/>
            <w:vAlign w:val="center"/>
          </w:tcPr>
          <w:p w14:paraId="5E7C8D63" w14:textId="111D9E13" w:rsidR="004661EF" w:rsidRPr="00CB40DB" w:rsidRDefault="004661EF" w:rsidP="004661EF">
            <w:pPr>
              <w:spacing w:line="240" w:lineRule="auto"/>
              <w:ind w:left="0"/>
              <w:jc w:val="center"/>
              <w:rPr>
                <w:rFonts w:ascii="Trebuchet MS" w:eastAsia="Calibri" w:hAnsi="Trebuchet MS" w:cs="Arial"/>
                <w:b/>
                <w:sz w:val="18"/>
                <w:szCs w:val="14"/>
              </w:rPr>
            </w:pPr>
            <w:r w:rsidRPr="00CB40DB">
              <w:rPr>
                <w:rFonts w:ascii="Trebuchet MS" w:eastAsia="Calibri" w:hAnsi="Trebuchet MS" w:cs="Arial"/>
                <w:b/>
                <w:sz w:val="18"/>
                <w:szCs w:val="14"/>
              </w:rPr>
              <w:t>245</w:t>
            </w:r>
          </w:p>
        </w:tc>
        <w:tc>
          <w:tcPr>
            <w:tcW w:w="511" w:type="pct"/>
            <w:shd w:val="clear" w:color="auto" w:fill="ECEBE1" w:themeFill="background2"/>
            <w:vAlign w:val="center"/>
          </w:tcPr>
          <w:p w14:paraId="44C33947" w14:textId="38DBACAF"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3121</w:t>
            </w:r>
          </w:p>
        </w:tc>
        <w:tc>
          <w:tcPr>
            <w:tcW w:w="510" w:type="pct"/>
            <w:shd w:val="clear" w:color="auto" w:fill="ECEBE1" w:themeFill="background2"/>
            <w:vAlign w:val="center"/>
          </w:tcPr>
          <w:p w14:paraId="10792872" w14:textId="72B3583D"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5619</w:t>
            </w:r>
          </w:p>
        </w:tc>
        <w:tc>
          <w:tcPr>
            <w:tcW w:w="460" w:type="pct"/>
            <w:shd w:val="clear" w:color="auto" w:fill="ECEBE1" w:themeFill="background2"/>
            <w:vAlign w:val="center"/>
          </w:tcPr>
          <w:p w14:paraId="1311541D" w14:textId="37E59CA6"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638</w:t>
            </w:r>
          </w:p>
        </w:tc>
        <w:tc>
          <w:tcPr>
            <w:tcW w:w="510" w:type="pct"/>
            <w:shd w:val="clear" w:color="auto" w:fill="ECEBE1" w:themeFill="background2"/>
            <w:vAlign w:val="center"/>
          </w:tcPr>
          <w:p w14:paraId="20E6359F" w14:textId="063A6DC9" w:rsidR="004661EF" w:rsidRPr="00CB40DB" w:rsidRDefault="004661EF" w:rsidP="004661EF">
            <w:pPr>
              <w:spacing w:line="240" w:lineRule="auto"/>
              <w:ind w:left="0"/>
              <w:jc w:val="center"/>
              <w:rPr>
                <w:rFonts w:ascii="Trebuchet MS" w:eastAsia="Calibri" w:hAnsi="Trebuchet MS" w:cs="Arial"/>
                <w:b/>
                <w:sz w:val="18"/>
                <w:szCs w:val="14"/>
              </w:rPr>
            </w:pPr>
            <w:r w:rsidRPr="00CB40DB">
              <w:rPr>
                <w:rFonts w:ascii="Trebuchet MS" w:eastAsia="Calibri" w:hAnsi="Trebuchet MS" w:cs="Arial"/>
                <w:b/>
                <w:sz w:val="18"/>
                <w:szCs w:val="14"/>
              </w:rPr>
              <w:t>245</w:t>
            </w:r>
          </w:p>
        </w:tc>
      </w:tr>
      <w:tr w:rsidR="004661EF" w:rsidRPr="00CB40DB" w14:paraId="5A20DEDB" w14:textId="1E4EE624" w:rsidTr="00AB1DAB">
        <w:trPr>
          <w:trHeight w:val="453"/>
        </w:trPr>
        <w:tc>
          <w:tcPr>
            <w:tcW w:w="391" w:type="pct"/>
            <w:vMerge w:val="restart"/>
            <w:vAlign w:val="center"/>
          </w:tcPr>
          <w:p w14:paraId="6B152D30" w14:textId="77777777" w:rsidR="004661EF" w:rsidRPr="00CB40DB" w:rsidRDefault="004661EF" w:rsidP="004661EF">
            <w:pPr>
              <w:spacing w:line="240" w:lineRule="auto"/>
              <w:ind w:left="0"/>
              <w:jc w:val="center"/>
              <w:rPr>
                <w:rFonts w:ascii="Trebuchet MS" w:eastAsia="Calibri" w:hAnsi="Trebuchet MS" w:cs="Arial"/>
                <w:b/>
                <w:bCs/>
                <w:sz w:val="18"/>
              </w:rPr>
            </w:pPr>
            <w:r w:rsidRPr="00CB40DB">
              <w:rPr>
                <w:rFonts w:ascii="Trebuchet MS" w:eastAsia="Calibri" w:hAnsi="Trebuchet MS" w:cs="Arial"/>
                <w:b/>
                <w:bCs/>
                <w:sz w:val="18"/>
              </w:rPr>
              <w:t>REN Hydrogen</w:t>
            </w:r>
          </w:p>
        </w:tc>
        <w:tc>
          <w:tcPr>
            <w:tcW w:w="684" w:type="pct"/>
            <w:vAlign w:val="center"/>
          </w:tcPr>
          <w:p w14:paraId="267368C6"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Estonia</w:t>
            </w:r>
          </w:p>
        </w:tc>
        <w:tc>
          <w:tcPr>
            <w:tcW w:w="454" w:type="pct"/>
            <w:vAlign w:val="center"/>
          </w:tcPr>
          <w:p w14:paraId="6B73DF0B" w14:textId="07BC7CB5"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81</w:t>
            </w:r>
          </w:p>
        </w:tc>
        <w:tc>
          <w:tcPr>
            <w:tcW w:w="510" w:type="pct"/>
            <w:vAlign w:val="center"/>
          </w:tcPr>
          <w:p w14:paraId="57408801" w14:textId="406D6FD5"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120</w:t>
            </w:r>
          </w:p>
        </w:tc>
        <w:tc>
          <w:tcPr>
            <w:tcW w:w="460" w:type="pct"/>
            <w:vAlign w:val="center"/>
          </w:tcPr>
          <w:p w14:paraId="61AE747D"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vAlign w:val="center"/>
          </w:tcPr>
          <w:p w14:paraId="41081317" w14:textId="3EA73B5A"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13</w:t>
            </w:r>
          </w:p>
        </w:tc>
        <w:tc>
          <w:tcPr>
            <w:tcW w:w="511" w:type="pct"/>
            <w:vAlign w:val="center"/>
          </w:tcPr>
          <w:p w14:paraId="6FBD45F1" w14:textId="51F86358"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109</w:t>
            </w:r>
          </w:p>
        </w:tc>
        <w:tc>
          <w:tcPr>
            <w:tcW w:w="510" w:type="pct"/>
            <w:vAlign w:val="center"/>
          </w:tcPr>
          <w:p w14:paraId="4B312589" w14:textId="728BE0D9"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1923</w:t>
            </w:r>
          </w:p>
        </w:tc>
        <w:tc>
          <w:tcPr>
            <w:tcW w:w="460" w:type="pct"/>
            <w:vAlign w:val="center"/>
          </w:tcPr>
          <w:p w14:paraId="3779E3B1"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vAlign w:val="center"/>
          </w:tcPr>
          <w:p w14:paraId="53DFB3BE" w14:textId="25D6275A"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13</w:t>
            </w:r>
          </w:p>
        </w:tc>
      </w:tr>
      <w:tr w:rsidR="004661EF" w:rsidRPr="00CB40DB" w14:paraId="1FC70AC1" w14:textId="672B900F" w:rsidTr="00AB1DAB">
        <w:trPr>
          <w:trHeight w:val="453"/>
        </w:trPr>
        <w:tc>
          <w:tcPr>
            <w:tcW w:w="391" w:type="pct"/>
            <w:vMerge/>
            <w:vAlign w:val="center"/>
          </w:tcPr>
          <w:p w14:paraId="3A12646E" w14:textId="77777777" w:rsidR="004661EF" w:rsidRPr="00CB40DB" w:rsidRDefault="004661EF" w:rsidP="004661EF">
            <w:pPr>
              <w:spacing w:line="240" w:lineRule="auto"/>
              <w:ind w:left="0"/>
              <w:jc w:val="center"/>
              <w:rPr>
                <w:rFonts w:ascii="Trebuchet MS" w:eastAsia="Calibri" w:hAnsi="Trebuchet MS" w:cs="Arial"/>
                <w:b/>
                <w:sz w:val="18"/>
              </w:rPr>
            </w:pPr>
          </w:p>
        </w:tc>
        <w:tc>
          <w:tcPr>
            <w:tcW w:w="684" w:type="pct"/>
            <w:vAlign w:val="center"/>
          </w:tcPr>
          <w:p w14:paraId="6EA3A6E0"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Latvia</w:t>
            </w:r>
          </w:p>
        </w:tc>
        <w:tc>
          <w:tcPr>
            <w:tcW w:w="454" w:type="pct"/>
            <w:vAlign w:val="center"/>
          </w:tcPr>
          <w:p w14:paraId="6B615C91" w14:textId="7F20D7BD"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34</w:t>
            </w:r>
          </w:p>
        </w:tc>
        <w:tc>
          <w:tcPr>
            <w:tcW w:w="510" w:type="pct"/>
            <w:vAlign w:val="center"/>
          </w:tcPr>
          <w:p w14:paraId="112904B7" w14:textId="004E7D2F"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165</w:t>
            </w:r>
          </w:p>
        </w:tc>
        <w:tc>
          <w:tcPr>
            <w:tcW w:w="460" w:type="pct"/>
            <w:vAlign w:val="center"/>
          </w:tcPr>
          <w:p w14:paraId="6DA69275"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vAlign w:val="center"/>
          </w:tcPr>
          <w:p w14:paraId="2AE0669A" w14:textId="309CBEDE"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62</w:t>
            </w:r>
          </w:p>
        </w:tc>
        <w:tc>
          <w:tcPr>
            <w:tcW w:w="511" w:type="pct"/>
            <w:vAlign w:val="center"/>
          </w:tcPr>
          <w:p w14:paraId="4B040312" w14:textId="5F506931"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52</w:t>
            </w:r>
          </w:p>
        </w:tc>
        <w:tc>
          <w:tcPr>
            <w:tcW w:w="510" w:type="pct"/>
            <w:vAlign w:val="center"/>
          </w:tcPr>
          <w:p w14:paraId="73F6AD44" w14:textId="0DAE3CDE"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1209</w:t>
            </w:r>
          </w:p>
        </w:tc>
        <w:tc>
          <w:tcPr>
            <w:tcW w:w="460" w:type="pct"/>
            <w:vAlign w:val="center"/>
          </w:tcPr>
          <w:p w14:paraId="596200D7"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vAlign w:val="center"/>
          </w:tcPr>
          <w:p w14:paraId="0D427B93" w14:textId="23B0746D"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62</w:t>
            </w:r>
          </w:p>
        </w:tc>
      </w:tr>
      <w:tr w:rsidR="004661EF" w:rsidRPr="00CB40DB" w14:paraId="0A21B239" w14:textId="5F758B85" w:rsidTr="00AB1DAB">
        <w:trPr>
          <w:trHeight w:val="453"/>
        </w:trPr>
        <w:tc>
          <w:tcPr>
            <w:tcW w:w="391" w:type="pct"/>
            <w:vMerge/>
            <w:vAlign w:val="center"/>
          </w:tcPr>
          <w:p w14:paraId="31F44F01" w14:textId="77777777" w:rsidR="004661EF" w:rsidRPr="00CB40DB" w:rsidRDefault="004661EF" w:rsidP="004661EF">
            <w:pPr>
              <w:spacing w:line="240" w:lineRule="auto"/>
              <w:ind w:left="0"/>
              <w:jc w:val="center"/>
              <w:rPr>
                <w:rFonts w:ascii="Trebuchet MS" w:eastAsia="Calibri" w:hAnsi="Trebuchet MS" w:cs="Arial"/>
                <w:b/>
                <w:sz w:val="18"/>
              </w:rPr>
            </w:pPr>
          </w:p>
        </w:tc>
        <w:tc>
          <w:tcPr>
            <w:tcW w:w="684" w:type="pct"/>
            <w:vAlign w:val="center"/>
          </w:tcPr>
          <w:p w14:paraId="04879862"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Lithuania</w:t>
            </w:r>
          </w:p>
        </w:tc>
        <w:tc>
          <w:tcPr>
            <w:tcW w:w="454" w:type="pct"/>
            <w:vAlign w:val="center"/>
          </w:tcPr>
          <w:p w14:paraId="77F83306" w14:textId="2D607C01"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135</w:t>
            </w:r>
          </w:p>
        </w:tc>
        <w:tc>
          <w:tcPr>
            <w:tcW w:w="510" w:type="pct"/>
            <w:vAlign w:val="center"/>
          </w:tcPr>
          <w:p w14:paraId="07CA5A0E" w14:textId="4DC253FD"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1246</w:t>
            </w:r>
          </w:p>
        </w:tc>
        <w:tc>
          <w:tcPr>
            <w:tcW w:w="460" w:type="pct"/>
            <w:vAlign w:val="center"/>
          </w:tcPr>
          <w:p w14:paraId="78ED7BB6"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vAlign w:val="center"/>
          </w:tcPr>
          <w:p w14:paraId="6EAFF7EC" w14:textId="085315F5"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52</w:t>
            </w:r>
          </w:p>
        </w:tc>
        <w:tc>
          <w:tcPr>
            <w:tcW w:w="511" w:type="pct"/>
            <w:vAlign w:val="center"/>
          </w:tcPr>
          <w:p w14:paraId="510D4CB5" w14:textId="47E9C824"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284</w:t>
            </w:r>
          </w:p>
        </w:tc>
        <w:tc>
          <w:tcPr>
            <w:tcW w:w="510" w:type="pct"/>
            <w:vAlign w:val="center"/>
          </w:tcPr>
          <w:p w14:paraId="06449A64" w14:textId="3D65A421"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7348</w:t>
            </w:r>
          </w:p>
        </w:tc>
        <w:tc>
          <w:tcPr>
            <w:tcW w:w="460" w:type="pct"/>
            <w:vAlign w:val="center"/>
          </w:tcPr>
          <w:p w14:paraId="10E3B19E"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vAlign w:val="center"/>
          </w:tcPr>
          <w:p w14:paraId="3B765026" w14:textId="436F2D13"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52</w:t>
            </w:r>
          </w:p>
        </w:tc>
      </w:tr>
      <w:tr w:rsidR="004661EF" w:rsidRPr="00CB40DB" w14:paraId="52C6BB09" w14:textId="78D177B6" w:rsidTr="00AB1DAB">
        <w:trPr>
          <w:trHeight w:val="453"/>
        </w:trPr>
        <w:tc>
          <w:tcPr>
            <w:tcW w:w="391" w:type="pct"/>
            <w:vMerge/>
            <w:vAlign w:val="center"/>
          </w:tcPr>
          <w:p w14:paraId="49BEF48C" w14:textId="77777777" w:rsidR="004661EF" w:rsidRPr="00CB40DB" w:rsidRDefault="004661EF" w:rsidP="004661EF">
            <w:pPr>
              <w:spacing w:line="240" w:lineRule="auto"/>
              <w:ind w:left="0"/>
              <w:jc w:val="center"/>
              <w:rPr>
                <w:rFonts w:ascii="Trebuchet MS" w:eastAsia="Calibri" w:hAnsi="Trebuchet MS" w:cs="Arial"/>
                <w:b/>
                <w:sz w:val="18"/>
              </w:rPr>
            </w:pPr>
          </w:p>
        </w:tc>
        <w:tc>
          <w:tcPr>
            <w:tcW w:w="684" w:type="pct"/>
            <w:vAlign w:val="center"/>
          </w:tcPr>
          <w:p w14:paraId="3DB86F68"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Finland</w:t>
            </w:r>
          </w:p>
        </w:tc>
        <w:tc>
          <w:tcPr>
            <w:tcW w:w="454" w:type="pct"/>
            <w:vAlign w:val="center"/>
          </w:tcPr>
          <w:p w14:paraId="6FA595F3" w14:textId="42447CC8"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454</w:t>
            </w:r>
          </w:p>
        </w:tc>
        <w:tc>
          <w:tcPr>
            <w:tcW w:w="510" w:type="pct"/>
            <w:vAlign w:val="center"/>
          </w:tcPr>
          <w:p w14:paraId="3E768C14" w14:textId="4034B539"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1605</w:t>
            </w:r>
          </w:p>
        </w:tc>
        <w:tc>
          <w:tcPr>
            <w:tcW w:w="460" w:type="pct"/>
            <w:vAlign w:val="center"/>
          </w:tcPr>
          <w:p w14:paraId="64E8BE65"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vAlign w:val="center"/>
          </w:tcPr>
          <w:p w14:paraId="6DA0A413" w14:textId="767DFA2B"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118</w:t>
            </w:r>
          </w:p>
        </w:tc>
        <w:tc>
          <w:tcPr>
            <w:tcW w:w="511" w:type="pct"/>
            <w:vAlign w:val="center"/>
          </w:tcPr>
          <w:p w14:paraId="3E6DB645" w14:textId="3063542A"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598</w:t>
            </w:r>
          </w:p>
        </w:tc>
        <w:tc>
          <w:tcPr>
            <w:tcW w:w="510" w:type="pct"/>
            <w:vAlign w:val="center"/>
          </w:tcPr>
          <w:p w14:paraId="11F65880" w14:textId="7ABF1208"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3432</w:t>
            </w:r>
          </w:p>
        </w:tc>
        <w:tc>
          <w:tcPr>
            <w:tcW w:w="460" w:type="pct"/>
            <w:vAlign w:val="center"/>
          </w:tcPr>
          <w:p w14:paraId="32ADDB67"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vAlign w:val="center"/>
          </w:tcPr>
          <w:p w14:paraId="16EA72A3" w14:textId="1B210394"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118</w:t>
            </w:r>
          </w:p>
        </w:tc>
      </w:tr>
      <w:tr w:rsidR="004661EF" w:rsidRPr="00CB40DB" w14:paraId="72B57B20" w14:textId="5438D459" w:rsidTr="00AB1DAB">
        <w:trPr>
          <w:trHeight w:val="453"/>
        </w:trPr>
        <w:tc>
          <w:tcPr>
            <w:tcW w:w="391" w:type="pct"/>
            <w:vMerge/>
            <w:vAlign w:val="center"/>
          </w:tcPr>
          <w:p w14:paraId="2D022016" w14:textId="77777777" w:rsidR="004661EF" w:rsidRPr="00CB40DB" w:rsidRDefault="004661EF" w:rsidP="004661EF">
            <w:pPr>
              <w:spacing w:line="240" w:lineRule="auto"/>
              <w:ind w:left="0"/>
              <w:jc w:val="center"/>
              <w:rPr>
                <w:rFonts w:ascii="Trebuchet MS" w:eastAsia="Calibri" w:hAnsi="Trebuchet MS" w:cs="Arial"/>
                <w:b/>
                <w:sz w:val="18"/>
              </w:rPr>
            </w:pPr>
          </w:p>
        </w:tc>
        <w:tc>
          <w:tcPr>
            <w:tcW w:w="684" w:type="pct"/>
            <w:vAlign w:val="center"/>
          </w:tcPr>
          <w:p w14:paraId="4595C156" w14:textId="77777777"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RGMCG region (total)</w:t>
            </w:r>
          </w:p>
        </w:tc>
        <w:tc>
          <w:tcPr>
            <w:tcW w:w="454" w:type="pct"/>
            <w:vAlign w:val="center"/>
          </w:tcPr>
          <w:p w14:paraId="7954B497" w14:textId="0D2AF9E1"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704</w:t>
            </w:r>
          </w:p>
        </w:tc>
        <w:tc>
          <w:tcPr>
            <w:tcW w:w="510" w:type="pct"/>
            <w:vAlign w:val="center"/>
          </w:tcPr>
          <w:p w14:paraId="41A10A74" w14:textId="4E1185BB"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3136</w:t>
            </w:r>
          </w:p>
        </w:tc>
        <w:tc>
          <w:tcPr>
            <w:tcW w:w="460" w:type="pct"/>
            <w:vAlign w:val="center"/>
          </w:tcPr>
          <w:p w14:paraId="5A1AD8E2" w14:textId="77777777"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0</w:t>
            </w:r>
          </w:p>
        </w:tc>
        <w:tc>
          <w:tcPr>
            <w:tcW w:w="510" w:type="pct"/>
            <w:vAlign w:val="center"/>
          </w:tcPr>
          <w:p w14:paraId="7E557746" w14:textId="59F33D3A" w:rsidR="004661EF" w:rsidRPr="00CB40DB" w:rsidRDefault="004661EF" w:rsidP="004661EF">
            <w:pPr>
              <w:spacing w:line="240" w:lineRule="auto"/>
              <w:ind w:left="0"/>
              <w:jc w:val="center"/>
              <w:rPr>
                <w:rFonts w:ascii="Trebuchet MS" w:eastAsia="Calibri" w:hAnsi="Trebuchet MS" w:cs="Arial"/>
                <w:b/>
                <w:sz w:val="18"/>
                <w:szCs w:val="14"/>
              </w:rPr>
            </w:pPr>
            <w:r w:rsidRPr="00CB40DB">
              <w:rPr>
                <w:rFonts w:ascii="Trebuchet MS" w:eastAsia="Calibri" w:hAnsi="Trebuchet MS" w:cs="Arial"/>
                <w:b/>
                <w:sz w:val="18"/>
                <w:szCs w:val="14"/>
              </w:rPr>
              <w:t>245</w:t>
            </w:r>
          </w:p>
        </w:tc>
        <w:tc>
          <w:tcPr>
            <w:tcW w:w="511" w:type="pct"/>
            <w:vAlign w:val="center"/>
          </w:tcPr>
          <w:p w14:paraId="6FBB5BB6" w14:textId="2D10F360"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1043</w:t>
            </w:r>
          </w:p>
        </w:tc>
        <w:tc>
          <w:tcPr>
            <w:tcW w:w="510" w:type="pct"/>
            <w:vAlign w:val="center"/>
          </w:tcPr>
          <w:p w14:paraId="01BA5087" w14:textId="4146AF10"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13912</w:t>
            </w:r>
          </w:p>
        </w:tc>
        <w:tc>
          <w:tcPr>
            <w:tcW w:w="460" w:type="pct"/>
            <w:vAlign w:val="center"/>
          </w:tcPr>
          <w:p w14:paraId="63B004D0" w14:textId="77777777"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0</w:t>
            </w:r>
          </w:p>
        </w:tc>
        <w:tc>
          <w:tcPr>
            <w:tcW w:w="510" w:type="pct"/>
            <w:vAlign w:val="center"/>
          </w:tcPr>
          <w:p w14:paraId="23374C86" w14:textId="5C92F7CA" w:rsidR="004661EF" w:rsidRPr="00CB40DB" w:rsidRDefault="004661EF" w:rsidP="004661EF">
            <w:pPr>
              <w:spacing w:line="240" w:lineRule="auto"/>
              <w:ind w:left="0"/>
              <w:jc w:val="center"/>
              <w:rPr>
                <w:rFonts w:ascii="Trebuchet MS" w:eastAsia="Calibri" w:hAnsi="Trebuchet MS" w:cs="Arial"/>
                <w:b/>
                <w:sz w:val="18"/>
                <w:szCs w:val="14"/>
              </w:rPr>
            </w:pPr>
            <w:r w:rsidRPr="00CB40DB">
              <w:rPr>
                <w:rFonts w:ascii="Trebuchet MS" w:eastAsia="Calibri" w:hAnsi="Trebuchet MS" w:cs="Arial"/>
                <w:b/>
                <w:sz w:val="18"/>
                <w:szCs w:val="14"/>
              </w:rPr>
              <w:t>245</w:t>
            </w:r>
          </w:p>
        </w:tc>
      </w:tr>
      <w:tr w:rsidR="004661EF" w:rsidRPr="00CB40DB" w14:paraId="368D9DCE" w14:textId="6729725B" w:rsidTr="00F804F1">
        <w:trPr>
          <w:trHeight w:val="355"/>
        </w:trPr>
        <w:tc>
          <w:tcPr>
            <w:tcW w:w="391" w:type="pct"/>
            <w:vMerge w:val="restart"/>
            <w:shd w:val="clear" w:color="auto" w:fill="ECEBE1" w:themeFill="background2"/>
            <w:vAlign w:val="center"/>
          </w:tcPr>
          <w:p w14:paraId="37416A1F" w14:textId="77777777" w:rsidR="004661EF" w:rsidRPr="00CB40DB" w:rsidRDefault="004661EF" w:rsidP="004661EF">
            <w:pPr>
              <w:spacing w:line="240" w:lineRule="auto"/>
              <w:ind w:left="0"/>
              <w:jc w:val="center"/>
              <w:rPr>
                <w:rFonts w:ascii="Trebuchet MS" w:eastAsia="Calibri" w:hAnsi="Trebuchet MS" w:cs="Arial"/>
                <w:b/>
                <w:bCs/>
                <w:sz w:val="18"/>
              </w:rPr>
            </w:pPr>
            <w:r w:rsidRPr="00CB40DB">
              <w:rPr>
                <w:rFonts w:ascii="Trebuchet MS" w:eastAsia="Calibri" w:hAnsi="Trebuchet MS" w:cs="Arial"/>
                <w:b/>
                <w:bCs/>
                <w:sz w:val="18"/>
              </w:rPr>
              <w:t>Cost minimal</w:t>
            </w:r>
          </w:p>
        </w:tc>
        <w:tc>
          <w:tcPr>
            <w:tcW w:w="684" w:type="pct"/>
            <w:shd w:val="clear" w:color="auto" w:fill="ECEBE1" w:themeFill="background2"/>
            <w:vAlign w:val="center"/>
          </w:tcPr>
          <w:p w14:paraId="6390E586"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Estonia</w:t>
            </w:r>
          </w:p>
        </w:tc>
        <w:tc>
          <w:tcPr>
            <w:tcW w:w="454" w:type="pct"/>
            <w:shd w:val="clear" w:color="auto" w:fill="ECEBE1" w:themeFill="background2"/>
            <w:vAlign w:val="center"/>
          </w:tcPr>
          <w:p w14:paraId="7399467D" w14:textId="57E74DB1"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357</w:t>
            </w:r>
          </w:p>
        </w:tc>
        <w:tc>
          <w:tcPr>
            <w:tcW w:w="510" w:type="pct"/>
            <w:shd w:val="clear" w:color="auto" w:fill="ECEBE1" w:themeFill="background2"/>
            <w:vAlign w:val="center"/>
          </w:tcPr>
          <w:p w14:paraId="5A321322" w14:textId="599230E8"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72</w:t>
            </w:r>
          </w:p>
        </w:tc>
        <w:tc>
          <w:tcPr>
            <w:tcW w:w="460" w:type="pct"/>
            <w:shd w:val="clear" w:color="auto" w:fill="ECEBE1" w:themeFill="background2"/>
            <w:vAlign w:val="center"/>
          </w:tcPr>
          <w:p w14:paraId="4E14E494"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shd w:val="clear" w:color="auto" w:fill="ECEBE1" w:themeFill="background2"/>
            <w:vAlign w:val="center"/>
          </w:tcPr>
          <w:p w14:paraId="5A37D0D9" w14:textId="3EB668FA"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13</w:t>
            </w:r>
          </w:p>
        </w:tc>
        <w:tc>
          <w:tcPr>
            <w:tcW w:w="511" w:type="pct"/>
            <w:shd w:val="clear" w:color="auto" w:fill="ECEBE1" w:themeFill="background2"/>
            <w:vAlign w:val="center"/>
          </w:tcPr>
          <w:p w14:paraId="6AF66060" w14:textId="1D18C485"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357</w:t>
            </w:r>
          </w:p>
        </w:tc>
        <w:tc>
          <w:tcPr>
            <w:tcW w:w="510" w:type="pct"/>
            <w:shd w:val="clear" w:color="auto" w:fill="ECEBE1" w:themeFill="background2"/>
            <w:vAlign w:val="center"/>
          </w:tcPr>
          <w:p w14:paraId="08DC36CC" w14:textId="0CB3145A"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200</w:t>
            </w:r>
          </w:p>
        </w:tc>
        <w:tc>
          <w:tcPr>
            <w:tcW w:w="460" w:type="pct"/>
            <w:shd w:val="clear" w:color="auto" w:fill="ECEBE1" w:themeFill="background2"/>
            <w:vAlign w:val="center"/>
          </w:tcPr>
          <w:p w14:paraId="032ED427"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shd w:val="clear" w:color="auto" w:fill="ECEBE1" w:themeFill="background2"/>
            <w:vAlign w:val="center"/>
          </w:tcPr>
          <w:p w14:paraId="3C15058B" w14:textId="5E20C462"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13</w:t>
            </w:r>
          </w:p>
        </w:tc>
      </w:tr>
      <w:tr w:rsidR="004661EF" w:rsidRPr="00CB40DB" w14:paraId="74F38B2D" w14:textId="33779106" w:rsidTr="00F804F1">
        <w:trPr>
          <w:trHeight w:val="355"/>
        </w:trPr>
        <w:tc>
          <w:tcPr>
            <w:tcW w:w="391" w:type="pct"/>
            <w:vMerge/>
            <w:shd w:val="clear" w:color="auto" w:fill="ECEBE1" w:themeFill="background2"/>
            <w:vAlign w:val="center"/>
          </w:tcPr>
          <w:p w14:paraId="71EBC62C" w14:textId="77777777" w:rsidR="004661EF" w:rsidRPr="00CB40DB" w:rsidRDefault="004661EF" w:rsidP="004661EF">
            <w:pPr>
              <w:spacing w:line="240" w:lineRule="auto"/>
              <w:ind w:left="0"/>
              <w:jc w:val="center"/>
              <w:rPr>
                <w:rFonts w:ascii="Trebuchet MS" w:eastAsia="Calibri" w:hAnsi="Trebuchet MS" w:cs="Arial"/>
                <w:b/>
                <w:sz w:val="18"/>
              </w:rPr>
            </w:pPr>
          </w:p>
        </w:tc>
        <w:tc>
          <w:tcPr>
            <w:tcW w:w="684" w:type="pct"/>
            <w:shd w:val="clear" w:color="auto" w:fill="ECEBE1" w:themeFill="background2"/>
            <w:vAlign w:val="center"/>
          </w:tcPr>
          <w:p w14:paraId="7D1E6AC2"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Latvia</w:t>
            </w:r>
          </w:p>
        </w:tc>
        <w:tc>
          <w:tcPr>
            <w:tcW w:w="454" w:type="pct"/>
            <w:shd w:val="clear" w:color="auto" w:fill="ECEBE1" w:themeFill="background2"/>
            <w:vAlign w:val="center"/>
          </w:tcPr>
          <w:p w14:paraId="3159FA16" w14:textId="48C1FE8F"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363</w:t>
            </w:r>
          </w:p>
        </w:tc>
        <w:tc>
          <w:tcPr>
            <w:tcW w:w="510" w:type="pct"/>
            <w:shd w:val="clear" w:color="auto" w:fill="ECEBE1" w:themeFill="background2"/>
            <w:vAlign w:val="center"/>
          </w:tcPr>
          <w:p w14:paraId="63DBFCED" w14:textId="2A6FB2C2"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159</w:t>
            </w:r>
          </w:p>
        </w:tc>
        <w:tc>
          <w:tcPr>
            <w:tcW w:w="460" w:type="pct"/>
            <w:shd w:val="clear" w:color="auto" w:fill="ECEBE1" w:themeFill="background2"/>
            <w:vAlign w:val="center"/>
          </w:tcPr>
          <w:p w14:paraId="0982FAC3"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shd w:val="clear" w:color="auto" w:fill="ECEBE1" w:themeFill="background2"/>
            <w:vAlign w:val="center"/>
          </w:tcPr>
          <w:p w14:paraId="089804FB" w14:textId="76E612BD"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62</w:t>
            </w:r>
          </w:p>
        </w:tc>
        <w:tc>
          <w:tcPr>
            <w:tcW w:w="511" w:type="pct"/>
            <w:shd w:val="clear" w:color="auto" w:fill="ECEBE1" w:themeFill="background2"/>
            <w:vAlign w:val="center"/>
          </w:tcPr>
          <w:p w14:paraId="4A986DDD" w14:textId="7EFE9B48"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363</w:t>
            </w:r>
          </w:p>
        </w:tc>
        <w:tc>
          <w:tcPr>
            <w:tcW w:w="510" w:type="pct"/>
            <w:shd w:val="clear" w:color="auto" w:fill="ECEBE1" w:themeFill="background2"/>
            <w:vAlign w:val="center"/>
          </w:tcPr>
          <w:p w14:paraId="54BB9D56" w14:textId="60A57EAF"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299</w:t>
            </w:r>
          </w:p>
        </w:tc>
        <w:tc>
          <w:tcPr>
            <w:tcW w:w="460" w:type="pct"/>
            <w:shd w:val="clear" w:color="auto" w:fill="ECEBE1" w:themeFill="background2"/>
            <w:vAlign w:val="center"/>
          </w:tcPr>
          <w:p w14:paraId="3C8FD538"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shd w:val="clear" w:color="auto" w:fill="ECEBE1" w:themeFill="background2"/>
            <w:vAlign w:val="center"/>
          </w:tcPr>
          <w:p w14:paraId="0D037065" w14:textId="2A1AD126"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62</w:t>
            </w:r>
          </w:p>
        </w:tc>
      </w:tr>
      <w:tr w:rsidR="004661EF" w:rsidRPr="00CB40DB" w14:paraId="6FE78689" w14:textId="6FF35DD2" w:rsidTr="00F804F1">
        <w:trPr>
          <w:trHeight w:val="355"/>
        </w:trPr>
        <w:tc>
          <w:tcPr>
            <w:tcW w:w="391" w:type="pct"/>
            <w:vMerge/>
            <w:shd w:val="clear" w:color="auto" w:fill="ECEBE1" w:themeFill="background2"/>
            <w:vAlign w:val="center"/>
          </w:tcPr>
          <w:p w14:paraId="3E2F2247" w14:textId="77777777" w:rsidR="004661EF" w:rsidRPr="00CB40DB" w:rsidRDefault="004661EF" w:rsidP="004661EF">
            <w:pPr>
              <w:spacing w:line="240" w:lineRule="auto"/>
              <w:ind w:left="0"/>
              <w:jc w:val="center"/>
              <w:rPr>
                <w:rFonts w:ascii="Trebuchet MS" w:eastAsia="Calibri" w:hAnsi="Trebuchet MS" w:cs="Arial"/>
                <w:b/>
                <w:sz w:val="18"/>
              </w:rPr>
            </w:pPr>
          </w:p>
        </w:tc>
        <w:tc>
          <w:tcPr>
            <w:tcW w:w="684" w:type="pct"/>
            <w:shd w:val="clear" w:color="auto" w:fill="ECEBE1" w:themeFill="background2"/>
            <w:vAlign w:val="center"/>
          </w:tcPr>
          <w:p w14:paraId="3142CB0C"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Lithuania</w:t>
            </w:r>
          </w:p>
        </w:tc>
        <w:tc>
          <w:tcPr>
            <w:tcW w:w="454" w:type="pct"/>
            <w:shd w:val="clear" w:color="auto" w:fill="ECEBE1" w:themeFill="background2"/>
            <w:vAlign w:val="center"/>
          </w:tcPr>
          <w:p w14:paraId="2D635FB3" w14:textId="3C4F3D5C"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1074</w:t>
            </w:r>
          </w:p>
        </w:tc>
        <w:tc>
          <w:tcPr>
            <w:tcW w:w="510" w:type="pct"/>
            <w:shd w:val="clear" w:color="auto" w:fill="ECEBE1" w:themeFill="background2"/>
            <w:vAlign w:val="center"/>
          </w:tcPr>
          <w:p w14:paraId="585B31F7" w14:textId="53C1B16C"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1310</w:t>
            </w:r>
          </w:p>
        </w:tc>
        <w:tc>
          <w:tcPr>
            <w:tcW w:w="460" w:type="pct"/>
            <w:shd w:val="clear" w:color="auto" w:fill="ECEBE1" w:themeFill="background2"/>
            <w:vAlign w:val="center"/>
          </w:tcPr>
          <w:p w14:paraId="3D98A5B3" w14:textId="185C10D5"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1030</w:t>
            </w:r>
          </w:p>
        </w:tc>
        <w:tc>
          <w:tcPr>
            <w:tcW w:w="510" w:type="pct"/>
            <w:shd w:val="clear" w:color="auto" w:fill="ECEBE1" w:themeFill="background2"/>
            <w:vAlign w:val="center"/>
          </w:tcPr>
          <w:p w14:paraId="489C82B8" w14:textId="7369C748"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52</w:t>
            </w:r>
          </w:p>
        </w:tc>
        <w:tc>
          <w:tcPr>
            <w:tcW w:w="511" w:type="pct"/>
            <w:shd w:val="clear" w:color="auto" w:fill="ECEBE1" w:themeFill="background2"/>
            <w:vAlign w:val="center"/>
          </w:tcPr>
          <w:p w14:paraId="67604345" w14:textId="78FACD22"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1074</w:t>
            </w:r>
          </w:p>
        </w:tc>
        <w:tc>
          <w:tcPr>
            <w:tcW w:w="510" w:type="pct"/>
            <w:shd w:val="clear" w:color="auto" w:fill="ECEBE1" w:themeFill="background2"/>
            <w:vAlign w:val="center"/>
          </w:tcPr>
          <w:p w14:paraId="73019EE8" w14:textId="2CE6664B"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3820</w:t>
            </w:r>
          </w:p>
        </w:tc>
        <w:tc>
          <w:tcPr>
            <w:tcW w:w="460" w:type="pct"/>
            <w:shd w:val="clear" w:color="auto" w:fill="ECEBE1" w:themeFill="background2"/>
            <w:vAlign w:val="center"/>
          </w:tcPr>
          <w:p w14:paraId="203A1941" w14:textId="4ADDCFD3"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1030</w:t>
            </w:r>
          </w:p>
        </w:tc>
        <w:tc>
          <w:tcPr>
            <w:tcW w:w="510" w:type="pct"/>
            <w:shd w:val="clear" w:color="auto" w:fill="ECEBE1" w:themeFill="background2"/>
            <w:vAlign w:val="center"/>
          </w:tcPr>
          <w:p w14:paraId="66632E62" w14:textId="61D667B5"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52</w:t>
            </w:r>
          </w:p>
        </w:tc>
      </w:tr>
      <w:tr w:rsidR="004661EF" w:rsidRPr="00CB40DB" w14:paraId="09A7DC5A" w14:textId="7B1E0F5A" w:rsidTr="00F804F1">
        <w:trPr>
          <w:trHeight w:val="328"/>
        </w:trPr>
        <w:tc>
          <w:tcPr>
            <w:tcW w:w="391" w:type="pct"/>
            <w:vMerge/>
            <w:shd w:val="clear" w:color="auto" w:fill="ECEBE1" w:themeFill="background2"/>
            <w:vAlign w:val="center"/>
          </w:tcPr>
          <w:p w14:paraId="20213141" w14:textId="77777777" w:rsidR="004661EF" w:rsidRPr="00CB40DB" w:rsidRDefault="004661EF" w:rsidP="004661EF">
            <w:pPr>
              <w:spacing w:line="240" w:lineRule="auto"/>
              <w:ind w:left="0"/>
              <w:jc w:val="center"/>
              <w:rPr>
                <w:rFonts w:ascii="Trebuchet MS" w:eastAsia="Calibri" w:hAnsi="Trebuchet MS" w:cs="Arial"/>
                <w:b/>
                <w:sz w:val="18"/>
              </w:rPr>
            </w:pPr>
          </w:p>
        </w:tc>
        <w:tc>
          <w:tcPr>
            <w:tcW w:w="684" w:type="pct"/>
            <w:shd w:val="clear" w:color="auto" w:fill="ECEBE1" w:themeFill="background2"/>
            <w:vAlign w:val="center"/>
          </w:tcPr>
          <w:p w14:paraId="346B4B47"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Finland</w:t>
            </w:r>
          </w:p>
        </w:tc>
        <w:tc>
          <w:tcPr>
            <w:tcW w:w="454" w:type="pct"/>
            <w:shd w:val="clear" w:color="auto" w:fill="ECEBE1" w:themeFill="background2"/>
            <w:vAlign w:val="center"/>
          </w:tcPr>
          <w:p w14:paraId="2A338DBD" w14:textId="01E91808"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1497</w:t>
            </w:r>
          </w:p>
        </w:tc>
        <w:tc>
          <w:tcPr>
            <w:tcW w:w="510" w:type="pct"/>
            <w:shd w:val="clear" w:color="auto" w:fill="ECEBE1" w:themeFill="background2"/>
            <w:vAlign w:val="center"/>
          </w:tcPr>
          <w:p w14:paraId="16D1516C" w14:textId="70AA8E88"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1360</w:t>
            </w:r>
          </w:p>
        </w:tc>
        <w:tc>
          <w:tcPr>
            <w:tcW w:w="460" w:type="pct"/>
            <w:shd w:val="clear" w:color="auto" w:fill="ECEBE1" w:themeFill="background2"/>
            <w:vAlign w:val="center"/>
          </w:tcPr>
          <w:p w14:paraId="772D53D4"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shd w:val="clear" w:color="auto" w:fill="ECEBE1" w:themeFill="background2"/>
            <w:vAlign w:val="center"/>
          </w:tcPr>
          <w:p w14:paraId="125D02C6" w14:textId="3C0F0147"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118</w:t>
            </w:r>
          </w:p>
        </w:tc>
        <w:tc>
          <w:tcPr>
            <w:tcW w:w="511" w:type="pct"/>
            <w:shd w:val="clear" w:color="auto" w:fill="ECEBE1" w:themeFill="background2"/>
            <w:vAlign w:val="center"/>
          </w:tcPr>
          <w:p w14:paraId="00C0152F" w14:textId="143D651F"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1497</w:t>
            </w:r>
          </w:p>
        </w:tc>
        <w:tc>
          <w:tcPr>
            <w:tcW w:w="510" w:type="pct"/>
            <w:shd w:val="clear" w:color="auto" w:fill="ECEBE1" w:themeFill="background2"/>
            <w:vAlign w:val="center"/>
          </w:tcPr>
          <w:p w14:paraId="63F94B78" w14:textId="46A2C365"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2736</w:t>
            </w:r>
          </w:p>
        </w:tc>
        <w:tc>
          <w:tcPr>
            <w:tcW w:w="460" w:type="pct"/>
            <w:shd w:val="clear" w:color="auto" w:fill="ECEBE1" w:themeFill="background2"/>
            <w:vAlign w:val="center"/>
          </w:tcPr>
          <w:p w14:paraId="6DD1188D" w14:textId="77777777" w:rsidR="004661EF" w:rsidRPr="00CB40DB" w:rsidRDefault="004661EF" w:rsidP="004661EF">
            <w:pPr>
              <w:spacing w:line="240" w:lineRule="auto"/>
              <w:ind w:left="0"/>
              <w:jc w:val="center"/>
              <w:rPr>
                <w:rFonts w:ascii="Trebuchet MS" w:eastAsia="Calibri" w:hAnsi="Trebuchet MS" w:cs="Arial"/>
                <w:sz w:val="18"/>
              </w:rPr>
            </w:pPr>
            <w:r w:rsidRPr="00CB40DB">
              <w:rPr>
                <w:rFonts w:ascii="Trebuchet MS" w:eastAsia="Calibri" w:hAnsi="Trebuchet MS" w:cs="Arial"/>
                <w:sz w:val="18"/>
              </w:rPr>
              <w:t>0</w:t>
            </w:r>
          </w:p>
        </w:tc>
        <w:tc>
          <w:tcPr>
            <w:tcW w:w="510" w:type="pct"/>
            <w:shd w:val="clear" w:color="auto" w:fill="ECEBE1" w:themeFill="background2"/>
            <w:vAlign w:val="center"/>
          </w:tcPr>
          <w:p w14:paraId="4B3FF18C" w14:textId="795580D6" w:rsidR="004661EF" w:rsidRPr="00CB40DB" w:rsidRDefault="004661EF" w:rsidP="004661EF">
            <w:pPr>
              <w:spacing w:line="240" w:lineRule="auto"/>
              <w:ind w:left="0"/>
              <w:jc w:val="center"/>
              <w:rPr>
                <w:rFonts w:ascii="Trebuchet MS" w:eastAsia="Calibri" w:hAnsi="Trebuchet MS" w:cs="Arial"/>
                <w:sz w:val="18"/>
                <w:szCs w:val="14"/>
              </w:rPr>
            </w:pPr>
            <w:r w:rsidRPr="00CB40DB">
              <w:rPr>
                <w:rFonts w:ascii="Trebuchet MS" w:eastAsia="Calibri" w:hAnsi="Trebuchet MS" w:cs="Arial"/>
                <w:sz w:val="18"/>
                <w:szCs w:val="14"/>
              </w:rPr>
              <w:t>118</w:t>
            </w:r>
          </w:p>
        </w:tc>
      </w:tr>
      <w:tr w:rsidR="004661EF" w:rsidRPr="00CB40DB" w14:paraId="3E15CF9C" w14:textId="7B3FE971" w:rsidTr="00F804F1">
        <w:trPr>
          <w:trHeight w:val="355"/>
        </w:trPr>
        <w:tc>
          <w:tcPr>
            <w:tcW w:w="391" w:type="pct"/>
            <w:vMerge/>
            <w:shd w:val="clear" w:color="auto" w:fill="ECEBE1" w:themeFill="background2"/>
            <w:vAlign w:val="center"/>
          </w:tcPr>
          <w:p w14:paraId="07BD1761" w14:textId="77777777" w:rsidR="004661EF" w:rsidRPr="00CB40DB" w:rsidRDefault="004661EF" w:rsidP="004661EF">
            <w:pPr>
              <w:spacing w:line="240" w:lineRule="auto"/>
              <w:ind w:left="0"/>
              <w:jc w:val="center"/>
              <w:rPr>
                <w:rFonts w:ascii="Trebuchet MS" w:eastAsia="Calibri" w:hAnsi="Trebuchet MS" w:cs="Arial"/>
                <w:b/>
                <w:sz w:val="18"/>
              </w:rPr>
            </w:pPr>
          </w:p>
        </w:tc>
        <w:tc>
          <w:tcPr>
            <w:tcW w:w="684" w:type="pct"/>
            <w:shd w:val="clear" w:color="auto" w:fill="ECEBE1" w:themeFill="background2"/>
            <w:vAlign w:val="center"/>
          </w:tcPr>
          <w:p w14:paraId="7C369DEE" w14:textId="77777777"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RGMCG region (total)</w:t>
            </w:r>
          </w:p>
        </w:tc>
        <w:tc>
          <w:tcPr>
            <w:tcW w:w="454" w:type="pct"/>
            <w:shd w:val="clear" w:color="auto" w:fill="ECEBE1" w:themeFill="background2"/>
            <w:vAlign w:val="center"/>
          </w:tcPr>
          <w:p w14:paraId="1B5B0AE1" w14:textId="156E2B02"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3291</w:t>
            </w:r>
          </w:p>
        </w:tc>
        <w:tc>
          <w:tcPr>
            <w:tcW w:w="510" w:type="pct"/>
            <w:shd w:val="clear" w:color="auto" w:fill="ECEBE1" w:themeFill="background2"/>
            <w:vAlign w:val="center"/>
          </w:tcPr>
          <w:p w14:paraId="0EBD099F" w14:textId="00A7C830"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2901</w:t>
            </w:r>
          </w:p>
        </w:tc>
        <w:tc>
          <w:tcPr>
            <w:tcW w:w="460" w:type="pct"/>
            <w:shd w:val="clear" w:color="auto" w:fill="ECEBE1" w:themeFill="background2"/>
            <w:vAlign w:val="center"/>
          </w:tcPr>
          <w:p w14:paraId="0526CEDD" w14:textId="41E2BB86"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1030</w:t>
            </w:r>
          </w:p>
        </w:tc>
        <w:tc>
          <w:tcPr>
            <w:tcW w:w="510" w:type="pct"/>
            <w:shd w:val="clear" w:color="auto" w:fill="ECEBE1" w:themeFill="background2"/>
            <w:vAlign w:val="center"/>
          </w:tcPr>
          <w:p w14:paraId="72E60FAE" w14:textId="26B0DED4" w:rsidR="004661EF" w:rsidRPr="00CB40DB" w:rsidRDefault="004661EF" w:rsidP="004661EF">
            <w:pPr>
              <w:spacing w:line="240" w:lineRule="auto"/>
              <w:ind w:left="0"/>
              <w:jc w:val="center"/>
              <w:rPr>
                <w:rFonts w:ascii="Trebuchet MS" w:eastAsia="Calibri" w:hAnsi="Trebuchet MS" w:cs="Arial"/>
                <w:b/>
                <w:sz w:val="18"/>
                <w:szCs w:val="14"/>
              </w:rPr>
            </w:pPr>
            <w:r w:rsidRPr="00CB40DB">
              <w:rPr>
                <w:rFonts w:ascii="Trebuchet MS" w:eastAsia="Calibri" w:hAnsi="Trebuchet MS" w:cs="Arial"/>
                <w:b/>
                <w:sz w:val="18"/>
                <w:szCs w:val="14"/>
              </w:rPr>
              <w:t>245</w:t>
            </w:r>
          </w:p>
        </w:tc>
        <w:tc>
          <w:tcPr>
            <w:tcW w:w="511" w:type="pct"/>
            <w:shd w:val="clear" w:color="auto" w:fill="ECEBE1" w:themeFill="background2"/>
            <w:vAlign w:val="center"/>
          </w:tcPr>
          <w:p w14:paraId="6534D7E3" w14:textId="11A7F170"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3291</w:t>
            </w:r>
          </w:p>
        </w:tc>
        <w:tc>
          <w:tcPr>
            <w:tcW w:w="510" w:type="pct"/>
            <w:shd w:val="clear" w:color="auto" w:fill="ECEBE1" w:themeFill="background2"/>
            <w:vAlign w:val="center"/>
          </w:tcPr>
          <w:p w14:paraId="374B096A" w14:textId="3A1B1873"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7055</w:t>
            </w:r>
          </w:p>
        </w:tc>
        <w:tc>
          <w:tcPr>
            <w:tcW w:w="460" w:type="pct"/>
            <w:shd w:val="clear" w:color="auto" w:fill="ECEBE1" w:themeFill="background2"/>
            <w:vAlign w:val="center"/>
          </w:tcPr>
          <w:p w14:paraId="54B4FB34" w14:textId="6AC9AC20" w:rsidR="004661EF" w:rsidRPr="00CB40DB" w:rsidRDefault="004661EF" w:rsidP="004661EF">
            <w:pPr>
              <w:spacing w:line="240" w:lineRule="auto"/>
              <w:ind w:left="0"/>
              <w:jc w:val="center"/>
              <w:rPr>
                <w:rFonts w:ascii="Trebuchet MS" w:eastAsia="Calibri" w:hAnsi="Trebuchet MS" w:cs="Arial"/>
                <w:b/>
                <w:sz w:val="18"/>
              </w:rPr>
            </w:pPr>
            <w:r w:rsidRPr="00CB40DB">
              <w:rPr>
                <w:rFonts w:ascii="Trebuchet MS" w:eastAsia="Calibri" w:hAnsi="Trebuchet MS" w:cs="Arial"/>
                <w:b/>
                <w:sz w:val="18"/>
              </w:rPr>
              <w:t>1030</w:t>
            </w:r>
          </w:p>
        </w:tc>
        <w:tc>
          <w:tcPr>
            <w:tcW w:w="510" w:type="pct"/>
            <w:shd w:val="clear" w:color="auto" w:fill="ECEBE1" w:themeFill="background2"/>
            <w:vAlign w:val="center"/>
          </w:tcPr>
          <w:p w14:paraId="5DEB85CA" w14:textId="603C9C22" w:rsidR="004661EF" w:rsidRPr="00CB40DB" w:rsidRDefault="004661EF" w:rsidP="004661EF">
            <w:pPr>
              <w:spacing w:line="240" w:lineRule="auto"/>
              <w:ind w:left="0"/>
              <w:jc w:val="center"/>
              <w:rPr>
                <w:rFonts w:ascii="Trebuchet MS" w:eastAsia="Calibri" w:hAnsi="Trebuchet MS" w:cs="Arial"/>
                <w:b/>
                <w:sz w:val="18"/>
                <w:szCs w:val="14"/>
              </w:rPr>
            </w:pPr>
            <w:r w:rsidRPr="00CB40DB">
              <w:rPr>
                <w:rFonts w:ascii="Trebuchet MS" w:eastAsia="Calibri" w:hAnsi="Trebuchet MS" w:cs="Arial"/>
                <w:b/>
                <w:sz w:val="18"/>
                <w:szCs w:val="14"/>
              </w:rPr>
              <w:t>245</w:t>
            </w:r>
          </w:p>
        </w:tc>
      </w:tr>
    </w:tbl>
    <w:p w14:paraId="089C24F0" w14:textId="2437D85C" w:rsidR="00E9453C" w:rsidRPr="00CB40DB" w:rsidRDefault="00FF7F4B" w:rsidP="00554099">
      <w:pPr>
        <w:pStyle w:val="Caption"/>
      </w:pPr>
      <w:bookmarkStart w:id="168" w:name="_Ref131610701"/>
      <w:r w:rsidRPr="00CB40DB">
        <w:t xml:space="preserve">Table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7</w:t>
      </w:r>
      <w:r w:rsidR="00AF1BF1">
        <w:rPr>
          <w:noProof/>
        </w:rPr>
        <w:fldChar w:fldCharType="end"/>
      </w:r>
      <w:r w:rsidRPr="00CB40DB">
        <w:noBreakHyphen/>
      </w:r>
      <w:r w:rsidR="00AF1BF1">
        <w:fldChar w:fldCharType="begin"/>
      </w:r>
      <w:r w:rsidR="00AF1BF1">
        <w:instrText xml:space="preserve"> SEQ Table \* ARABIC \s 1 </w:instrText>
      </w:r>
      <w:r w:rsidR="00AF1BF1">
        <w:fldChar w:fldCharType="separate"/>
      </w:r>
      <w:r w:rsidR="00F81685" w:rsidRPr="00CB40DB">
        <w:rPr>
          <w:noProof/>
        </w:rPr>
        <w:t>8</w:t>
      </w:r>
      <w:r w:rsidR="00AF1BF1">
        <w:rPr>
          <w:noProof/>
        </w:rPr>
        <w:fldChar w:fldCharType="end"/>
      </w:r>
      <w:bookmarkEnd w:id="168"/>
      <w:r w:rsidRPr="00CB40DB">
        <w:t xml:space="preserve"> </w:t>
      </w:r>
      <w:r w:rsidR="002F38C4" w:rsidRPr="00CB40DB">
        <w:t xml:space="preserve">Cost of </w:t>
      </w:r>
      <w:r w:rsidR="00833197" w:rsidRPr="00CB40DB">
        <w:t xml:space="preserve">renewable </w:t>
      </w:r>
      <w:r w:rsidR="00AE31B3" w:rsidRPr="00CB40DB">
        <w:t>gas production systems</w:t>
      </w:r>
      <w:r w:rsidR="00E9453C" w:rsidRPr="00CB40DB">
        <w:t xml:space="preserve"> for 2030 and 2050</w:t>
      </w:r>
      <w:r w:rsidR="009302AB" w:rsidRPr="00CB40DB">
        <w:t xml:space="preserve"> </w:t>
      </w:r>
      <w:r w:rsidR="00E12774" w:rsidRPr="00CB40DB">
        <w:t>(</w:t>
      </w:r>
      <w:r w:rsidR="007F04A5" w:rsidRPr="00CB40DB">
        <w:t xml:space="preserve">CAPEX for the existing </w:t>
      </w:r>
      <w:r w:rsidR="001349C6" w:rsidRPr="00CB40DB">
        <w:t xml:space="preserve">off-Network </w:t>
      </w:r>
      <w:r w:rsidR="007F04A5" w:rsidRPr="00CB40DB">
        <w:t>biogas capacities is not considered</w:t>
      </w:r>
      <w:r w:rsidR="00605FED" w:rsidRPr="00CB40DB">
        <w:t>)</w:t>
      </w:r>
    </w:p>
    <w:tbl>
      <w:tblPr>
        <w:tblW w:w="14692" w:type="dxa"/>
        <w:tblLook w:val="04A0" w:firstRow="1" w:lastRow="0" w:firstColumn="1" w:lastColumn="0" w:noHBand="0" w:noVBand="1"/>
      </w:tblPr>
      <w:tblGrid>
        <w:gridCol w:w="1041"/>
        <w:gridCol w:w="973"/>
        <w:gridCol w:w="872"/>
        <w:gridCol w:w="967"/>
        <w:gridCol w:w="789"/>
        <w:gridCol w:w="968"/>
        <w:gridCol w:w="789"/>
        <w:gridCol w:w="968"/>
        <w:gridCol w:w="998"/>
        <w:gridCol w:w="872"/>
        <w:gridCol w:w="967"/>
        <w:gridCol w:w="789"/>
        <w:gridCol w:w="968"/>
        <w:gridCol w:w="789"/>
        <w:gridCol w:w="968"/>
        <w:gridCol w:w="967"/>
        <w:gridCol w:w="7"/>
      </w:tblGrid>
      <w:tr w:rsidR="001702E5" w:rsidRPr="00CB40DB" w14:paraId="5D1A09C5" w14:textId="77777777" w:rsidTr="001702E5">
        <w:trPr>
          <w:trHeight w:val="311"/>
        </w:trPr>
        <w:tc>
          <w:tcPr>
            <w:tcW w:w="1047" w:type="dxa"/>
            <w:vMerge w:val="restart"/>
            <w:tcBorders>
              <w:top w:val="single" w:sz="8" w:space="0" w:color="auto"/>
              <w:left w:val="single" w:sz="8" w:space="0" w:color="auto"/>
              <w:bottom w:val="single" w:sz="8" w:space="0" w:color="000000"/>
              <w:right w:val="single" w:sz="8" w:space="0" w:color="auto"/>
            </w:tcBorders>
            <w:shd w:val="clear" w:color="000000" w:fill="005962"/>
            <w:vAlign w:val="center"/>
            <w:hideMark/>
          </w:tcPr>
          <w:p w14:paraId="5077239B" w14:textId="77777777" w:rsidR="001702E5" w:rsidRPr="00F804F1" w:rsidRDefault="001702E5" w:rsidP="00AD50D9">
            <w:pPr>
              <w:spacing w:line="240" w:lineRule="auto"/>
              <w:ind w:left="0"/>
              <w:jc w:val="center"/>
              <w:rPr>
                <w:rFonts w:eastAsia="Times New Roman" w:cs="Calibri"/>
                <w:b/>
                <w:bCs/>
                <w:color w:val="FFFFFF"/>
              </w:rPr>
            </w:pPr>
            <w:r w:rsidRPr="00F804F1">
              <w:rPr>
                <w:rFonts w:eastAsia="Calibri" w:cs="Arial"/>
                <w:b/>
                <w:bCs/>
                <w:color w:val="FFFFFF"/>
              </w:rPr>
              <w:t>Scenario</w:t>
            </w:r>
          </w:p>
        </w:tc>
        <w:tc>
          <w:tcPr>
            <w:tcW w:w="994" w:type="dxa"/>
            <w:vMerge w:val="restart"/>
            <w:tcBorders>
              <w:top w:val="single" w:sz="8" w:space="0" w:color="auto"/>
              <w:left w:val="single" w:sz="8" w:space="0" w:color="auto"/>
              <w:bottom w:val="single" w:sz="8" w:space="0" w:color="000000"/>
              <w:right w:val="single" w:sz="8" w:space="0" w:color="auto"/>
            </w:tcBorders>
            <w:shd w:val="clear" w:color="000000" w:fill="005962"/>
            <w:vAlign w:val="center"/>
            <w:hideMark/>
          </w:tcPr>
          <w:p w14:paraId="059DD890" w14:textId="77777777" w:rsidR="001702E5" w:rsidRPr="00F804F1" w:rsidRDefault="001702E5" w:rsidP="00AD50D9">
            <w:pPr>
              <w:spacing w:line="240" w:lineRule="auto"/>
              <w:ind w:left="0"/>
              <w:jc w:val="center"/>
              <w:rPr>
                <w:rFonts w:eastAsia="Times New Roman" w:cs="Calibri"/>
                <w:b/>
                <w:bCs/>
                <w:color w:val="FFFFFF"/>
              </w:rPr>
            </w:pPr>
            <w:r w:rsidRPr="00F804F1">
              <w:rPr>
                <w:rFonts w:eastAsia="Calibri" w:cs="Arial"/>
                <w:b/>
                <w:bCs/>
                <w:color w:val="FFFFFF"/>
              </w:rPr>
              <w:t>Country</w:t>
            </w:r>
          </w:p>
        </w:tc>
        <w:tc>
          <w:tcPr>
            <w:tcW w:w="6294" w:type="dxa"/>
            <w:gridSpan w:val="7"/>
            <w:tcBorders>
              <w:top w:val="single" w:sz="8" w:space="0" w:color="auto"/>
              <w:left w:val="nil"/>
              <w:bottom w:val="single" w:sz="8" w:space="0" w:color="auto"/>
              <w:right w:val="single" w:sz="8" w:space="0" w:color="auto"/>
            </w:tcBorders>
            <w:shd w:val="clear" w:color="000000" w:fill="005962"/>
            <w:vAlign w:val="center"/>
            <w:hideMark/>
          </w:tcPr>
          <w:p w14:paraId="284A2624" w14:textId="5C983ECF" w:rsidR="001702E5" w:rsidRPr="00F804F1" w:rsidRDefault="001702E5" w:rsidP="009302AB">
            <w:pPr>
              <w:spacing w:line="240" w:lineRule="auto"/>
              <w:ind w:left="0"/>
              <w:jc w:val="center"/>
              <w:rPr>
                <w:rFonts w:eastAsia="Times New Roman" w:cs="Calibri"/>
                <w:b/>
                <w:bCs/>
                <w:color w:val="FFFFFF"/>
              </w:rPr>
            </w:pPr>
            <w:r w:rsidRPr="00F804F1">
              <w:rPr>
                <w:rFonts w:eastAsia="Calibri" w:cs="Arial"/>
                <w:b/>
                <w:bCs/>
                <w:color w:val="FFFFFF"/>
              </w:rPr>
              <w:t>Cost of renewable gas production systems (Million Euros) -2030</w:t>
            </w:r>
          </w:p>
        </w:tc>
        <w:tc>
          <w:tcPr>
            <w:tcW w:w="6357" w:type="dxa"/>
            <w:gridSpan w:val="8"/>
            <w:tcBorders>
              <w:top w:val="nil"/>
              <w:left w:val="nil"/>
              <w:bottom w:val="single" w:sz="8" w:space="0" w:color="auto"/>
              <w:right w:val="nil"/>
            </w:tcBorders>
            <w:shd w:val="clear" w:color="000000" w:fill="005962"/>
            <w:vAlign w:val="center"/>
            <w:hideMark/>
          </w:tcPr>
          <w:p w14:paraId="3FA5F7A3" w14:textId="77777777" w:rsidR="001702E5" w:rsidRPr="00F804F1" w:rsidRDefault="001702E5" w:rsidP="00AD50D9">
            <w:pPr>
              <w:spacing w:line="240" w:lineRule="auto"/>
              <w:ind w:left="0"/>
              <w:jc w:val="center"/>
              <w:rPr>
                <w:rFonts w:eastAsia="Times New Roman" w:cs="Calibri"/>
                <w:b/>
                <w:bCs/>
                <w:color w:val="FFFFFF"/>
              </w:rPr>
            </w:pPr>
            <w:r w:rsidRPr="00F804F1">
              <w:rPr>
                <w:rFonts w:eastAsia="Calibri" w:cs="Arial"/>
                <w:b/>
                <w:bCs/>
                <w:color w:val="FFFFFF"/>
              </w:rPr>
              <w:t>Cost of renewable gas production systems (Million Euros) -2050</w:t>
            </w:r>
          </w:p>
        </w:tc>
      </w:tr>
      <w:tr w:rsidR="00AD50D9" w:rsidRPr="00CB40DB" w14:paraId="7DB194D5" w14:textId="77777777" w:rsidTr="001702E5">
        <w:trPr>
          <w:gridAfter w:val="1"/>
          <w:wAfter w:w="4" w:type="dxa"/>
          <w:trHeight w:val="311"/>
        </w:trPr>
        <w:tc>
          <w:tcPr>
            <w:tcW w:w="1047" w:type="dxa"/>
            <w:vMerge/>
            <w:tcBorders>
              <w:top w:val="single" w:sz="8" w:space="0" w:color="auto"/>
              <w:left w:val="single" w:sz="8" w:space="0" w:color="auto"/>
              <w:bottom w:val="single" w:sz="8" w:space="0" w:color="000000"/>
              <w:right w:val="single" w:sz="8" w:space="0" w:color="auto"/>
            </w:tcBorders>
            <w:vAlign w:val="center"/>
            <w:hideMark/>
          </w:tcPr>
          <w:p w14:paraId="4AF5B770" w14:textId="77777777" w:rsidR="00AD50D9" w:rsidRPr="00F804F1" w:rsidRDefault="00AD50D9" w:rsidP="00AD50D9">
            <w:pPr>
              <w:spacing w:line="240" w:lineRule="auto"/>
              <w:ind w:left="0"/>
              <w:rPr>
                <w:rFonts w:eastAsia="Times New Roman" w:cs="Calibri"/>
                <w:b/>
                <w:bCs/>
                <w:color w:val="FFFFFF"/>
              </w:rPr>
            </w:pPr>
          </w:p>
        </w:tc>
        <w:tc>
          <w:tcPr>
            <w:tcW w:w="994" w:type="dxa"/>
            <w:vMerge/>
            <w:tcBorders>
              <w:top w:val="single" w:sz="8" w:space="0" w:color="auto"/>
              <w:left w:val="single" w:sz="8" w:space="0" w:color="auto"/>
              <w:bottom w:val="single" w:sz="8" w:space="0" w:color="000000"/>
              <w:right w:val="single" w:sz="8" w:space="0" w:color="auto"/>
            </w:tcBorders>
            <w:vAlign w:val="center"/>
            <w:hideMark/>
          </w:tcPr>
          <w:p w14:paraId="4F8B1A9B" w14:textId="77777777" w:rsidR="00AD50D9" w:rsidRPr="00F804F1" w:rsidRDefault="00AD50D9" w:rsidP="00AD50D9">
            <w:pPr>
              <w:spacing w:line="240" w:lineRule="auto"/>
              <w:ind w:left="0"/>
              <w:rPr>
                <w:rFonts w:eastAsia="Times New Roman" w:cs="Calibri"/>
                <w:b/>
                <w:bCs/>
                <w:color w:val="FFFFFF"/>
              </w:rPr>
            </w:pPr>
          </w:p>
        </w:tc>
        <w:tc>
          <w:tcPr>
            <w:tcW w:w="1849" w:type="dxa"/>
            <w:gridSpan w:val="2"/>
            <w:tcBorders>
              <w:top w:val="single" w:sz="8" w:space="0" w:color="auto"/>
              <w:left w:val="nil"/>
              <w:bottom w:val="single" w:sz="8" w:space="0" w:color="auto"/>
              <w:right w:val="single" w:sz="8" w:space="0" w:color="000000"/>
            </w:tcBorders>
            <w:shd w:val="clear" w:color="000000" w:fill="005962"/>
            <w:vAlign w:val="center"/>
            <w:hideMark/>
          </w:tcPr>
          <w:p w14:paraId="26887AC3" w14:textId="77777777" w:rsidR="00AD50D9" w:rsidRPr="00F804F1" w:rsidRDefault="00AD50D9" w:rsidP="00AD50D9">
            <w:pPr>
              <w:spacing w:line="240" w:lineRule="auto"/>
              <w:ind w:left="0"/>
              <w:jc w:val="center"/>
              <w:rPr>
                <w:rFonts w:eastAsia="Times New Roman" w:cs="Calibri"/>
                <w:b/>
                <w:bCs/>
                <w:i/>
                <w:iCs/>
                <w:color w:val="FFFFFF"/>
              </w:rPr>
            </w:pPr>
            <w:r w:rsidRPr="00F804F1">
              <w:rPr>
                <w:rFonts w:eastAsia="Calibri" w:cs="Arial"/>
                <w:b/>
                <w:bCs/>
                <w:i/>
                <w:iCs/>
                <w:color w:val="FFFFFF"/>
              </w:rPr>
              <w:t>Biomethane</w:t>
            </w:r>
          </w:p>
        </w:tc>
        <w:tc>
          <w:tcPr>
            <w:tcW w:w="1767" w:type="dxa"/>
            <w:gridSpan w:val="2"/>
            <w:tcBorders>
              <w:top w:val="single" w:sz="8" w:space="0" w:color="auto"/>
              <w:left w:val="nil"/>
              <w:bottom w:val="single" w:sz="8" w:space="0" w:color="auto"/>
              <w:right w:val="single" w:sz="8" w:space="0" w:color="000000"/>
            </w:tcBorders>
            <w:shd w:val="clear" w:color="000000" w:fill="005962"/>
            <w:vAlign w:val="center"/>
            <w:hideMark/>
          </w:tcPr>
          <w:p w14:paraId="5CDA4522" w14:textId="77777777" w:rsidR="00AD50D9" w:rsidRPr="00F804F1" w:rsidRDefault="00AD50D9" w:rsidP="00AD50D9">
            <w:pPr>
              <w:spacing w:line="240" w:lineRule="auto"/>
              <w:ind w:left="0"/>
              <w:jc w:val="center"/>
              <w:rPr>
                <w:rFonts w:eastAsia="Times New Roman" w:cs="Calibri"/>
                <w:b/>
                <w:bCs/>
                <w:i/>
                <w:iCs/>
                <w:color w:val="FFFFFF"/>
              </w:rPr>
            </w:pPr>
            <w:r w:rsidRPr="00F804F1">
              <w:rPr>
                <w:rFonts w:eastAsia="Calibri" w:cs="Arial"/>
                <w:b/>
                <w:bCs/>
                <w:i/>
                <w:iCs/>
                <w:color w:val="FFFFFF"/>
              </w:rPr>
              <w:t>Hydrogen</w:t>
            </w:r>
          </w:p>
        </w:tc>
        <w:tc>
          <w:tcPr>
            <w:tcW w:w="1767" w:type="dxa"/>
            <w:gridSpan w:val="2"/>
            <w:tcBorders>
              <w:top w:val="single" w:sz="8" w:space="0" w:color="auto"/>
              <w:left w:val="nil"/>
              <w:bottom w:val="single" w:sz="8" w:space="0" w:color="auto"/>
              <w:right w:val="single" w:sz="8" w:space="0" w:color="000000"/>
            </w:tcBorders>
            <w:shd w:val="clear" w:color="000000" w:fill="005962"/>
            <w:vAlign w:val="center"/>
            <w:hideMark/>
          </w:tcPr>
          <w:p w14:paraId="3C9B0F54" w14:textId="77777777" w:rsidR="00AD50D9" w:rsidRPr="00F804F1" w:rsidRDefault="00AD50D9" w:rsidP="00AD50D9">
            <w:pPr>
              <w:spacing w:line="240" w:lineRule="auto"/>
              <w:ind w:left="0"/>
              <w:jc w:val="center"/>
              <w:rPr>
                <w:rFonts w:eastAsia="Times New Roman" w:cs="Calibri"/>
                <w:b/>
                <w:bCs/>
                <w:i/>
                <w:iCs/>
                <w:color w:val="FFFFFF"/>
              </w:rPr>
            </w:pPr>
            <w:r w:rsidRPr="00F804F1">
              <w:rPr>
                <w:rFonts w:eastAsia="Calibri" w:cs="Arial"/>
                <w:b/>
                <w:bCs/>
                <w:i/>
                <w:iCs/>
                <w:color w:val="FFFFFF"/>
              </w:rPr>
              <w:t>SNG</w:t>
            </w:r>
          </w:p>
        </w:tc>
        <w:tc>
          <w:tcPr>
            <w:tcW w:w="909" w:type="dxa"/>
            <w:tcBorders>
              <w:top w:val="nil"/>
              <w:left w:val="nil"/>
              <w:bottom w:val="single" w:sz="8" w:space="0" w:color="auto"/>
              <w:right w:val="single" w:sz="8" w:space="0" w:color="auto"/>
            </w:tcBorders>
            <w:shd w:val="clear" w:color="000000" w:fill="005962"/>
            <w:vAlign w:val="center"/>
            <w:hideMark/>
          </w:tcPr>
          <w:p w14:paraId="23A7EB86" w14:textId="77777777" w:rsidR="00AD50D9" w:rsidRPr="00F804F1" w:rsidRDefault="00AD50D9" w:rsidP="00AD50D9">
            <w:pPr>
              <w:spacing w:line="240" w:lineRule="auto"/>
              <w:ind w:left="0"/>
              <w:jc w:val="center"/>
              <w:rPr>
                <w:rFonts w:eastAsia="Times New Roman" w:cs="Calibri"/>
                <w:b/>
                <w:bCs/>
                <w:i/>
                <w:iCs/>
                <w:color w:val="FFFFFF"/>
              </w:rPr>
            </w:pPr>
            <w:r w:rsidRPr="00F804F1">
              <w:rPr>
                <w:rFonts w:eastAsia="Calibri" w:cs="Arial"/>
                <w:b/>
                <w:bCs/>
                <w:i/>
                <w:iCs/>
                <w:color w:val="FFFFFF"/>
              </w:rPr>
              <w:t>Biogas</w:t>
            </w:r>
          </w:p>
        </w:tc>
        <w:tc>
          <w:tcPr>
            <w:tcW w:w="1849" w:type="dxa"/>
            <w:gridSpan w:val="2"/>
            <w:tcBorders>
              <w:top w:val="single" w:sz="8" w:space="0" w:color="auto"/>
              <w:left w:val="nil"/>
              <w:bottom w:val="single" w:sz="8" w:space="0" w:color="auto"/>
              <w:right w:val="single" w:sz="8" w:space="0" w:color="000000"/>
            </w:tcBorders>
            <w:shd w:val="clear" w:color="000000" w:fill="005962"/>
            <w:vAlign w:val="center"/>
            <w:hideMark/>
          </w:tcPr>
          <w:p w14:paraId="7C033DA1" w14:textId="77777777" w:rsidR="00AD50D9" w:rsidRPr="00F804F1" w:rsidRDefault="00AD50D9" w:rsidP="00AD50D9">
            <w:pPr>
              <w:spacing w:line="240" w:lineRule="auto"/>
              <w:ind w:left="0"/>
              <w:jc w:val="center"/>
              <w:rPr>
                <w:rFonts w:eastAsia="Times New Roman" w:cs="Calibri"/>
                <w:b/>
                <w:bCs/>
                <w:i/>
                <w:iCs/>
                <w:color w:val="FFFFFF"/>
              </w:rPr>
            </w:pPr>
            <w:r w:rsidRPr="00F804F1">
              <w:rPr>
                <w:rFonts w:eastAsia="Calibri" w:cs="Arial"/>
                <w:b/>
                <w:bCs/>
                <w:i/>
                <w:iCs/>
                <w:color w:val="FFFFFF"/>
              </w:rPr>
              <w:t>Biomethane</w:t>
            </w:r>
          </w:p>
        </w:tc>
        <w:tc>
          <w:tcPr>
            <w:tcW w:w="1767" w:type="dxa"/>
            <w:gridSpan w:val="2"/>
            <w:tcBorders>
              <w:top w:val="single" w:sz="8" w:space="0" w:color="auto"/>
              <w:left w:val="nil"/>
              <w:bottom w:val="single" w:sz="8" w:space="0" w:color="auto"/>
              <w:right w:val="single" w:sz="8" w:space="0" w:color="000000"/>
            </w:tcBorders>
            <w:shd w:val="clear" w:color="000000" w:fill="005962"/>
            <w:vAlign w:val="center"/>
            <w:hideMark/>
          </w:tcPr>
          <w:p w14:paraId="23605468" w14:textId="77777777" w:rsidR="00AD50D9" w:rsidRPr="00F804F1" w:rsidRDefault="00AD50D9" w:rsidP="00AD50D9">
            <w:pPr>
              <w:spacing w:line="240" w:lineRule="auto"/>
              <w:ind w:left="0"/>
              <w:jc w:val="center"/>
              <w:rPr>
                <w:rFonts w:eastAsia="Times New Roman" w:cs="Calibri"/>
                <w:b/>
                <w:bCs/>
                <w:i/>
                <w:iCs/>
                <w:color w:val="FFFFFF"/>
              </w:rPr>
            </w:pPr>
            <w:r w:rsidRPr="00F804F1">
              <w:rPr>
                <w:rFonts w:eastAsia="Calibri" w:cs="Arial"/>
                <w:b/>
                <w:bCs/>
                <w:i/>
                <w:iCs/>
                <w:color w:val="FFFFFF"/>
              </w:rPr>
              <w:t>Hydrogen</w:t>
            </w:r>
          </w:p>
        </w:tc>
        <w:tc>
          <w:tcPr>
            <w:tcW w:w="1767" w:type="dxa"/>
            <w:gridSpan w:val="2"/>
            <w:tcBorders>
              <w:top w:val="single" w:sz="8" w:space="0" w:color="auto"/>
              <w:left w:val="nil"/>
              <w:bottom w:val="single" w:sz="8" w:space="0" w:color="auto"/>
              <w:right w:val="single" w:sz="8" w:space="0" w:color="000000"/>
            </w:tcBorders>
            <w:shd w:val="clear" w:color="000000" w:fill="005962"/>
            <w:vAlign w:val="center"/>
            <w:hideMark/>
          </w:tcPr>
          <w:p w14:paraId="4192EAA1" w14:textId="77777777" w:rsidR="00AD50D9" w:rsidRPr="00F804F1" w:rsidRDefault="00AD50D9" w:rsidP="00AD50D9">
            <w:pPr>
              <w:spacing w:line="240" w:lineRule="auto"/>
              <w:ind w:left="0"/>
              <w:jc w:val="center"/>
              <w:rPr>
                <w:rFonts w:eastAsia="Times New Roman" w:cs="Calibri"/>
                <w:b/>
                <w:bCs/>
                <w:i/>
                <w:iCs/>
                <w:color w:val="FFFFFF"/>
              </w:rPr>
            </w:pPr>
            <w:r w:rsidRPr="00F804F1">
              <w:rPr>
                <w:rFonts w:eastAsia="Calibri" w:cs="Arial"/>
                <w:b/>
                <w:bCs/>
                <w:i/>
                <w:iCs/>
                <w:color w:val="FFFFFF"/>
              </w:rPr>
              <w:t>SNG</w:t>
            </w:r>
          </w:p>
        </w:tc>
        <w:tc>
          <w:tcPr>
            <w:tcW w:w="972" w:type="dxa"/>
            <w:tcBorders>
              <w:top w:val="nil"/>
              <w:left w:val="nil"/>
              <w:bottom w:val="single" w:sz="8" w:space="0" w:color="auto"/>
              <w:right w:val="single" w:sz="8" w:space="0" w:color="auto"/>
            </w:tcBorders>
            <w:shd w:val="clear" w:color="000000" w:fill="005962"/>
            <w:vAlign w:val="center"/>
            <w:hideMark/>
          </w:tcPr>
          <w:p w14:paraId="3C3FFBF4" w14:textId="77777777" w:rsidR="00AD50D9" w:rsidRPr="00F804F1" w:rsidRDefault="00AD50D9" w:rsidP="00AD50D9">
            <w:pPr>
              <w:spacing w:line="240" w:lineRule="auto"/>
              <w:ind w:left="0"/>
              <w:jc w:val="center"/>
              <w:rPr>
                <w:rFonts w:eastAsia="Times New Roman" w:cs="Calibri"/>
                <w:b/>
                <w:bCs/>
                <w:i/>
                <w:iCs/>
                <w:color w:val="FFFFFF"/>
              </w:rPr>
            </w:pPr>
            <w:r w:rsidRPr="00F804F1">
              <w:rPr>
                <w:rFonts w:eastAsia="Calibri" w:cs="Arial"/>
                <w:b/>
                <w:bCs/>
                <w:i/>
                <w:iCs/>
                <w:color w:val="FFFFFF"/>
              </w:rPr>
              <w:t>Biogas</w:t>
            </w:r>
          </w:p>
        </w:tc>
      </w:tr>
      <w:tr w:rsidR="001702E5" w:rsidRPr="00CB40DB" w14:paraId="26EDF53F" w14:textId="77777777" w:rsidTr="001702E5">
        <w:trPr>
          <w:gridAfter w:val="1"/>
          <w:wAfter w:w="8" w:type="dxa"/>
          <w:trHeight w:val="831"/>
        </w:trPr>
        <w:tc>
          <w:tcPr>
            <w:tcW w:w="1047" w:type="dxa"/>
            <w:vMerge/>
            <w:tcBorders>
              <w:top w:val="single" w:sz="8" w:space="0" w:color="auto"/>
              <w:left w:val="single" w:sz="8" w:space="0" w:color="auto"/>
              <w:bottom w:val="single" w:sz="8" w:space="0" w:color="000000"/>
              <w:right w:val="single" w:sz="8" w:space="0" w:color="auto"/>
            </w:tcBorders>
            <w:vAlign w:val="center"/>
            <w:hideMark/>
          </w:tcPr>
          <w:p w14:paraId="20A79D60" w14:textId="77777777" w:rsidR="00AD50D9" w:rsidRPr="00F804F1" w:rsidRDefault="00AD50D9" w:rsidP="00AD50D9">
            <w:pPr>
              <w:spacing w:line="240" w:lineRule="auto"/>
              <w:ind w:left="0"/>
              <w:rPr>
                <w:rFonts w:eastAsia="Times New Roman" w:cs="Calibri"/>
                <w:b/>
                <w:bCs/>
                <w:color w:val="FFFFFF"/>
              </w:rPr>
            </w:pPr>
          </w:p>
        </w:tc>
        <w:tc>
          <w:tcPr>
            <w:tcW w:w="994" w:type="dxa"/>
            <w:vMerge/>
            <w:tcBorders>
              <w:top w:val="single" w:sz="8" w:space="0" w:color="auto"/>
              <w:left w:val="single" w:sz="8" w:space="0" w:color="auto"/>
              <w:bottom w:val="single" w:sz="8" w:space="0" w:color="000000"/>
              <w:right w:val="single" w:sz="8" w:space="0" w:color="auto"/>
            </w:tcBorders>
            <w:vAlign w:val="center"/>
            <w:hideMark/>
          </w:tcPr>
          <w:p w14:paraId="594D383A" w14:textId="77777777" w:rsidR="00AD50D9" w:rsidRPr="00F804F1" w:rsidRDefault="00AD50D9" w:rsidP="00AD50D9">
            <w:pPr>
              <w:spacing w:line="240" w:lineRule="auto"/>
              <w:ind w:left="0"/>
              <w:rPr>
                <w:rFonts w:eastAsia="Times New Roman" w:cs="Calibri"/>
                <w:b/>
                <w:bCs/>
                <w:color w:val="FFFFFF"/>
              </w:rPr>
            </w:pPr>
          </w:p>
        </w:tc>
        <w:tc>
          <w:tcPr>
            <w:tcW w:w="877" w:type="dxa"/>
            <w:tcBorders>
              <w:top w:val="nil"/>
              <w:left w:val="nil"/>
              <w:bottom w:val="single" w:sz="8" w:space="0" w:color="auto"/>
              <w:right w:val="single" w:sz="8" w:space="0" w:color="auto"/>
            </w:tcBorders>
            <w:shd w:val="clear" w:color="000000" w:fill="005962"/>
            <w:vAlign w:val="center"/>
            <w:hideMark/>
          </w:tcPr>
          <w:p w14:paraId="0272E66F" w14:textId="77777777" w:rsidR="00AD50D9" w:rsidRPr="00F804F1" w:rsidRDefault="00AD50D9" w:rsidP="00AD50D9">
            <w:pPr>
              <w:spacing w:line="240" w:lineRule="auto"/>
              <w:ind w:left="0"/>
              <w:jc w:val="center"/>
              <w:rPr>
                <w:rFonts w:eastAsia="Times New Roman" w:cs="Calibri"/>
                <w:b/>
                <w:bCs/>
                <w:i/>
                <w:iCs/>
                <w:color w:val="FFFFFF"/>
              </w:rPr>
            </w:pPr>
            <w:r w:rsidRPr="00F804F1">
              <w:rPr>
                <w:rFonts w:eastAsia="Times New Roman" w:cs="Calibri"/>
                <w:b/>
                <w:bCs/>
                <w:i/>
                <w:iCs/>
                <w:color w:val="FFFFFF"/>
              </w:rPr>
              <w:t xml:space="preserve"> CAPEX</w:t>
            </w:r>
          </w:p>
        </w:tc>
        <w:tc>
          <w:tcPr>
            <w:tcW w:w="972" w:type="dxa"/>
            <w:tcBorders>
              <w:top w:val="nil"/>
              <w:left w:val="nil"/>
              <w:bottom w:val="single" w:sz="8" w:space="0" w:color="auto"/>
              <w:right w:val="single" w:sz="8" w:space="0" w:color="auto"/>
            </w:tcBorders>
            <w:shd w:val="clear" w:color="000000" w:fill="005962"/>
            <w:vAlign w:val="center"/>
            <w:hideMark/>
          </w:tcPr>
          <w:p w14:paraId="0CFEF03E" w14:textId="77777777" w:rsidR="00AD50D9" w:rsidRPr="00F804F1" w:rsidRDefault="00AD50D9" w:rsidP="00AD50D9">
            <w:pPr>
              <w:spacing w:line="240" w:lineRule="auto"/>
              <w:ind w:left="0"/>
              <w:jc w:val="center"/>
              <w:rPr>
                <w:rFonts w:eastAsia="Times New Roman" w:cs="Calibri"/>
                <w:b/>
                <w:bCs/>
                <w:i/>
                <w:iCs/>
                <w:color w:val="FFFFFF"/>
              </w:rPr>
            </w:pPr>
            <w:r w:rsidRPr="00F804F1">
              <w:rPr>
                <w:rFonts w:eastAsia="Times New Roman" w:cs="Calibri"/>
                <w:b/>
                <w:bCs/>
                <w:i/>
                <w:iCs/>
                <w:color w:val="FFFFFF"/>
              </w:rPr>
              <w:t>OPEX</w:t>
            </w:r>
            <w:r w:rsidRPr="00F804F1">
              <w:rPr>
                <w:rFonts w:eastAsia="Times New Roman" w:cs="Calibri"/>
                <w:i/>
                <w:iCs/>
                <w:color w:val="FFFFFF"/>
              </w:rPr>
              <w:t xml:space="preserve"> (fixed + variable)</w:t>
            </w:r>
          </w:p>
        </w:tc>
        <w:tc>
          <w:tcPr>
            <w:tcW w:w="794" w:type="dxa"/>
            <w:tcBorders>
              <w:top w:val="nil"/>
              <w:left w:val="nil"/>
              <w:bottom w:val="single" w:sz="8" w:space="0" w:color="auto"/>
              <w:right w:val="single" w:sz="8" w:space="0" w:color="auto"/>
            </w:tcBorders>
            <w:shd w:val="clear" w:color="000000" w:fill="005962"/>
            <w:vAlign w:val="center"/>
            <w:hideMark/>
          </w:tcPr>
          <w:p w14:paraId="2B532BAE" w14:textId="77777777" w:rsidR="00AD50D9" w:rsidRPr="00F804F1" w:rsidRDefault="00AD50D9" w:rsidP="00AD50D9">
            <w:pPr>
              <w:spacing w:line="240" w:lineRule="auto"/>
              <w:ind w:left="0"/>
              <w:jc w:val="center"/>
              <w:rPr>
                <w:rFonts w:eastAsia="Times New Roman" w:cs="Calibri"/>
                <w:b/>
                <w:bCs/>
                <w:i/>
                <w:iCs/>
                <w:color w:val="FFFFFF"/>
              </w:rPr>
            </w:pPr>
            <w:r w:rsidRPr="00F804F1">
              <w:rPr>
                <w:rFonts w:eastAsia="Times New Roman" w:cs="Calibri"/>
                <w:b/>
                <w:bCs/>
                <w:i/>
                <w:iCs/>
                <w:color w:val="FFFFFF"/>
              </w:rPr>
              <w:t xml:space="preserve"> CAPEX</w:t>
            </w:r>
          </w:p>
        </w:tc>
        <w:tc>
          <w:tcPr>
            <w:tcW w:w="972" w:type="dxa"/>
            <w:tcBorders>
              <w:top w:val="nil"/>
              <w:left w:val="nil"/>
              <w:bottom w:val="single" w:sz="8" w:space="0" w:color="auto"/>
              <w:right w:val="single" w:sz="8" w:space="0" w:color="auto"/>
            </w:tcBorders>
            <w:shd w:val="clear" w:color="000000" w:fill="005962"/>
            <w:vAlign w:val="center"/>
            <w:hideMark/>
          </w:tcPr>
          <w:p w14:paraId="30BF82AD" w14:textId="77777777" w:rsidR="00AD50D9" w:rsidRPr="00F804F1" w:rsidRDefault="00AD50D9" w:rsidP="00AD50D9">
            <w:pPr>
              <w:spacing w:line="240" w:lineRule="auto"/>
              <w:ind w:left="0"/>
              <w:jc w:val="center"/>
              <w:rPr>
                <w:rFonts w:eastAsia="Times New Roman" w:cs="Calibri"/>
                <w:b/>
                <w:bCs/>
                <w:i/>
                <w:iCs/>
                <w:color w:val="FFFFFF"/>
              </w:rPr>
            </w:pPr>
            <w:r w:rsidRPr="00F804F1">
              <w:rPr>
                <w:rFonts w:eastAsia="Times New Roman" w:cs="Calibri"/>
                <w:b/>
                <w:bCs/>
                <w:i/>
                <w:iCs/>
                <w:color w:val="FFFFFF"/>
              </w:rPr>
              <w:t>OPEX</w:t>
            </w:r>
            <w:r w:rsidRPr="00F804F1">
              <w:rPr>
                <w:rFonts w:eastAsia="Times New Roman" w:cs="Calibri"/>
                <w:i/>
                <w:iCs/>
                <w:color w:val="FFFFFF"/>
              </w:rPr>
              <w:t xml:space="preserve"> (fixed + variable)</w:t>
            </w:r>
          </w:p>
        </w:tc>
        <w:tc>
          <w:tcPr>
            <w:tcW w:w="794" w:type="dxa"/>
            <w:tcBorders>
              <w:top w:val="nil"/>
              <w:left w:val="nil"/>
              <w:bottom w:val="single" w:sz="8" w:space="0" w:color="auto"/>
              <w:right w:val="single" w:sz="8" w:space="0" w:color="auto"/>
            </w:tcBorders>
            <w:shd w:val="clear" w:color="000000" w:fill="005962"/>
            <w:vAlign w:val="center"/>
            <w:hideMark/>
          </w:tcPr>
          <w:p w14:paraId="3E04F496" w14:textId="77777777" w:rsidR="00AD50D9" w:rsidRPr="00F804F1" w:rsidRDefault="00AD50D9" w:rsidP="00AD50D9">
            <w:pPr>
              <w:spacing w:line="240" w:lineRule="auto"/>
              <w:ind w:left="0"/>
              <w:jc w:val="center"/>
              <w:rPr>
                <w:rFonts w:eastAsia="Times New Roman" w:cs="Calibri"/>
                <w:b/>
                <w:bCs/>
                <w:i/>
                <w:iCs/>
                <w:color w:val="FFFFFF"/>
              </w:rPr>
            </w:pPr>
            <w:r w:rsidRPr="00F804F1">
              <w:rPr>
                <w:rFonts w:eastAsia="Times New Roman" w:cs="Calibri"/>
                <w:b/>
                <w:bCs/>
                <w:i/>
                <w:iCs/>
                <w:color w:val="FFFFFF"/>
              </w:rPr>
              <w:t xml:space="preserve"> CAPEX</w:t>
            </w:r>
          </w:p>
        </w:tc>
        <w:tc>
          <w:tcPr>
            <w:tcW w:w="972" w:type="dxa"/>
            <w:tcBorders>
              <w:top w:val="nil"/>
              <w:left w:val="nil"/>
              <w:bottom w:val="single" w:sz="8" w:space="0" w:color="auto"/>
              <w:right w:val="single" w:sz="8" w:space="0" w:color="auto"/>
            </w:tcBorders>
            <w:shd w:val="clear" w:color="000000" w:fill="005962"/>
            <w:vAlign w:val="center"/>
            <w:hideMark/>
          </w:tcPr>
          <w:p w14:paraId="5F27F67E" w14:textId="77777777" w:rsidR="00AD50D9" w:rsidRPr="00F804F1" w:rsidRDefault="00AD50D9" w:rsidP="00AD50D9">
            <w:pPr>
              <w:spacing w:line="240" w:lineRule="auto"/>
              <w:ind w:left="0"/>
              <w:jc w:val="center"/>
              <w:rPr>
                <w:rFonts w:eastAsia="Times New Roman" w:cs="Calibri"/>
                <w:b/>
                <w:bCs/>
                <w:i/>
                <w:iCs/>
                <w:color w:val="FFFFFF"/>
              </w:rPr>
            </w:pPr>
            <w:r w:rsidRPr="00F804F1">
              <w:rPr>
                <w:rFonts w:eastAsia="Times New Roman" w:cs="Calibri"/>
                <w:b/>
                <w:bCs/>
                <w:i/>
                <w:iCs/>
                <w:color w:val="FFFFFF"/>
              </w:rPr>
              <w:t>OPEX</w:t>
            </w:r>
            <w:r w:rsidRPr="00F804F1">
              <w:rPr>
                <w:rFonts w:eastAsia="Times New Roman" w:cs="Calibri"/>
                <w:i/>
                <w:iCs/>
                <w:color w:val="FFFFFF"/>
              </w:rPr>
              <w:t xml:space="preserve"> (fixed + variable)</w:t>
            </w:r>
          </w:p>
        </w:tc>
        <w:tc>
          <w:tcPr>
            <w:tcW w:w="909" w:type="dxa"/>
            <w:tcBorders>
              <w:top w:val="nil"/>
              <w:left w:val="nil"/>
              <w:bottom w:val="single" w:sz="8" w:space="0" w:color="auto"/>
              <w:right w:val="single" w:sz="8" w:space="0" w:color="auto"/>
            </w:tcBorders>
            <w:shd w:val="clear" w:color="000000" w:fill="005962"/>
            <w:vAlign w:val="center"/>
            <w:hideMark/>
          </w:tcPr>
          <w:p w14:paraId="1B2839C2" w14:textId="77777777" w:rsidR="00AD50D9" w:rsidRPr="00F804F1" w:rsidRDefault="00AD50D9" w:rsidP="00AD50D9">
            <w:pPr>
              <w:spacing w:line="240" w:lineRule="auto"/>
              <w:ind w:left="0"/>
              <w:jc w:val="center"/>
              <w:rPr>
                <w:rFonts w:eastAsia="Times New Roman" w:cs="Calibri"/>
                <w:b/>
                <w:bCs/>
                <w:i/>
                <w:iCs/>
                <w:color w:val="FFFFFF"/>
              </w:rPr>
            </w:pPr>
            <w:r w:rsidRPr="00F804F1">
              <w:rPr>
                <w:rFonts w:eastAsia="Times New Roman" w:cs="Calibri"/>
                <w:b/>
                <w:bCs/>
                <w:i/>
                <w:iCs/>
                <w:color w:val="FFFFFF"/>
              </w:rPr>
              <w:t>OPEX (fixed + variable)</w:t>
            </w:r>
          </w:p>
        </w:tc>
        <w:tc>
          <w:tcPr>
            <w:tcW w:w="877" w:type="dxa"/>
            <w:tcBorders>
              <w:top w:val="nil"/>
              <w:left w:val="nil"/>
              <w:bottom w:val="single" w:sz="8" w:space="0" w:color="auto"/>
              <w:right w:val="single" w:sz="8" w:space="0" w:color="auto"/>
            </w:tcBorders>
            <w:shd w:val="clear" w:color="000000" w:fill="005962"/>
            <w:vAlign w:val="center"/>
            <w:hideMark/>
          </w:tcPr>
          <w:p w14:paraId="713C9639" w14:textId="77777777" w:rsidR="00AD50D9" w:rsidRPr="00F804F1" w:rsidRDefault="00AD50D9" w:rsidP="00AD50D9">
            <w:pPr>
              <w:spacing w:line="240" w:lineRule="auto"/>
              <w:ind w:left="0"/>
              <w:jc w:val="center"/>
              <w:rPr>
                <w:rFonts w:eastAsia="Times New Roman" w:cs="Calibri"/>
                <w:b/>
                <w:bCs/>
                <w:i/>
                <w:iCs/>
                <w:color w:val="FFFFFF"/>
              </w:rPr>
            </w:pPr>
            <w:r w:rsidRPr="00F804F1">
              <w:rPr>
                <w:rFonts w:eastAsia="Times New Roman" w:cs="Calibri"/>
                <w:b/>
                <w:bCs/>
                <w:i/>
                <w:iCs/>
                <w:color w:val="FFFFFF"/>
              </w:rPr>
              <w:t xml:space="preserve"> CAPEX</w:t>
            </w:r>
          </w:p>
        </w:tc>
        <w:tc>
          <w:tcPr>
            <w:tcW w:w="972" w:type="dxa"/>
            <w:tcBorders>
              <w:top w:val="nil"/>
              <w:left w:val="nil"/>
              <w:bottom w:val="single" w:sz="8" w:space="0" w:color="auto"/>
              <w:right w:val="single" w:sz="8" w:space="0" w:color="auto"/>
            </w:tcBorders>
            <w:shd w:val="clear" w:color="000000" w:fill="005962"/>
            <w:vAlign w:val="center"/>
            <w:hideMark/>
          </w:tcPr>
          <w:p w14:paraId="3C5C053D" w14:textId="77777777" w:rsidR="00AD50D9" w:rsidRPr="00F804F1" w:rsidRDefault="00AD50D9" w:rsidP="00AD50D9">
            <w:pPr>
              <w:spacing w:line="240" w:lineRule="auto"/>
              <w:ind w:left="0"/>
              <w:jc w:val="center"/>
              <w:rPr>
                <w:rFonts w:eastAsia="Times New Roman" w:cs="Calibri"/>
                <w:b/>
                <w:bCs/>
                <w:i/>
                <w:iCs/>
                <w:color w:val="FFFFFF"/>
              </w:rPr>
            </w:pPr>
            <w:r w:rsidRPr="00F804F1">
              <w:rPr>
                <w:rFonts w:eastAsia="Times New Roman" w:cs="Calibri"/>
                <w:b/>
                <w:bCs/>
                <w:i/>
                <w:iCs/>
                <w:color w:val="FFFFFF"/>
              </w:rPr>
              <w:t>OPEX</w:t>
            </w:r>
            <w:r w:rsidRPr="00F804F1">
              <w:rPr>
                <w:rFonts w:eastAsia="Times New Roman" w:cs="Calibri"/>
                <w:i/>
                <w:iCs/>
                <w:color w:val="FFFFFF"/>
              </w:rPr>
              <w:t xml:space="preserve"> (fixed + variable)</w:t>
            </w:r>
          </w:p>
        </w:tc>
        <w:tc>
          <w:tcPr>
            <w:tcW w:w="794" w:type="dxa"/>
            <w:tcBorders>
              <w:top w:val="nil"/>
              <w:left w:val="nil"/>
              <w:bottom w:val="single" w:sz="8" w:space="0" w:color="auto"/>
              <w:right w:val="single" w:sz="8" w:space="0" w:color="auto"/>
            </w:tcBorders>
            <w:shd w:val="clear" w:color="000000" w:fill="005962"/>
            <w:vAlign w:val="center"/>
            <w:hideMark/>
          </w:tcPr>
          <w:p w14:paraId="3141CACE" w14:textId="77777777" w:rsidR="00AD50D9" w:rsidRPr="00F804F1" w:rsidRDefault="00AD50D9" w:rsidP="00AD50D9">
            <w:pPr>
              <w:spacing w:line="240" w:lineRule="auto"/>
              <w:ind w:left="0"/>
              <w:jc w:val="center"/>
              <w:rPr>
                <w:rFonts w:eastAsia="Times New Roman" w:cs="Calibri"/>
                <w:b/>
                <w:bCs/>
                <w:i/>
                <w:iCs/>
                <w:color w:val="FFFFFF"/>
              </w:rPr>
            </w:pPr>
            <w:r w:rsidRPr="00F804F1">
              <w:rPr>
                <w:rFonts w:eastAsia="Times New Roman" w:cs="Calibri"/>
                <w:b/>
                <w:bCs/>
                <w:i/>
                <w:iCs/>
                <w:color w:val="FFFFFF"/>
              </w:rPr>
              <w:t xml:space="preserve"> CAPEX</w:t>
            </w:r>
          </w:p>
        </w:tc>
        <w:tc>
          <w:tcPr>
            <w:tcW w:w="972" w:type="dxa"/>
            <w:tcBorders>
              <w:top w:val="nil"/>
              <w:left w:val="nil"/>
              <w:bottom w:val="single" w:sz="8" w:space="0" w:color="auto"/>
              <w:right w:val="single" w:sz="8" w:space="0" w:color="auto"/>
            </w:tcBorders>
            <w:shd w:val="clear" w:color="000000" w:fill="005962"/>
            <w:vAlign w:val="center"/>
            <w:hideMark/>
          </w:tcPr>
          <w:p w14:paraId="440E0BEA" w14:textId="77777777" w:rsidR="00AD50D9" w:rsidRPr="00F804F1" w:rsidRDefault="00AD50D9" w:rsidP="00AD50D9">
            <w:pPr>
              <w:spacing w:line="240" w:lineRule="auto"/>
              <w:ind w:left="0"/>
              <w:jc w:val="center"/>
              <w:rPr>
                <w:rFonts w:eastAsia="Times New Roman" w:cs="Calibri"/>
                <w:b/>
                <w:bCs/>
                <w:i/>
                <w:iCs/>
                <w:color w:val="FFFFFF"/>
              </w:rPr>
            </w:pPr>
            <w:r w:rsidRPr="00F804F1">
              <w:rPr>
                <w:rFonts w:eastAsia="Times New Roman" w:cs="Calibri"/>
                <w:b/>
                <w:bCs/>
                <w:i/>
                <w:iCs/>
                <w:color w:val="FFFFFF"/>
              </w:rPr>
              <w:t>OPEX</w:t>
            </w:r>
            <w:r w:rsidRPr="00F804F1">
              <w:rPr>
                <w:rFonts w:eastAsia="Times New Roman" w:cs="Calibri"/>
                <w:i/>
                <w:iCs/>
                <w:color w:val="FFFFFF"/>
              </w:rPr>
              <w:t xml:space="preserve"> (fixed + variable)</w:t>
            </w:r>
          </w:p>
        </w:tc>
        <w:tc>
          <w:tcPr>
            <w:tcW w:w="794" w:type="dxa"/>
            <w:tcBorders>
              <w:top w:val="nil"/>
              <w:left w:val="nil"/>
              <w:bottom w:val="single" w:sz="8" w:space="0" w:color="auto"/>
              <w:right w:val="single" w:sz="8" w:space="0" w:color="auto"/>
            </w:tcBorders>
            <w:shd w:val="clear" w:color="000000" w:fill="005962"/>
            <w:vAlign w:val="center"/>
            <w:hideMark/>
          </w:tcPr>
          <w:p w14:paraId="69EBE9FF" w14:textId="77777777" w:rsidR="00AD50D9" w:rsidRPr="00F804F1" w:rsidRDefault="00AD50D9" w:rsidP="00AD50D9">
            <w:pPr>
              <w:spacing w:line="240" w:lineRule="auto"/>
              <w:ind w:left="0"/>
              <w:jc w:val="center"/>
              <w:rPr>
                <w:rFonts w:eastAsia="Times New Roman" w:cs="Calibri"/>
                <w:b/>
                <w:bCs/>
                <w:i/>
                <w:iCs/>
                <w:color w:val="FFFFFF"/>
              </w:rPr>
            </w:pPr>
            <w:r w:rsidRPr="00F804F1">
              <w:rPr>
                <w:rFonts w:eastAsia="Times New Roman" w:cs="Calibri"/>
                <w:b/>
                <w:bCs/>
                <w:i/>
                <w:iCs/>
                <w:color w:val="FFFFFF"/>
              </w:rPr>
              <w:t xml:space="preserve"> CAPEX</w:t>
            </w:r>
          </w:p>
        </w:tc>
        <w:tc>
          <w:tcPr>
            <w:tcW w:w="972" w:type="dxa"/>
            <w:tcBorders>
              <w:top w:val="nil"/>
              <w:left w:val="nil"/>
              <w:bottom w:val="single" w:sz="8" w:space="0" w:color="auto"/>
              <w:right w:val="single" w:sz="8" w:space="0" w:color="auto"/>
            </w:tcBorders>
            <w:shd w:val="clear" w:color="000000" w:fill="005962"/>
            <w:vAlign w:val="center"/>
            <w:hideMark/>
          </w:tcPr>
          <w:p w14:paraId="1A7CBB3F" w14:textId="77777777" w:rsidR="00AD50D9" w:rsidRPr="00F804F1" w:rsidRDefault="00AD50D9" w:rsidP="00AD50D9">
            <w:pPr>
              <w:spacing w:line="240" w:lineRule="auto"/>
              <w:ind w:left="0"/>
              <w:jc w:val="center"/>
              <w:rPr>
                <w:rFonts w:eastAsia="Times New Roman" w:cs="Calibri"/>
                <w:b/>
                <w:bCs/>
                <w:i/>
                <w:iCs/>
                <w:color w:val="FFFFFF"/>
              </w:rPr>
            </w:pPr>
            <w:r w:rsidRPr="00F804F1">
              <w:rPr>
                <w:rFonts w:eastAsia="Times New Roman" w:cs="Calibri"/>
                <w:b/>
                <w:bCs/>
                <w:i/>
                <w:iCs/>
                <w:color w:val="FFFFFF"/>
              </w:rPr>
              <w:t>OPEX</w:t>
            </w:r>
            <w:r w:rsidRPr="00F804F1">
              <w:rPr>
                <w:rFonts w:eastAsia="Times New Roman" w:cs="Calibri"/>
                <w:i/>
                <w:iCs/>
                <w:color w:val="FFFFFF"/>
              </w:rPr>
              <w:t xml:space="preserve"> (fixed + variable)</w:t>
            </w:r>
          </w:p>
        </w:tc>
        <w:tc>
          <w:tcPr>
            <w:tcW w:w="972" w:type="dxa"/>
            <w:tcBorders>
              <w:top w:val="nil"/>
              <w:left w:val="nil"/>
              <w:bottom w:val="single" w:sz="8" w:space="0" w:color="auto"/>
              <w:right w:val="single" w:sz="8" w:space="0" w:color="auto"/>
            </w:tcBorders>
            <w:shd w:val="clear" w:color="000000" w:fill="005962"/>
            <w:vAlign w:val="center"/>
            <w:hideMark/>
          </w:tcPr>
          <w:p w14:paraId="3E283109" w14:textId="77777777" w:rsidR="00AD50D9" w:rsidRPr="00F804F1" w:rsidRDefault="00AD50D9" w:rsidP="00AD50D9">
            <w:pPr>
              <w:spacing w:line="240" w:lineRule="auto"/>
              <w:ind w:left="0"/>
              <w:jc w:val="center"/>
              <w:rPr>
                <w:rFonts w:eastAsia="Times New Roman" w:cs="Calibri"/>
                <w:b/>
                <w:bCs/>
                <w:i/>
                <w:iCs/>
                <w:color w:val="FFFFFF"/>
              </w:rPr>
            </w:pPr>
            <w:r w:rsidRPr="00F804F1">
              <w:rPr>
                <w:rFonts w:eastAsia="Times New Roman" w:cs="Calibri"/>
                <w:b/>
                <w:bCs/>
                <w:i/>
                <w:iCs/>
                <w:color w:val="FFFFFF"/>
              </w:rPr>
              <w:t>OPEX</w:t>
            </w:r>
            <w:r w:rsidRPr="00F804F1">
              <w:rPr>
                <w:rFonts w:eastAsia="Times New Roman" w:cs="Calibri"/>
                <w:i/>
                <w:iCs/>
                <w:color w:val="FFFFFF"/>
              </w:rPr>
              <w:t xml:space="preserve"> (fixed + variable)</w:t>
            </w:r>
          </w:p>
        </w:tc>
      </w:tr>
      <w:tr w:rsidR="001702E5" w:rsidRPr="00CB40DB" w14:paraId="5CB7A4C7" w14:textId="77777777" w:rsidTr="001702E5">
        <w:trPr>
          <w:gridAfter w:val="1"/>
          <w:wAfter w:w="8" w:type="dxa"/>
          <w:trHeight w:val="311"/>
        </w:trPr>
        <w:tc>
          <w:tcPr>
            <w:tcW w:w="1047" w:type="dxa"/>
            <w:vMerge w:val="restart"/>
            <w:tcBorders>
              <w:top w:val="nil"/>
              <w:left w:val="single" w:sz="8" w:space="0" w:color="auto"/>
              <w:bottom w:val="single" w:sz="8" w:space="0" w:color="000000"/>
              <w:right w:val="single" w:sz="8" w:space="0" w:color="auto"/>
            </w:tcBorders>
            <w:shd w:val="clear" w:color="auto" w:fill="auto"/>
            <w:vAlign w:val="center"/>
            <w:hideMark/>
          </w:tcPr>
          <w:p w14:paraId="11E63699"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BAU</w:t>
            </w:r>
          </w:p>
        </w:tc>
        <w:tc>
          <w:tcPr>
            <w:tcW w:w="994" w:type="dxa"/>
            <w:tcBorders>
              <w:top w:val="nil"/>
              <w:left w:val="nil"/>
              <w:bottom w:val="single" w:sz="8" w:space="0" w:color="auto"/>
              <w:right w:val="single" w:sz="8" w:space="0" w:color="auto"/>
            </w:tcBorders>
            <w:shd w:val="clear" w:color="auto" w:fill="auto"/>
            <w:vAlign w:val="center"/>
            <w:hideMark/>
          </w:tcPr>
          <w:p w14:paraId="47C954B6" w14:textId="77777777" w:rsidR="00AD50D9" w:rsidRPr="00F804F1" w:rsidRDefault="00AD50D9" w:rsidP="00AD50D9">
            <w:pPr>
              <w:spacing w:line="240" w:lineRule="auto"/>
              <w:ind w:left="0"/>
              <w:jc w:val="center"/>
              <w:rPr>
                <w:rFonts w:eastAsia="Times New Roman" w:cs="Calibri"/>
                <w:color w:val="000000"/>
                <w:sz w:val="15"/>
                <w:szCs w:val="15"/>
              </w:rPr>
            </w:pPr>
            <w:r w:rsidRPr="00F804F1">
              <w:rPr>
                <w:rFonts w:eastAsia="Calibri" w:cs="Arial"/>
                <w:color w:val="000000"/>
                <w:sz w:val="15"/>
                <w:szCs w:val="15"/>
              </w:rPr>
              <w:t>Estonia</w:t>
            </w:r>
          </w:p>
        </w:tc>
        <w:tc>
          <w:tcPr>
            <w:tcW w:w="877" w:type="dxa"/>
            <w:tcBorders>
              <w:top w:val="nil"/>
              <w:left w:val="nil"/>
              <w:bottom w:val="single" w:sz="8" w:space="0" w:color="auto"/>
              <w:right w:val="single" w:sz="8" w:space="0" w:color="auto"/>
            </w:tcBorders>
            <w:shd w:val="clear" w:color="auto" w:fill="auto"/>
            <w:vAlign w:val="center"/>
            <w:hideMark/>
          </w:tcPr>
          <w:p w14:paraId="11C3AEC0"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99.3</w:t>
            </w:r>
          </w:p>
        </w:tc>
        <w:tc>
          <w:tcPr>
            <w:tcW w:w="972" w:type="dxa"/>
            <w:tcBorders>
              <w:top w:val="nil"/>
              <w:left w:val="nil"/>
              <w:bottom w:val="single" w:sz="8" w:space="0" w:color="auto"/>
              <w:right w:val="single" w:sz="8" w:space="0" w:color="auto"/>
            </w:tcBorders>
            <w:shd w:val="clear" w:color="auto" w:fill="auto"/>
            <w:vAlign w:val="center"/>
            <w:hideMark/>
          </w:tcPr>
          <w:p w14:paraId="1B13AD0E"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114.4</w:t>
            </w:r>
          </w:p>
        </w:tc>
        <w:tc>
          <w:tcPr>
            <w:tcW w:w="794" w:type="dxa"/>
            <w:tcBorders>
              <w:top w:val="nil"/>
              <w:left w:val="nil"/>
              <w:bottom w:val="single" w:sz="8" w:space="0" w:color="auto"/>
              <w:right w:val="single" w:sz="8" w:space="0" w:color="auto"/>
            </w:tcBorders>
            <w:shd w:val="clear" w:color="auto" w:fill="auto"/>
            <w:vAlign w:val="center"/>
            <w:hideMark/>
          </w:tcPr>
          <w:p w14:paraId="5CE2B97E"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26.5</w:t>
            </w:r>
          </w:p>
        </w:tc>
        <w:tc>
          <w:tcPr>
            <w:tcW w:w="972" w:type="dxa"/>
            <w:tcBorders>
              <w:top w:val="nil"/>
              <w:left w:val="nil"/>
              <w:bottom w:val="single" w:sz="8" w:space="0" w:color="auto"/>
              <w:right w:val="single" w:sz="8" w:space="0" w:color="auto"/>
            </w:tcBorders>
            <w:shd w:val="clear" w:color="auto" w:fill="auto"/>
            <w:vAlign w:val="center"/>
            <w:hideMark/>
          </w:tcPr>
          <w:p w14:paraId="00F2F496"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10.8</w:t>
            </w:r>
          </w:p>
        </w:tc>
        <w:tc>
          <w:tcPr>
            <w:tcW w:w="794" w:type="dxa"/>
            <w:tcBorders>
              <w:top w:val="nil"/>
              <w:left w:val="nil"/>
              <w:bottom w:val="single" w:sz="8" w:space="0" w:color="auto"/>
              <w:right w:val="single" w:sz="8" w:space="0" w:color="auto"/>
            </w:tcBorders>
            <w:shd w:val="clear" w:color="auto" w:fill="auto"/>
            <w:vAlign w:val="center"/>
            <w:hideMark/>
          </w:tcPr>
          <w:p w14:paraId="039DE1DB"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5AEE4D59"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09" w:type="dxa"/>
            <w:tcBorders>
              <w:top w:val="nil"/>
              <w:left w:val="nil"/>
              <w:bottom w:val="single" w:sz="8" w:space="0" w:color="auto"/>
              <w:right w:val="single" w:sz="8" w:space="0" w:color="auto"/>
            </w:tcBorders>
            <w:shd w:val="clear" w:color="auto" w:fill="auto"/>
            <w:vAlign w:val="center"/>
            <w:hideMark/>
          </w:tcPr>
          <w:p w14:paraId="031A3CEA"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36.34</w:t>
            </w:r>
          </w:p>
        </w:tc>
        <w:tc>
          <w:tcPr>
            <w:tcW w:w="877" w:type="dxa"/>
            <w:tcBorders>
              <w:top w:val="nil"/>
              <w:left w:val="nil"/>
              <w:bottom w:val="single" w:sz="8" w:space="0" w:color="auto"/>
              <w:right w:val="single" w:sz="8" w:space="0" w:color="auto"/>
            </w:tcBorders>
            <w:shd w:val="clear" w:color="auto" w:fill="auto"/>
            <w:vAlign w:val="center"/>
            <w:hideMark/>
          </w:tcPr>
          <w:p w14:paraId="209F8E9D"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167.5</w:t>
            </w:r>
          </w:p>
        </w:tc>
        <w:tc>
          <w:tcPr>
            <w:tcW w:w="972" w:type="dxa"/>
            <w:tcBorders>
              <w:top w:val="nil"/>
              <w:left w:val="nil"/>
              <w:bottom w:val="single" w:sz="8" w:space="0" w:color="auto"/>
              <w:right w:val="single" w:sz="8" w:space="0" w:color="auto"/>
            </w:tcBorders>
            <w:shd w:val="clear" w:color="auto" w:fill="auto"/>
            <w:vAlign w:val="center"/>
            <w:hideMark/>
          </w:tcPr>
          <w:p w14:paraId="242ED9F5"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651.9</w:t>
            </w:r>
          </w:p>
        </w:tc>
        <w:tc>
          <w:tcPr>
            <w:tcW w:w="794" w:type="dxa"/>
            <w:tcBorders>
              <w:top w:val="nil"/>
              <w:left w:val="nil"/>
              <w:bottom w:val="single" w:sz="8" w:space="0" w:color="auto"/>
              <w:right w:val="single" w:sz="8" w:space="0" w:color="auto"/>
            </w:tcBorders>
            <w:shd w:val="clear" w:color="auto" w:fill="auto"/>
            <w:vAlign w:val="center"/>
            <w:hideMark/>
          </w:tcPr>
          <w:p w14:paraId="346C49F8"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53.5</w:t>
            </w:r>
          </w:p>
        </w:tc>
        <w:tc>
          <w:tcPr>
            <w:tcW w:w="972" w:type="dxa"/>
            <w:tcBorders>
              <w:top w:val="nil"/>
              <w:left w:val="nil"/>
              <w:bottom w:val="single" w:sz="8" w:space="0" w:color="auto"/>
              <w:right w:val="single" w:sz="8" w:space="0" w:color="auto"/>
            </w:tcBorders>
            <w:shd w:val="clear" w:color="auto" w:fill="auto"/>
            <w:vAlign w:val="center"/>
            <w:hideMark/>
          </w:tcPr>
          <w:p w14:paraId="395E9140"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135</w:t>
            </w:r>
          </w:p>
        </w:tc>
        <w:tc>
          <w:tcPr>
            <w:tcW w:w="794" w:type="dxa"/>
            <w:tcBorders>
              <w:top w:val="nil"/>
              <w:left w:val="nil"/>
              <w:bottom w:val="single" w:sz="8" w:space="0" w:color="auto"/>
              <w:right w:val="single" w:sz="8" w:space="0" w:color="auto"/>
            </w:tcBorders>
            <w:shd w:val="clear" w:color="auto" w:fill="auto"/>
            <w:vAlign w:val="center"/>
            <w:hideMark/>
          </w:tcPr>
          <w:p w14:paraId="7BF71C23"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51FF6D64"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4F1466C6"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117.11</w:t>
            </w:r>
          </w:p>
        </w:tc>
      </w:tr>
      <w:tr w:rsidR="001702E5" w:rsidRPr="00CB40DB" w14:paraId="4F966225" w14:textId="77777777" w:rsidTr="001702E5">
        <w:trPr>
          <w:gridAfter w:val="1"/>
          <w:wAfter w:w="8" w:type="dxa"/>
          <w:trHeight w:val="311"/>
        </w:trPr>
        <w:tc>
          <w:tcPr>
            <w:tcW w:w="1047" w:type="dxa"/>
            <w:vMerge/>
            <w:tcBorders>
              <w:top w:val="nil"/>
              <w:left w:val="single" w:sz="8" w:space="0" w:color="auto"/>
              <w:bottom w:val="single" w:sz="8" w:space="0" w:color="000000"/>
              <w:right w:val="single" w:sz="8" w:space="0" w:color="auto"/>
            </w:tcBorders>
            <w:vAlign w:val="center"/>
            <w:hideMark/>
          </w:tcPr>
          <w:p w14:paraId="0C3940E2" w14:textId="77777777" w:rsidR="00AD50D9" w:rsidRPr="00F804F1" w:rsidRDefault="00AD50D9" w:rsidP="00AD50D9">
            <w:pPr>
              <w:spacing w:line="240" w:lineRule="auto"/>
              <w:ind w:left="0"/>
              <w:rPr>
                <w:rFonts w:eastAsia="Times New Roman" w:cs="Calibri"/>
                <w:b/>
                <w:bCs/>
                <w:color w:val="000000"/>
              </w:rPr>
            </w:pPr>
          </w:p>
        </w:tc>
        <w:tc>
          <w:tcPr>
            <w:tcW w:w="994" w:type="dxa"/>
            <w:tcBorders>
              <w:top w:val="nil"/>
              <w:left w:val="nil"/>
              <w:bottom w:val="single" w:sz="8" w:space="0" w:color="auto"/>
              <w:right w:val="single" w:sz="8" w:space="0" w:color="auto"/>
            </w:tcBorders>
            <w:shd w:val="clear" w:color="auto" w:fill="auto"/>
            <w:vAlign w:val="center"/>
            <w:hideMark/>
          </w:tcPr>
          <w:p w14:paraId="0B7AE8BC" w14:textId="77777777" w:rsidR="00AD50D9" w:rsidRPr="00F804F1" w:rsidRDefault="00AD50D9" w:rsidP="00AD50D9">
            <w:pPr>
              <w:spacing w:line="240" w:lineRule="auto"/>
              <w:ind w:left="0"/>
              <w:jc w:val="center"/>
              <w:rPr>
                <w:rFonts w:eastAsia="Times New Roman" w:cs="Calibri"/>
                <w:color w:val="000000"/>
                <w:sz w:val="15"/>
                <w:szCs w:val="15"/>
              </w:rPr>
            </w:pPr>
            <w:r w:rsidRPr="00F804F1">
              <w:rPr>
                <w:rFonts w:eastAsia="Calibri" w:cs="Arial"/>
                <w:color w:val="000000"/>
                <w:sz w:val="15"/>
                <w:szCs w:val="15"/>
              </w:rPr>
              <w:t>Latvia</w:t>
            </w:r>
          </w:p>
        </w:tc>
        <w:tc>
          <w:tcPr>
            <w:tcW w:w="877" w:type="dxa"/>
            <w:tcBorders>
              <w:top w:val="nil"/>
              <w:left w:val="nil"/>
              <w:bottom w:val="single" w:sz="8" w:space="0" w:color="auto"/>
              <w:right w:val="single" w:sz="8" w:space="0" w:color="auto"/>
            </w:tcBorders>
            <w:shd w:val="clear" w:color="auto" w:fill="auto"/>
            <w:vAlign w:val="center"/>
            <w:hideMark/>
          </w:tcPr>
          <w:p w14:paraId="053F247B"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41.2</w:t>
            </w:r>
          </w:p>
        </w:tc>
        <w:tc>
          <w:tcPr>
            <w:tcW w:w="972" w:type="dxa"/>
            <w:tcBorders>
              <w:top w:val="nil"/>
              <w:left w:val="nil"/>
              <w:bottom w:val="single" w:sz="8" w:space="0" w:color="auto"/>
              <w:right w:val="single" w:sz="8" w:space="0" w:color="auto"/>
            </w:tcBorders>
            <w:shd w:val="clear" w:color="auto" w:fill="auto"/>
            <w:vAlign w:val="center"/>
            <w:hideMark/>
          </w:tcPr>
          <w:p w14:paraId="62672E4A"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41.6</w:t>
            </w:r>
          </w:p>
        </w:tc>
        <w:tc>
          <w:tcPr>
            <w:tcW w:w="794" w:type="dxa"/>
            <w:tcBorders>
              <w:top w:val="nil"/>
              <w:left w:val="nil"/>
              <w:bottom w:val="single" w:sz="8" w:space="0" w:color="auto"/>
              <w:right w:val="single" w:sz="8" w:space="0" w:color="auto"/>
            </w:tcBorders>
            <w:shd w:val="clear" w:color="auto" w:fill="auto"/>
            <w:vAlign w:val="center"/>
            <w:hideMark/>
          </w:tcPr>
          <w:p w14:paraId="2B67C226"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71.1</w:t>
            </w:r>
          </w:p>
        </w:tc>
        <w:tc>
          <w:tcPr>
            <w:tcW w:w="972" w:type="dxa"/>
            <w:tcBorders>
              <w:top w:val="nil"/>
              <w:left w:val="nil"/>
              <w:bottom w:val="single" w:sz="8" w:space="0" w:color="auto"/>
              <w:right w:val="single" w:sz="8" w:space="0" w:color="auto"/>
            </w:tcBorders>
            <w:shd w:val="clear" w:color="auto" w:fill="auto"/>
            <w:vAlign w:val="center"/>
            <w:hideMark/>
          </w:tcPr>
          <w:p w14:paraId="468FE98C"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29</w:t>
            </w:r>
          </w:p>
        </w:tc>
        <w:tc>
          <w:tcPr>
            <w:tcW w:w="794" w:type="dxa"/>
            <w:tcBorders>
              <w:top w:val="nil"/>
              <w:left w:val="nil"/>
              <w:bottom w:val="single" w:sz="8" w:space="0" w:color="auto"/>
              <w:right w:val="single" w:sz="8" w:space="0" w:color="auto"/>
            </w:tcBorders>
            <w:shd w:val="clear" w:color="auto" w:fill="auto"/>
            <w:vAlign w:val="center"/>
            <w:hideMark/>
          </w:tcPr>
          <w:p w14:paraId="19FF6D1D"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7709AF6C"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09" w:type="dxa"/>
            <w:tcBorders>
              <w:top w:val="nil"/>
              <w:left w:val="nil"/>
              <w:bottom w:val="single" w:sz="8" w:space="0" w:color="auto"/>
              <w:right w:val="single" w:sz="8" w:space="0" w:color="auto"/>
            </w:tcBorders>
            <w:shd w:val="clear" w:color="auto" w:fill="auto"/>
            <w:vAlign w:val="center"/>
            <w:hideMark/>
          </w:tcPr>
          <w:p w14:paraId="499BC3C9"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207.4</w:t>
            </w:r>
          </w:p>
        </w:tc>
        <w:tc>
          <w:tcPr>
            <w:tcW w:w="877" w:type="dxa"/>
            <w:tcBorders>
              <w:top w:val="nil"/>
              <w:left w:val="nil"/>
              <w:bottom w:val="single" w:sz="8" w:space="0" w:color="auto"/>
              <w:right w:val="single" w:sz="8" w:space="0" w:color="auto"/>
            </w:tcBorders>
            <w:shd w:val="clear" w:color="auto" w:fill="auto"/>
            <w:vAlign w:val="center"/>
            <w:hideMark/>
          </w:tcPr>
          <w:p w14:paraId="77B2D21A"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87.1</w:t>
            </w:r>
          </w:p>
        </w:tc>
        <w:tc>
          <w:tcPr>
            <w:tcW w:w="972" w:type="dxa"/>
            <w:tcBorders>
              <w:top w:val="nil"/>
              <w:left w:val="nil"/>
              <w:bottom w:val="single" w:sz="8" w:space="0" w:color="auto"/>
              <w:right w:val="single" w:sz="8" w:space="0" w:color="auto"/>
            </w:tcBorders>
            <w:shd w:val="clear" w:color="auto" w:fill="auto"/>
            <w:vAlign w:val="center"/>
            <w:hideMark/>
          </w:tcPr>
          <w:p w14:paraId="223338B7"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311.3</w:t>
            </w:r>
          </w:p>
        </w:tc>
        <w:tc>
          <w:tcPr>
            <w:tcW w:w="794" w:type="dxa"/>
            <w:tcBorders>
              <w:top w:val="nil"/>
              <w:left w:val="nil"/>
              <w:bottom w:val="single" w:sz="8" w:space="0" w:color="auto"/>
              <w:right w:val="single" w:sz="8" w:space="0" w:color="auto"/>
            </w:tcBorders>
            <w:shd w:val="clear" w:color="auto" w:fill="auto"/>
            <w:vAlign w:val="center"/>
            <w:hideMark/>
          </w:tcPr>
          <w:p w14:paraId="22139555"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108.7</w:t>
            </w:r>
          </w:p>
        </w:tc>
        <w:tc>
          <w:tcPr>
            <w:tcW w:w="972" w:type="dxa"/>
            <w:tcBorders>
              <w:top w:val="nil"/>
              <w:left w:val="nil"/>
              <w:bottom w:val="single" w:sz="8" w:space="0" w:color="auto"/>
              <w:right w:val="single" w:sz="8" w:space="0" w:color="auto"/>
            </w:tcBorders>
            <w:shd w:val="clear" w:color="auto" w:fill="auto"/>
            <w:vAlign w:val="center"/>
            <w:hideMark/>
          </w:tcPr>
          <w:p w14:paraId="645490FA"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282.7</w:t>
            </w:r>
          </w:p>
        </w:tc>
        <w:tc>
          <w:tcPr>
            <w:tcW w:w="794" w:type="dxa"/>
            <w:tcBorders>
              <w:top w:val="nil"/>
              <w:left w:val="nil"/>
              <w:bottom w:val="single" w:sz="8" w:space="0" w:color="auto"/>
              <w:right w:val="single" w:sz="8" w:space="0" w:color="auto"/>
            </w:tcBorders>
            <w:shd w:val="clear" w:color="auto" w:fill="auto"/>
            <w:vAlign w:val="center"/>
            <w:hideMark/>
          </w:tcPr>
          <w:p w14:paraId="1B4AC261"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1E0FCADF"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5EE6995D"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668.31</w:t>
            </w:r>
          </w:p>
        </w:tc>
      </w:tr>
      <w:tr w:rsidR="001702E5" w:rsidRPr="00CB40DB" w14:paraId="12F7A3D8" w14:textId="77777777" w:rsidTr="001702E5">
        <w:trPr>
          <w:gridAfter w:val="1"/>
          <w:wAfter w:w="8" w:type="dxa"/>
          <w:trHeight w:val="311"/>
        </w:trPr>
        <w:tc>
          <w:tcPr>
            <w:tcW w:w="1047" w:type="dxa"/>
            <w:vMerge/>
            <w:tcBorders>
              <w:top w:val="nil"/>
              <w:left w:val="single" w:sz="8" w:space="0" w:color="auto"/>
              <w:bottom w:val="single" w:sz="8" w:space="0" w:color="000000"/>
              <w:right w:val="single" w:sz="8" w:space="0" w:color="auto"/>
            </w:tcBorders>
            <w:vAlign w:val="center"/>
            <w:hideMark/>
          </w:tcPr>
          <w:p w14:paraId="57400BB8" w14:textId="77777777" w:rsidR="00AD50D9" w:rsidRPr="00F804F1" w:rsidRDefault="00AD50D9" w:rsidP="00AD50D9">
            <w:pPr>
              <w:spacing w:line="240" w:lineRule="auto"/>
              <w:ind w:left="0"/>
              <w:rPr>
                <w:rFonts w:eastAsia="Times New Roman" w:cs="Calibri"/>
                <w:b/>
                <w:bCs/>
                <w:color w:val="000000"/>
              </w:rPr>
            </w:pPr>
          </w:p>
        </w:tc>
        <w:tc>
          <w:tcPr>
            <w:tcW w:w="994" w:type="dxa"/>
            <w:tcBorders>
              <w:top w:val="nil"/>
              <w:left w:val="nil"/>
              <w:bottom w:val="single" w:sz="8" w:space="0" w:color="auto"/>
              <w:right w:val="single" w:sz="8" w:space="0" w:color="auto"/>
            </w:tcBorders>
            <w:shd w:val="clear" w:color="auto" w:fill="auto"/>
            <w:vAlign w:val="center"/>
            <w:hideMark/>
          </w:tcPr>
          <w:p w14:paraId="4F0E695C" w14:textId="77777777" w:rsidR="00AD50D9" w:rsidRPr="00F804F1" w:rsidRDefault="00AD50D9" w:rsidP="00AD50D9">
            <w:pPr>
              <w:spacing w:line="240" w:lineRule="auto"/>
              <w:ind w:left="0"/>
              <w:jc w:val="center"/>
              <w:rPr>
                <w:rFonts w:eastAsia="Times New Roman" w:cs="Calibri"/>
                <w:color w:val="000000"/>
                <w:sz w:val="15"/>
                <w:szCs w:val="15"/>
              </w:rPr>
            </w:pPr>
            <w:r w:rsidRPr="00F804F1">
              <w:rPr>
                <w:rFonts w:eastAsia="Calibri" w:cs="Arial"/>
                <w:color w:val="000000"/>
                <w:sz w:val="15"/>
                <w:szCs w:val="15"/>
              </w:rPr>
              <w:t>Lithuania</w:t>
            </w:r>
          </w:p>
        </w:tc>
        <w:tc>
          <w:tcPr>
            <w:tcW w:w="877" w:type="dxa"/>
            <w:tcBorders>
              <w:top w:val="nil"/>
              <w:left w:val="nil"/>
              <w:bottom w:val="single" w:sz="8" w:space="0" w:color="auto"/>
              <w:right w:val="single" w:sz="8" w:space="0" w:color="auto"/>
            </w:tcBorders>
            <w:shd w:val="clear" w:color="auto" w:fill="auto"/>
            <w:vAlign w:val="center"/>
            <w:hideMark/>
          </w:tcPr>
          <w:p w14:paraId="76ECCE41"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166.2</w:t>
            </w:r>
          </w:p>
        </w:tc>
        <w:tc>
          <w:tcPr>
            <w:tcW w:w="972" w:type="dxa"/>
            <w:tcBorders>
              <w:top w:val="nil"/>
              <w:left w:val="nil"/>
              <w:bottom w:val="single" w:sz="8" w:space="0" w:color="auto"/>
              <w:right w:val="single" w:sz="8" w:space="0" w:color="auto"/>
            </w:tcBorders>
            <w:shd w:val="clear" w:color="auto" w:fill="auto"/>
            <w:vAlign w:val="center"/>
            <w:hideMark/>
          </w:tcPr>
          <w:p w14:paraId="75B179AA"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237.1</w:t>
            </w:r>
          </w:p>
        </w:tc>
        <w:tc>
          <w:tcPr>
            <w:tcW w:w="794" w:type="dxa"/>
            <w:tcBorders>
              <w:top w:val="nil"/>
              <w:left w:val="nil"/>
              <w:bottom w:val="single" w:sz="8" w:space="0" w:color="auto"/>
              <w:right w:val="single" w:sz="8" w:space="0" w:color="auto"/>
            </w:tcBorders>
            <w:shd w:val="clear" w:color="auto" w:fill="auto"/>
            <w:vAlign w:val="center"/>
            <w:hideMark/>
          </w:tcPr>
          <w:p w14:paraId="349557E2"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1707</w:t>
            </w:r>
          </w:p>
        </w:tc>
        <w:tc>
          <w:tcPr>
            <w:tcW w:w="972" w:type="dxa"/>
            <w:tcBorders>
              <w:top w:val="nil"/>
              <w:left w:val="nil"/>
              <w:bottom w:val="single" w:sz="8" w:space="0" w:color="auto"/>
              <w:right w:val="single" w:sz="8" w:space="0" w:color="auto"/>
            </w:tcBorders>
            <w:shd w:val="clear" w:color="auto" w:fill="auto"/>
            <w:vAlign w:val="center"/>
            <w:hideMark/>
          </w:tcPr>
          <w:p w14:paraId="60594CF2"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1066.9</w:t>
            </w:r>
          </w:p>
        </w:tc>
        <w:tc>
          <w:tcPr>
            <w:tcW w:w="794" w:type="dxa"/>
            <w:tcBorders>
              <w:top w:val="nil"/>
              <w:left w:val="nil"/>
              <w:bottom w:val="single" w:sz="8" w:space="0" w:color="auto"/>
              <w:right w:val="single" w:sz="8" w:space="0" w:color="auto"/>
            </w:tcBorders>
            <w:shd w:val="clear" w:color="auto" w:fill="auto"/>
            <w:vAlign w:val="center"/>
            <w:hideMark/>
          </w:tcPr>
          <w:p w14:paraId="5CE9C391"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0F0081D9"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09" w:type="dxa"/>
            <w:tcBorders>
              <w:top w:val="nil"/>
              <w:left w:val="nil"/>
              <w:bottom w:val="single" w:sz="8" w:space="0" w:color="auto"/>
              <w:right w:val="single" w:sz="8" w:space="0" w:color="auto"/>
            </w:tcBorders>
            <w:shd w:val="clear" w:color="auto" w:fill="auto"/>
            <w:vAlign w:val="center"/>
            <w:hideMark/>
          </w:tcPr>
          <w:p w14:paraId="21821217"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115.95</w:t>
            </w:r>
          </w:p>
        </w:tc>
        <w:tc>
          <w:tcPr>
            <w:tcW w:w="877" w:type="dxa"/>
            <w:tcBorders>
              <w:top w:val="nil"/>
              <w:left w:val="nil"/>
              <w:bottom w:val="single" w:sz="8" w:space="0" w:color="auto"/>
              <w:right w:val="single" w:sz="8" w:space="0" w:color="auto"/>
            </w:tcBorders>
            <w:shd w:val="clear" w:color="auto" w:fill="auto"/>
            <w:vAlign w:val="center"/>
            <w:hideMark/>
          </w:tcPr>
          <w:p w14:paraId="15FCAEEF"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544.2</w:t>
            </w:r>
          </w:p>
        </w:tc>
        <w:tc>
          <w:tcPr>
            <w:tcW w:w="972" w:type="dxa"/>
            <w:tcBorders>
              <w:top w:val="nil"/>
              <w:left w:val="nil"/>
              <w:bottom w:val="single" w:sz="8" w:space="0" w:color="auto"/>
              <w:right w:val="single" w:sz="8" w:space="0" w:color="auto"/>
            </w:tcBorders>
            <w:shd w:val="clear" w:color="auto" w:fill="auto"/>
            <w:vAlign w:val="center"/>
            <w:hideMark/>
          </w:tcPr>
          <w:p w14:paraId="19CFD19B"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2417.7</w:t>
            </w:r>
          </w:p>
        </w:tc>
        <w:tc>
          <w:tcPr>
            <w:tcW w:w="794" w:type="dxa"/>
            <w:tcBorders>
              <w:top w:val="nil"/>
              <w:left w:val="nil"/>
              <w:bottom w:val="single" w:sz="8" w:space="0" w:color="auto"/>
              <w:right w:val="single" w:sz="8" w:space="0" w:color="auto"/>
            </w:tcBorders>
            <w:shd w:val="clear" w:color="auto" w:fill="auto"/>
            <w:vAlign w:val="center"/>
            <w:hideMark/>
          </w:tcPr>
          <w:p w14:paraId="54A8E56C"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3128</w:t>
            </w:r>
          </w:p>
        </w:tc>
        <w:tc>
          <w:tcPr>
            <w:tcW w:w="972" w:type="dxa"/>
            <w:tcBorders>
              <w:top w:val="nil"/>
              <w:left w:val="nil"/>
              <w:bottom w:val="single" w:sz="8" w:space="0" w:color="auto"/>
              <w:right w:val="single" w:sz="8" w:space="0" w:color="auto"/>
            </w:tcBorders>
            <w:shd w:val="clear" w:color="auto" w:fill="auto"/>
            <w:vAlign w:val="center"/>
            <w:hideMark/>
          </w:tcPr>
          <w:p w14:paraId="6E765053"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7760.7</w:t>
            </w:r>
          </w:p>
        </w:tc>
        <w:tc>
          <w:tcPr>
            <w:tcW w:w="794" w:type="dxa"/>
            <w:tcBorders>
              <w:top w:val="nil"/>
              <w:left w:val="nil"/>
              <w:bottom w:val="single" w:sz="8" w:space="0" w:color="auto"/>
              <w:right w:val="single" w:sz="8" w:space="0" w:color="auto"/>
            </w:tcBorders>
            <w:shd w:val="clear" w:color="auto" w:fill="auto"/>
            <w:vAlign w:val="center"/>
            <w:hideMark/>
          </w:tcPr>
          <w:p w14:paraId="4BF4762A"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7C660664"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71102210"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373.62</w:t>
            </w:r>
          </w:p>
        </w:tc>
      </w:tr>
      <w:tr w:rsidR="001702E5" w:rsidRPr="00CB40DB" w14:paraId="4EC25F29" w14:textId="77777777" w:rsidTr="001702E5">
        <w:trPr>
          <w:gridAfter w:val="1"/>
          <w:wAfter w:w="8" w:type="dxa"/>
          <w:trHeight w:val="311"/>
        </w:trPr>
        <w:tc>
          <w:tcPr>
            <w:tcW w:w="1047" w:type="dxa"/>
            <w:vMerge/>
            <w:tcBorders>
              <w:top w:val="nil"/>
              <w:left w:val="single" w:sz="8" w:space="0" w:color="auto"/>
              <w:bottom w:val="single" w:sz="8" w:space="0" w:color="000000"/>
              <w:right w:val="single" w:sz="8" w:space="0" w:color="auto"/>
            </w:tcBorders>
            <w:vAlign w:val="center"/>
            <w:hideMark/>
          </w:tcPr>
          <w:p w14:paraId="41555BD4" w14:textId="77777777" w:rsidR="00AD50D9" w:rsidRPr="00F804F1" w:rsidRDefault="00AD50D9" w:rsidP="00AD50D9">
            <w:pPr>
              <w:spacing w:line="240" w:lineRule="auto"/>
              <w:ind w:left="0"/>
              <w:rPr>
                <w:rFonts w:eastAsia="Times New Roman" w:cs="Calibri"/>
                <w:b/>
                <w:bCs/>
                <w:color w:val="000000"/>
              </w:rPr>
            </w:pPr>
          </w:p>
        </w:tc>
        <w:tc>
          <w:tcPr>
            <w:tcW w:w="994" w:type="dxa"/>
            <w:tcBorders>
              <w:top w:val="nil"/>
              <w:left w:val="nil"/>
              <w:bottom w:val="single" w:sz="8" w:space="0" w:color="auto"/>
              <w:right w:val="single" w:sz="8" w:space="0" w:color="auto"/>
            </w:tcBorders>
            <w:shd w:val="clear" w:color="auto" w:fill="auto"/>
            <w:vAlign w:val="center"/>
            <w:hideMark/>
          </w:tcPr>
          <w:p w14:paraId="02B09D00" w14:textId="77777777" w:rsidR="00AD50D9" w:rsidRPr="00F804F1" w:rsidRDefault="00AD50D9" w:rsidP="00AD50D9">
            <w:pPr>
              <w:spacing w:line="240" w:lineRule="auto"/>
              <w:ind w:left="0"/>
              <w:jc w:val="center"/>
              <w:rPr>
                <w:rFonts w:eastAsia="Times New Roman" w:cs="Calibri"/>
                <w:color w:val="000000"/>
                <w:sz w:val="15"/>
                <w:szCs w:val="15"/>
              </w:rPr>
            </w:pPr>
            <w:r w:rsidRPr="00F804F1">
              <w:rPr>
                <w:rFonts w:eastAsia="Calibri" w:cs="Arial"/>
                <w:color w:val="000000"/>
                <w:sz w:val="15"/>
                <w:szCs w:val="15"/>
              </w:rPr>
              <w:t>Finland</w:t>
            </w:r>
          </w:p>
        </w:tc>
        <w:tc>
          <w:tcPr>
            <w:tcW w:w="877" w:type="dxa"/>
            <w:tcBorders>
              <w:top w:val="nil"/>
              <w:left w:val="nil"/>
              <w:bottom w:val="single" w:sz="8" w:space="0" w:color="auto"/>
              <w:right w:val="single" w:sz="8" w:space="0" w:color="auto"/>
            </w:tcBorders>
            <w:shd w:val="clear" w:color="auto" w:fill="auto"/>
            <w:vAlign w:val="center"/>
            <w:hideMark/>
          </w:tcPr>
          <w:p w14:paraId="4C83B954"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553.2</w:t>
            </w:r>
          </w:p>
        </w:tc>
        <w:tc>
          <w:tcPr>
            <w:tcW w:w="972" w:type="dxa"/>
            <w:tcBorders>
              <w:top w:val="nil"/>
              <w:left w:val="nil"/>
              <w:bottom w:val="single" w:sz="8" w:space="0" w:color="auto"/>
              <w:right w:val="single" w:sz="8" w:space="0" w:color="auto"/>
            </w:tcBorders>
            <w:shd w:val="clear" w:color="auto" w:fill="auto"/>
            <w:vAlign w:val="center"/>
            <w:hideMark/>
          </w:tcPr>
          <w:p w14:paraId="7469AB6C"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712.2</w:t>
            </w:r>
          </w:p>
        </w:tc>
        <w:tc>
          <w:tcPr>
            <w:tcW w:w="794" w:type="dxa"/>
            <w:tcBorders>
              <w:top w:val="nil"/>
              <w:left w:val="nil"/>
              <w:bottom w:val="single" w:sz="8" w:space="0" w:color="auto"/>
              <w:right w:val="single" w:sz="8" w:space="0" w:color="auto"/>
            </w:tcBorders>
            <w:shd w:val="clear" w:color="auto" w:fill="auto"/>
            <w:vAlign w:val="center"/>
            <w:hideMark/>
          </w:tcPr>
          <w:p w14:paraId="14E25243"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1079</w:t>
            </w:r>
          </w:p>
        </w:tc>
        <w:tc>
          <w:tcPr>
            <w:tcW w:w="972" w:type="dxa"/>
            <w:tcBorders>
              <w:top w:val="nil"/>
              <w:left w:val="nil"/>
              <w:bottom w:val="single" w:sz="8" w:space="0" w:color="auto"/>
              <w:right w:val="single" w:sz="8" w:space="0" w:color="auto"/>
            </w:tcBorders>
            <w:shd w:val="clear" w:color="auto" w:fill="auto"/>
            <w:vAlign w:val="center"/>
            <w:hideMark/>
          </w:tcPr>
          <w:p w14:paraId="497A89EA"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613.7</w:t>
            </w:r>
          </w:p>
        </w:tc>
        <w:tc>
          <w:tcPr>
            <w:tcW w:w="794" w:type="dxa"/>
            <w:tcBorders>
              <w:top w:val="nil"/>
              <w:left w:val="nil"/>
              <w:bottom w:val="single" w:sz="8" w:space="0" w:color="auto"/>
              <w:right w:val="single" w:sz="8" w:space="0" w:color="auto"/>
            </w:tcBorders>
            <w:shd w:val="clear" w:color="auto" w:fill="auto"/>
            <w:vAlign w:val="center"/>
            <w:hideMark/>
          </w:tcPr>
          <w:p w14:paraId="7D09AAF9"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76F111E8"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09" w:type="dxa"/>
            <w:tcBorders>
              <w:top w:val="nil"/>
              <w:left w:val="nil"/>
              <w:bottom w:val="single" w:sz="8" w:space="0" w:color="auto"/>
              <w:right w:val="single" w:sz="8" w:space="0" w:color="auto"/>
            </w:tcBorders>
            <w:shd w:val="clear" w:color="auto" w:fill="auto"/>
            <w:vAlign w:val="center"/>
            <w:hideMark/>
          </w:tcPr>
          <w:p w14:paraId="1948F070"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121.87</w:t>
            </w:r>
          </w:p>
        </w:tc>
        <w:tc>
          <w:tcPr>
            <w:tcW w:w="877" w:type="dxa"/>
            <w:tcBorders>
              <w:top w:val="nil"/>
              <w:left w:val="nil"/>
              <w:bottom w:val="single" w:sz="8" w:space="0" w:color="auto"/>
              <w:right w:val="single" w:sz="8" w:space="0" w:color="auto"/>
            </w:tcBorders>
            <w:shd w:val="clear" w:color="auto" w:fill="auto"/>
            <w:vAlign w:val="center"/>
            <w:hideMark/>
          </w:tcPr>
          <w:p w14:paraId="1E3CB59B"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1125.2</w:t>
            </w:r>
          </w:p>
        </w:tc>
        <w:tc>
          <w:tcPr>
            <w:tcW w:w="972" w:type="dxa"/>
            <w:tcBorders>
              <w:top w:val="nil"/>
              <w:left w:val="nil"/>
              <w:bottom w:val="single" w:sz="8" w:space="0" w:color="auto"/>
              <w:right w:val="single" w:sz="8" w:space="0" w:color="auto"/>
            </w:tcBorders>
            <w:shd w:val="clear" w:color="auto" w:fill="auto"/>
            <w:vAlign w:val="center"/>
            <w:hideMark/>
          </w:tcPr>
          <w:p w14:paraId="1A0FC8A3"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4964.5</w:t>
            </w:r>
          </w:p>
        </w:tc>
        <w:tc>
          <w:tcPr>
            <w:tcW w:w="794" w:type="dxa"/>
            <w:tcBorders>
              <w:top w:val="nil"/>
              <w:left w:val="nil"/>
              <w:bottom w:val="single" w:sz="8" w:space="0" w:color="auto"/>
              <w:right w:val="single" w:sz="8" w:space="0" w:color="auto"/>
            </w:tcBorders>
            <w:shd w:val="clear" w:color="auto" w:fill="auto"/>
            <w:vAlign w:val="center"/>
            <w:hideMark/>
          </w:tcPr>
          <w:p w14:paraId="6A90DA12"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1949</w:t>
            </w:r>
          </w:p>
        </w:tc>
        <w:tc>
          <w:tcPr>
            <w:tcW w:w="972" w:type="dxa"/>
            <w:tcBorders>
              <w:top w:val="nil"/>
              <w:left w:val="nil"/>
              <w:bottom w:val="single" w:sz="8" w:space="0" w:color="auto"/>
              <w:right w:val="single" w:sz="8" w:space="0" w:color="auto"/>
            </w:tcBorders>
            <w:shd w:val="clear" w:color="auto" w:fill="auto"/>
            <w:vAlign w:val="center"/>
            <w:hideMark/>
          </w:tcPr>
          <w:p w14:paraId="520AE1F8"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4404.8</w:t>
            </w:r>
          </w:p>
        </w:tc>
        <w:tc>
          <w:tcPr>
            <w:tcW w:w="794" w:type="dxa"/>
            <w:tcBorders>
              <w:top w:val="nil"/>
              <w:left w:val="nil"/>
              <w:bottom w:val="single" w:sz="8" w:space="0" w:color="auto"/>
              <w:right w:val="single" w:sz="8" w:space="0" w:color="auto"/>
            </w:tcBorders>
            <w:shd w:val="clear" w:color="auto" w:fill="auto"/>
            <w:vAlign w:val="center"/>
            <w:hideMark/>
          </w:tcPr>
          <w:p w14:paraId="068BC37C"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3AD71E1A"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69AA8BCE"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392.7</w:t>
            </w:r>
          </w:p>
        </w:tc>
      </w:tr>
      <w:tr w:rsidR="001702E5" w:rsidRPr="00CB40DB" w14:paraId="67B512E0" w14:textId="77777777" w:rsidTr="001702E5">
        <w:trPr>
          <w:gridAfter w:val="1"/>
          <w:wAfter w:w="8" w:type="dxa"/>
          <w:trHeight w:val="504"/>
        </w:trPr>
        <w:tc>
          <w:tcPr>
            <w:tcW w:w="1047" w:type="dxa"/>
            <w:vMerge/>
            <w:tcBorders>
              <w:top w:val="nil"/>
              <w:left w:val="single" w:sz="8" w:space="0" w:color="auto"/>
              <w:bottom w:val="single" w:sz="8" w:space="0" w:color="000000"/>
              <w:right w:val="single" w:sz="8" w:space="0" w:color="auto"/>
            </w:tcBorders>
            <w:vAlign w:val="center"/>
            <w:hideMark/>
          </w:tcPr>
          <w:p w14:paraId="11C9955E" w14:textId="77777777" w:rsidR="00AD50D9" w:rsidRPr="00F804F1" w:rsidRDefault="00AD50D9" w:rsidP="00AD50D9">
            <w:pPr>
              <w:spacing w:line="240" w:lineRule="auto"/>
              <w:ind w:left="0"/>
              <w:rPr>
                <w:rFonts w:eastAsia="Times New Roman" w:cs="Calibri"/>
                <w:b/>
                <w:bCs/>
                <w:color w:val="000000"/>
              </w:rPr>
            </w:pPr>
          </w:p>
        </w:tc>
        <w:tc>
          <w:tcPr>
            <w:tcW w:w="994" w:type="dxa"/>
            <w:tcBorders>
              <w:top w:val="nil"/>
              <w:left w:val="nil"/>
              <w:bottom w:val="single" w:sz="8" w:space="0" w:color="auto"/>
              <w:right w:val="single" w:sz="8" w:space="0" w:color="auto"/>
            </w:tcBorders>
            <w:shd w:val="clear" w:color="auto" w:fill="auto"/>
            <w:vAlign w:val="center"/>
            <w:hideMark/>
          </w:tcPr>
          <w:p w14:paraId="7D73F915" w14:textId="77777777" w:rsidR="00AD50D9" w:rsidRPr="00F804F1" w:rsidRDefault="00AD50D9" w:rsidP="00AD50D9">
            <w:pPr>
              <w:spacing w:line="240" w:lineRule="auto"/>
              <w:ind w:left="0"/>
              <w:jc w:val="center"/>
              <w:rPr>
                <w:rFonts w:eastAsia="Times New Roman" w:cs="Calibri"/>
                <w:b/>
                <w:bCs/>
                <w:color w:val="000000"/>
                <w:sz w:val="15"/>
                <w:szCs w:val="15"/>
              </w:rPr>
            </w:pPr>
            <w:r w:rsidRPr="00F804F1">
              <w:rPr>
                <w:rFonts w:eastAsia="Calibri" w:cs="Arial"/>
                <w:b/>
                <w:bCs/>
                <w:color w:val="000000"/>
                <w:sz w:val="15"/>
                <w:szCs w:val="15"/>
              </w:rPr>
              <w:t>RGMCG region (total)</w:t>
            </w:r>
          </w:p>
        </w:tc>
        <w:tc>
          <w:tcPr>
            <w:tcW w:w="877" w:type="dxa"/>
            <w:tcBorders>
              <w:top w:val="nil"/>
              <w:left w:val="nil"/>
              <w:bottom w:val="single" w:sz="8" w:space="0" w:color="auto"/>
              <w:right w:val="single" w:sz="8" w:space="0" w:color="auto"/>
            </w:tcBorders>
            <w:shd w:val="clear" w:color="auto" w:fill="auto"/>
            <w:vAlign w:val="center"/>
            <w:hideMark/>
          </w:tcPr>
          <w:p w14:paraId="652794D6"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859.8</w:t>
            </w:r>
          </w:p>
        </w:tc>
        <w:tc>
          <w:tcPr>
            <w:tcW w:w="972" w:type="dxa"/>
            <w:tcBorders>
              <w:top w:val="nil"/>
              <w:left w:val="nil"/>
              <w:bottom w:val="single" w:sz="8" w:space="0" w:color="auto"/>
              <w:right w:val="single" w:sz="8" w:space="0" w:color="auto"/>
            </w:tcBorders>
            <w:shd w:val="clear" w:color="auto" w:fill="auto"/>
            <w:vAlign w:val="center"/>
            <w:hideMark/>
          </w:tcPr>
          <w:p w14:paraId="3A85B979"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1110.3</w:t>
            </w:r>
          </w:p>
        </w:tc>
        <w:tc>
          <w:tcPr>
            <w:tcW w:w="794" w:type="dxa"/>
            <w:tcBorders>
              <w:top w:val="nil"/>
              <w:left w:val="nil"/>
              <w:bottom w:val="single" w:sz="8" w:space="0" w:color="auto"/>
              <w:right w:val="single" w:sz="8" w:space="0" w:color="auto"/>
            </w:tcBorders>
            <w:shd w:val="clear" w:color="auto" w:fill="auto"/>
            <w:vAlign w:val="center"/>
            <w:hideMark/>
          </w:tcPr>
          <w:p w14:paraId="372927BB"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2880</w:t>
            </w:r>
          </w:p>
        </w:tc>
        <w:tc>
          <w:tcPr>
            <w:tcW w:w="972" w:type="dxa"/>
            <w:tcBorders>
              <w:top w:val="nil"/>
              <w:left w:val="nil"/>
              <w:bottom w:val="single" w:sz="8" w:space="0" w:color="auto"/>
              <w:right w:val="single" w:sz="8" w:space="0" w:color="auto"/>
            </w:tcBorders>
            <w:shd w:val="clear" w:color="auto" w:fill="auto"/>
            <w:vAlign w:val="center"/>
            <w:hideMark/>
          </w:tcPr>
          <w:p w14:paraId="40E6036E"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1720.4</w:t>
            </w:r>
          </w:p>
        </w:tc>
        <w:tc>
          <w:tcPr>
            <w:tcW w:w="794" w:type="dxa"/>
            <w:tcBorders>
              <w:top w:val="nil"/>
              <w:left w:val="nil"/>
              <w:bottom w:val="single" w:sz="8" w:space="0" w:color="auto"/>
              <w:right w:val="single" w:sz="8" w:space="0" w:color="auto"/>
            </w:tcBorders>
            <w:shd w:val="clear" w:color="auto" w:fill="auto"/>
            <w:vAlign w:val="center"/>
            <w:hideMark/>
          </w:tcPr>
          <w:p w14:paraId="531E6C46"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512CA70D"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0</w:t>
            </w:r>
          </w:p>
        </w:tc>
        <w:tc>
          <w:tcPr>
            <w:tcW w:w="909" w:type="dxa"/>
            <w:tcBorders>
              <w:top w:val="nil"/>
              <w:left w:val="nil"/>
              <w:bottom w:val="single" w:sz="8" w:space="0" w:color="auto"/>
              <w:right w:val="single" w:sz="8" w:space="0" w:color="auto"/>
            </w:tcBorders>
            <w:shd w:val="clear" w:color="auto" w:fill="auto"/>
            <w:vAlign w:val="center"/>
            <w:hideMark/>
          </w:tcPr>
          <w:p w14:paraId="39116D99"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481.56</w:t>
            </w:r>
          </w:p>
        </w:tc>
        <w:tc>
          <w:tcPr>
            <w:tcW w:w="877" w:type="dxa"/>
            <w:tcBorders>
              <w:top w:val="nil"/>
              <w:left w:val="nil"/>
              <w:bottom w:val="single" w:sz="8" w:space="0" w:color="auto"/>
              <w:right w:val="single" w:sz="8" w:space="0" w:color="auto"/>
            </w:tcBorders>
            <w:shd w:val="clear" w:color="auto" w:fill="auto"/>
            <w:vAlign w:val="center"/>
            <w:hideMark/>
          </w:tcPr>
          <w:p w14:paraId="6CA6522F"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1924</w:t>
            </w:r>
          </w:p>
        </w:tc>
        <w:tc>
          <w:tcPr>
            <w:tcW w:w="972" w:type="dxa"/>
            <w:tcBorders>
              <w:top w:val="nil"/>
              <w:left w:val="nil"/>
              <w:bottom w:val="single" w:sz="8" w:space="0" w:color="auto"/>
              <w:right w:val="single" w:sz="8" w:space="0" w:color="auto"/>
            </w:tcBorders>
            <w:shd w:val="clear" w:color="auto" w:fill="auto"/>
            <w:vAlign w:val="center"/>
            <w:hideMark/>
          </w:tcPr>
          <w:p w14:paraId="43ABB97A"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8345.4</w:t>
            </w:r>
          </w:p>
        </w:tc>
        <w:tc>
          <w:tcPr>
            <w:tcW w:w="794" w:type="dxa"/>
            <w:tcBorders>
              <w:top w:val="nil"/>
              <w:left w:val="nil"/>
              <w:bottom w:val="single" w:sz="8" w:space="0" w:color="auto"/>
              <w:right w:val="single" w:sz="8" w:space="0" w:color="auto"/>
            </w:tcBorders>
            <w:shd w:val="clear" w:color="auto" w:fill="auto"/>
            <w:vAlign w:val="center"/>
            <w:hideMark/>
          </w:tcPr>
          <w:p w14:paraId="2DF76672"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5239</w:t>
            </w:r>
          </w:p>
        </w:tc>
        <w:tc>
          <w:tcPr>
            <w:tcW w:w="972" w:type="dxa"/>
            <w:tcBorders>
              <w:top w:val="nil"/>
              <w:left w:val="nil"/>
              <w:bottom w:val="single" w:sz="8" w:space="0" w:color="auto"/>
              <w:right w:val="single" w:sz="8" w:space="0" w:color="auto"/>
            </w:tcBorders>
            <w:shd w:val="clear" w:color="auto" w:fill="auto"/>
            <w:vAlign w:val="center"/>
            <w:hideMark/>
          </w:tcPr>
          <w:p w14:paraId="0721F730"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12583</w:t>
            </w:r>
          </w:p>
        </w:tc>
        <w:tc>
          <w:tcPr>
            <w:tcW w:w="794" w:type="dxa"/>
            <w:tcBorders>
              <w:top w:val="nil"/>
              <w:left w:val="nil"/>
              <w:bottom w:val="single" w:sz="8" w:space="0" w:color="auto"/>
              <w:right w:val="single" w:sz="8" w:space="0" w:color="auto"/>
            </w:tcBorders>
            <w:shd w:val="clear" w:color="auto" w:fill="auto"/>
            <w:vAlign w:val="center"/>
            <w:hideMark/>
          </w:tcPr>
          <w:p w14:paraId="3D14A2C3"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5BB4E0C4"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451F9572"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1551.74</w:t>
            </w:r>
          </w:p>
        </w:tc>
      </w:tr>
      <w:tr w:rsidR="00F804F1" w:rsidRPr="00CB40DB" w14:paraId="574260DB" w14:textId="77777777" w:rsidTr="00F804F1">
        <w:trPr>
          <w:gridAfter w:val="1"/>
          <w:wAfter w:w="8" w:type="dxa"/>
          <w:trHeight w:val="311"/>
        </w:trPr>
        <w:tc>
          <w:tcPr>
            <w:tcW w:w="1047" w:type="dxa"/>
            <w:vMerge w:val="restart"/>
            <w:tcBorders>
              <w:top w:val="nil"/>
              <w:left w:val="single" w:sz="8" w:space="0" w:color="auto"/>
              <w:bottom w:val="single" w:sz="8" w:space="0" w:color="000000"/>
              <w:right w:val="single" w:sz="8" w:space="0" w:color="auto"/>
            </w:tcBorders>
            <w:shd w:val="clear" w:color="auto" w:fill="ECEBE1" w:themeFill="background2"/>
            <w:vAlign w:val="center"/>
            <w:hideMark/>
          </w:tcPr>
          <w:p w14:paraId="28A1FAC3"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REN Methane</w:t>
            </w:r>
          </w:p>
        </w:tc>
        <w:tc>
          <w:tcPr>
            <w:tcW w:w="994" w:type="dxa"/>
            <w:tcBorders>
              <w:top w:val="nil"/>
              <w:left w:val="nil"/>
              <w:bottom w:val="single" w:sz="8" w:space="0" w:color="auto"/>
              <w:right w:val="single" w:sz="8" w:space="0" w:color="auto"/>
            </w:tcBorders>
            <w:shd w:val="clear" w:color="auto" w:fill="ECEBE1" w:themeFill="background2"/>
            <w:vAlign w:val="center"/>
            <w:hideMark/>
          </w:tcPr>
          <w:p w14:paraId="691DC714" w14:textId="77777777" w:rsidR="00AD50D9" w:rsidRPr="00F804F1" w:rsidRDefault="00AD50D9" w:rsidP="00AD50D9">
            <w:pPr>
              <w:spacing w:line="240" w:lineRule="auto"/>
              <w:ind w:left="0"/>
              <w:jc w:val="center"/>
              <w:rPr>
                <w:rFonts w:eastAsia="Times New Roman" w:cs="Calibri"/>
                <w:color w:val="000000"/>
                <w:sz w:val="15"/>
                <w:szCs w:val="15"/>
              </w:rPr>
            </w:pPr>
            <w:r w:rsidRPr="00F804F1">
              <w:rPr>
                <w:rFonts w:eastAsia="Times New Roman" w:cs="Calibri"/>
                <w:color w:val="000000"/>
                <w:sz w:val="15"/>
                <w:szCs w:val="15"/>
              </w:rPr>
              <w:t>Estonia</w:t>
            </w:r>
          </w:p>
        </w:tc>
        <w:tc>
          <w:tcPr>
            <w:tcW w:w="877" w:type="dxa"/>
            <w:tcBorders>
              <w:top w:val="nil"/>
              <w:left w:val="nil"/>
              <w:bottom w:val="single" w:sz="8" w:space="0" w:color="auto"/>
              <w:right w:val="single" w:sz="8" w:space="0" w:color="auto"/>
            </w:tcBorders>
            <w:shd w:val="clear" w:color="auto" w:fill="ECEBE1" w:themeFill="background2"/>
            <w:vAlign w:val="center"/>
            <w:hideMark/>
          </w:tcPr>
          <w:p w14:paraId="366B4BF8"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175.8</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4D4E2CAE"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219.5</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4B14E2E8"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35.6</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7B51B3FF"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14.1</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0873360D"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132.4</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46ED404D"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30.1</w:t>
            </w:r>
          </w:p>
        </w:tc>
        <w:tc>
          <w:tcPr>
            <w:tcW w:w="909" w:type="dxa"/>
            <w:tcBorders>
              <w:top w:val="nil"/>
              <w:left w:val="nil"/>
              <w:bottom w:val="single" w:sz="8" w:space="0" w:color="auto"/>
              <w:right w:val="single" w:sz="8" w:space="0" w:color="auto"/>
            </w:tcBorders>
            <w:shd w:val="clear" w:color="auto" w:fill="ECEBE1" w:themeFill="background2"/>
            <w:vAlign w:val="center"/>
            <w:hideMark/>
          </w:tcPr>
          <w:p w14:paraId="16C8B0ED"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36.34</w:t>
            </w:r>
          </w:p>
        </w:tc>
        <w:tc>
          <w:tcPr>
            <w:tcW w:w="877" w:type="dxa"/>
            <w:tcBorders>
              <w:top w:val="nil"/>
              <w:left w:val="nil"/>
              <w:bottom w:val="single" w:sz="8" w:space="0" w:color="auto"/>
              <w:right w:val="single" w:sz="8" w:space="0" w:color="auto"/>
            </w:tcBorders>
            <w:shd w:val="clear" w:color="auto" w:fill="ECEBE1" w:themeFill="background2"/>
            <w:vAlign w:val="center"/>
            <w:hideMark/>
          </w:tcPr>
          <w:p w14:paraId="2C383D9B"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439.6</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04A01E0E"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1855.6</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0DADC226"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62.5</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5DFDF515"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179.2</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72B01931"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170.3</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68C36296"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389.2</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2AAA0303"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117.11</w:t>
            </w:r>
          </w:p>
        </w:tc>
      </w:tr>
      <w:tr w:rsidR="00F804F1" w:rsidRPr="00CB40DB" w14:paraId="2FF7CC1E" w14:textId="77777777" w:rsidTr="00F804F1">
        <w:trPr>
          <w:gridAfter w:val="1"/>
          <w:wAfter w:w="8" w:type="dxa"/>
          <w:trHeight w:val="311"/>
        </w:trPr>
        <w:tc>
          <w:tcPr>
            <w:tcW w:w="1047" w:type="dxa"/>
            <w:vMerge/>
            <w:tcBorders>
              <w:top w:val="nil"/>
              <w:left w:val="single" w:sz="8" w:space="0" w:color="auto"/>
              <w:bottom w:val="single" w:sz="8" w:space="0" w:color="000000"/>
              <w:right w:val="single" w:sz="8" w:space="0" w:color="auto"/>
            </w:tcBorders>
            <w:shd w:val="clear" w:color="auto" w:fill="ECEBE1" w:themeFill="background2"/>
            <w:vAlign w:val="center"/>
            <w:hideMark/>
          </w:tcPr>
          <w:p w14:paraId="288A9870" w14:textId="77777777" w:rsidR="00AD50D9" w:rsidRPr="00F804F1" w:rsidRDefault="00AD50D9" w:rsidP="00AD50D9">
            <w:pPr>
              <w:spacing w:line="240" w:lineRule="auto"/>
              <w:ind w:left="0"/>
              <w:rPr>
                <w:rFonts w:eastAsia="Times New Roman" w:cs="Calibri"/>
                <w:b/>
                <w:bCs/>
                <w:color w:val="000000"/>
              </w:rPr>
            </w:pPr>
          </w:p>
        </w:tc>
        <w:tc>
          <w:tcPr>
            <w:tcW w:w="994" w:type="dxa"/>
            <w:tcBorders>
              <w:top w:val="nil"/>
              <w:left w:val="nil"/>
              <w:bottom w:val="single" w:sz="8" w:space="0" w:color="auto"/>
              <w:right w:val="single" w:sz="8" w:space="0" w:color="auto"/>
            </w:tcBorders>
            <w:shd w:val="clear" w:color="auto" w:fill="ECEBE1" w:themeFill="background2"/>
            <w:vAlign w:val="center"/>
            <w:hideMark/>
          </w:tcPr>
          <w:p w14:paraId="6806C339" w14:textId="77777777" w:rsidR="00AD50D9" w:rsidRPr="00F804F1" w:rsidRDefault="00AD50D9" w:rsidP="00AD50D9">
            <w:pPr>
              <w:spacing w:line="240" w:lineRule="auto"/>
              <w:ind w:left="0"/>
              <w:jc w:val="center"/>
              <w:rPr>
                <w:rFonts w:eastAsia="Times New Roman" w:cs="Calibri"/>
                <w:color w:val="000000"/>
                <w:sz w:val="15"/>
                <w:szCs w:val="15"/>
              </w:rPr>
            </w:pPr>
            <w:r w:rsidRPr="00F804F1">
              <w:rPr>
                <w:rFonts w:eastAsia="Times New Roman" w:cs="Calibri"/>
                <w:color w:val="000000"/>
                <w:sz w:val="15"/>
                <w:szCs w:val="15"/>
              </w:rPr>
              <w:t>Latvia</w:t>
            </w:r>
          </w:p>
        </w:tc>
        <w:tc>
          <w:tcPr>
            <w:tcW w:w="877" w:type="dxa"/>
            <w:tcBorders>
              <w:top w:val="nil"/>
              <w:left w:val="nil"/>
              <w:bottom w:val="single" w:sz="8" w:space="0" w:color="auto"/>
              <w:right w:val="single" w:sz="8" w:space="0" w:color="auto"/>
            </w:tcBorders>
            <w:shd w:val="clear" w:color="auto" w:fill="ECEBE1" w:themeFill="background2"/>
            <w:vAlign w:val="center"/>
            <w:hideMark/>
          </w:tcPr>
          <w:p w14:paraId="667C46EF"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386.1</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48BA27E0"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538.3</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2898892E"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99.9</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7ED36427"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39.5</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0EB62016"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134.6</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7BF99F77"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30.1</w:t>
            </w:r>
          </w:p>
        </w:tc>
        <w:tc>
          <w:tcPr>
            <w:tcW w:w="909" w:type="dxa"/>
            <w:tcBorders>
              <w:top w:val="nil"/>
              <w:left w:val="nil"/>
              <w:bottom w:val="single" w:sz="8" w:space="0" w:color="auto"/>
              <w:right w:val="single" w:sz="8" w:space="0" w:color="auto"/>
            </w:tcBorders>
            <w:shd w:val="clear" w:color="auto" w:fill="ECEBE1" w:themeFill="background2"/>
            <w:vAlign w:val="center"/>
            <w:hideMark/>
          </w:tcPr>
          <w:p w14:paraId="32679044"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207.4</w:t>
            </w:r>
          </w:p>
        </w:tc>
        <w:tc>
          <w:tcPr>
            <w:tcW w:w="877" w:type="dxa"/>
            <w:tcBorders>
              <w:top w:val="nil"/>
              <w:left w:val="nil"/>
              <w:bottom w:val="single" w:sz="8" w:space="0" w:color="auto"/>
              <w:right w:val="single" w:sz="8" w:space="0" w:color="auto"/>
            </w:tcBorders>
            <w:shd w:val="clear" w:color="auto" w:fill="ECEBE1" w:themeFill="background2"/>
            <w:vAlign w:val="center"/>
            <w:hideMark/>
          </w:tcPr>
          <w:p w14:paraId="4A165A3E"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499.3</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5690D8AF"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2305.7</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0DD59B74"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137.5</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56B95781"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379.6</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1F5EC9B4"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557.3</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126CD011"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1439.2</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7376CF33"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668.31</w:t>
            </w:r>
          </w:p>
        </w:tc>
      </w:tr>
      <w:tr w:rsidR="00F804F1" w:rsidRPr="00CB40DB" w14:paraId="0D29D7F0" w14:textId="77777777" w:rsidTr="00F804F1">
        <w:trPr>
          <w:gridAfter w:val="1"/>
          <w:wAfter w:w="8" w:type="dxa"/>
          <w:trHeight w:val="311"/>
        </w:trPr>
        <w:tc>
          <w:tcPr>
            <w:tcW w:w="1047" w:type="dxa"/>
            <w:vMerge/>
            <w:tcBorders>
              <w:top w:val="nil"/>
              <w:left w:val="single" w:sz="8" w:space="0" w:color="auto"/>
              <w:bottom w:val="single" w:sz="8" w:space="0" w:color="000000"/>
              <w:right w:val="single" w:sz="8" w:space="0" w:color="auto"/>
            </w:tcBorders>
            <w:shd w:val="clear" w:color="auto" w:fill="ECEBE1" w:themeFill="background2"/>
            <w:vAlign w:val="center"/>
            <w:hideMark/>
          </w:tcPr>
          <w:p w14:paraId="505E66A6" w14:textId="77777777" w:rsidR="00AD50D9" w:rsidRPr="00F804F1" w:rsidRDefault="00AD50D9" w:rsidP="00AD50D9">
            <w:pPr>
              <w:spacing w:line="240" w:lineRule="auto"/>
              <w:ind w:left="0"/>
              <w:rPr>
                <w:rFonts w:eastAsia="Times New Roman" w:cs="Calibri"/>
                <w:b/>
                <w:bCs/>
                <w:color w:val="000000"/>
              </w:rPr>
            </w:pPr>
          </w:p>
        </w:tc>
        <w:tc>
          <w:tcPr>
            <w:tcW w:w="994" w:type="dxa"/>
            <w:tcBorders>
              <w:top w:val="nil"/>
              <w:left w:val="nil"/>
              <w:bottom w:val="single" w:sz="8" w:space="0" w:color="auto"/>
              <w:right w:val="single" w:sz="8" w:space="0" w:color="auto"/>
            </w:tcBorders>
            <w:shd w:val="clear" w:color="auto" w:fill="ECEBE1" w:themeFill="background2"/>
            <w:vAlign w:val="center"/>
            <w:hideMark/>
          </w:tcPr>
          <w:p w14:paraId="5094E0A5" w14:textId="77777777" w:rsidR="00AD50D9" w:rsidRPr="00F804F1" w:rsidRDefault="00AD50D9" w:rsidP="00AD50D9">
            <w:pPr>
              <w:spacing w:line="240" w:lineRule="auto"/>
              <w:ind w:left="0"/>
              <w:jc w:val="center"/>
              <w:rPr>
                <w:rFonts w:eastAsia="Times New Roman" w:cs="Calibri"/>
                <w:color w:val="000000"/>
                <w:sz w:val="15"/>
                <w:szCs w:val="15"/>
              </w:rPr>
            </w:pPr>
            <w:r w:rsidRPr="00F804F1">
              <w:rPr>
                <w:rFonts w:eastAsia="Times New Roman" w:cs="Calibri"/>
                <w:color w:val="000000"/>
                <w:sz w:val="15"/>
                <w:szCs w:val="15"/>
              </w:rPr>
              <w:t>Lithuania</w:t>
            </w:r>
          </w:p>
        </w:tc>
        <w:tc>
          <w:tcPr>
            <w:tcW w:w="877" w:type="dxa"/>
            <w:tcBorders>
              <w:top w:val="nil"/>
              <w:left w:val="nil"/>
              <w:bottom w:val="single" w:sz="8" w:space="0" w:color="auto"/>
              <w:right w:val="single" w:sz="8" w:space="0" w:color="auto"/>
            </w:tcBorders>
            <w:shd w:val="clear" w:color="auto" w:fill="ECEBE1" w:themeFill="background2"/>
            <w:vAlign w:val="center"/>
            <w:hideMark/>
          </w:tcPr>
          <w:p w14:paraId="7A7AFAD2"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449.4</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5AF5452C"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640.9</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0E6B7EA1"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1750</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4CE5B191"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1083.3</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22D9E1AB"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274.4</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1BB3165E"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63.1</w:t>
            </w:r>
          </w:p>
        </w:tc>
        <w:tc>
          <w:tcPr>
            <w:tcW w:w="909" w:type="dxa"/>
            <w:tcBorders>
              <w:top w:val="nil"/>
              <w:left w:val="nil"/>
              <w:bottom w:val="single" w:sz="8" w:space="0" w:color="auto"/>
              <w:right w:val="single" w:sz="8" w:space="0" w:color="auto"/>
            </w:tcBorders>
            <w:shd w:val="clear" w:color="auto" w:fill="ECEBE1" w:themeFill="background2"/>
            <w:vAlign w:val="center"/>
            <w:hideMark/>
          </w:tcPr>
          <w:p w14:paraId="406DE54C"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115.95</w:t>
            </w:r>
          </w:p>
        </w:tc>
        <w:tc>
          <w:tcPr>
            <w:tcW w:w="877" w:type="dxa"/>
            <w:tcBorders>
              <w:top w:val="nil"/>
              <w:left w:val="nil"/>
              <w:bottom w:val="single" w:sz="8" w:space="0" w:color="auto"/>
              <w:right w:val="single" w:sz="8" w:space="0" w:color="auto"/>
            </w:tcBorders>
            <w:shd w:val="clear" w:color="auto" w:fill="ECEBE1" w:themeFill="background2"/>
            <w:vAlign w:val="center"/>
            <w:hideMark/>
          </w:tcPr>
          <w:p w14:paraId="53026395"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1325.5</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1DB33634"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6216.2</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7F333204"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3171</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6A12CE71"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7922</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6E86C327"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425.3</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42F9A3E8"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1045.1</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7E11D51E"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373.62</w:t>
            </w:r>
          </w:p>
        </w:tc>
      </w:tr>
      <w:tr w:rsidR="00F804F1" w:rsidRPr="00CB40DB" w14:paraId="56588D7D" w14:textId="77777777" w:rsidTr="00F804F1">
        <w:trPr>
          <w:gridAfter w:val="1"/>
          <w:wAfter w:w="8" w:type="dxa"/>
          <w:trHeight w:val="311"/>
        </w:trPr>
        <w:tc>
          <w:tcPr>
            <w:tcW w:w="1047" w:type="dxa"/>
            <w:vMerge/>
            <w:tcBorders>
              <w:top w:val="nil"/>
              <w:left w:val="single" w:sz="8" w:space="0" w:color="auto"/>
              <w:bottom w:val="single" w:sz="8" w:space="0" w:color="000000"/>
              <w:right w:val="single" w:sz="8" w:space="0" w:color="auto"/>
            </w:tcBorders>
            <w:shd w:val="clear" w:color="auto" w:fill="ECEBE1" w:themeFill="background2"/>
            <w:vAlign w:val="center"/>
            <w:hideMark/>
          </w:tcPr>
          <w:p w14:paraId="194DC55E" w14:textId="77777777" w:rsidR="00AD50D9" w:rsidRPr="00F804F1" w:rsidRDefault="00AD50D9" w:rsidP="00AD50D9">
            <w:pPr>
              <w:spacing w:line="240" w:lineRule="auto"/>
              <w:ind w:left="0"/>
              <w:rPr>
                <w:rFonts w:eastAsia="Times New Roman" w:cs="Calibri"/>
                <w:b/>
                <w:bCs/>
                <w:color w:val="000000"/>
              </w:rPr>
            </w:pPr>
          </w:p>
        </w:tc>
        <w:tc>
          <w:tcPr>
            <w:tcW w:w="994" w:type="dxa"/>
            <w:tcBorders>
              <w:top w:val="nil"/>
              <w:left w:val="nil"/>
              <w:bottom w:val="single" w:sz="8" w:space="0" w:color="auto"/>
              <w:right w:val="single" w:sz="8" w:space="0" w:color="auto"/>
            </w:tcBorders>
            <w:shd w:val="clear" w:color="auto" w:fill="ECEBE1" w:themeFill="background2"/>
            <w:vAlign w:val="center"/>
            <w:hideMark/>
          </w:tcPr>
          <w:p w14:paraId="57995CF2" w14:textId="77777777" w:rsidR="00AD50D9" w:rsidRPr="00F804F1" w:rsidRDefault="00AD50D9" w:rsidP="00AD50D9">
            <w:pPr>
              <w:spacing w:line="240" w:lineRule="auto"/>
              <w:ind w:left="0"/>
              <w:jc w:val="center"/>
              <w:rPr>
                <w:rFonts w:eastAsia="Times New Roman" w:cs="Calibri"/>
                <w:color w:val="000000"/>
                <w:sz w:val="15"/>
                <w:szCs w:val="15"/>
              </w:rPr>
            </w:pPr>
            <w:r w:rsidRPr="00F804F1">
              <w:rPr>
                <w:rFonts w:eastAsia="Times New Roman" w:cs="Calibri"/>
                <w:color w:val="000000"/>
                <w:sz w:val="15"/>
                <w:szCs w:val="15"/>
              </w:rPr>
              <w:t>Finland</w:t>
            </w:r>
          </w:p>
        </w:tc>
        <w:tc>
          <w:tcPr>
            <w:tcW w:w="877" w:type="dxa"/>
            <w:tcBorders>
              <w:top w:val="nil"/>
              <w:left w:val="nil"/>
              <w:bottom w:val="single" w:sz="8" w:space="0" w:color="auto"/>
              <w:right w:val="single" w:sz="8" w:space="0" w:color="auto"/>
            </w:tcBorders>
            <w:shd w:val="clear" w:color="auto" w:fill="ECEBE1" w:themeFill="background2"/>
            <w:vAlign w:val="center"/>
            <w:hideMark/>
          </w:tcPr>
          <w:p w14:paraId="318F99CA"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568.3</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6D0BA71B"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789.4</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7316B702"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956.7</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4977BFD6"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637.7</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1207552E"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0</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3E5B706C"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0</w:t>
            </w:r>
          </w:p>
        </w:tc>
        <w:tc>
          <w:tcPr>
            <w:tcW w:w="909" w:type="dxa"/>
            <w:tcBorders>
              <w:top w:val="nil"/>
              <w:left w:val="nil"/>
              <w:bottom w:val="single" w:sz="8" w:space="0" w:color="auto"/>
              <w:right w:val="single" w:sz="8" w:space="0" w:color="auto"/>
            </w:tcBorders>
            <w:shd w:val="clear" w:color="auto" w:fill="ECEBE1" w:themeFill="background2"/>
            <w:vAlign w:val="center"/>
            <w:hideMark/>
          </w:tcPr>
          <w:p w14:paraId="54F4A73D"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121.87</w:t>
            </w:r>
          </w:p>
        </w:tc>
        <w:tc>
          <w:tcPr>
            <w:tcW w:w="877" w:type="dxa"/>
            <w:tcBorders>
              <w:top w:val="nil"/>
              <w:left w:val="nil"/>
              <w:bottom w:val="single" w:sz="8" w:space="0" w:color="auto"/>
              <w:right w:val="single" w:sz="8" w:space="0" w:color="auto"/>
            </w:tcBorders>
            <w:shd w:val="clear" w:color="auto" w:fill="ECEBE1" w:themeFill="background2"/>
            <w:vAlign w:val="center"/>
            <w:hideMark/>
          </w:tcPr>
          <w:p w14:paraId="48C0BE5B"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1518.9</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255371D1"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6013.1</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0D4220B7"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1612</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3CEDD264"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4295.9</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0AAD0BDD"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0</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2BACE658"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0</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230D7545"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392.7</w:t>
            </w:r>
          </w:p>
        </w:tc>
      </w:tr>
      <w:tr w:rsidR="00F804F1" w:rsidRPr="00CB40DB" w14:paraId="4C744877" w14:textId="77777777" w:rsidTr="00F804F1">
        <w:trPr>
          <w:gridAfter w:val="1"/>
          <w:wAfter w:w="8" w:type="dxa"/>
          <w:trHeight w:val="504"/>
        </w:trPr>
        <w:tc>
          <w:tcPr>
            <w:tcW w:w="1047" w:type="dxa"/>
            <w:vMerge/>
            <w:tcBorders>
              <w:top w:val="nil"/>
              <w:left w:val="single" w:sz="8" w:space="0" w:color="auto"/>
              <w:bottom w:val="single" w:sz="8" w:space="0" w:color="000000"/>
              <w:right w:val="single" w:sz="8" w:space="0" w:color="auto"/>
            </w:tcBorders>
            <w:shd w:val="clear" w:color="auto" w:fill="ECEBE1" w:themeFill="background2"/>
            <w:vAlign w:val="center"/>
            <w:hideMark/>
          </w:tcPr>
          <w:p w14:paraId="1E38E1CF" w14:textId="77777777" w:rsidR="00AD50D9" w:rsidRPr="00F804F1" w:rsidRDefault="00AD50D9" w:rsidP="00AD50D9">
            <w:pPr>
              <w:spacing w:line="240" w:lineRule="auto"/>
              <w:ind w:left="0"/>
              <w:rPr>
                <w:rFonts w:eastAsia="Times New Roman" w:cs="Calibri"/>
                <w:b/>
                <w:bCs/>
                <w:color w:val="000000"/>
              </w:rPr>
            </w:pPr>
          </w:p>
        </w:tc>
        <w:tc>
          <w:tcPr>
            <w:tcW w:w="994" w:type="dxa"/>
            <w:tcBorders>
              <w:top w:val="nil"/>
              <w:left w:val="nil"/>
              <w:bottom w:val="single" w:sz="8" w:space="0" w:color="auto"/>
              <w:right w:val="single" w:sz="8" w:space="0" w:color="auto"/>
            </w:tcBorders>
            <w:shd w:val="clear" w:color="auto" w:fill="ECEBE1" w:themeFill="background2"/>
            <w:vAlign w:val="center"/>
            <w:hideMark/>
          </w:tcPr>
          <w:p w14:paraId="073B7D2C" w14:textId="77777777" w:rsidR="00AD50D9" w:rsidRPr="00F804F1" w:rsidRDefault="00AD50D9" w:rsidP="00AD50D9">
            <w:pPr>
              <w:spacing w:line="240" w:lineRule="auto"/>
              <w:ind w:left="0"/>
              <w:jc w:val="center"/>
              <w:rPr>
                <w:rFonts w:eastAsia="Times New Roman" w:cs="Calibri"/>
                <w:b/>
                <w:bCs/>
                <w:color w:val="000000"/>
                <w:sz w:val="15"/>
                <w:szCs w:val="15"/>
              </w:rPr>
            </w:pPr>
            <w:r w:rsidRPr="00F804F1">
              <w:rPr>
                <w:rFonts w:eastAsia="Times New Roman" w:cs="Calibri"/>
                <w:b/>
                <w:bCs/>
                <w:color w:val="000000"/>
                <w:sz w:val="15"/>
                <w:szCs w:val="15"/>
              </w:rPr>
              <w:t>RGMCG region (total)</w:t>
            </w:r>
          </w:p>
        </w:tc>
        <w:tc>
          <w:tcPr>
            <w:tcW w:w="877" w:type="dxa"/>
            <w:tcBorders>
              <w:top w:val="nil"/>
              <w:left w:val="nil"/>
              <w:bottom w:val="single" w:sz="8" w:space="0" w:color="auto"/>
              <w:right w:val="single" w:sz="8" w:space="0" w:color="auto"/>
            </w:tcBorders>
            <w:shd w:val="clear" w:color="auto" w:fill="ECEBE1" w:themeFill="background2"/>
            <w:vAlign w:val="center"/>
            <w:hideMark/>
          </w:tcPr>
          <w:p w14:paraId="103DB297"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1579.5</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29F907C6"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2188.1</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51AC0441" w14:textId="77777777" w:rsidR="00AD50D9" w:rsidRPr="00F804F1" w:rsidRDefault="00AD50D9" w:rsidP="00AD50D9">
            <w:pPr>
              <w:spacing w:line="240" w:lineRule="auto"/>
              <w:ind w:left="0"/>
              <w:jc w:val="right"/>
              <w:rPr>
                <w:rFonts w:eastAsia="Times New Roman" w:cs="Calibri"/>
                <w:b/>
                <w:bCs/>
                <w:color w:val="000000"/>
              </w:rPr>
            </w:pPr>
            <w:r w:rsidRPr="00F804F1">
              <w:rPr>
                <w:rFonts w:eastAsia="Times New Roman" w:cs="Calibri"/>
                <w:b/>
                <w:bCs/>
                <w:color w:val="000000"/>
              </w:rPr>
              <w:t>2842</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4F2C1CD6" w14:textId="77777777" w:rsidR="00AD50D9" w:rsidRPr="00F804F1" w:rsidRDefault="00AD50D9" w:rsidP="00AD50D9">
            <w:pPr>
              <w:spacing w:line="240" w:lineRule="auto"/>
              <w:ind w:left="0"/>
              <w:jc w:val="right"/>
              <w:rPr>
                <w:rFonts w:eastAsia="Times New Roman" w:cs="Calibri"/>
                <w:b/>
                <w:bCs/>
                <w:color w:val="000000"/>
              </w:rPr>
            </w:pPr>
            <w:r w:rsidRPr="00F804F1">
              <w:rPr>
                <w:rFonts w:eastAsia="Times New Roman" w:cs="Calibri"/>
                <w:b/>
                <w:bCs/>
                <w:color w:val="000000"/>
              </w:rPr>
              <w:t>1774.7</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6A5B14CE"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696.4</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433A2596"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123.3</w:t>
            </w:r>
          </w:p>
        </w:tc>
        <w:tc>
          <w:tcPr>
            <w:tcW w:w="909" w:type="dxa"/>
            <w:tcBorders>
              <w:top w:val="nil"/>
              <w:left w:val="nil"/>
              <w:bottom w:val="single" w:sz="8" w:space="0" w:color="auto"/>
              <w:right w:val="single" w:sz="8" w:space="0" w:color="auto"/>
            </w:tcBorders>
            <w:shd w:val="clear" w:color="auto" w:fill="ECEBE1" w:themeFill="background2"/>
            <w:vAlign w:val="center"/>
            <w:hideMark/>
          </w:tcPr>
          <w:p w14:paraId="28C0C3E9"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481.56</w:t>
            </w:r>
          </w:p>
        </w:tc>
        <w:tc>
          <w:tcPr>
            <w:tcW w:w="877" w:type="dxa"/>
            <w:tcBorders>
              <w:top w:val="nil"/>
              <w:left w:val="nil"/>
              <w:bottom w:val="single" w:sz="8" w:space="0" w:color="auto"/>
              <w:right w:val="single" w:sz="8" w:space="0" w:color="auto"/>
            </w:tcBorders>
            <w:shd w:val="clear" w:color="auto" w:fill="ECEBE1" w:themeFill="background2"/>
            <w:vAlign w:val="center"/>
            <w:hideMark/>
          </w:tcPr>
          <w:p w14:paraId="06288203"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3783</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5B1061B0"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16391</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1E808A69"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4983</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444AA015"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12777</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7DEC1978"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1153</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659A1A9C"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2873.5</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63FBC2FD"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1551.74</w:t>
            </w:r>
          </w:p>
        </w:tc>
      </w:tr>
      <w:tr w:rsidR="001702E5" w:rsidRPr="00CB40DB" w14:paraId="13F6BAB2" w14:textId="77777777" w:rsidTr="001702E5">
        <w:trPr>
          <w:gridAfter w:val="1"/>
          <w:wAfter w:w="8" w:type="dxa"/>
          <w:trHeight w:val="311"/>
        </w:trPr>
        <w:tc>
          <w:tcPr>
            <w:tcW w:w="1047" w:type="dxa"/>
            <w:vMerge w:val="restart"/>
            <w:tcBorders>
              <w:top w:val="nil"/>
              <w:left w:val="single" w:sz="8" w:space="0" w:color="auto"/>
              <w:bottom w:val="single" w:sz="8" w:space="0" w:color="000000"/>
              <w:right w:val="single" w:sz="8" w:space="0" w:color="auto"/>
            </w:tcBorders>
            <w:shd w:val="clear" w:color="auto" w:fill="auto"/>
            <w:vAlign w:val="center"/>
            <w:hideMark/>
          </w:tcPr>
          <w:p w14:paraId="240CCDEE"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REN Hydrogen</w:t>
            </w:r>
          </w:p>
        </w:tc>
        <w:tc>
          <w:tcPr>
            <w:tcW w:w="994" w:type="dxa"/>
            <w:tcBorders>
              <w:top w:val="nil"/>
              <w:left w:val="nil"/>
              <w:bottom w:val="single" w:sz="8" w:space="0" w:color="auto"/>
              <w:right w:val="single" w:sz="8" w:space="0" w:color="auto"/>
            </w:tcBorders>
            <w:shd w:val="clear" w:color="auto" w:fill="auto"/>
            <w:vAlign w:val="center"/>
            <w:hideMark/>
          </w:tcPr>
          <w:p w14:paraId="1A44EEFE" w14:textId="77777777" w:rsidR="00AD50D9" w:rsidRPr="00F804F1" w:rsidRDefault="00AD50D9" w:rsidP="00AD50D9">
            <w:pPr>
              <w:spacing w:line="240" w:lineRule="auto"/>
              <w:ind w:left="0"/>
              <w:jc w:val="center"/>
              <w:rPr>
                <w:rFonts w:eastAsia="Times New Roman" w:cs="Calibri"/>
                <w:color w:val="000000"/>
                <w:sz w:val="15"/>
                <w:szCs w:val="15"/>
              </w:rPr>
            </w:pPr>
            <w:r w:rsidRPr="00F804F1">
              <w:rPr>
                <w:rFonts w:eastAsia="Calibri" w:cs="Arial"/>
                <w:color w:val="000000"/>
                <w:sz w:val="15"/>
                <w:szCs w:val="15"/>
              </w:rPr>
              <w:t>Estonia</w:t>
            </w:r>
          </w:p>
        </w:tc>
        <w:tc>
          <w:tcPr>
            <w:tcW w:w="877" w:type="dxa"/>
            <w:tcBorders>
              <w:top w:val="nil"/>
              <w:left w:val="nil"/>
              <w:bottom w:val="single" w:sz="8" w:space="0" w:color="auto"/>
              <w:right w:val="single" w:sz="8" w:space="0" w:color="auto"/>
            </w:tcBorders>
            <w:shd w:val="clear" w:color="auto" w:fill="auto"/>
            <w:vAlign w:val="center"/>
            <w:hideMark/>
          </w:tcPr>
          <w:p w14:paraId="61913D58"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99.3</w:t>
            </w:r>
          </w:p>
        </w:tc>
        <w:tc>
          <w:tcPr>
            <w:tcW w:w="972" w:type="dxa"/>
            <w:tcBorders>
              <w:top w:val="nil"/>
              <w:left w:val="nil"/>
              <w:bottom w:val="single" w:sz="8" w:space="0" w:color="auto"/>
              <w:right w:val="single" w:sz="8" w:space="0" w:color="auto"/>
            </w:tcBorders>
            <w:shd w:val="clear" w:color="auto" w:fill="auto"/>
            <w:vAlign w:val="center"/>
            <w:hideMark/>
          </w:tcPr>
          <w:p w14:paraId="1BEB4637"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114.4</w:t>
            </w:r>
          </w:p>
        </w:tc>
        <w:tc>
          <w:tcPr>
            <w:tcW w:w="794" w:type="dxa"/>
            <w:tcBorders>
              <w:top w:val="nil"/>
              <w:left w:val="nil"/>
              <w:bottom w:val="single" w:sz="8" w:space="0" w:color="auto"/>
              <w:right w:val="single" w:sz="8" w:space="0" w:color="auto"/>
            </w:tcBorders>
            <w:shd w:val="clear" w:color="auto" w:fill="auto"/>
            <w:vAlign w:val="center"/>
            <w:hideMark/>
          </w:tcPr>
          <w:p w14:paraId="2BF17F61"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145.5</w:t>
            </w:r>
          </w:p>
        </w:tc>
        <w:tc>
          <w:tcPr>
            <w:tcW w:w="972" w:type="dxa"/>
            <w:tcBorders>
              <w:top w:val="nil"/>
              <w:left w:val="nil"/>
              <w:bottom w:val="single" w:sz="8" w:space="0" w:color="auto"/>
              <w:right w:val="single" w:sz="8" w:space="0" w:color="auto"/>
            </w:tcBorders>
            <w:shd w:val="clear" w:color="auto" w:fill="auto"/>
            <w:vAlign w:val="center"/>
            <w:hideMark/>
          </w:tcPr>
          <w:p w14:paraId="6AB06615"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114.4</w:t>
            </w:r>
          </w:p>
        </w:tc>
        <w:tc>
          <w:tcPr>
            <w:tcW w:w="794" w:type="dxa"/>
            <w:tcBorders>
              <w:top w:val="nil"/>
              <w:left w:val="nil"/>
              <w:bottom w:val="single" w:sz="8" w:space="0" w:color="auto"/>
              <w:right w:val="single" w:sz="8" w:space="0" w:color="auto"/>
            </w:tcBorders>
            <w:shd w:val="clear" w:color="auto" w:fill="auto"/>
            <w:vAlign w:val="center"/>
            <w:hideMark/>
          </w:tcPr>
          <w:p w14:paraId="0C49162A"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6AE3F743"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09" w:type="dxa"/>
            <w:tcBorders>
              <w:top w:val="nil"/>
              <w:left w:val="nil"/>
              <w:bottom w:val="single" w:sz="8" w:space="0" w:color="auto"/>
              <w:right w:val="single" w:sz="8" w:space="0" w:color="auto"/>
            </w:tcBorders>
            <w:shd w:val="clear" w:color="auto" w:fill="auto"/>
            <w:vAlign w:val="center"/>
            <w:hideMark/>
          </w:tcPr>
          <w:p w14:paraId="4691B369"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36.34</w:t>
            </w:r>
          </w:p>
        </w:tc>
        <w:tc>
          <w:tcPr>
            <w:tcW w:w="877" w:type="dxa"/>
            <w:tcBorders>
              <w:top w:val="nil"/>
              <w:left w:val="nil"/>
              <w:bottom w:val="single" w:sz="8" w:space="0" w:color="auto"/>
              <w:right w:val="single" w:sz="8" w:space="0" w:color="auto"/>
            </w:tcBorders>
            <w:shd w:val="clear" w:color="auto" w:fill="auto"/>
            <w:vAlign w:val="center"/>
            <w:hideMark/>
          </w:tcPr>
          <w:p w14:paraId="5E9C968A"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239.4</w:t>
            </w:r>
          </w:p>
        </w:tc>
        <w:tc>
          <w:tcPr>
            <w:tcW w:w="972" w:type="dxa"/>
            <w:tcBorders>
              <w:top w:val="nil"/>
              <w:left w:val="nil"/>
              <w:bottom w:val="single" w:sz="8" w:space="0" w:color="auto"/>
              <w:right w:val="single" w:sz="8" w:space="0" w:color="auto"/>
            </w:tcBorders>
            <w:shd w:val="clear" w:color="auto" w:fill="auto"/>
            <w:vAlign w:val="center"/>
            <w:hideMark/>
          </w:tcPr>
          <w:p w14:paraId="38480C57"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500.4</w:t>
            </w:r>
          </w:p>
        </w:tc>
        <w:tc>
          <w:tcPr>
            <w:tcW w:w="794" w:type="dxa"/>
            <w:tcBorders>
              <w:top w:val="nil"/>
              <w:left w:val="nil"/>
              <w:bottom w:val="single" w:sz="8" w:space="0" w:color="auto"/>
              <w:right w:val="single" w:sz="8" w:space="0" w:color="auto"/>
            </w:tcBorders>
            <w:shd w:val="clear" w:color="auto" w:fill="auto"/>
            <w:vAlign w:val="center"/>
            <w:hideMark/>
          </w:tcPr>
          <w:p w14:paraId="3F0E4823"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1124</w:t>
            </w:r>
          </w:p>
        </w:tc>
        <w:tc>
          <w:tcPr>
            <w:tcW w:w="972" w:type="dxa"/>
            <w:tcBorders>
              <w:top w:val="nil"/>
              <w:left w:val="nil"/>
              <w:bottom w:val="single" w:sz="8" w:space="0" w:color="auto"/>
              <w:right w:val="single" w:sz="8" w:space="0" w:color="auto"/>
            </w:tcBorders>
            <w:shd w:val="clear" w:color="auto" w:fill="auto"/>
            <w:vAlign w:val="center"/>
            <w:hideMark/>
          </w:tcPr>
          <w:p w14:paraId="21F23B16"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5744.5</w:t>
            </w:r>
          </w:p>
        </w:tc>
        <w:tc>
          <w:tcPr>
            <w:tcW w:w="794" w:type="dxa"/>
            <w:tcBorders>
              <w:top w:val="nil"/>
              <w:left w:val="nil"/>
              <w:bottom w:val="single" w:sz="8" w:space="0" w:color="auto"/>
              <w:right w:val="single" w:sz="8" w:space="0" w:color="auto"/>
            </w:tcBorders>
            <w:shd w:val="clear" w:color="auto" w:fill="auto"/>
            <w:vAlign w:val="center"/>
            <w:hideMark/>
          </w:tcPr>
          <w:p w14:paraId="64D182B2"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548FE059"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2E9E8F93"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117.11</w:t>
            </w:r>
          </w:p>
        </w:tc>
      </w:tr>
      <w:tr w:rsidR="001702E5" w:rsidRPr="00CB40DB" w14:paraId="420B39F2" w14:textId="77777777" w:rsidTr="001702E5">
        <w:trPr>
          <w:gridAfter w:val="1"/>
          <w:wAfter w:w="8" w:type="dxa"/>
          <w:trHeight w:val="311"/>
        </w:trPr>
        <w:tc>
          <w:tcPr>
            <w:tcW w:w="1047" w:type="dxa"/>
            <w:vMerge/>
            <w:tcBorders>
              <w:top w:val="nil"/>
              <w:left w:val="single" w:sz="8" w:space="0" w:color="auto"/>
              <w:bottom w:val="single" w:sz="8" w:space="0" w:color="000000"/>
              <w:right w:val="single" w:sz="8" w:space="0" w:color="auto"/>
            </w:tcBorders>
            <w:vAlign w:val="center"/>
            <w:hideMark/>
          </w:tcPr>
          <w:p w14:paraId="7B64EC4B" w14:textId="77777777" w:rsidR="00AD50D9" w:rsidRPr="00F804F1" w:rsidRDefault="00AD50D9" w:rsidP="00AD50D9">
            <w:pPr>
              <w:spacing w:line="240" w:lineRule="auto"/>
              <w:ind w:left="0"/>
              <w:rPr>
                <w:rFonts w:eastAsia="Times New Roman" w:cs="Calibri"/>
                <w:b/>
                <w:bCs/>
                <w:color w:val="000000"/>
              </w:rPr>
            </w:pPr>
          </w:p>
        </w:tc>
        <w:tc>
          <w:tcPr>
            <w:tcW w:w="994" w:type="dxa"/>
            <w:tcBorders>
              <w:top w:val="nil"/>
              <w:left w:val="nil"/>
              <w:bottom w:val="single" w:sz="8" w:space="0" w:color="auto"/>
              <w:right w:val="single" w:sz="8" w:space="0" w:color="auto"/>
            </w:tcBorders>
            <w:shd w:val="clear" w:color="auto" w:fill="auto"/>
            <w:vAlign w:val="center"/>
            <w:hideMark/>
          </w:tcPr>
          <w:p w14:paraId="69C9EAD6" w14:textId="77777777" w:rsidR="00AD50D9" w:rsidRPr="00F804F1" w:rsidRDefault="00AD50D9" w:rsidP="00AD50D9">
            <w:pPr>
              <w:spacing w:line="240" w:lineRule="auto"/>
              <w:ind w:left="0"/>
              <w:jc w:val="center"/>
              <w:rPr>
                <w:rFonts w:eastAsia="Times New Roman" w:cs="Calibri"/>
                <w:color w:val="000000"/>
                <w:sz w:val="15"/>
                <w:szCs w:val="15"/>
              </w:rPr>
            </w:pPr>
            <w:r w:rsidRPr="00F804F1">
              <w:rPr>
                <w:rFonts w:eastAsia="Calibri" w:cs="Arial"/>
                <w:color w:val="000000"/>
                <w:sz w:val="15"/>
                <w:szCs w:val="15"/>
              </w:rPr>
              <w:t>Latvia</w:t>
            </w:r>
          </w:p>
        </w:tc>
        <w:tc>
          <w:tcPr>
            <w:tcW w:w="877" w:type="dxa"/>
            <w:tcBorders>
              <w:top w:val="nil"/>
              <w:left w:val="nil"/>
              <w:bottom w:val="single" w:sz="8" w:space="0" w:color="auto"/>
              <w:right w:val="single" w:sz="8" w:space="0" w:color="auto"/>
            </w:tcBorders>
            <w:shd w:val="clear" w:color="auto" w:fill="auto"/>
            <w:vAlign w:val="center"/>
            <w:hideMark/>
          </w:tcPr>
          <w:p w14:paraId="0242FBAC"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41.2</w:t>
            </w:r>
          </w:p>
        </w:tc>
        <w:tc>
          <w:tcPr>
            <w:tcW w:w="972" w:type="dxa"/>
            <w:tcBorders>
              <w:top w:val="nil"/>
              <w:left w:val="nil"/>
              <w:bottom w:val="single" w:sz="8" w:space="0" w:color="auto"/>
              <w:right w:val="single" w:sz="8" w:space="0" w:color="auto"/>
            </w:tcBorders>
            <w:shd w:val="clear" w:color="auto" w:fill="auto"/>
            <w:vAlign w:val="center"/>
            <w:hideMark/>
          </w:tcPr>
          <w:p w14:paraId="5EBDA67C"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41.6</w:t>
            </w:r>
          </w:p>
        </w:tc>
        <w:tc>
          <w:tcPr>
            <w:tcW w:w="794" w:type="dxa"/>
            <w:tcBorders>
              <w:top w:val="nil"/>
              <w:left w:val="nil"/>
              <w:bottom w:val="single" w:sz="8" w:space="0" w:color="auto"/>
              <w:right w:val="single" w:sz="8" w:space="0" w:color="auto"/>
            </w:tcBorders>
            <w:shd w:val="clear" w:color="auto" w:fill="auto"/>
            <w:vAlign w:val="center"/>
            <w:hideMark/>
          </w:tcPr>
          <w:p w14:paraId="2CA8DB50"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180.1</w:t>
            </w:r>
          </w:p>
        </w:tc>
        <w:tc>
          <w:tcPr>
            <w:tcW w:w="972" w:type="dxa"/>
            <w:tcBorders>
              <w:top w:val="nil"/>
              <w:left w:val="nil"/>
              <w:bottom w:val="single" w:sz="8" w:space="0" w:color="auto"/>
              <w:right w:val="single" w:sz="8" w:space="0" w:color="auto"/>
            </w:tcBorders>
            <w:shd w:val="clear" w:color="auto" w:fill="auto"/>
            <w:vAlign w:val="center"/>
            <w:hideMark/>
          </w:tcPr>
          <w:p w14:paraId="64F244A2"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161.2</w:t>
            </w:r>
          </w:p>
        </w:tc>
        <w:tc>
          <w:tcPr>
            <w:tcW w:w="794" w:type="dxa"/>
            <w:tcBorders>
              <w:top w:val="nil"/>
              <w:left w:val="nil"/>
              <w:bottom w:val="single" w:sz="8" w:space="0" w:color="auto"/>
              <w:right w:val="single" w:sz="8" w:space="0" w:color="auto"/>
            </w:tcBorders>
            <w:shd w:val="clear" w:color="auto" w:fill="auto"/>
            <w:vAlign w:val="center"/>
            <w:hideMark/>
          </w:tcPr>
          <w:p w14:paraId="3D3FDA03"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559B72CA"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09" w:type="dxa"/>
            <w:tcBorders>
              <w:top w:val="nil"/>
              <w:left w:val="nil"/>
              <w:bottom w:val="single" w:sz="8" w:space="0" w:color="auto"/>
              <w:right w:val="single" w:sz="8" w:space="0" w:color="auto"/>
            </w:tcBorders>
            <w:shd w:val="clear" w:color="auto" w:fill="auto"/>
            <w:vAlign w:val="center"/>
            <w:hideMark/>
          </w:tcPr>
          <w:p w14:paraId="478F9715"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207.4</w:t>
            </w:r>
          </w:p>
        </w:tc>
        <w:tc>
          <w:tcPr>
            <w:tcW w:w="877" w:type="dxa"/>
            <w:tcBorders>
              <w:top w:val="nil"/>
              <w:left w:val="nil"/>
              <w:bottom w:val="single" w:sz="8" w:space="0" w:color="auto"/>
              <w:right w:val="single" w:sz="8" w:space="0" w:color="auto"/>
            </w:tcBorders>
            <w:shd w:val="clear" w:color="auto" w:fill="auto"/>
            <w:vAlign w:val="center"/>
            <w:hideMark/>
          </w:tcPr>
          <w:p w14:paraId="6AA3E974"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166.9</w:t>
            </w:r>
          </w:p>
        </w:tc>
        <w:tc>
          <w:tcPr>
            <w:tcW w:w="972" w:type="dxa"/>
            <w:tcBorders>
              <w:top w:val="nil"/>
              <w:left w:val="nil"/>
              <w:bottom w:val="single" w:sz="8" w:space="0" w:color="auto"/>
              <w:right w:val="single" w:sz="8" w:space="0" w:color="auto"/>
            </w:tcBorders>
            <w:shd w:val="clear" w:color="auto" w:fill="auto"/>
            <w:vAlign w:val="center"/>
            <w:hideMark/>
          </w:tcPr>
          <w:p w14:paraId="2D3FE567"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230.8</w:t>
            </w:r>
          </w:p>
        </w:tc>
        <w:tc>
          <w:tcPr>
            <w:tcW w:w="794" w:type="dxa"/>
            <w:tcBorders>
              <w:top w:val="nil"/>
              <w:left w:val="nil"/>
              <w:bottom w:val="single" w:sz="8" w:space="0" w:color="auto"/>
              <w:right w:val="single" w:sz="8" w:space="0" w:color="auto"/>
            </w:tcBorders>
            <w:shd w:val="clear" w:color="auto" w:fill="auto"/>
            <w:vAlign w:val="center"/>
            <w:hideMark/>
          </w:tcPr>
          <w:p w14:paraId="0750673B"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674.2</w:t>
            </w:r>
          </w:p>
        </w:tc>
        <w:tc>
          <w:tcPr>
            <w:tcW w:w="972" w:type="dxa"/>
            <w:tcBorders>
              <w:top w:val="nil"/>
              <w:left w:val="nil"/>
              <w:bottom w:val="single" w:sz="8" w:space="0" w:color="auto"/>
              <w:right w:val="single" w:sz="8" w:space="0" w:color="auto"/>
            </w:tcBorders>
            <w:shd w:val="clear" w:color="auto" w:fill="auto"/>
            <w:vAlign w:val="center"/>
            <w:hideMark/>
          </w:tcPr>
          <w:p w14:paraId="3294E880"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4312.8</w:t>
            </w:r>
          </w:p>
        </w:tc>
        <w:tc>
          <w:tcPr>
            <w:tcW w:w="794" w:type="dxa"/>
            <w:tcBorders>
              <w:top w:val="nil"/>
              <w:left w:val="nil"/>
              <w:bottom w:val="single" w:sz="8" w:space="0" w:color="auto"/>
              <w:right w:val="single" w:sz="8" w:space="0" w:color="auto"/>
            </w:tcBorders>
            <w:shd w:val="clear" w:color="auto" w:fill="auto"/>
            <w:vAlign w:val="center"/>
            <w:hideMark/>
          </w:tcPr>
          <w:p w14:paraId="15A83478"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70F19B62"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7FE2FCDA"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668.31</w:t>
            </w:r>
          </w:p>
        </w:tc>
      </w:tr>
      <w:tr w:rsidR="001702E5" w:rsidRPr="00CB40DB" w14:paraId="6BA6C768" w14:textId="77777777" w:rsidTr="001702E5">
        <w:trPr>
          <w:gridAfter w:val="1"/>
          <w:wAfter w:w="8" w:type="dxa"/>
          <w:trHeight w:val="311"/>
        </w:trPr>
        <w:tc>
          <w:tcPr>
            <w:tcW w:w="1047" w:type="dxa"/>
            <w:vMerge/>
            <w:tcBorders>
              <w:top w:val="nil"/>
              <w:left w:val="single" w:sz="8" w:space="0" w:color="auto"/>
              <w:bottom w:val="single" w:sz="8" w:space="0" w:color="000000"/>
              <w:right w:val="single" w:sz="8" w:space="0" w:color="auto"/>
            </w:tcBorders>
            <w:vAlign w:val="center"/>
            <w:hideMark/>
          </w:tcPr>
          <w:p w14:paraId="43BAD168" w14:textId="77777777" w:rsidR="00AD50D9" w:rsidRPr="00F804F1" w:rsidRDefault="00AD50D9" w:rsidP="00AD50D9">
            <w:pPr>
              <w:spacing w:line="240" w:lineRule="auto"/>
              <w:ind w:left="0"/>
              <w:rPr>
                <w:rFonts w:eastAsia="Times New Roman" w:cs="Calibri"/>
                <w:b/>
                <w:bCs/>
                <w:color w:val="000000"/>
              </w:rPr>
            </w:pPr>
          </w:p>
        </w:tc>
        <w:tc>
          <w:tcPr>
            <w:tcW w:w="994" w:type="dxa"/>
            <w:tcBorders>
              <w:top w:val="nil"/>
              <w:left w:val="nil"/>
              <w:bottom w:val="single" w:sz="8" w:space="0" w:color="auto"/>
              <w:right w:val="single" w:sz="8" w:space="0" w:color="auto"/>
            </w:tcBorders>
            <w:shd w:val="clear" w:color="auto" w:fill="auto"/>
            <w:vAlign w:val="center"/>
            <w:hideMark/>
          </w:tcPr>
          <w:p w14:paraId="71004A1C" w14:textId="77777777" w:rsidR="00AD50D9" w:rsidRPr="00F804F1" w:rsidRDefault="00AD50D9" w:rsidP="00AD50D9">
            <w:pPr>
              <w:spacing w:line="240" w:lineRule="auto"/>
              <w:ind w:left="0"/>
              <w:jc w:val="center"/>
              <w:rPr>
                <w:rFonts w:eastAsia="Times New Roman" w:cs="Calibri"/>
                <w:color w:val="000000"/>
                <w:sz w:val="15"/>
                <w:szCs w:val="15"/>
              </w:rPr>
            </w:pPr>
            <w:r w:rsidRPr="00F804F1">
              <w:rPr>
                <w:rFonts w:eastAsia="Calibri" w:cs="Arial"/>
                <w:color w:val="000000"/>
                <w:sz w:val="15"/>
                <w:szCs w:val="15"/>
              </w:rPr>
              <w:t>Lithuania</w:t>
            </w:r>
          </w:p>
        </w:tc>
        <w:tc>
          <w:tcPr>
            <w:tcW w:w="877" w:type="dxa"/>
            <w:tcBorders>
              <w:top w:val="nil"/>
              <w:left w:val="nil"/>
              <w:bottom w:val="single" w:sz="8" w:space="0" w:color="auto"/>
              <w:right w:val="single" w:sz="8" w:space="0" w:color="auto"/>
            </w:tcBorders>
            <w:shd w:val="clear" w:color="auto" w:fill="auto"/>
            <w:vAlign w:val="center"/>
            <w:hideMark/>
          </w:tcPr>
          <w:p w14:paraId="33281161"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166.2</w:t>
            </w:r>
          </w:p>
        </w:tc>
        <w:tc>
          <w:tcPr>
            <w:tcW w:w="972" w:type="dxa"/>
            <w:tcBorders>
              <w:top w:val="nil"/>
              <w:left w:val="nil"/>
              <w:bottom w:val="single" w:sz="8" w:space="0" w:color="auto"/>
              <w:right w:val="single" w:sz="8" w:space="0" w:color="auto"/>
            </w:tcBorders>
            <w:shd w:val="clear" w:color="auto" w:fill="auto"/>
            <w:vAlign w:val="center"/>
            <w:hideMark/>
          </w:tcPr>
          <w:p w14:paraId="232F7DCC"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237.1</w:t>
            </w:r>
          </w:p>
        </w:tc>
        <w:tc>
          <w:tcPr>
            <w:tcW w:w="794" w:type="dxa"/>
            <w:tcBorders>
              <w:top w:val="nil"/>
              <w:left w:val="nil"/>
              <w:bottom w:val="single" w:sz="8" w:space="0" w:color="auto"/>
              <w:right w:val="single" w:sz="8" w:space="0" w:color="auto"/>
            </w:tcBorders>
            <w:shd w:val="clear" w:color="auto" w:fill="auto"/>
            <w:vAlign w:val="center"/>
            <w:hideMark/>
          </w:tcPr>
          <w:p w14:paraId="6FF9C07E"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1754</w:t>
            </w:r>
          </w:p>
        </w:tc>
        <w:tc>
          <w:tcPr>
            <w:tcW w:w="972" w:type="dxa"/>
            <w:tcBorders>
              <w:top w:val="nil"/>
              <w:left w:val="nil"/>
              <w:bottom w:val="single" w:sz="8" w:space="0" w:color="auto"/>
              <w:right w:val="single" w:sz="8" w:space="0" w:color="auto"/>
            </w:tcBorders>
            <w:shd w:val="clear" w:color="auto" w:fill="auto"/>
            <w:vAlign w:val="center"/>
            <w:hideMark/>
          </w:tcPr>
          <w:p w14:paraId="5B5A8341"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1994.8</w:t>
            </w:r>
          </w:p>
        </w:tc>
        <w:tc>
          <w:tcPr>
            <w:tcW w:w="794" w:type="dxa"/>
            <w:tcBorders>
              <w:top w:val="nil"/>
              <w:left w:val="nil"/>
              <w:bottom w:val="single" w:sz="8" w:space="0" w:color="auto"/>
              <w:right w:val="single" w:sz="8" w:space="0" w:color="auto"/>
            </w:tcBorders>
            <w:shd w:val="clear" w:color="auto" w:fill="auto"/>
            <w:vAlign w:val="center"/>
            <w:hideMark/>
          </w:tcPr>
          <w:p w14:paraId="3A6A3A97"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185694DD"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09" w:type="dxa"/>
            <w:tcBorders>
              <w:top w:val="nil"/>
              <w:left w:val="nil"/>
              <w:bottom w:val="single" w:sz="8" w:space="0" w:color="auto"/>
              <w:right w:val="single" w:sz="8" w:space="0" w:color="auto"/>
            </w:tcBorders>
            <w:shd w:val="clear" w:color="auto" w:fill="auto"/>
            <w:vAlign w:val="center"/>
            <w:hideMark/>
          </w:tcPr>
          <w:p w14:paraId="4C99AC3D"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115.95</w:t>
            </w:r>
          </w:p>
        </w:tc>
        <w:tc>
          <w:tcPr>
            <w:tcW w:w="877" w:type="dxa"/>
            <w:tcBorders>
              <w:top w:val="nil"/>
              <w:left w:val="nil"/>
              <w:bottom w:val="single" w:sz="8" w:space="0" w:color="auto"/>
              <w:right w:val="single" w:sz="8" w:space="0" w:color="auto"/>
            </w:tcBorders>
            <w:shd w:val="clear" w:color="auto" w:fill="auto"/>
            <w:vAlign w:val="center"/>
            <w:hideMark/>
          </w:tcPr>
          <w:p w14:paraId="3E7184B7"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912.2</w:t>
            </w:r>
          </w:p>
        </w:tc>
        <w:tc>
          <w:tcPr>
            <w:tcW w:w="972" w:type="dxa"/>
            <w:tcBorders>
              <w:top w:val="nil"/>
              <w:left w:val="nil"/>
              <w:bottom w:val="single" w:sz="8" w:space="0" w:color="auto"/>
              <w:right w:val="single" w:sz="8" w:space="0" w:color="auto"/>
            </w:tcBorders>
            <w:shd w:val="clear" w:color="auto" w:fill="auto"/>
            <w:vAlign w:val="center"/>
            <w:hideMark/>
          </w:tcPr>
          <w:p w14:paraId="23FD312E"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1637.5</w:t>
            </w:r>
          </w:p>
        </w:tc>
        <w:tc>
          <w:tcPr>
            <w:tcW w:w="794" w:type="dxa"/>
            <w:tcBorders>
              <w:top w:val="nil"/>
              <w:left w:val="nil"/>
              <w:bottom w:val="single" w:sz="8" w:space="0" w:color="auto"/>
              <w:right w:val="single" w:sz="8" w:space="0" w:color="auto"/>
            </w:tcBorders>
            <w:shd w:val="clear" w:color="auto" w:fill="auto"/>
            <w:vAlign w:val="center"/>
            <w:hideMark/>
          </w:tcPr>
          <w:p w14:paraId="43547D3D"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4560</w:t>
            </w:r>
          </w:p>
        </w:tc>
        <w:tc>
          <w:tcPr>
            <w:tcW w:w="972" w:type="dxa"/>
            <w:tcBorders>
              <w:top w:val="nil"/>
              <w:left w:val="nil"/>
              <w:bottom w:val="single" w:sz="8" w:space="0" w:color="auto"/>
              <w:right w:val="single" w:sz="8" w:space="0" w:color="auto"/>
            </w:tcBorders>
            <w:shd w:val="clear" w:color="auto" w:fill="auto"/>
            <w:vAlign w:val="center"/>
            <w:hideMark/>
          </w:tcPr>
          <w:p w14:paraId="1B556A99"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25449.6</w:t>
            </w:r>
          </w:p>
        </w:tc>
        <w:tc>
          <w:tcPr>
            <w:tcW w:w="794" w:type="dxa"/>
            <w:tcBorders>
              <w:top w:val="nil"/>
              <w:left w:val="nil"/>
              <w:bottom w:val="single" w:sz="8" w:space="0" w:color="auto"/>
              <w:right w:val="single" w:sz="8" w:space="0" w:color="auto"/>
            </w:tcBorders>
            <w:shd w:val="clear" w:color="auto" w:fill="auto"/>
            <w:vAlign w:val="center"/>
            <w:hideMark/>
          </w:tcPr>
          <w:p w14:paraId="36E73677"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5F2146A0"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1A9F4856"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373.62</w:t>
            </w:r>
          </w:p>
        </w:tc>
      </w:tr>
      <w:tr w:rsidR="001702E5" w:rsidRPr="00CB40DB" w14:paraId="2BEDD80C" w14:textId="77777777" w:rsidTr="001702E5">
        <w:trPr>
          <w:gridAfter w:val="1"/>
          <w:wAfter w:w="8" w:type="dxa"/>
          <w:trHeight w:val="311"/>
        </w:trPr>
        <w:tc>
          <w:tcPr>
            <w:tcW w:w="1047" w:type="dxa"/>
            <w:vMerge/>
            <w:tcBorders>
              <w:top w:val="nil"/>
              <w:left w:val="single" w:sz="8" w:space="0" w:color="auto"/>
              <w:bottom w:val="single" w:sz="8" w:space="0" w:color="000000"/>
              <w:right w:val="single" w:sz="8" w:space="0" w:color="auto"/>
            </w:tcBorders>
            <w:vAlign w:val="center"/>
            <w:hideMark/>
          </w:tcPr>
          <w:p w14:paraId="783CDB83" w14:textId="77777777" w:rsidR="00AD50D9" w:rsidRPr="00F804F1" w:rsidRDefault="00AD50D9" w:rsidP="00AD50D9">
            <w:pPr>
              <w:spacing w:line="240" w:lineRule="auto"/>
              <w:ind w:left="0"/>
              <w:rPr>
                <w:rFonts w:eastAsia="Times New Roman" w:cs="Calibri"/>
                <w:b/>
                <w:bCs/>
                <w:color w:val="000000"/>
              </w:rPr>
            </w:pPr>
          </w:p>
        </w:tc>
        <w:tc>
          <w:tcPr>
            <w:tcW w:w="994" w:type="dxa"/>
            <w:tcBorders>
              <w:top w:val="nil"/>
              <w:left w:val="nil"/>
              <w:bottom w:val="single" w:sz="8" w:space="0" w:color="auto"/>
              <w:right w:val="single" w:sz="8" w:space="0" w:color="auto"/>
            </w:tcBorders>
            <w:shd w:val="clear" w:color="auto" w:fill="auto"/>
            <w:vAlign w:val="center"/>
            <w:hideMark/>
          </w:tcPr>
          <w:p w14:paraId="51BE1ECF" w14:textId="77777777" w:rsidR="00AD50D9" w:rsidRPr="00F804F1" w:rsidRDefault="00AD50D9" w:rsidP="00AD50D9">
            <w:pPr>
              <w:spacing w:line="240" w:lineRule="auto"/>
              <w:ind w:left="0"/>
              <w:jc w:val="center"/>
              <w:rPr>
                <w:rFonts w:eastAsia="Times New Roman" w:cs="Calibri"/>
                <w:color w:val="000000"/>
                <w:sz w:val="15"/>
                <w:szCs w:val="15"/>
              </w:rPr>
            </w:pPr>
            <w:r w:rsidRPr="00F804F1">
              <w:rPr>
                <w:rFonts w:eastAsia="Calibri" w:cs="Arial"/>
                <w:color w:val="000000"/>
                <w:sz w:val="15"/>
                <w:szCs w:val="15"/>
              </w:rPr>
              <w:t>Finland</w:t>
            </w:r>
          </w:p>
        </w:tc>
        <w:tc>
          <w:tcPr>
            <w:tcW w:w="877" w:type="dxa"/>
            <w:tcBorders>
              <w:top w:val="nil"/>
              <w:left w:val="nil"/>
              <w:bottom w:val="single" w:sz="8" w:space="0" w:color="auto"/>
              <w:right w:val="single" w:sz="8" w:space="0" w:color="auto"/>
            </w:tcBorders>
            <w:shd w:val="clear" w:color="auto" w:fill="auto"/>
            <w:vAlign w:val="center"/>
            <w:hideMark/>
          </w:tcPr>
          <w:p w14:paraId="05B0CC89"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560.9</w:t>
            </w:r>
          </w:p>
        </w:tc>
        <w:tc>
          <w:tcPr>
            <w:tcW w:w="972" w:type="dxa"/>
            <w:tcBorders>
              <w:top w:val="nil"/>
              <w:left w:val="nil"/>
              <w:bottom w:val="single" w:sz="8" w:space="0" w:color="auto"/>
              <w:right w:val="single" w:sz="8" w:space="0" w:color="auto"/>
            </w:tcBorders>
            <w:shd w:val="clear" w:color="auto" w:fill="auto"/>
            <w:vAlign w:val="center"/>
            <w:hideMark/>
          </w:tcPr>
          <w:p w14:paraId="6AA3555F"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713</w:t>
            </w:r>
          </w:p>
        </w:tc>
        <w:tc>
          <w:tcPr>
            <w:tcW w:w="794" w:type="dxa"/>
            <w:tcBorders>
              <w:top w:val="nil"/>
              <w:left w:val="nil"/>
              <w:bottom w:val="single" w:sz="8" w:space="0" w:color="auto"/>
              <w:right w:val="single" w:sz="8" w:space="0" w:color="auto"/>
            </w:tcBorders>
            <w:shd w:val="clear" w:color="auto" w:fill="auto"/>
            <w:vAlign w:val="center"/>
            <w:hideMark/>
          </w:tcPr>
          <w:p w14:paraId="170F00CB"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2293</w:t>
            </w:r>
          </w:p>
        </w:tc>
        <w:tc>
          <w:tcPr>
            <w:tcW w:w="972" w:type="dxa"/>
            <w:tcBorders>
              <w:top w:val="nil"/>
              <w:left w:val="nil"/>
              <w:bottom w:val="single" w:sz="8" w:space="0" w:color="auto"/>
              <w:right w:val="single" w:sz="8" w:space="0" w:color="auto"/>
            </w:tcBorders>
            <w:shd w:val="clear" w:color="auto" w:fill="auto"/>
            <w:vAlign w:val="center"/>
            <w:hideMark/>
          </w:tcPr>
          <w:p w14:paraId="359E3913"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2398.8</w:t>
            </w:r>
          </w:p>
        </w:tc>
        <w:tc>
          <w:tcPr>
            <w:tcW w:w="794" w:type="dxa"/>
            <w:tcBorders>
              <w:top w:val="nil"/>
              <w:left w:val="nil"/>
              <w:bottom w:val="single" w:sz="8" w:space="0" w:color="auto"/>
              <w:right w:val="single" w:sz="8" w:space="0" w:color="auto"/>
            </w:tcBorders>
            <w:shd w:val="clear" w:color="auto" w:fill="auto"/>
            <w:vAlign w:val="center"/>
            <w:hideMark/>
          </w:tcPr>
          <w:p w14:paraId="120052C4"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3173D9E8"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09" w:type="dxa"/>
            <w:tcBorders>
              <w:top w:val="nil"/>
              <w:left w:val="nil"/>
              <w:bottom w:val="single" w:sz="8" w:space="0" w:color="auto"/>
              <w:right w:val="single" w:sz="8" w:space="0" w:color="auto"/>
            </w:tcBorders>
            <w:shd w:val="clear" w:color="auto" w:fill="auto"/>
            <w:vAlign w:val="center"/>
            <w:hideMark/>
          </w:tcPr>
          <w:p w14:paraId="447B75AB"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121.87</w:t>
            </w:r>
          </w:p>
        </w:tc>
        <w:tc>
          <w:tcPr>
            <w:tcW w:w="877" w:type="dxa"/>
            <w:tcBorders>
              <w:top w:val="nil"/>
              <w:left w:val="nil"/>
              <w:bottom w:val="single" w:sz="8" w:space="0" w:color="auto"/>
              <w:right w:val="single" w:sz="8" w:space="0" w:color="auto"/>
            </w:tcBorders>
            <w:shd w:val="clear" w:color="auto" w:fill="auto"/>
            <w:vAlign w:val="center"/>
            <w:hideMark/>
          </w:tcPr>
          <w:p w14:paraId="4F5DF989"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1814.2</w:t>
            </w:r>
          </w:p>
        </w:tc>
        <w:tc>
          <w:tcPr>
            <w:tcW w:w="972" w:type="dxa"/>
            <w:tcBorders>
              <w:top w:val="nil"/>
              <w:left w:val="nil"/>
              <w:bottom w:val="single" w:sz="8" w:space="0" w:color="auto"/>
              <w:right w:val="single" w:sz="8" w:space="0" w:color="auto"/>
            </w:tcBorders>
            <w:shd w:val="clear" w:color="auto" w:fill="auto"/>
            <w:vAlign w:val="center"/>
            <w:hideMark/>
          </w:tcPr>
          <w:p w14:paraId="633AE37F"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3277.3</w:t>
            </w:r>
          </w:p>
        </w:tc>
        <w:tc>
          <w:tcPr>
            <w:tcW w:w="794" w:type="dxa"/>
            <w:tcBorders>
              <w:top w:val="nil"/>
              <w:left w:val="nil"/>
              <w:bottom w:val="single" w:sz="8" w:space="0" w:color="auto"/>
              <w:right w:val="single" w:sz="8" w:space="0" w:color="auto"/>
            </w:tcBorders>
            <w:shd w:val="clear" w:color="auto" w:fill="auto"/>
            <w:vAlign w:val="center"/>
            <w:hideMark/>
          </w:tcPr>
          <w:p w14:paraId="65365A19"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3210</w:t>
            </w:r>
          </w:p>
        </w:tc>
        <w:tc>
          <w:tcPr>
            <w:tcW w:w="972" w:type="dxa"/>
            <w:tcBorders>
              <w:top w:val="nil"/>
              <w:left w:val="nil"/>
              <w:bottom w:val="single" w:sz="8" w:space="0" w:color="auto"/>
              <w:right w:val="single" w:sz="8" w:space="0" w:color="auto"/>
            </w:tcBorders>
            <w:shd w:val="clear" w:color="auto" w:fill="auto"/>
            <w:vAlign w:val="center"/>
            <w:hideMark/>
          </w:tcPr>
          <w:p w14:paraId="712B5E8D"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15692.1</w:t>
            </w:r>
          </w:p>
        </w:tc>
        <w:tc>
          <w:tcPr>
            <w:tcW w:w="794" w:type="dxa"/>
            <w:tcBorders>
              <w:top w:val="nil"/>
              <w:left w:val="nil"/>
              <w:bottom w:val="single" w:sz="8" w:space="0" w:color="auto"/>
              <w:right w:val="single" w:sz="8" w:space="0" w:color="auto"/>
            </w:tcBorders>
            <w:shd w:val="clear" w:color="auto" w:fill="auto"/>
            <w:vAlign w:val="center"/>
            <w:hideMark/>
          </w:tcPr>
          <w:p w14:paraId="27D72F86"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0546FB87" w14:textId="77777777" w:rsidR="00AD50D9" w:rsidRPr="00F804F1" w:rsidRDefault="00AD50D9" w:rsidP="00AD50D9">
            <w:pPr>
              <w:spacing w:line="240" w:lineRule="auto"/>
              <w:ind w:left="0"/>
              <w:jc w:val="center"/>
              <w:rPr>
                <w:rFonts w:eastAsia="Times New Roman" w:cs="Calibri"/>
                <w:color w:val="000000"/>
              </w:rPr>
            </w:pPr>
            <w:r w:rsidRPr="00F804F1">
              <w:rPr>
                <w:rFonts w:eastAsia="Calibri" w:cs="Arial"/>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0F2C2756"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392.7</w:t>
            </w:r>
          </w:p>
        </w:tc>
      </w:tr>
      <w:tr w:rsidR="001702E5" w:rsidRPr="00CB40DB" w14:paraId="546C3452" w14:textId="77777777" w:rsidTr="001702E5">
        <w:trPr>
          <w:gridAfter w:val="1"/>
          <w:wAfter w:w="8" w:type="dxa"/>
          <w:trHeight w:val="504"/>
        </w:trPr>
        <w:tc>
          <w:tcPr>
            <w:tcW w:w="1047" w:type="dxa"/>
            <w:vMerge/>
            <w:tcBorders>
              <w:top w:val="nil"/>
              <w:left w:val="single" w:sz="8" w:space="0" w:color="auto"/>
              <w:bottom w:val="single" w:sz="8" w:space="0" w:color="000000"/>
              <w:right w:val="single" w:sz="8" w:space="0" w:color="auto"/>
            </w:tcBorders>
            <w:vAlign w:val="center"/>
            <w:hideMark/>
          </w:tcPr>
          <w:p w14:paraId="5E861AFA" w14:textId="77777777" w:rsidR="00AD50D9" w:rsidRPr="00F804F1" w:rsidRDefault="00AD50D9" w:rsidP="00AD50D9">
            <w:pPr>
              <w:spacing w:line="240" w:lineRule="auto"/>
              <w:ind w:left="0"/>
              <w:rPr>
                <w:rFonts w:eastAsia="Times New Roman" w:cs="Calibri"/>
                <w:b/>
                <w:bCs/>
                <w:color w:val="000000"/>
              </w:rPr>
            </w:pPr>
          </w:p>
        </w:tc>
        <w:tc>
          <w:tcPr>
            <w:tcW w:w="994" w:type="dxa"/>
            <w:tcBorders>
              <w:top w:val="nil"/>
              <w:left w:val="nil"/>
              <w:bottom w:val="single" w:sz="8" w:space="0" w:color="auto"/>
              <w:right w:val="single" w:sz="8" w:space="0" w:color="auto"/>
            </w:tcBorders>
            <w:shd w:val="clear" w:color="auto" w:fill="auto"/>
            <w:vAlign w:val="center"/>
            <w:hideMark/>
          </w:tcPr>
          <w:p w14:paraId="59C5C1C2" w14:textId="77777777" w:rsidR="00AD50D9" w:rsidRPr="00F804F1" w:rsidRDefault="00AD50D9" w:rsidP="00AD50D9">
            <w:pPr>
              <w:spacing w:line="240" w:lineRule="auto"/>
              <w:ind w:left="0"/>
              <w:jc w:val="center"/>
              <w:rPr>
                <w:rFonts w:eastAsia="Times New Roman" w:cs="Calibri"/>
                <w:b/>
                <w:bCs/>
                <w:color w:val="000000"/>
                <w:sz w:val="15"/>
                <w:szCs w:val="15"/>
              </w:rPr>
            </w:pPr>
            <w:r w:rsidRPr="00F804F1">
              <w:rPr>
                <w:rFonts w:eastAsia="Calibri" w:cs="Arial"/>
                <w:b/>
                <w:bCs/>
                <w:color w:val="000000"/>
                <w:sz w:val="15"/>
                <w:szCs w:val="15"/>
              </w:rPr>
              <w:t>RGMCG region (total)</w:t>
            </w:r>
          </w:p>
        </w:tc>
        <w:tc>
          <w:tcPr>
            <w:tcW w:w="877" w:type="dxa"/>
            <w:tcBorders>
              <w:top w:val="nil"/>
              <w:left w:val="nil"/>
              <w:bottom w:val="single" w:sz="8" w:space="0" w:color="auto"/>
              <w:right w:val="single" w:sz="8" w:space="0" w:color="auto"/>
            </w:tcBorders>
            <w:shd w:val="clear" w:color="auto" w:fill="auto"/>
            <w:vAlign w:val="center"/>
            <w:hideMark/>
          </w:tcPr>
          <w:p w14:paraId="12A7209F"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867.6</w:t>
            </w:r>
          </w:p>
        </w:tc>
        <w:tc>
          <w:tcPr>
            <w:tcW w:w="972" w:type="dxa"/>
            <w:tcBorders>
              <w:top w:val="nil"/>
              <w:left w:val="nil"/>
              <w:bottom w:val="single" w:sz="8" w:space="0" w:color="auto"/>
              <w:right w:val="single" w:sz="8" w:space="0" w:color="auto"/>
            </w:tcBorders>
            <w:shd w:val="clear" w:color="auto" w:fill="auto"/>
            <w:vAlign w:val="center"/>
            <w:hideMark/>
          </w:tcPr>
          <w:p w14:paraId="309B31E1"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1106.1</w:t>
            </w:r>
          </w:p>
        </w:tc>
        <w:tc>
          <w:tcPr>
            <w:tcW w:w="794" w:type="dxa"/>
            <w:tcBorders>
              <w:top w:val="nil"/>
              <w:left w:val="nil"/>
              <w:bottom w:val="single" w:sz="8" w:space="0" w:color="auto"/>
              <w:right w:val="single" w:sz="8" w:space="0" w:color="auto"/>
            </w:tcBorders>
            <w:shd w:val="clear" w:color="auto" w:fill="auto"/>
            <w:vAlign w:val="center"/>
            <w:hideMark/>
          </w:tcPr>
          <w:p w14:paraId="4CD54E78"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4357</w:t>
            </w:r>
          </w:p>
        </w:tc>
        <w:tc>
          <w:tcPr>
            <w:tcW w:w="972" w:type="dxa"/>
            <w:tcBorders>
              <w:top w:val="nil"/>
              <w:left w:val="nil"/>
              <w:bottom w:val="single" w:sz="8" w:space="0" w:color="auto"/>
              <w:right w:val="single" w:sz="8" w:space="0" w:color="auto"/>
            </w:tcBorders>
            <w:shd w:val="clear" w:color="auto" w:fill="auto"/>
            <w:vAlign w:val="center"/>
            <w:hideMark/>
          </w:tcPr>
          <w:p w14:paraId="2E30213E"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2537.7</w:t>
            </w:r>
          </w:p>
        </w:tc>
        <w:tc>
          <w:tcPr>
            <w:tcW w:w="794" w:type="dxa"/>
            <w:tcBorders>
              <w:top w:val="nil"/>
              <w:left w:val="nil"/>
              <w:bottom w:val="single" w:sz="8" w:space="0" w:color="auto"/>
              <w:right w:val="single" w:sz="8" w:space="0" w:color="auto"/>
            </w:tcBorders>
            <w:shd w:val="clear" w:color="auto" w:fill="auto"/>
            <w:vAlign w:val="center"/>
            <w:hideMark/>
          </w:tcPr>
          <w:p w14:paraId="07782497"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272058E6"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0</w:t>
            </w:r>
          </w:p>
        </w:tc>
        <w:tc>
          <w:tcPr>
            <w:tcW w:w="909" w:type="dxa"/>
            <w:tcBorders>
              <w:top w:val="nil"/>
              <w:left w:val="nil"/>
              <w:bottom w:val="single" w:sz="8" w:space="0" w:color="auto"/>
              <w:right w:val="single" w:sz="8" w:space="0" w:color="auto"/>
            </w:tcBorders>
            <w:shd w:val="clear" w:color="auto" w:fill="auto"/>
            <w:vAlign w:val="center"/>
            <w:hideMark/>
          </w:tcPr>
          <w:p w14:paraId="1EFF3132"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481.56</w:t>
            </w:r>
          </w:p>
        </w:tc>
        <w:tc>
          <w:tcPr>
            <w:tcW w:w="877" w:type="dxa"/>
            <w:tcBorders>
              <w:top w:val="nil"/>
              <w:left w:val="nil"/>
              <w:bottom w:val="single" w:sz="8" w:space="0" w:color="auto"/>
              <w:right w:val="single" w:sz="8" w:space="0" w:color="auto"/>
            </w:tcBorders>
            <w:shd w:val="clear" w:color="auto" w:fill="auto"/>
            <w:vAlign w:val="center"/>
            <w:hideMark/>
          </w:tcPr>
          <w:p w14:paraId="3F0F0323"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1850</w:t>
            </w:r>
          </w:p>
        </w:tc>
        <w:tc>
          <w:tcPr>
            <w:tcW w:w="972" w:type="dxa"/>
            <w:tcBorders>
              <w:top w:val="nil"/>
              <w:left w:val="nil"/>
              <w:bottom w:val="single" w:sz="8" w:space="0" w:color="auto"/>
              <w:right w:val="single" w:sz="8" w:space="0" w:color="auto"/>
            </w:tcBorders>
            <w:shd w:val="clear" w:color="auto" w:fill="auto"/>
            <w:vAlign w:val="center"/>
            <w:hideMark/>
          </w:tcPr>
          <w:p w14:paraId="3DF8237E"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5646.1</w:t>
            </w:r>
          </w:p>
        </w:tc>
        <w:tc>
          <w:tcPr>
            <w:tcW w:w="794" w:type="dxa"/>
            <w:tcBorders>
              <w:top w:val="nil"/>
              <w:left w:val="nil"/>
              <w:bottom w:val="single" w:sz="8" w:space="0" w:color="auto"/>
              <w:right w:val="single" w:sz="8" w:space="0" w:color="auto"/>
            </w:tcBorders>
            <w:shd w:val="clear" w:color="auto" w:fill="auto"/>
            <w:vAlign w:val="center"/>
            <w:hideMark/>
          </w:tcPr>
          <w:p w14:paraId="73766114" w14:textId="2D841FA6" w:rsidR="00AD50D9" w:rsidRPr="00F804F1" w:rsidRDefault="00E00DEC" w:rsidP="00E00DEC">
            <w:pPr>
              <w:spacing w:line="240" w:lineRule="auto"/>
              <w:ind w:left="0"/>
              <w:jc w:val="center"/>
              <w:rPr>
                <w:rFonts w:eastAsia="Times New Roman" w:cs="Calibri"/>
                <w:b/>
                <w:bCs/>
                <w:color w:val="000000"/>
              </w:rPr>
            </w:pPr>
            <w:r w:rsidRPr="00F804F1">
              <w:rPr>
                <w:rFonts w:eastAsia="Calibri" w:cs="Arial"/>
                <w:b/>
                <w:bCs/>
                <w:color w:val="000000"/>
              </w:rPr>
              <w:t>10637</w:t>
            </w:r>
          </w:p>
        </w:tc>
        <w:tc>
          <w:tcPr>
            <w:tcW w:w="972" w:type="dxa"/>
            <w:tcBorders>
              <w:top w:val="nil"/>
              <w:left w:val="nil"/>
              <w:bottom w:val="single" w:sz="8" w:space="0" w:color="auto"/>
              <w:right w:val="single" w:sz="8" w:space="0" w:color="auto"/>
            </w:tcBorders>
            <w:shd w:val="clear" w:color="auto" w:fill="auto"/>
            <w:vAlign w:val="center"/>
            <w:hideMark/>
          </w:tcPr>
          <w:p w14:paraId="1F7720F9"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27952</w:t>
            </w:r>
          </w:p>
        </w:tc>
        <w:tc>
          <w:tcPr>
            <w:tcW w:w="794" w:type="dxa"/>
            <w:tcBorders>
              <w:top w:val="nil"/>
              <w:left w:val="nil"/>
              <w:bottom w:val="single" w:sz="8" w:space="0" w:color="auto"/>
              <w:right w:val="single" w:sz="8" w:space="0" w:color="auto"/>
            </w:tcBorders>
            <w:shd w:val="clear" w:color="auto" w:fill="auto"/>
            <w:vAlign w:val="center"/>
            <w:hideMark/>
          </w:tcPr>
          <w:p w14:paraId="3838A8BB"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70ADD137" w14:textId="77777777" w:rsidR="00AD50D9" w:rsidRPr="00F804F1" w:rsidRDefault="00AD50D9" w:rsidP="00AD50D9">
            <w:pPr>
              <w:spacing w:line="240" w:lineRule="auto"/>
              <w:ind w:left="0"/>
              <w:jc w:val="center"/>
              <w:rPr>
                <w:rFonts w:eastAsia="Times New Roman" w:cs="Calibri"/>
                <w:b/>
                <w:bCs/>
                <w:color w:val="000000"/>
              </w:rPr>
            </w:pPr>
            <w:r w:rsidRPr="00F804F1">
              <w:rPr>
                <w:rFonts w:eastAsia="Calibri" w:cs="Arial"/>
                <w:b/>
                <w:bCs/>
                <w:color w:val="000000"/>
              </w:rPr>
              <w:t>0</w:t>
            </w:r>
          </w:p>
        </w:tc>
        <w:tc>
          <w:tcPr>
            <w:tcW w:w="972" w:type="dxa"/>
            <w:tcBorders>
              <w:top w:val="nil"/>
              <w:left w:val="nil"/>
              <w:bottom w:val="single" w:sz="8" w:space="0" w:color="auto"/>
              <w:right w:val="single" w:sz="8" w:space="0" w:color="auto"/>
            </w:tcBorders>
            <w:shd w:val="clear" w:color="auto" w:fill="auto"/>
            <w:vAlign w:val="center"/>
            <w:hideMark/>
          </w:tcPr>
          <w:p w14:paraId="57402F87"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1551.74</w:t>
            </w:r>
          </w:p>
        </w:tc>
      </w:tr>
      <w:tr w:rsidR="00F804F1" w:rsidRPr="00CB40DB" w14:paraId="02105D32" w14:textId="77777777" w:rsidTr="00F804F1">
        <w:trPr>
          <w:gridAfter w:val="1"/>
          <w:wAfter w:w="8" w:type="dxa"/>
          <w:trHeight w:val="311"/>
        </w:trPr>
        <w:tc>
          <w:tcPr>
            <w:tcW w:w="1047" w:type="dxa"/>
            <w:vMerge w:val="restart"/>
            <w:tcBorders>
              <w:top w:val="nil"/>
              <w:left w:val="single" w:sz="8" w:space="0" w:color="auto"/>
              <w:bottom w:val="single" w:sz="8" w:space="0" w:color="000000"/>
              <w:right w:val="single" w:sz="8" w:space="0" w:color="auto"/>
            </w:tcBorders>
            <w:shd w:val="clear" w:color="auto" w:fill="ECEBE1" w:themeFill="background2"/>
            <w:vAlign w:val="center"/>
            <w:hideMark/>
          </w:tcPr>
          <w:p w14:paraId="5620054E"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Cost minimal</w:t>
            </w:r>
          </w:p>
        </w:tc>
        <w:tc>
          <w:tcPr>
            <w:tcW w:w="994" w:type="dxa"/>
            <w:tcBorders>
              <w:top w:val="nil"/>
              <w:left w:val="nil"/>
              <w:bottom w:val="single" w:sz="8" w:space="0" w:color="auto"/>
              <w:right w:val="single" w:sz="8" w:space="0" w:color="auto"/>
            </w:tcBorders>
            <w:shd w:val="clear" w:color="auto" w:fill="ECEBE1" w:themeFill="background2"/>
            <w:vAlign w:val="center"/>
            <w:hideMark/>
          </w:tcPr>
          <w:p w14:paraId="2578612C" w14:textId="77777777" w:rsidR="00AD50D9" w:rsidRPr="00F804F1" w:rsidRDefault="00AD50D9" w:rsidP="00AD50D9">
            <w:pPr>
              <w:spacing w:line="240" w:lineRule="auto"/>
              <w:ind w:left="0"/>
              <w:jc w:val="center"/>
              <w:rPr>
                <w:rFonts w:eastAsia="Times New Roman" w:cs="Calibri"/>
                <w:color w:val="000000"/>
                <w:sz w:val="15"/>
                <w:szCs w:val="15"/>
              </w:rPr>
            </w:pPr>
            <w:r w:rsidRPr="00F804F1">
              <w:rPr>
                <w:rFonts w:eastAsia="Times New Roman" w:cs="Calibri"/>
                <w:color w:val="000000"/>
                <w:sz w:val="15"/>
                <w:szCs w:val="15"/>
              </w:rPr>
              <w:t>Estonia</w:t>
            </w:r>
          </w:p>
        </w:tc>
        <w:tc>
          <w:tcPr>
            <w:tcW w:w="877" w:type="dxa"/>
            <w:tcBorders>
              <w:top w:val="nil"/>
              <w:left w:val="nil"/>
              <w:bottom w:val="single" w:sz="8" w:space="0" w:color="auto"/>
              <w:right w:val="single" w:sz="8" w:space="0" w:color="auto"/>
            </w:tcBorders>
            <w:shd w:val="clear" w:color="auto" w:fill="ECEBE1" w:themeFill="background2"/>
            <w:vAlign w:val="center"/>
            <w:hideMark/>
          </w:tcPr>
          <w:p w14:paraId="163494AD"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439.6</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7A387375"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1016.3</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62B23BB3"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120</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6AA926F4"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81.3</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7648522D"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0</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4F858BFF"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0</w:t>
            </w:r>
          </w:p>
        </w:tc>
        <w:tc>
          <w:tcPr>
            <w:tcW w:w="909" w:type="dxa"/>
            <w:tcBorders>
              <w:top w:val="nil"/>
              <w:left w:val="nil"/>
              <w:bottom w:val="single" w:sz="8" w:space="0" w:color="auto"/>
              <w:right w:val="single" w:sz="8" w:space="0" w:color="auto"/>
            </w:tcBorders>
            <w:shd w:val="clear" w:color="auto" w:fill="ECEBE1" w:themeFill="background2"/>
            <w:vAlign w:val="center"/>
            <w:hideMark/>
          </w:tcPr>
          <w:p w14:paraId="51589505"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36.34</w:t>
            </w:r>
          </w:p>
        </w:tc>
        <w:tc>
          <w:tcPr>
            <w:tcW w:w="877" w:type="dxa"/>
            <w:tcBorders>
              <w:top w:val="nil"/>
              <w:left w:val="nil"/>
              <w:bottom w:val="single" w:sz="8" w:space="0" w:color="auto"/>
              <w:right w:val="single" w:sz="8" w:space="0" w:color="auto"/>
            </w:tcBorders>
            <w:shd w:val="clear" w:color="auto" w:fill="ECEBE1" w:themeFill="background2"/>
            <w:vAlign w:val="center"/>
            <w:hideMark/>
          </w:tcPr>
          <w:p w14:paraId="4E59C36C"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439.6</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64AAE192"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3274.7</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0A9C87FE"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193.7</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3219C89B"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346.3</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2231B807"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0</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686DB696"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0</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540294B9"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117.11</w:t>
            </w:r>
          </w:p>
        </w:tc>
      </w:tr>
      <w:tr w:rsidR="00F804F1" w:rsidRPr="00CB40DB" w14:paraId="7D96834D" w14:textId="77777777" w:rsidTr="00F804F1">
        <w:trPr>
          <w:gridAfter w:val="1"/>
          <w:wAfter w:w="8" w:type="dxa"/>
          <w:trHeight w:val="311"/>
        </w:trPr>
        <w:tc>
          <w:tcPr>
            <w:tcW w:w="1047" w:type="dxa"/>
            <w:vMerge/>
            <w:tcBorders>
              <w:top w:val="nil"/>
              <w:left w:val="single" w:sz="8" w:space="0" w:color="auto"/>
              <w:bottom w:val="single" w:sz="8" w:space="0" w:color="000000"/>
              <w:right w:val="single" w:sz="8" w:space="0" w:color="auto"/>
            </w:tcBorders>
            <w:shd w:val="clear" w:color="auto" w:fill="ECEBE1" w:themeFill="background2"/>
            <w:vAlign w:val="center"/>
            <w:hideMark/>
          </w:tcPr>
          <w:p w14:paraId="48D3EE6D" w14:textId="77777777" w:rsidR="00AD50D9" w:rsidRPr="00F804F1" w:rsidRDefault="00AD50D9" w:rsidP="00AD50D9">
            <w:pPr>
              <w:spacing w:line="240" w:lineRule="auto"/>
              <w:ind w:left="0"/>
              <w:rPr>
                <w:rFonts w:eastAsia="Times New Roman" w:cs="Calibri"/>
                <w:b/>
                <w:bCs/>
                <w:color w:val="000000"/>
                <w:sz w:val="15"/>
                <w:szCs w:val="15"/>
              </w:rPr>
            </w:pPr>
          </w:p>
        </w:tc>
        <w:tc>
          <w:tcPr>
            <w:tcW w:w="994" w:type="dxa"/>
            <w:tcBorders>
              <w:top w:val="nil"/>
              <w:left w:val="nil"/>
              <w:bottom w:val="single" w:sz="8" w:space="0" w:color="auto"/>
              <w:right w:val="single" w:sz="8" w:space="0" w:color="auto"/>
            </w:tcBorders>
            <w:shd w:val="clear" w:color="auto" w:fill="ECEBE1" w:themeFill="background2"/>
            <w:vAlign w:val="center"/>
            <w:hideMark/>
          </w:tcPr>
          <w:p w14:paraId="056EAC56" w14:textId="77777777" w:rsidR="00AD50D9" w:rsidRPr="00F804F1" w:rsidRDefault="00AD50D9" w:rsidP="00AD50D9">
            <w:pPr>
              <w:spacing w:line="240" w:lineRule="auto"/>
              <w:ind w:left="0"/>
              <w:jc w:val="center"/>
              <w:rPr>
                <w:rFonts w:eastAsia="Times New Roman" w:cs="Calibri"/>
                <w:color w:val="000000"/>
                <w:sz w:val="15"/>
                <w:szCs w:val="15"/>
              </w:rPr>
            </w:pPr>
            <w:r w:rsidRPr="00F804F1">
              <w:rPr>
                <w:rFonts w:eastAsia="Times New Roman" w:cs="Calibri"/>
                <w:color w:val="000000"/>
                <w:sz w:val="15"/>
                <w:szCs w:val="15"/>
              </w:rPr>
              <w:t>Latvia</w:t>
            </w:r>
          </w:p>
        </w:tc>
        <w:tc>
          <w:tcPr>
            <w:tcW w:w="877" w:type="dxa"/>
            <w:tcBorders>
              <w:top w:val="nil"/>
              <w:left w:val="nil"/>
              <w:bottom w:val="single" w:sz="8" w:space="0" w:color="auto"/>
              <w:right w:val="single" w:sz="8" w:space="0" w:color="auto"/>
            </w:tcBorders>
            <w:shd w:val="clear" w:color="auto" w:fill="ECEBE1" w:themeFill="background2"/>
            <w:vAlign w:val="center"/>
            <w:hideMark/>
          </w:tcPr>
          <w:p w14:paraId="01D61678"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445.23</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0D28A80D"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821.6</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6BC3C5E0"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304.3</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508B1A53"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255.3</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037DCBBB"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0</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0BFD75CA"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0</w:t>
            </w:r>
          </w:p>
        </w:tc>
        <w:tc>
          <w:tcPr>
            <w:tcW w:w="909" w:type="dxa"/>
            <w:tcBorders>
              <w:top w:val="nil"/>
              <w:left w:val="nil"/>
              <w:bottom w:val="single" w:sz="8" w:space="0" w:color="auto"/>
              <w:right w:val="single" w:sz="8" w:space="0" w:color="auto"/>
            </w:tcBorders>
            <w:shd w:val="clear" w:color="auto" w:fill="ECEBE1" w:themeFill="background2"/>
            <w:vAlign w:val="center"/>
            <w:hideMark/>
          </w:tcPr>
          <w:p w14:paraId="159C8A58"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207.4</w:t>
            </w:r>
          </w:p>
        </w:tc>
        <w:tc>
          <w:tcPr>
            <w:tcW w:w="877" w:type="dxa"/>
            <w:tcBorders>
              <w:top w:val="nil"/>
              <w:left w:val="nil"/>
              <w:bottom w:val="single" w:sz="8" w:space="0" w:color="auto"/>
              <w:right w:val="single" w:sz="8" w:space="0" w:color="auto"/>
            </w:tcBorders>
            <w:shd w:val="clear" w:color="auto" w:fill="ECEBE1" w:themeFill="background2"/>
            <w:vAlign w:val="center"/>
            <w:hideMark/>
          </w:tcPr>
          <w:p w14:paraId="31742225"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445.23</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4F4EA68E"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2647.3</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17586982"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385</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35D4647D"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658.3</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301FD518"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0</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503ED0B6"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0</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14D9AB8A"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668.31</w:t>
            </w:r>
          </w:p>
        </w:tc>
      </w:tr>
      <w:tr w:rsidR="00F804F1" w:rsidRPr="00CB40DB" w14:paraId="41348E0B" w14:textId="77777777" w:rsidTr="00F804F1">
        <w:trPr>
          <w:gridAfter w:val="1"/>
          <w:wAfter w:w="8" w:type="dxa"/>
          <w:trHeight w:val="311"/>
        </w:trPr>
        <w:tc>
          <w:tcPr>
            <w:tcW w:w="1047" w:type="dxa"/>
            <w:vMerge/>
            <w:tcBorders>
              <w:top w:val="nil"/>
              <w:left w:val="single" w:sz="8" w:space="0" w:color="auto"/>
              <w:bottom w:val="single" w:sz="8" w:space="0" w:color="000000"/>
              <w:right w:val="single" w:sz="8" w:space="0" w:color="auto"/>
            </w:tcBorders>
            <w:shd w:val="clear" w:color="auto" w:fill="ECEBE1" w:themeFill="background2"/>
            <w:vAlign w:val="center"/>
            <w:hideMark/>
          </w:tcPr>
          <w:p w14:paraId="12382DB1" w14:textId="77777777" w:rsidR="00AD50D9" w:rsidRPr="00F804F1" w:rsidRDefault="00AD50D9" w:rsidP="00AD50D9">
            <w:pPr>
              <w:spacing w:line="240" w:lineRule="auto"/>
              <w:ind w:left="0"/>
              <w:rPr>
                <w:rFonts w:eastAsia="Times New Roman" w:cs="Calibri"/>
                <w:b/>
                <w:bCs/>
                <w:color w:val="000000"/>
                <w:sz w:val="15"/>
                <w:szCs w:val="15"/>
              </w:rPr>
            </w:pPr>
          </w:p>
        </w:tc>
        <w:tc>
          <w:tcPr>
            <w:tcW w:w="994" w:type="dxa"/>
            <w:tcBorders>
              <w:top w:val="nil"/>
              <w:left w:val="nil"/>
              <w:bottom w:val="single" w:sz="8" w:space="0" w:color="auto"/>
              <w:right w:val="single" w:sz="8" w:space="0" w:color="auto"/>
            </w:tcBorders>
            <w:shd w:val="clear" w:color="auto" w:fill="ECEBE1" w:themeFill="background2"/>
            <w:vAlign w:val="center"/>
            <w:hideMark/>
          </w:tcPr>
          <w:p w14:paraId="103D9793" w14:textId="77777777" w:rsidR="00AD50D9" w:rsidRPr="00F804F1" w:rsidRDefault="00AD50D9" w:rsidP="00AD50D9">
            <w:pPr>
              <w:spacing w:line="240" w:lineRule="auto"/>
              <w:ind w:left="0"/>
              <w:jc w:val="center"/>
              <w:rPr>
                <w:rFonts w:eastAsia="Times New Roman" w:cs="Calibri"/>
                <w:color w:val="000000"/>
                <w:sz w:val="15"/>
                <w:szCs w:val="15"/>
              </w:rPr>
            </w:pPr>
            <w:r w:rsidRPr="00F804F1">
              <w:rPr>
                <w:rFonts w:eastAsia="Times New Roman" w:cs="Calibri"/>
                <w:color w:val="000000"/>
                <w:sz w:val="15"/>
                <w:szCs w:val="15"/>
              </w:rPr>
              <w:t>Lithuania</w:t>
            </w:r>
          </w:p>
        </w:tc>
        <w:tc>
          <w:tcPr>
            <w:tcW w:w="877" w:type="dxa"/>
            <w:tcBorders>
              <w:top w:val="nil"/>
              <w:left w:val="nil"/>
              <w:bottom w:val="single" w:sz="8" w:space="0" w:color="auto"/>
              <w:right w:val="single" w:sz="8" w:space="0" w:color="auto"/>
            </w:tcBorders>
            <w:shd w:val="clear" w:color="auto" w:fill="ECEBE1" w:themeFill="background2"/>
            <w:vAlign w:val="center"/>
            <w:hideMark/>
          </w:tcPr>
          <w:p w14:paraId="25ECA5B1"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1325.53</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029D2F20"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3492.7</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63259E76"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2110</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353D0BC8"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1499.6</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01F9CC41"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1960.6</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671D8FDC"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350.7</w:t>
            </w:r>
          </w:p>
        </w:tc>
        <w:tc>
          <w:tcPr>
            <w:tcW w:w="909" w:type="dxa"/>
            <w:tcBorders>
              <w:top w:val="nil"/>
              <w:left w:val="nil"/>
              <w:bottom w:val="single" w:sz="8" w:space="0" w:color="auto"/>
              <w:right w:val="single" w:sz="8" w:space="0" w:color="auto"/>
            </w:tcBorders>
            <w:shd w:val="clear" w:color="auto" w:fill="ECEBE1" w:themeFill="background2"/>
            <w:vAlign w:val="center"/>
            <w:hideMark/>
          </w:tcPr>
          <w:p w14:paraId="7424D83E"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115.95</w:t>
            </w:r>
          </w:p>
        </w:tc>
        <w:tc>
          <w:tcPr>
            <w:tcW w:w="877" w:type="dxa"/>
            <w:tcBorders>
              <w:top w:val="nil"/>
              <w:left w:val="nil"/>
              <w:bottom w:val="single" w:sz="8" w:space="0" w:color="auto"/>
              <w:right w:val="single" w:sz="8" w:space="0" w:color="auto"/>
            </w:tcBorders>
            <w:shd w:val="clear" w:color="auto" w:fill="ECEBE1" w:themeFill="background2"/>
            <w:vAlign w:val="center"/>
            <w:hideMark/>
          </w:tcPr>
          <w:p w14:paraId="4488B3E4"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1325.53</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4B6A04EC"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11108.4</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3D4BBC6F"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3556</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1D88BAFA"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8409.1</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2179DBB1"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1960.6</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5AEDEB18"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4224.8</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7460D0BB"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373.62</w:t>
            </w:r>
          </w:p>
        </w:tc>
      </w:tr>
      <w:tr w:rsidR="00F804F1" w:rsidRPr="00CB40DB" w14:paraId="002B0958" w14:textId="77777777" w:rsidTr="00F804F1">
        <w:trPr>
          <w:gridAfter w:val="1"/>
          <w:wAfter w:w="8" w:type="dxa"/>
          <w:trHeight w:val="311"/>
        </w:trPr>
        <w:tc>
          <w:tcPr>
            <w:tcW w:w="1047" w:type="dxa"/>
            <w:vMerge/>
            <w:tcBorders>
              <w:top w:val="nil"/>
              <w:left w:val="single" w:sz="8" w:space="0" w:color="auto"/>
              <w:bottom w:val="single" w:sz="8" w:space="0" w:color="000000"/>
              <w:right w:val="single" w:sz="8" w:space="0" w:color="auto"/>
            </w:tcBorders>
            <w:shd w:val="clear" w:color="auto" w:fill="ECEBE1" w:themeFill="background2"/>
            <w:vAlign w:val="center"/>
            <w:hideMark/>
          </w:tcPr>
          <w:p w14:paraId="183A1C6E" w14:textId="77777777" w:rsidR="00AD50D9" w:rsidRPr="00F804F1" w:rsidRDefault="00AD50D9" w:rsidP="00AD50D9">
            <w:pPr>
              <w:spacing w:line="240" w:lineRule="auto"/>
              <w:ind w:left="0"/>
              <w:rPr>
                <w:rFonts w:eastAsia="Times New Roman" w:cs="Calibri"/>
                <w:b/>
                <w:bCs/>
                <w:color w:val="000000"/>
                <w:sz w:val="15"/>
                <w:szCs w:val="15"/>
              </w:rPr>
            </w:pPr>
          </w:p>
        </w:tc>
        <w:tc>
          <w:tcPr>
            <w:tcW w:w="994" w:type="dxa"/>
            <w:tcBorders>
              <w:top w:val="nil"/>
              <w:left w:val="nil"/>
              <w:bottom w:val="single" w:sz="8" w:space="0" w:color="auto"/>
              <w:right w:val="single" w:sz="8" w:space="0" w:color="auto"/>
            </w:tcBorders>
            <w:shd w:val="clear" w:color="auto" w:fill="ECEBE1" w:themeFill="background2"/>
            <w:vAlign w:val="center"/>
            <w:hideMark/>
          </w:tcPr>
          <w:p w14:paraId="08617909" w14:textId="77777777" w:rsidR="00AD50D9" w:rsidRPr="00F804F1" w:rsidRDefault="00AD50D9" w:rsidP="00AD50D9">
            <w:pPr>
              <w:spacing w:line="240" w:lineRule="auto"/>
              <w:ind w:left="0"/>
              <w:jc w:val="center"/>
              <w:rPr>
                <w:rFonts w:eastAsia="Times New Roman" w:cs="Calibri"/>
                <w:color w:val="000000"/>
                <w:sz w:val="15"/>
                <w:szCs w:val="15"/>
              </w:rPr>
            </w:pPr>
            <w:r w:rsidRPr="00F804F1">
              <w:rPr>
                <w:rFonts w:eastAsia="Times New Roman" w:cs="Calibri"/>
                <w:color w:val="000000"/>
                <w:sz w:val="15"/>
                <w:szCs w:val="15"/>
              </w:rPr>
              <w:t>Finland</w:t>
            </w:r>
          </w:p>
        </w:tc>
        <w:tc>
          <w:tcPr>
            <w:tcW w:w="877" w:type="dxa"/>
            <w:tcBorders>
              <w:top w:val="nil"/>
              <w:left w:val="nil"/>
              <w:bottom w:val="single" w:sz="8" w:space="0" w:color="auto"/>
              <w:right w:val="single" w:sz="8" w:space="0" w:color="auto"/>
            </w:tcBorders>
            <w:shd w:val="clear" w:color="auto" w:fill="ECEBE1" w:themeFill="background2"/>
            <w:vAlign w:val="center"/>
            <w:hideMark/>
          </w:tcPr>
          <w:p w14:paraId="1E6D1647"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1851.18</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59FC6A9F"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4189.8</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439344E1"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2174</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03C653E5"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1393.4</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6A8D17BC"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0</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41D47332"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0</w:t>
            </w:r>
          </w:p>
        </w:tc>
        <w:tc>
          <w:tcPr>
            <w:tcW w:w="909" w:type="dxa"/>
            <w:tcBorders>
              <w:top w:val="nil"/>
              <w:left w:val="nil"/>
              <w:bottom w:val="single" w:sz="8" w:space="0" w:color="auto"/>
              <w:right w:val="single" w:sz="8" w:space="0" w:color="auto"/>
            </w:tcBorders>
            <w:shd w:val="clear" w:color="auto" w:fill="ECEBE1" w:themeFill="background2"/>
            <w:vAlign w:val="center"/>
            <w:hideMark/>
          </w:tcPr>
          <w:p w14:paraId="0E540E39"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121.87</w:t>
            </w:r>
          </w:p>
        </w:tc>
        <w:tc>
          <w:tcPr>
            <w:tcW w:w="877" w:type="dxa"/>
            <w:tcBorders>
              <w:top w:val="nil"/>
              <w:left w:val="nil"/>
              <w:bottom w:val="single" w:sz="8" w:space="0" w:color="auto"/>
              <w:right w:val="single" w:sz="8" w:space="0" w:color="auto"/>
            </w:tcBorders>
            <w:shd w:val="clear" w:color="auto" w:fill="ECEBE1" w:themeFill="background2"/>
            <w:vAlign w:val="center"/>
            <w:hideMark/>
          </w:tcPr>
          <w:p w14:paraId="49B25801"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1851.18</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59E6FA26"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13500.5</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0D177134"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3018</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575E92DC"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7301.1</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6234D9E3"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0</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2097BCBF"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0</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7830B8B6" w14:textId="77777777" w:rsidR="00AD50D9" w:rsidRPr="00F804F1" w:rsidRDefault="00AD50D9" w:rsidP="00AD50D9">
            <w:pPr>
              <w:spacing w:line="240" w:lineRule="auto"/>
              <w:ind w:left="0"/>
              <w:jc w:val="center"/>
              <w:rPr>
                <w:rFonts w:eastAsia="Times New Roman" w:cs="Calibri"/>
                <w:color w:val="000000"/>
              </w:rPr>
            </w:pPr>
            <w:r w:rsidRPr="00F804F1">
              <w:rPr>
                <w:rFonts w:eastAsia="Times New Roman" w:cs="Calibri"/>
                <w:color w:val="000000"/>
              </w:rPr>
              <w:t>392.7</w:t>
            </w:r>
          </w:p>
        </w:tc>
      </w:tr>
      <w:tr w:rsidR="00F804F1" w:rsidRPr="00CB40DB" w14:paraId="5AF98540" w14:textId="77777777" w:rsidTr="00F804F1">
        <w:trPr>
          <w:gridAfter w:val="1"/>
          <w:wAfter w:w="8" w:type="dxa"/>
          <w:trHeight w:val="504"/>
        </w:trPr>
        <w:tc>
          <w:tcPr>
            <w:tcW w:w="1047" w:type="dxa"/>
            <w:vMerge/>
            <w:tcBorders>
              <w:top w:val="nil"/>
              <w:left w:val="single" w:sz="8" w:space="0" w:color="auto"/>
              <w:bottom w:val="single" w:sz="8" w:space="0" w:color="000000"/>
              <w:right w:val="single" w:sz="8" w:space="0" w:color="auto"/>
            </w:tcBorders>
            <w:shd w:val="clear" w:color="auto" w:fill="ECEBE1" w:themeFill="background2"/>
            <w:vAlign w:val="center"/>
            <w:hideMark/>
          </w:tcPr>
          <w:p w14:paraId="0E1225C0" w14:textId="77777777" w:rsidR="00AD50D9" w:rsidRPr="00F804F1" w:rsidRDefault="00AD50D9" w:rsidP="00AD50D9">
            <w:pPr>
              <w:spacing w:line="240" w:lineRule="auto"/>
              <w:ind w:left="0"/>
              <w:rPr>
                <w:rFonts w:eastAsia="Times New Roman" w:cs="Calibri"/>
                <w:b/>
                <w:bCs/>
                <w:color w:val="000000"/>
                <w:sz w:val="15"/>
                <w:szCs w:val="15"/>
              </w:rPr>
            </w:pPr>
          </w:p>
        </w:tc>
        <w:tc>
          <w:tcPr>
            <w:tcW w:w="994" w:type="dxa"/>
            <w:tcBorders>
              <w:top w:val="nil"/>
              <w:left w:val="nil"/>
              <w:bottom w:val="single" w:sz="8" w:space="0" w:color="auto"/>
              <w:right w:val="single" w:sz="8" w:space="0" w:color="auto"/>
            </w:tcBorders>
            <w:shd w:val="clear" w:color="auto" w:fill="ECEBE1" w:themeFill="background2"/>
            <w:vAlign w:val="center"/>
            <w:hideMark/>
          </w:tcPr>
          <w:p w14:paraId="693EF3BE" w14:textId="77777777" w:rsidR="00AD50D9" w:rsidRPr="00F804F1" w:rsidRDefault="00AD50D9" w:rsidP="00AD50D9">
            <w:pPr>
              <w:spacing w:line="240" w:lineRule="auto"/>
              <w:ind w:left="0"/>
              <w:jc w:val="center"/>
              <w:rPr>
                <w:rFonts w:eastAsia="Times New Roman" w:cs="Calibri"/>
                <w:b/>
                <w:bCs/>
                <w:color w:val="000000"/>
                <w:sz w:val="15"/>
                <w:szCs w:val="15"/>
              </w:rPr>
            </w:pPr>
            <w:r w:rsidRPr="00F804F1">
              <w:rPr>
                <w:rFonts w:eastAsia="Times New Roman" w:cs="Calibri"/>
                <w:b/>
                <w:bCs/>
                <w:color w:val="000000"/>
                <w:sz w:val="15"/>
                <w:szCs w:val="15"/>
              </w:rPr>
              <w:t>RGMCG region (total)</w:t>
            </w:r>
          </w:p>
        </w:tc>
        <w:tc>
          <w:tcPr>
            <w:tcW w:w="877" w:type="dxa"/>
            <w:tcBorders>
              <w:top w:val="nil"/>
              <w:left w:val="nil"/>
              <w:bottom w:val="single" w:sz="8" w:space="0" w:color="auto"/>
              <w:right w:val="single" w:sz="8" w:space="0" w:color="auto"/>
            </w:tcBorders>
            <w:shd w:val="clear" w:color="auto" w:fill="ECEBE1" w:themeFill="background2"/>
            <w:vAlign w:val="center"/>
            <w:hideMark/>
          </w:tcPr>
          <w:p w14:paraId="2F19A2B0"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4061.6</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0582FDC0"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9520.4</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0D4D70FD" w14:textId="77777777" w:rsidR="00AD50D9" w:rsidRPr="00F804F1" w:rsidRDefault="00AD50D9" w:rsidP="00AD50D9">
            <w:pPr>
              <w:spacing w:line="240" w:lineRule="auto"/>
              <w:ind w:left="0"/>
              <w:jc w:val="right"/>
              <w:rPr>
                <w:rFonts w:eastAsia="Times New Roman" w:cs="Calibri"/>
                <w:b/>
                <w:bCs/>
                <w:color w:val="000000"/>
              </w:rPr>
            </w:pPr>
            <w:r w:rsidRPr="00F804F1">
              <w:rPr>
                <w:rFonts w:eastAsia="Times New Roman" w:cs="Calibri"/>
                <w:b/>
                <w:bCs/>
                <w:color w:val="000000"/>
              </w:rPr>
              <w:t>4708</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6EF46343" w14:textId="77777777" w:rsidR="00AD50D9" w:rsidRPr="00F804F1" w:rsidRDefault="00AD50D9" w:rsidP="00AD50D9">
            <w:pPr>
              <w:spacing w:line="240" w:lineRule="auto"/>
              <w:ind w:left="0"/>
              <w:jc w:val="right"/>
              <w:rPr>
                <w:rFonts w:eastAsia="Times New Roman" w:cs="Calibri"/>
                <w:b/>
                <w:bCs/>
                <w:color w:val="000000"/>
              </w:rPr>
            </w:pPr>
            <w:r w:rsidRPr="00F804F1">
              <w:rPr>
                <w:rFonts w:eastAsia="Times New Roman" w:cs="Calibri"/>
                <w:b/>
                <w:bCs/>
                <w:color w:val="000000"/>
              </w:rPr>
              <w:t>3229.7</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3090FAE0"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1961</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44F52ED4"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350.7</w:t>
            </w:r>
          </w:p>
        </w:tc>
        <w:tc>
          <w:tcPr>
            <w:tcW w:w="909" w:type="dxa"/>
            <w:tcBorders>
              <w:top w:val="nil"/>
              <w:left w:val="nil"/>
              <w:bottom w:val="single" w:sz="8" w:space="0" w:color="auto"/>
              <w:right w:val="single" w:sz="8" w:space="0" w:color="auto"/>
            </w:tcBorders>
            <w:shd w:val="clear" w:color="auto" w:fill="ECEBE1" w:themeFill="background2"/>
            <w:vAlign w:val="center"/>
            <w:hideMark/>
          </w:tcPr>
          <w:p w14:paraId="0D12517C"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481.56</w:t>
            </w:r>
          </w:p>
        </w:tc>
        <w:tc>
          <w:tcPr>
            <w:tcW w:w="877" w:type="dxa"/>
            <w:tcBorders>
              <w:top w:val="nil"/>
              <w:left w:val="nil"/>
              <w:bottom w:val="single" w:sz="8" w:space="0" w:color="auto"/>
              <w:right w:val="single" w:sz="8" w:space="0" w:color="auto"/>
            </w:tcBorders>
            <w:shd w:val="clear" w:color="auto" w:fill="ECEBE1" w:themeFill="background2"/>
            <w:vAlign w:val="center"/>
            <w:hideMark/>
          </w:tcPr>
          <w:p w14:paraId="12CCCD0E"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4062</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55E33EBE"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30531</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09EAE2C2"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7153</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1309D6E4"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16715</w:t>
            </w:r>
          </w:p>
        </w:tc>
        <w:tc>
          <w:tcPr>
            <w:tcW w:w="794" w:type="dxa"/>
            <w:tcBorders>
              <w:top w:val="nil"/>
              <w:left w:val="nil"/>
              <w:bottom w:val="single" w:sz="8" w:space="0" w:color="auto"/>
              <w:right w:val="single" w:sz="8" w:space="0" w:color="auto"/>
            </w:tcBorders>
            <w:shd w:val="clear" w:color="auto" w:fill="ECEBE1" w:themeFill="background2"/>
            <w:vAlign w:val="center"/>
            <w:hideMark/>
          </w:tcPr>
          <w:p w14:paraId="7B8594F5"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1961</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4EB07AAE"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4224.8</w:t>
            </w:r>
          </w:p>
        </w:tc>
        <w:tc>
          <w:tcPr>
            <w:tcW w:w="972" w:type="dxa"/>
            <w:tcBorders>
              <w:top w:val="nil"/>
              <w:left w:val="nil"/>
              <w:bottom w:val="single" w:sz="8" w:space="0" w:color="auto"/>
              <w:right w:val="single" w:sz="8" w:space="0" w:color="auto"/>
            </w:tcBorders>
            <w:shd w:val="clear" w:color="auto" w:fill="ECEBE1" w:themeFill="background2"/>
            <w:vAlign w:val="center"/>
            <w:hideMark/>
          </w:tcPr>
          <w:p w14:paraId="635F52D4" w14:textId="77777777" w:rsidR="00AD50D9" w:rsidRPr="00F804F1" w:rsidRDefault="00AD50D9" w:rsidP="00AD50D9">
            <w:pPr>
              <w:spacing w:line="240" w:lineRule="auto"/>
              <w:ind w:left="0"/>
              <w:jc w:val="center"/>
              <w:rPr>
                <w:rFonts w:eastAsia="Times New Roman" w:cs="Calibri"/>
                <w:b/>
                <w:bCs/>
                <w:color w:val="000000"/>
              </w:rPr>
            </w:pPr>
            <w:r w:rsidRPr="00F804F1">
              <w:rPr>
                <w:rFonts w:eastAsia="Times New Roman" w:cs="Calibri"/>
                <w:b/>
                <w:bCs/>
                <w:color w:val="000000"/>
              </w:rPr>
              <w:t>1551.74</w:t>
            </w:r>
          </w:p>
        </w:tc>
      </w:tr>
    </w:tbl>
    <w:p w14:paraId="411A01CA" w14:textId="77777777" w:rsidR="00DE0617" w:rsidRPr="00CB40DB" w:rsidRDefault="00DE0617" w:rsidP="00554099">
      <w:pPr>
        <w:pStyle w:val="Caption"/>
      </w:pPr>
    </w:p>
    <w:p w14:paraId="3F66E718" w14:textId="1086E15D" w:rsidR="00404769" w:rsidRPr="00CB40DB" w:rsidRDefault="00B85C09" w:rsidP="00554099">
      <w:pPr>
        <w:pStyle w:val="Caption"/>
      </w:pPr>
      <w:r w:rsidRPr="00CB40DB">
        <w:t xml:space="preserve">Table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7</w:t>
      </w:r>
      <w:r w:rsidR="00AF1BF1">
        <w:rPr>
          <w:noProof/>
        </w:rPr>
        <w:fldChar w:fldCharType="end"/>
      </w:r>
      <w:r w:rsidRPr="00CB40DB">
        <w:noBreakHyphen/>
      </w:r>
      <w:r w:rsidR="00AF1BF1">
        <w:fldChar w:fldCharType="begin"/>
      </w:r>
      <w:r w:rsidR="00AF1BF1">
        <w:instrText xml:space="preserve"> SEQ Table \* ARABIC \s 1 </w:instrText>
      </w:r>
      <w:r w:rsidR="00AF1BF1">
        <w:fldChar w:fldCharType="separate"/>
      </w:r>
      <w:r w:rsidR="00F81685" w:rsidRPr="00CB40DB">
        <w:rPr>
          <w:noProof/>
        </w:rPr>
        <w:t>9</w:t>
      </w:r>
      <w:r w:rsidR="00AF1BF1">
        <w:rPr>
          <w:noProof/>
        </w:rPr>
        <w:fldChar w:fldCharType="end"/>
      </w:r>
      <w:r w:rsidR="0092594C" w:rsidRPr="00CB40DB">
        <w:t xml:space="preserve"> </w:t>
      </w:r>
      <w:proofErr w:type="spellStart"/>
      <w:r w:rsidR="00AE31B3" w:rsidRPr="00CB40DB">
        <w:t>Leveli</w:t>
      </w:r>
      <w:r w:rsidR="00E10E6D" w:rsidRPr="00CB40DB">
        <w:t>s</w:t>
      </w:r>
      <w:r w:rsidR="00AE31B3" w:rsidRPr="00CB40DB">
        <w:t>ed</w:t>
      </w:r>
      <w:proofErr w:type="spellEnd"/>
      <w:r w:rsidR="00AE31B3" w:rsidRPr="00CB40DB">
        <w:t xml:space="preserve"> production costs of the renewable gases for 2030 and 2050</w:t>
      </w:r>
    </w:p>
    <w:tbl>
      <w:tblPr>
        <w:tblStyle w:val="SmartTextTable4"/>
        <w:tblW w:w="4992" w:type="pct"/>
        <w:tblLayout w:type="fixed"/>
        <w:tblLook w:val="04A0" w:firstRow="1" w:lastRow="0" w:firstColumn="1" w:lastColumn="0" w:noHBand="0" w:noVBand="1"/>
      </w:tblPr>
      <w:tblGrid>
        <w:gridCol w:w="1033"/>
        <w:gridCol w:w="1554"/>
        <w:gridCol w:w="1342"/>
        <w:gridCol w:w="1095"/>
        <w:gridCol w:w="763"/>
        <w:gridCol w:w="1067"/>
        <w:gridCol w:w="1373"/>
        <w:gridCol w:w="1220"/>
        <w:gridCol w:w="1067"/>
        <w:gridCol w:w="760"/>
        <w:gridCol w:w="1223"/>
        <w:gridCol w:w="1429"/>
      </w:tblGrid>
      <w:tr w:rsidR="002C4C8E" w:rsidRPr="00CB40DB" w14:paraId="264B63A9" w14:textId="77777777" w:rsidTr="005C7E7A">
        <w:trPr>
          <w:trHeight w:val="398"/>
        </w:trPr>
        <w:tc>
          <w:tcPr>
            <w:tcW w:w="371" w:type="pct"/>
            <w:vMerge w:val="restart"/>
            <w:shd w:val="clear" w:color="auto" w:fill="005962" w:themeFill="accent1"/>
            <w:vAlign w:val="center"/>
          </w:tcPr>
          <w:p w14:paraId="78EB6459" w14:textId="53162AD9" w:rsidR="008A10DB" w:rsidRPr="00F804F1" w:rsidRDefault="00841421" w:rsidP="008A10DB">
            <w:pPr>
              <w:spacing w:line="240" w:lineRule="auto"/>
              <w:ind w:left="0"/>
              <w:jc w:val="center"/>
              <w:rPr>
                <w:rFonts w:ascii="Trebuchet MS" w:eastAsia="Calibri" w:hAnsi="Trebuchet MS" w:cs="Arial"/>
                <w:b/>
                <w:bCs/>
                <w:color w:val="FFFFFF"/>
                <w:sz w:val="18"/>
              </w:rPr>
            </w:pPr>
            <w:r w:rsidRPr="00F804F1">
              <w:rPr>
                <w:rFonts w:ascii="Trebuchet MS" w:eastAsia="Calibri" w:hAnsi="Trebuchet MS" w:cs="Arial"/>
                <w:b/>
                <w:bCs/>
                <w:color w:val="FFFFFF"/>
                <w:sz w:val="18"/>
              </w:rPr>
              <w:t>Scenario</w:t>
            </w:r>
          </w:p>
        </w:tc>
        <w:tc>
          <w:tcPr>
            <w:tcW w:w="558" w:type="pct"/>
            <w:vMerge w:val="restart"/>
            <w:shd w:val="clear" w:color="auto" w:fill="005962" w:themeFill="accent1"/>
            <w:vAlign w:val="center"/>
          </w:tcPr>
          <w:p w14:paraId="7975AB21" w14:textId="1476BB0C" w:rsidR="008A10DB" w:rsidRPr="00F804F1" w:rsidRDefault="008A10DB" w:rsidP="008A10DB">
            <w:pPr>
              <w:spacing w:line="240" w:lineRule="auto"/>
              <w:ind w:left="0"/>
              <w:jc w:val="center"/>
              <w:rPr>
                <w:rFonts w:ascii="Trebuchet MS" w:eastAsia="Calibri" w:hAnsi="Trebuchet MS" w:cs="Arial"/>
                <w:b/>
                <w:bCs/>
                <w:color w:val="FFFFFF"/>
                <w:sz w:val="18"/>
              </w:rPr>
            </w:pPr>
            <w:r w:rsidRPr="00F804F1">
              <w:rPr>
                <w:rFonts w:ascii="Trebuchet MS" w:eastAsia="Calibri" w:hAnsi="Trebuchet MS" w:cs="Arial"/>
                <w:b/>
                <w:bCs/>
                <w:color w:val="FFFFFF"/>
                <w:sz w:val="18"/>
              </w:rPr>
              <w:t>Countr</w:t>
            </w:r>
            <w:r w:rsidR="00841421" w:rsidRPr="00F804F1">
              <w:rPr>
                <w:rFonts w:ascii="Trebuchet MS" w:eastAsia="Calibri" w:hAnsi="Trebuchet MS" w:cs="Arial"/>
                <w:b/>
                <w:bCs/>
                <w:color w:val="FFFFFF"/>
                <w:sz w:val="18"/>
              </w:rPr>
              <w:t>y</w:t>
            </w:r>
          </w:p>
        </w:tc>
        <w:tc>
          <w:tcPr>
            <w:tcW w:w="2025" w:type="pct"/>
            <w:gridSpan w:val="5"/>
            <w:shd w:val="clear" w:color="auto" w:fill="005962" w:themeFill="accent1"/>
            <w:vAlign w:val="center"/>
          </w:tcPr>
          <w:p w14:paraId="32331A7C" w14:textId="58D3AFA7" w:rsidR="008A10DB" w:rsidRPr="00F804F1" w:rsidRDefault="00596FBE" w:rsidP="001E66C0">
            <w:pPr>
              <w:spacing w:line="240" w:lineRule="auto"/>
              <w:ind w:left="0"/>
              <w:jc w:val="center"/>
              <w:rPr>
                <w:rFonts w:ascii="Trebuchet MS" w:eastAsia="Calibri" w:hAnsi="Trebuchet MS" w:cs="Arial"/>
                <w:b/>
                <w:bCs/>
                <w:color w:val="FFFFFF"/>
                <w:sz w:val="18"/>
              </w:rPr>
            </w:pPr>
            <w:proofErr w:type="spellStart"/>
            <w:r w:rsidRPr="00F804F1">
              <w:rPr>
                <w:rFonts w:ascii="Trebuchet MS" w:eastAsia="Calibri" w:hAnsi="Trebuchet MS" w:cs="Arial"/>
                <w:b/>
                <w:bCs/>
                <w:color w:val="FFFFFF"/>
                <w:sz w:val="18"/>
              </w:rPr>
              <w:t>Leveli</w:t>
            </w:r>
            <w:r w:rsidR="00E10E6D" w:rsidRPr="00F804F1">
              <w:rPr>
                <w:rFonts w:ascii="Trebuchet MS" w:eastAsia="Calibri" w:hAnsi="Trebuchet MS" w:cs="Arial"/>
                <w:b/>
                <w:bCs/>
                <w:color w:val="FFFFFF"/>
                <w:sz w:val="18"/>
              </w:rPr>
              <w:t>s</w:t>
            </w:r>
            <w:r w:rsidRPr="00F804F1">
              <w:rPr>
                <w:rFonts w:ascii="Trebuchet MS" w:eastAsia="Calibri" w:hAnsi="Trebuchet MS" w:cs="Arial"/>
                <w:b/>
                <w:bCs/>
                <w:color w:val="FFFFFF"/>
                <w:sz w:val="18"/>
              </w:rPr>
              <w:t>ed</w:t>
            </w:r>
            <w:proofErr w:type="spellEnd"/>
            <w:r w:rsidR="008A10DB" w:rsidRPr="00F804F1">
              <w:rPr>
                <w:rFonts w:ascii="Trebuchet MS" w:eastAsia="Calibri" w:hAnsi="Trebuchet MS" w:cs="Arial"/>
                <w:b/>
                <w:bCs/>
                <w:color w:val="FFFFFF"/>
                <w:sz w:val="18"/>
              </w:rPr>
              <w:t xml:space="preserve"> costs of the renewable gases vs. NG price 2030 (EUR/MWh)</w:t>
            </w:r>
          </w:p>
        </w:tc>
        <w:tc>
          <w:tcPr>
            <w:tcW w:w="2046" w:type="pct"/>
            <w:gridSpan w:val="5"/>
            <w:shd w:val="clear" w:color="auto" w:fill="005962" w:themeFill="accent1"/>
            <w:vAlign w:val="center"/>
          </w:tcPr>
          <w:p w14:paraId="6D8BC682" w14:textId="2F5BEA75" w:rsidR="008A10DB" w:rsidRPr="00F804F1" w:rsidRDefault="00596FBE" w:rsidP="001E66C0">
            <w:pPr>
              <w:spacing w:line="240" w:lineRule="auto"/>
              <w:ind w:left="0"/>
              <w:jc w:val="center"/>
              <w:rPr>
                <w:rFonts w:ascii="Trebuchet MS" w:eastAsia="Calibri" w:hAnsi="Trebuchet MS" w:cs="Arial"/>
                <w:b/>
                <w:bCs/>
                <w:color w:val="FFFFFF"/>
                <w:sz w:val="18"/>
              </w:rPr>
            </w:pPr>
            <w:proofErr w:type="spellStart"/>
            <w:r w:rsidRPr="00F804F1">
              <w:rPr>
                <w:rFonts w:ascii="Trebuchet MS" w:eastAsia="Calibri" w:hAnsi="Trebuchet MS" w:cs="Arial"/>
                <w:b/>
                <w:bCs/>
                <w:color w:val="FFFFFF"/>
                <w:sz w:val="18"/>
              </w:rPr>
              <w:t>Leveli</w:t>
            </w:r>
            <w:r w:rsidR="00E10E6D" w:rsidRPr="00F804F1">
              <w:rPr>
                <w:rFonts w:ascii="Trebuchet MS" w:eastAsia="Calibri" w:hAnsi="Trebuchet MS" w:cs="Arial"/>
                <w:b/>
                <w:bCs/>
                <w:color w:val="FFFFFF"/>
                <w:sz w:val="18"/>
              </w:rPr>
              <w:t>s</w:t>
            </w:r>
            <w:r w:rsidRPr="00F804F1">
              <w:rPr>
                <w:rFonts w:ascii="Trebuchet MS" w:eastAsia="Calibri" w:hAnsi="Trebuchet MS" w:cs="Arial"/>
                <w:b/>
                <w:bCs/>
                <w:color w:val="FFFFFF"/>
                <w:sz w:val="18"/>
              </w:rPr>
              <w:t>ed</w:t>
            </w:r>
            <w:proofErr w:type="spellEnd"/>
            <w:r w:rsidR="008A10DB" w:rsidRPr="00F804F1">
              <w:rPr>
                <w:rFonts w:ascii="Trebuchet MS" w:eastAsia="Calibri" w:hAnsi="Trebuchet MS" w:cs="Arial"/>
                <w:b/>
                <w:bCs/>
                <w:color w:val="FFFFFF"/>
                <w:sz w:val="18"/>
              </w:rPr>
              <w:t xml:space="preserve"> costs of the renewable gases vs. NG price 2050 (EUR/MWh)</w:t>
            </w:r>
          </w:p>
        </w:tc>
      </w:tr>
      <w:tr w:rsidR="001B2432" w:rsidRPr="00CB40DB" w14:paraId="018BB65B" w14:textId="77777777" w:rsidTr="00F804F1">
        <w:trPr>
          <w:trHeight w:val="634"/>
        </w:trPr>
        <w:tc>
          <w:tcPr>
            <w:tcW w:w="371" w:type="pct"/>
            <w:vMerge/>
            <w:shd w:val="clear" w:color="auto" w:fill="005962" w:themeFill="accent1"/>
            <w:vAlign w:val="center"/>
          </w:tcPr>
          <w:p w14:paraId="353B1CBE" w14:textId="77777777" w:rsidR="008A10DB" w:rsidRPr="00F804F1" w:rsidRDefault="008A10DB" w:rsidP="008A10DB">
            <w:pPr>
              <w:spacing w:line="240" w:lineRule="auto"/>
              <w:ind w:left="0"/>
              <w:jc w:val="center"/>
              <w:rPr>
                <w:rFonts w:ascii="Trebuchet MS" w:eastAsia="Calibri" w:hAnsi="Trebuchet MS" w:cs="Arial"/>
                <w:sz w:val="18"/>
              </w:rPr>
            </w:pPr>
          </w:p>
        </w:tc>
        <w:tc>
          <w:tcPr>
            <w:tcW w:w="558" w:type="pct"/>
            <w:vMerge/>
            <w:shd w:val="clear" w:color="auto" w:fill="005962" w:themeFill="accent1"/>
            <w:vAlign w:val="center"/>
          </w:tcPr>
          <w:p w14:paraId="37CA7067" w14:textId="77777777" w:rsidR="008A10DB" w:rsidRPr="00F804F1" w:rsidRDefault="008A10DB" w:rsidP="008A10DB">
            <w:pPr>
              <w:spacing w:line="240" w:lineRule="auto"/>
              <w:ind w:left="0"/>
              <w:jc w:val="center"/>
              <w:rPr>
                <w:rFonts w:ascii="Trebuchet MS" w:eastAsia="Calibri" w:hAnsi="Trebuchet MS" w:cs="Arial"/>
                <w:b/>
                <w:bCs/>
                <w:color w:val="FFFFFF"/>
                <w:sz w:val="18"/>
              </w:rPr>
            </w:pPr>
          </w:p>
        </w:tc>
        <w:tc>
          <w:tcPr>
            <w:tcW w:w="482" w:type="pct"/>
            <w:tcBorders>
              <w:top w:val="single" w:sz="4" w:space="0" w:color="auto"/>
            </w:tcBorders>
            <w:shd w:val="clear" w:color="auto" w:fill="005962" w:themeFill="accent1"/>
            <w:vAlign w:val="center"/>
          </w:tcPr>
          <w:p w14:paraId="6C46EEEA" w14:textId="77777777" w:rsidR="008A10DB" w:rsidRPr="00F804F1" w:rsidRDefault="008A10DB" w:rsidP="00F804F1">
            <w:pPr>
              <w:spacing w:line="240" w:lineRule="auto"/>
              <w:ind w:left="0"/>
              <w:jc w:val="center"/>
              <w:rPr>
                <w:rFonts w:ascii="Trebuchet MS" w:eastAsia="Calibri" w:hAnsi="Trebuchet MS" w:cs="Arial"/>
                <w:b/>
                <w:bCs/>
                <w:color w:val="FFFFFF"/>
                <w:sz w:val="17"/>
                <w:szCs w:val="17"/>
              </w:rPr>
            </w:pPr>
            <w:r w:rsidRPr="00F804F1">
              <w:rPr>
                <w:rFonts w:ascii="Trebuchet MS" w:eastAsia="Calibri" w:hAnsi="Trebuchet MS" w:cs="Arial"/>
                <w:b/>
                <w:bCs/>
                <w:color w:val="FFFFFF"/>
                <w:sz w:val="17"/>
                <w:szCs w:val="17"/>
              </w:rPr>
              <w:t>Biomethane</w:t>
            </w:r>
          </w:p>
        </w:tc>
        <w:tc>
          <w:tcPr>
            <w:tcW w:w="393" w:type="pct"/>
            <w:tcBorders>
              <w:top w:val="single" w:sz="4" w:space="0" w:color="auto"/>
            </w:tcBorders>
            <w:shd w:val="clear" w:color="auto" w:fill="005962" w:themeFill="accent1"/>
            <w:vAlign w:val="center"/>
          </w:tcPr>
          <w:p w14:paraId="78487C7E" w14:textId="77777777" w:rsidR="008A10DB" w:rsidRPr="00F804F1" w:rsidRDefault="008A10DB" w:rsidP="00F804F1">
            <w:pPr>
              <w:spacing w:line="240" w:lineRule="auto"/>
              <w:ind w:left="0"/>
              <w:jc w:val="center"/>
              <w:rPr>
                <w:rFonts w:ascii="Trebuchet MS" w:eastAsia="Calibri" w:hAnsi="Trebuchet MS" w:cs="Arial"/>
                <w:b/>
                <w:bCs/>
                <w:color w:val="FFFFFF"/>
                <w:sz w:val="17"/>
                <w:szCs w:val="17"/>
              </w:rPr>
            </w:pPr>
            <w:r w:rsidRPr="00F804F1">
              <w:rPr>
                <w:rFonts w:ascii="Trebuchet MS" w:eastAsia="Calibri" w:hAnsi="Trebuchet MS" w:cs="Arial"/>
                <w:b/>
                <w:bCs/>
                <w:color w:val="FFFFFF"/>
                <w:sz w:val="17"/>
                <w:szCs w:val="17"/>
              </w:rPr>
              <w:t>Hydrogen</w:t>
            </w:r>
          </w:p>
        </w:tc>
        <w:tc>
          <w:tcPr>
            <w:tcW w:w="274" w:type="pct"/>
            <w:tcBorders>
              <w:top w:val="single" w:sz="4" w:space="0" w:color="auto"/>
            </w:tcBorders>
            <w:shd w:val="clear" w:color="auto" w:fill="005962" w:themeFill="accent1"/>
            <w:vAlign w:val="center"/>
          </w:tcPr>
          <w:p w14:paraId="0FDCE6C9" w14:textId="77777777" w:rsidR="008A10DB" w:rsidRPr="00F804F1" w:rsidRDefault="008A10DB" w:rsidP="00F804F1">
            <w:pPr>
              <w:spacing w:line="240" w:lineRule="auto"/>
              <w:ind w:left="0"/>
              <w:jc w:val="center"/>
              <w:rPr>
                <w:rFonts w:ascii="Trebuchet MS" w:eastAsia="Calibri" w:hAnsi="Trebuchet MS" w:cs="Arial"/>
                <w:b/>
                <w:bCs/>
                <w:color w:val="FFFFFF"/>
                <w:sz w:val="17"/>
                <w:szCs w:val="17"/>
              </w:rPr>
            </w:pPr>
            <w:r w:rsidRPr="00F804F1">
              <w:rPr>
                <w:rFonts w:ascii="Trebuchet MS" w:eastAsia="Calibri" w:hAnsi="Trebuchet MS" w:cs="Arial"/>
                <w:b/>
                <w:bCs/>
                <w:color w:val="FFFFFF"/>
                <w:sz w:val="17"/>
                <w:szCs w:val="17"/>
              </w:rPr>
              <w:t>SNG</w:t>
            </w:r>
          </w:p>
        </w:tc>
        <w:tc>
          <w:tcPr>
            <w:tcW w:w="383" w:type="pct"/>
            <w:tcBorders>
              <w:top w:val="single" w:sz="4" w:space="0" w:color="auto"/>
            </w:tcBorders>
            <w:shd w:val="clear" w:color="auto" w:fill="005962" w:themeFill="accent1"/>
            <w:vAlign w:val="center"/>
          </w:tcPr>
          <w:p w14:paraId="288E6DFC" w14:textId="77777777" w:rsidR="008A10DB" w:rsidRPr="00F804F1" w:rsidRDefault="008A10DB" w:rsidP="00F804F1">
            <w:pPr>
              <w:spacing w:line="240" w:lineRule="auto"/>
              <w:ind w:left="0"/>
              <w:jc w:val="center"/>
              <w:rPr>
                <w:rFonts w:ascii="Trebuchet MS" w:eastAsia="Calibri" w:hAnsi="Trebuchet MS" w:cs="Arial"/>
                <w:b/>
                <w:bCs/>
                <w:color w:val="FFFFFF"/>
                <w:sz w:val="17"/>
                <w:szCs w:val="17"/>
              </w:rPr>
            </w:pPr>
            <w:r w:rsidRPr="00F804F1">
              <w:rPr>
                <w:rFonts w:ascii="Trebuchet MS" w:eastAsia="Calibri" w:hAnsi="Trebuchet MS" w:cs="Arial"/>
                <w:b/>
                <w:bCs/>
                <w:color w:val="FFFFFF"/>
                <w:sz w:val="17"/>
                <w:szCs w:val="17"/>
              </w:rPr>
              <w:t>NG price with ETS</w:t>
            </w:r>
          </w:p>
        </w:tc>
        <w:tc>
          <w:tcPr>
            <w:tcW w:w="493" w:type="pct"/>
            <w:tcBorders>
              <w:top w:val="single" w:sz="4" w:space="0" w:color="auto"/>
            </w:tcBorders>
            <w:shd w:val="clear" w:color="auto" w:fill="005962" w:themeFill="accent1"/>
            <w:vAlign w:val="center"/>
          </w:tcPr>
          <w:p w14:paraId="7B1E2287" w14:textId="77777777" w:rsidR="008A10DB" w:rsidRPr="00F804F1" w:rsidRDefault="008A10DB" w:rsidP="00F804F1">
            <w:pPr>
              <w:spacing w:line="240" w:lineRule="auto"/>
              <w:ind w:left="0"/>
              <w:jc w:val="center"/>
              <w:rPr>
                <w:rFonts w:ascii="Trebuchet MS" w:eastAsia="Calibri" w:hAnsi="Trebuchet MS" w:cs="Arial"/>
                <w:b/>
                <w:bCs/>
                <w:color w:val="FFFFFF"/>
                <w:sz w:val="17"/>
                <w:szCs w:val="17"/>
              </w:rPr>
            </w:pPr>
            <w:r w:rsidRPr="00F804F1">
              <w:rPr>
                <w:rFonts w:ascii="Trebuchet MS" w:eastAsia="Calibri" w:hAnsi="Trebuchet MS" w:cs="Arial"/>
                <w:b/>
                <w:bCs/>
                <w:color w:val="FFFFFF"/>
                <w:sz w:val="17"/>
                <w:szCs w:val="17"/>
              </w:rPr>
              <w:t>NG price without ETS</w:t>
            </w:r>
          </w:p>
        </w:tc>
        <w:tc>
          <w:tcPr>
            <w:tcW w:w="438" w:type="pct"/>
            <w:tcBorders>
              <w:top w:val="single" w:sz="4" w:space="0" w:color="auto"/>
            </w:tcBorders>
            <w:shd w:val="clear" w:color="auto" w:fill="005962" w:themeFill="accent1"/>
            <w:vAlign w:val="center"/>
          </w:tcPr>
          <w:p w14:paraId="4E1F87E8" w14:textId="77777777" w:rsidR="008A10DB" w:rsidRPr="00F804F1" w:rsidRDefault="008A10DB" w:rsidP="00F804F1">
            <w:pPr>
              <w:spacing w:line="240" w:lineRule="auto"/>
              <w:ind w:left="0"/>
              <w:jc w:val="center"/>
              <w:rPr>
                <w:rFonts w:ascii="Trebuchet MS" w:eastAsia="Calibri" w:hAnsi="Trebuchet MS" w:cs="Arial"/>
                <w:b/>
                <w:bCs/>
                <w:color w:val="FFFFFF"/>
                <w:sz w:val="17"/>
                <w:szCs w:val="17"/>
              </w:rPr>
            </w:pPr>
            <w:r w:rsidRPr="00F804F1">
              <w:rPr>
                <w:rFonts w:ascii="Trebuchet MS" w:eastAsia="Calibri" w:hAnsi="Trebuchet MS" w:cs="Arial"/>
                <w:b/>
                <w:bCs/>
                <w:color w:val="FFFFFF"/>
                <w:sz w:val="17"/>
                <w:szCs w:val="17"/>
              </w:rPr>
              <w:t>Biomethane</w:t>
            </w:r>
          </w:p>
        </w:tc>
        <w:tc>
          <w:tcPr>
            <w:tcW w:w="383" w:type="pct"/>
            <w:tcBorders>
              <w:top w:val="single" w:sz="4" w:space="0" w:color="auto"/>
            </w:tcBorders>
            <w:shd w:val="clear" w:color="auto" w:fill="005962" w:themeFill="accent1"/>
            <w:vAlign w:val="center"/>
          </w:tcPr>
          <w:p w14:paraId="2AADBAA8" w14:textId="77777777" w:rsidR="008A10DB" w:rsidRPr="00F804F1" w:rsidRDefault="008A10DB" w:rsidP="00F804F1">
            <w:pPr>
              <w:spacing w:line="240" w:lineRule="auto"/>
              <w:ind w:left="0"/>
              <w:jc w:val="center"/>
              <w:rPr>
                <w:rFonts w:ascii="Trebuchet MS" w:eastAsia="Calibri" w:hAnsi="Trebuchet MS" w:cs="Arial"/>
                <w:b/>
                <w:bCs/>
                <w:color w:val="FFFFFF"/>
                <w:sz w:val="17"/>
                <w:szCs w:val="17"/>
              </w:rPr>
            </w:pPr>
            <w:r w:rsidRPr="00F804F1">
              <w:rPr>
                <w:rFonts w:ascii="Trebuchet MS" w:eastAsia="Calibri" w:hAnsi="Trebuchet MS" w:cs="Arial"/>
                <w:b/>
                <w:bCs/>
                <w:color w:val="FFFFFF"/>
                <w:sz w:val="17"/>
                <w:szCs w:val="17"/>
              </w:rPr>
              <w:t>Hydrogen</w:t>
            </w:r>
          </w:p>
        </w:tc>
        <w:tc>
          <w:tcPr>
            <w:tcW w:w="273" w:type="pct"/>
            <w:tcBorders>
              <w:top w:val="single" w:sz="4" w:space="0" w:color="auto"/>
            </w:tcBorders>
            <w:shd w:val="clear" w:color="auto" w:fill="005962" w:themeFill="accent1"/>
            <w:vAlign w:val="center"/>
          </w:tcPr>
          <w:p w14:paraId="65DE7DAB" w14:textId="77777777" w:rsidR="008A10DB" w:rsidRPr="00F804F1" w:rsidRDefault="008A10DB" w:rsidP="00F804F1">
            <w:pPr>
              <w:spacing w:line="240" w:lineRule="auto"/>
              <w:ind w:left="0"/>
              <w:jc w:val="center"/>
              <w:rPr>
                <w:rFonts w:ascii="Trebuchet MS" w:eastAsia="Calibri" w:hAnsi="Trebuchet MS" w:cs="Arial"/>
                <w:b/>
                <w:bCs/>
                <w:color w:val="FFFFFF"/>
                <w:sz w:val="17"/>
                <w:szCs w:val="17"/>
              </w:rPr>
            </w:pPr>
            <w:r w:rsidRPr="00F804F1">
              <w:rPr>
                <w:rFonts w:ascii="Trebuchet MS" w:eastAsia="Calibri" w:hAnsi="Trebuchet MS" w:cs="Arial"/>
                <w:b/>
                <w:bCs/>
                <w:color w:val="FFFFFF"/>
                <w:sz w:val="17"/>
                <w:szCs w:val="17"/>
              </w:rPr>
              <w:t>SNG</w:t>
            </w:r>
          </w:p>
        </w:tc>
        <w:tc>
          <w:tcPr>
            <w:tcW w:w="439" w:type="pct"/>
            <w:tcBorders>
              <w:top w:val="single" w:sz="4" w:space="0" w:color="auto"/>
              <w:right w:val="single" w:sz="4" w:space="0" w:color="auto"/>
            </w:tcBorders>
            <w:shd w:val="clear" w:color="auto" w:fill="005962" w:themeFill="accent1"/>
            <w:vAlign w:val="center"/>
          </w:tcPr>
          <w:p w14:paraId="238803A2" w14:textId="6341C163" w:rsidR="008A10DB" w:rsidRPr="00F804F1" w:rsidRDefault="008A10DB" w:rsidP="00F804F1">
            <w:pPr>
              <w:spacing w:line="240" w:lineRule="auto"/>
              <w:ind w:left="0"/>
              <w:jc w:val="center"/>
              <w:rPr>
                <w:rFonts w:ascii="Trebuchet MS" w:eastAsia="Calibri" w:hAnsi="Trebuchet MS" w:cs="Arial"/>
                <w:b/>
                <w:bCs/>
                <w:color w:val="FFFFFF"/>
                <w:sz w:val="17"/>
                <w:szCs w:val="17"/>
              </w:rPr>
            </w:pPr>
            <w:r w:rsidRPr="00F804F1">
              <w:rPr>
                <w:rFonts w:ascii="Trebuchet MS" w:eastAsia="Calibri" w:hAnsi="Trebuchet MS" w:cs="Arial"/>
                <w:b/>
                <w:bCs/>
                <w:color w:val="FFFFFF"/>
                <w:sz w:val="17"/>
                <w:szCs w:val="17"/>
              </w:rPr>
              <w:t>NG price with ETS</w:t>
            </w:r>
          </w:p>
        </w:tc>
        <w:tc>
          <w:tcPr>
            <w:tcW w:w="513" w:type="pct"/>
            <w:tcBorders>
              <w:top w:val="single" w:sz="4" w:space="0" w:color="auto"/>
              <w:right w:val="single" w:sz="4" w:space="0" w:color="auto"/>
            </w:tcBorders>
            <w:shd w:val="clear" w:color="auto" w:fill="005962" w:themeFill="accent1"/>
            <w:vAlign w:val="center"/>
          </w:tcPr>
          <w:p w14:paraId="340010A7" w14:textId="77777777" w:rsidR="008A10DB" w:rsidRPr="00F804F1" w:rsidRDefault="008A10DB" w:rsidP="00F804F1">
            <w:pPr>
              <w:spacing w:line="240" w:lineRule="auto"/>
              <w:ind w:left="0"/>
              <w:jc w:val="center"/>
              <w:rPr>
                <w:rFonts w:ascii="Trebuchet MS" w:eastAsia="Calibri" w:hAnsi="Trebuchet MS" w:cs="Arial"/>
                <w:b/>
                <w:bCs/>
                <w:color w:val="FFFFFF"/>
                <w:sz w:val="17"/>
                <w:szCs w:val="17"/>
              </w:rPr>
            </w:pPr>
            <w:r w:rsidRPr="00F804F1">
              <w:rPr>
                <w:rFonts w:ascii="Trebuchet MS" w:eastAsia="Calibri" w:hAnsi="Trebuchet MS" w:cs="Arial"/>
                <w:b/>
                <w:bCs/>
                <w:color w:val="FFFFFF"/>
                <w:sz w:val="17"/>
                <w:szCs w:val="17"/>
              </w:rPr>
              <w:t>NG price without ETS</w:t>
            </w:r>
          </w:p>
        </w:tc>
      </w:tr>
      <w:tr w:rsidR="001B2432" w:rsidRPr="00CB40DB" w14:paraId="384F2066" w14:textId="77777777" w:rsidTr="001B2432">
        <w:trPr>
          <w:trHeight w:val="302"/>
        </w:trPr>
        <w:tc>
          <w:tcPr>
            <w:tcW w:w="371" w:type="pct"/>
            <w:vMerge w:val="restart"/>
            <w:vAlign w:val="center"/>
          </w:tcPr>
          <w:p w14:paraId="67DF72CF"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BAU</w:t>
            </w:r>
          </w:p>
        </w:tc>
        <w:tc>
          <w:tcPr>
            <w:tcW w:w="558" w:type="pct"/>
            <w:vAlign w:val="center"/>
          </w:tcPr>
          <w:p w14:paraId="0244606C" w14:textId="77777777" w:rsidR="008A10DB" w:rsidRPr="00CB40DB" w:rsidRDefault="008A10DB" w:rsidP="008A10D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Estonia</w:t>
            </w:r>
          </w:p>
        </w:tc>
        <w:tc>
          <w:tcPr>
            <w:tcW w:w="482" w:type="pct"/>
            <w:vAlign w:val="center"/>
          </w:tcPr>
          <w:p w14:paraId="1433B96C" w14:textId="77777777" w:rsidR="008A10DB" w:rsidRPr="00F804F1" w:rsidRDefault="008A10DB" w:rsidP="008A10DB">
            <w:pPr>
              <w:spacing w:before="60" w:line="240" w:lineRule="auto"/>
              <w:ind w:left="0"/>
              <w:jc w:val="center"/>
              <w:rPr>
                <w:rFonts w:ascii="Trebuchet MS" w:eastAsia="Calibri" w:hAnsi="Trebuchet MS" w:cs="Arial"/>
                <w:sz w:val="18"/>
              </w:rPr>
            </w:pPr>
            <w:r w:rsidRPr="00F804F1">
              <w:rPr>
                <w:rFonts w:ascii="Trebuchet MS" w:eastAsia="Calibri" w:hAnsi="Trebuchet MS" w:cs="Arial"/>
                <w:sz w:val="18"/>
              </w:rPr>
              <w:t>99</w:t>
            </w:r>
          </w:p>
        </w:tc>
        <w:tc>
          <w:tcPr>
            <w:tcW w:w="393" w:type="pct"/>
            <w:vAlign w:val="center"/>
          </w:tcPr>
          <w:p w14:paraId="1F5D21D5" w14:textId="7F34EC8E" w:rsidR="008A10DB" w:rsidRPr="00F804F1" w:rsidRDefault="00307B59"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293</w:t>
            </w:r>
          </w:p>
        </w:tc>
        <w:tc>
          <w:tcPr>
            <w:tcW w:w="274" w:type="pct"/>
            <w:vAlign w:val="center"/>
          </w:tcPr>
          <w:p w14:paraId="52E79855"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383" w:type="pct"/>
            <w:vAlign w:val="center"/>
          </w:tcPr>
          <w:p w14:paraId="19CBD850"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113</w:t>
            </w:r>
          </w:p>
        </w:tc>
        <w:tc>
          <w:tcPr>
            <w:tcW w:w="493" w:type="pct"/>
            <w:vAlign w:val="center"/>
          </w:tcPr>
          <w:p w14:paraId="3C3629F6"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91</w:t>
            </w:r>
          </w:p>
        </w:tc>
        <w:tc>
          <w:tcPr>
            <w:tcW w:w="438" w:type="pct"/>
            <w:vAlign w:val="center"/>
          </w:tcPr>
          <w:p w14:paraId="04F4A55A"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65</w:t>
            </w:r>
          </w:p>
        </w:tc>
        <w:tc>
          <w:tcPr>
            <w:tcW w:w="383" w:type="pct"/>
            <w:vAlign w:val="center"/>
          </w:tcPr>
          <w:p w14:paraId="38781F26" w14:textId="24462D29" w:rsidR="008A10DB" w:rsidRPr="00F804F1" w:rsidRDefault="006372C7"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98</w:t>
            </w:r>
          </w:p>
        </w:tc>
        <w:tc>
          <w:tcPr>
            <w:tcW w:w="273" w:type="pct"/>
            <w:vAlign w:val="center"/>
          </w:tcPr>
          <w:p w14:paraId="734FCA25"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439" w:type="pct"/>
            <w:vAlign w:val="center"/>
          </w:tcPr>
          <w:p w14:paraId="570AE95F"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138</w:t>
            </w:r>
          </w:p>
        </w:tc>
        <w:tc>
          <w:tcPr>
            <w:tcW w:w="513" w:type="pct"/>
            <w:vAlign w:val="center"/>
          </w:tcPr>
          <w:p w14:paraId="58A7CC22"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96</w:t>
            </w:r>
          </w:p>
        </w:tc>
      </w:tr>
      <w:tr w:rsidR="001B2432" w:rsidRPr="00CB40DB" w14:paraId="2EBFB401" w14:textId="77777777" w:rsidTr="001B2432">
        <w:trPr>
          <w:trHeight w:val="302"/>
        </w:trPr>
        <w:tc>
          <w:tcPr>
            <w:tcW w:w="371" w:type="pct"/>
            <w:vMerge/>
            <w:vAlign w:val="center"/>
          </w:tcPr>
          <w:p w14:paraId="4E9AC00C" w14:textId="77777777" w:rsidR="008A10DB" w:rsidRPr="00F804F1" w:rsidRDefault="008A10DB" w:rsidP="008A10DB">
            <w:pPr>
              <w:spacing w:line="240" w:lineRule="auto"/>
              <w:ind w:left="0"/>
              <w:jc w:val="center"/>
              <w:rPr>
                <w:rFonts w:ascii="Trebuchet MS" w:eastAsia="Calibri" w:hAnsi="Trebuchet MS" w:cs="Arial"/>
                <w:b/>
                <w:bCs/>
                <w:sz w:val="18"/>
              </w:rPr>
            </w:pPr>
          </w:p>
        </w:tc>
        <w:tc>
          <w:tcPr>
            <w:tcW w:w="558" w:type="pct"/>
            <w:vAlign w:val="center"/>
          </w:tcPr>
          <w:p w14:paraId="21C661C8" w14:textId="77777777" w:rsidR="008A10DB" w:rsidRPr="00CB40DB" w:rsidRDefault="008A10DB" w:rsidP="008A10D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Latvia</w:t>
            </w:r>
          </w:p>
        </w:tc>
        <w:tc>
          <w:tcPr>
            <w:tcW w:w="482" w:type="pct"/>
            <w:vAlign w:val="center"/>
          </w:tcPr>
          <w:p w14:paraId="52A1EBD4" w14:textId="77777777" w:rsidR="008A10DB" w:rsidRPr="00F804F1" w:rsidRDefault="008A10DB" w:rsidP="008A10DB">
            <w:pPr>
              <w:spacing w:before="60" w:line="240" w:lineRule="auto"/>
              <w:ind w:left="0"/>
              <w:jc w:val="center"/>
              <w:rPr>
                <w:rFonts w:ascii="Trebuchet MS" w:eastAsia="Calibri" w:hAnsi="Trebuchet MS" w:cs="Arial"/>
                <w:sz w:val="18"/>
              </w:rPr>
            </w:pPr>
            <w:r w:rsidRPr="00F804F1">
              <w:rPr>
                <w:rFonts w:ascii="Trebuchet MS" w:eastAsia="Calibri" w:hAnsi="Trebuchet MS" w:cs="Arial"/>
                <w:sz w:val="18"/>
              </w:rPr>
              <w:t>69</w:t>
            </w:r>
          </w:p>
        </w:tc>
        <w:tc>
          <w:tcPr>
            <w:tcW w:w="393" w:type="pct"/>
            <w:vAlign w:val="center"/>
          </w:tcPr>
          <w:p w14:paraId="28E10A5F" w14:textId="005DE881"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3</w:t>
            </w:r>
            <w:r w:rsidR="00454C97" w:rsidRPr="00F804F1">
              <w:rPr>
                <w:rFonts w:ascii="Trebuchet MS" w:eastAsia="Calibri" w:hAnsi="Trebuchet MS" w:cs="Arial"/>
                <w:sz w:val="18"/>
              </w:rPr>
              <w:t>01</w:t>
            </w:r>
          </w:p>
        </w:tc>
        <w:tc>
          <w:tcPr>
            <w:tcW w:w="274" w:type="pct"/>
            <w:vAlign w:val="center"/>
          </w:tcPr>
          <w:p w14:paraId="5C5796A2"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383" w:type="pct"/>
            <w:vAlign w:val="center"/>
          </w:tcPr>
          <w:p w14:paraId="273AA091"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113</w:t>
            </w:r>
          </w:p>
        </w:tc>
        <w:tc>
          <w:tcPr>
            <w:tcW w:w="493" w:type="pct"/>
            <w:vAlign w:val="center"/>
          </w:tcPr>
          <w:p w14:paraId="0F2E9ABE"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91</w:t>
            </w:r>
          </w:p>
        </w:tc>
        <w:tc>
          <w:tcPr>
            <w:tcW w:w="438" w:type="pct"/>
            <w:vAlign w:val="center"/>
          </w:tcPr>
          <w:p w14:paraId="09F32A1E"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45</w:t>
            </w:r>
          </w:p>
        </w:tc>
        <w:tc>
          <w:tcPr>
            <w:tcW w:w="383" w:type="pct"/>
            <w:vAlign w:val="center"/>
          </w:tcPr>
          <w:p w14:paraId="50A37220" w14:textId="7C9F214B"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w:t>
            </w:r>
            <w:r w:rsidR="00364A1C" w:rsidRPr="00F804F1">
              <w:rPr>
                <w:rFonts w:ascii="Trebuchet MS" w:eastAsia="Calibri" w:hAnsi="Trebuchet MS" w:cs="Arial"/>
                <w:sz w:val="18"/>
              </w:rPr>
              <w:t>02</w:t>
            </w:r>
          </w:p>
        </w:tc>
        <w:tc>
          <w:tcPr>
            <w:tcW w:w="273" w:type="pct"/>
            <w:vAlign w:val="center"/>
          </w:tcPr>
          <w:p w14:paraId="295E1C6E"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439" w:type="pct"/>
            <w:vAlign w:val="center"/>
          </w:tcPr>
          <w:p w14:paraId="1A756388"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138</w:t>
            </w:r>
          </w:p>
        </w:tc>
        <w:tc>
          <w:tcPr>
            <w:tcW w:w="513" w:type="pct"/>
            <w:vAlign w:val="center"/>
          </w:tcPr>
          <w:p w14:paraId="24781B65"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96</w:t>
            </w:r>
          </w:p>
        </w:tc>
      </w:tr>
      <w:tr w:rsidR="001B2432" w:rsidRPr="00CB40DB" w14:paraId="633CFCAE" w14:textId="77777777" w:rsidTr="001B2432">
        <w:trPr>
          <w:trHeight w:val="302"/>
        </w:trPr>
        <w:tc>
          <w:tcPr>
            <w:tcW w:w="371" w:type="pct"/>
            <w:vMerge/>
            <w:vAlign w:val="center"/>
          </w:tcPr>
          <w:p w14:paraId="0B695AB1" w14:textId="77777777" w:rsidR="008A10DB" w:rsidRPr="00F804F1" w:rsidRDefault="008A10DB" w:rsidP="008A10DB">
            <w:pPr>
              <w:spacing w:line="240" w:lineRule="auto"/>
              <w:ind w:left="0"/>
              <w:jc w:val="center"/>
              <w:rPr>
                <w:rFonts w:ascii="Trebuchet MS" w:eastAsia="Calibri" w:hAnsi="Trebuchet MS" w:cs="Arial"/>
                <w:b/>
                <w:bCs/>
                <w:sz w:val="18"/>
              </w:rPr>
            </w:pPr>
          </w:p>
        </w:tc>
        <w:tc>
          <w:tcPr>
            <w:tcW w:w="558" w:type="pct"/>
            <w:vAlign w:val="center"/>
          </w:tcPr>
          <w:p w14:paraId="63C8E0FC" w14:textId="77777777" w:rsidR="008A10DB" w:rsidRPr="00CB40DB" w:rsidRDefault="008A10DB" w:rsidP="008A10D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Lithuania</w:t>
            </w:r>
          </w:p>
        </w:tc>
        <w:tc>
          <w:tcPr>
            <w:tcW w:w="482" w:type="pct"/>
            <w:vAlign w:val="center"/>
          </w:tcPr>
          <w:p w14:paraId="2C6C1597" w14:textId="6D012A80" w:rsidR="008A10DB" w:rsidRPr="00F804F1" w:rsidRDefault="008A10DB" w:rsidP="008A10DB">
            <w:pPr>
              <w:spacing w:before="60" w:line="240" w:lineRule="auto"/>
              <w:ind w:left="0"/>
              <w:jc w:val="center"/>
              <w:rPr>
                <w:rFonts w:ascii="Trebuchet MS" w:eastAsia="Calibri" w:hAnsi="Trebuchet MS" w:cs="Arial"/>
                <w:sz w:val="18"/>
              </w:rPr>
            </w:pPr>
            <w:r w:rsidRPr="00F804F1">
              <w:rPr>
                <w:rFonts w:ascii="Trebuchet MS" w:eastAsia="Calibri" w:hAnsi="Trebuchet MS" w:cs="Arial"/>
                <w:sz w:val="18"/>
              </w:rPr>
              <w:t>6</w:t>
            </w:r>
            <w:r w:rsidR="00454C97" w:rsidRPr="00F804F1">
              <w:rPr>
                <w:rFonts w:ascii="Trebuchet MS" w:eastAsia="Calibri" w:hAnsi="Trebuchet MS" w:cs="Arial"/>
                <w:sz w:val="18"/>
              </w:rPr>
              <w:t>4</w:t>
            </w:r>
          </w:p>
        </w:tc>
        <w:tc>
          <w:tcPr>
            <w:tcW w:w="393" w:type="pct"/>
            <w:vAlign w:val="center"/>
          </w:tcPr>
          <w:p w14:paraId="498506DD" w14:textId="5EFBF7AD" w:rsidR="008A10DB" w:rsidRPr="00F804F1" w:rsidRDefault="00BB3B72"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227</w:t>
            </w:r>
          </w:p>
        </w:tc>
        <w:tc>
          <w:tcPr>
            <w:tcW w:w="274" w:type="pct"/>
            <w:vAlign w:val="center"/>
          </w:tcPr>
          <w:p w14:paraId="0F65314B"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383" w:type="pct"/>
            <w:vAlign w:val="center"/>
          </w:tcPr>
          <w:p w14:paraId="3820B807"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113</w:t>
            </w:r>
          </w:p>
        </w:tc>
        <w:tc>
          <w:tcPr>
            <w:tcW w:w="493" w:type="pct"/>
            <w:vAlign w:val="center"/>
          </w:tcPr>
          <w:p w14:paraId="5A40BDB5"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91</w:t>
            </w:r>
          </w:p>
        </w:tc>
        <w:tc>
          <w:tcPr>
            <w:tcW w:w="438" w:type="pct"/>
            <w:vAlign w:val="center"/>
          </w:tcPr>
          <w:p w14:paraId="00BAA871"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54</w:t>
            </w:r>
          </w:p>
        </w:tc>
        <w:tc>
          <w:tcPr>
            <w:tcW w:w="383" w:type="pct"/>
            <w:vAlign w:val="center"/>
          </w:tcPr>
          <w:p w14:paraId="13DCA8CE" w14:textId="14BCF574"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w:t>
            </w:r>
            <w:r w:rsidR="004A59CC" w:rsidRPr="00F804F1">
              <w:rPr>
                <w:rFonts w:ascii="Trebuchet MS" w:eastAsia="Calibri" w:hAnsi="Trebuchet MS" w:cs="Arial"/>
                <w:sz w:val="18"/>
              </w:rPr>
              <w:t>01</w:t>
            </w:r>
          </w:p>
        </w:tc>
        <w:tc>
          <w:tcPr>
            <w:tcW w:w="273" w:type="pct"/>
            <w:vAlign w:val="center"/>
          </w:tcPr>
          <w:p w14:paraId="1344B1B2"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439" w:type="pct"/>
            <w:vAlign w:val="center"/>
          </w:tcPr>
          <w:p w14:paraId="4D61A3E3"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138</w:t>
            </w:r>
          </w:p>
        </w:tc>
        <w:tc>
          <w:tcPr>
            <w:tcW w:w="513" w:type="pct"/>
            <w:vAlign w:val="center"/>
          </w:tcPr>
          <w:p w14:paraId="35D90FB9"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96</w:t>
            </w:r>
          </w:p>
        </w:tc>
      </w:tr>
      <w:tr w:rsidR="001B2432" w:rsidRPr="00CB40DB" w14:paraId="2CD08347" w14:textId="77777777" w:rsidTr="001B2432">
        <w:trPr>
          <w:trHeight w:val="302"/>
        </w:trPr>
        <w:tc>
          <w:tcPr>
            <w:tcW w:w="371" w:type="pct"/>
            <w:vMerge/>
            <w:vAlign w:val="center"/>
          </w:tcPr>
          <w:p w14:paraId="35B67C33" w14:textId="77777777" w:rsidR="008A10DB" w:rsidRPr="00F804F1" w:rsidRDefault="008A10DB" w:rsidP="008A10DB">
            <w:pPr>
              <w:spacing w:line="240" w:lineRule="auto"/>
              <w:ind w:left="0"/>
              <w:jc w:val="center"/>
              <w:rPr>
                <w:rFonts w:ascii="Trebuchet MS" w:eastAsia="Calibri" w:hAnsi="Trebuchet MS" w:cs="Arial"/>
                <w:b/>
                <w:bCs/>
                <w:sz w:val="18"/>
              </w:rPr>
            </w:pPr>
          </w:p>
        </w:tc>
        <w:tc>
          <w:tcPr>
            <w:tcW w:w="558" w:type="pct"/>
            <w:vAlign w:val="center"/>
          </w:tcPr>
          <w:p w14:paraId="34C773F7" w14:textId="77777777" w:rsidR="008A10DB" w:rsidRPr="00CB40DB" w:rsidRDefault="008A10DB" w:rsidP="008A10D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Finland</w:t>
            </w:r>
          </w:p>
        </w:tc>
        <w:tc>
          <w:tcPr>
            <w:tcW w:w="482" w:type="pct"/>
            <w:vAlign w:val="center"/>
          </w:tcPr>
          <w:p w14:paraId="62B8907D" w14:textId="77777777" w:rsidR="008A10DB" w:rsidRPr="00F804F1" w:rsidRDefault="008A10DB" w:rsidP="008A10DB">
            <w:pPr>
              <w:spacing w:before="60" w:line="240" w:lineRule="auto"/>
              <w:ind w:left="0"/>
              <w:jc w:val="center"/>
              <w:rPr>
                <w:rFonts w:ascii="Trebuchet MS" w:eastAsia="Calibri" w:hAnsi="Trebuchet MS" w:cs="Arial"/>
                <w:sz w:val="18"/>
              </w:rPr>
            </w:pPr>
            <w:r w:rsidRPr="00F804F1">
              <w:rPr>
                <w:rFonts w:ascii="Trebuchet MS" w:eastAsia="Calibri" w:hAnsi="Trebuchet MS" w:cs="Arial"/>
                <w:sz w:val="18"/>
              </w:rPr>
              <w:t>77</w:t>
            </w:r>
          </w:p>
        </w:tc>
        <w:tc>
          <w:tcPr>
            <w:tcW w:w="393" w:type="pct"/>
            <w:vAlign w:val="center"/>
          </w:tcPr>
          <w:p w14:paraId="5D8BE95E" w14:textId="620B1787" w:rsidR="008A10DB" w:rsidRPr="00F804F1" w:rsidRDefault="00E83273"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253</w:t>
            </w:r>
          </w:p>
        </w:tc>
        <w:tc>
          <w:tcPr>
            <w:tcW w:w="274" w:type="pct"/>
            <w:vAlign w:val="center"/>
          </w:tcPr>
          <w:p w14:paraId="5B84B2CF"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383" w:type="pct"/>
            <w:vAlign w:val="center"/>
          </w:tcPr>
          <w:p w14:paraId="0CCC8C1D"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113</w:t>
            </w:r>
          </w:p>
        </w:tc>
        <w:tc>
          <w:tcPr>
            <w:tcW w:w="493" w:type="pct"/>
            <w:vAlign w:val="center"/>
          </w:tcPr>
          <w:p w14:paraId="1E27F101"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91</w:t>
            </w:r>
          </w:p>
        </w:tc>
        <w:tc>
          <w:tcPr>
            <w:tcW w:w="438" w:type="pct"/>
            <w:vAlign w:val="center"/>
          </w:tcPr>
          <w:p w14:paraId="7D557D3D"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53</w:t>
            </w:r>
          </w:p>
        </w:tc>
        <w:tc>
          <w:tcPr>
            <w:tcW w:w="383" w:type="pct"/>
            <w:vAlign w:val="center"/>
          </w:tcPr>
          <w:p w14:paraId="53B2911C" w14:textId="66AAF098"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w:t>
            </w:r>
            <w:r w:rsidR="00DE13E9" w:rsidRPr="00F804F1">
              <w:rPr>
                <w:rFonts w:ascii="Trebuchet MS" w:eastAsia="Calibri" w:hAnsi="Trebuchet MS" w:cs="Arial"/>
                <w:sz w:val="18"/>
              </w:rPr>
              <w:t>06</w:t>
            </w:r>
          </w:p>
        </w:tc>
        <w:tc>
          <w:tcPr>
            <w:tcW w:w="273" w:type="pct"/>
            <w:vAlign w:val="center"/>
          </w:tcPr>
          <w:p w14:paraId="0475B412"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439" w:type="pct"/>
            <w:vAlign w:val="center"/>
          </w:tcPr>
          <w:p w14:paraId="3289C24C"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138</w:t>
            </w:r>
          </w:p>
        </w:tc>
        <w:tc>
          <w:tcPr>
            <w:tcW w:w="513" w:type="pct"/>
            <w:vAlign w:val="center"/>
          </w:tcPr>
          <w:p w14:paraId="69EFBA71"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96</w:t>
            </w:r>
          </w:p>
        </w:tc>
      </w:tr>
      <w:tr w:rsidR="001B2432" w:rsidRPr="00CB40DB" w14:paraId="4517C2D9" w14:textId="77777777" w:rsidTr="001B2432">
        <w:trPr>
          <w:trHeight w:val="389"/>
        </w:trPr>
        <w:tc>
          <w:tcPr>
            <w:tcW w:w="371" w:type="pct"/>
            <w:vMerge/>
            <w:vAlign w:val="center"/>
          </w:tcPr>
          <w:p w14:paraId="564908CB" w14:textId="77777777" w:rsidR="008A10DB" w:rsidRPr="00F804F1" w:rsidRDefault="008A10DB" w:rsidP="008A10DB">
            <w:pPr>
              <w:spacing w:line="240" w:lineRule="auto"/>
              <w:ind w:left="0"/>
              <w:jc w:val="center"/>
              <w:rPr>
                <w:rFonts w:ascii="Trebuchet MS" w:eastAsia="Calibri" w:hAnsi="Trebuchet MS" w:cs="Arial"/>
                <w:b/>
                <w:bCs/>
                <w:sz w:val="18"/>
              </w:rPr>
            </w:pPr>
          </w:p>
        </w:tc>
        <w:tc>
          <w:tcPr>
            <w:tcW w:w="558" w:type="pct"/>
            <w:vAlign w:val="center"/>
          </w:tcPr>
          <w:p w14:paraId="4AE330F5" w14:textId="70D28E4A" w:rsidR="008A10DB" w:rsidRPr="00CB40DB" w:rsidRDefault="008A10DB" w:rsidP="008A10D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RGMCG region (average)</w:t>
            </w:r>
          </w:p>
        </w:tc>
        <w:tc>
          <w:tcPr>
            <w:tcW w:w="482" w:type="pct"/>
            <w:vAlign w:val="center"/>
          </w:tcPr>
          <w:p w14:paraId="08D9FF59" w14:textId="2B7C5974" w:rsidR="008A10DB" w:rsidRPr="00F804F1" w:rsidRDefault="008A10DB" w:rsidP="008A10DB">
            <w:pPr>
              <w:spacing w:before="60"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7</w:t>
            </w:r>
            <w:r w:rsidR="00B93D8D" w:rsidRPr="00F804F1">
              <w:rPr>
                <w:rFonts w:ascii="Trebuchet MS" w:eastAsia="Calibri" w:hAnsi="Trebuchet MS" w:cs="Arial"/>
                <w:b/>
                <w:bCs/>
                <w:sz w:val="18"/>
              </w:rPr>
              <w:t>7.</w:t>
            </w:r>
            <w:r w:rsidR="00AD3D98" w:rsidRPr="00F804F1">
              <w:rPr>
                <w:rFonts w:ascii="Trebuchet MS" w:eastAsia="Calibri" w:hAnsi="Trebuchet MS" w:cs="Arial"/>
                <w:b/>
                <w:bCs/>
                <w:sz w:val="18"/>
              </w:rPr>
              <w:t>3</w:t>
            </w:r>
          </w:p>
        </w:tc>
        <w:tc>
          <w:tcPr>
            <w:tcW w:w="393" w:type="pct"/>
            <w:vAlign w:val="center"/>
          </w:tcPr>
          <w:p w14:paraId="2E25B2BB" w14:textId="50DE026A" w:rsidR="008A10DB" w:rsidRPr="00F804F1" w:rsidRDefault="00446C72"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268.</w:t>
            </w:r>
            <w:r w:rsidR="00811DBA" w:rsidRPr="00F804F1">
              <w:rPr>
                <w:rFonts w:ascii="Trebuchet MS" w:eastAsia="Calibri" w:hAnsi="Trebuchet MS" w:cs="Arial"/>
                <w:b/>
                <w:bCs/>
                <w:sz w:val="18"/>
              </w:rPr>
              <w:t>7</w:t>
            </w:r>
          </w:p>
        </w:tc>
        <w:tc>
          <w:tcPr>
            <w:tcW w:w="274" w:type="pct"/>
            <w:vAlign w:val="center"/>
          </w:tcPr>
          <w:p w14:paraId="774668A7"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w:t>
            </w:r>
          </w:p>
        </w:tc>
        <w:tc>
          <w:tcPr>
            <w:tcW w:w="383" w:type="pct"/>
            <w:vAlign w:val="center"/>
          </w:tcPr>
          <w:p w14:paraId="6329BBC3"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113</w:t>
            </w:r>
          </w:p>
        </w:tc>
        <w:tc>
          <w:tcPr>
            <w:tcW w:w="493" w:type="pct"/>
            <w:vAlign w:val="center"/>
          </w:tcPr>
          <w:p w14:paraId="531513A9"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91</w:t>
            </w:r>
          </w:p>
        </w:tc>
        <w:tc>
          <w:tcPr>
            <w:tcW w:w="438" w:type="pct"/>
            <w:vAlign w:val="center"/>
          </w:tcPr>
          <w:p w14:paraId="6AA022D8" w14:textId="1E3CCCCA"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54.</w:t>
            </w:r>
            <w:r w:rsidR="00CE5D4A" w:rsidRPr="00F804F1">
              <w:rPr>
                <w:rFonts w:ascii="Trebuchet MS" w:eastAsia="Calibri" w:hAnsi="Trebuchet MS" w:cs="Arial"/>
                <w:b/>
                <w:bCs/>
                <w:sz w:val="18"/>
              </w:rPr>
              <w:t>5</w:t>
            </w:r>
          </w:p>
        </w:tc>
        <w:tc>
          <w:tcPr>
            <w:tcW w:w="383" w:type="pct"/>
            <w:vAlign w:val="center"/>
          </w:tcPr>
          <w:p w14:paraId="1C659A41" w14:textId="34083303"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1</w:t>
            </w:r>
            <w:r w:rsidR="00CD65E4" w:rsidRPr="00F804F1">
              <w:rPr>
                <w:rFonts w:ascii="Trebuchet MS" w:eastAsia="Calibri" w:hAnsi="Trebuchet MS" w:cs="Arial"/>
                <w:b/>
                <w:bCs/>
                <w:sz w:val="18"/>
              </w:rPr>
              <w:t>01.</w:t>
            </w:r>
            <w:r w:rsidR="00CE5D4A" w:rsidRPr="00F804F1">
              <w:rPr>
                <w:rFonts w:ascii="Trebuchet MS" w:eastAsia="Calibri" w:hAnsi="Trebuchet MS" w:cs="Arial"/>
                <w:b/>
                <w:bCs/>
                <w:sz w:val="18"/>
              </w:rPr>
              <w:t>6</w:t>
            </w:r>
          </w:p>
        </w:tc>
        <w:tc>
          <w:tcPr>
            <w:tcW w:w="273" w:type="pct"/>
            <w:vAlign w:val="center"/>
          </w:tcPr>
          <w:p w14:paraId="00DB64AB"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w:t>
            </w:r>
          </w:p>
        </w:tc>
        <w:tc>
          <w:tcPr>
            <w:tcW w:w="439" w:type="pct"/>
            <w:vAlign w:val="center"/>
          </w:tcPr>
          <w:p w14:paraId="7BB1984F"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138</w:t>
            </w:r>
          </w:p>
        </w:tc>
        <w:tc>
          <w:tcPr>
            <w:tcW w:w="513" w:type="pct"/>
            <w:vAlign w:val="center"/>
          </w:tcPr>
          <w:p w14:paraId="672D04A3"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96</w:t>
            </w:r>
          </w:p>
        </w:tc>
      </w:tr>
      <w:tr w:rsidR="005018E3" w:rsidRPr="00CB40DB" w14:paraId="4941FF52" w14:textId="77777777" w:rsidTr="00F804F1">
        <w:trPr>
          <w:trHeight w:val="361"/>
        </w:trPr>
        <w:tc>
          <w:tcPr>
            <w:tcW w:w="371" w:type="pct"/>
            <w:vMerge w:val="restart"/>
            <w:shd w:val="clear" w:color="auto" w:fill="ECEBE1" w:themeFill="background2"/>
            <w:vAlign w:val="center"/>
          </w:tcPr>
          <w:p w14:paraId="3B9ACC4F"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REN Methane</w:t>
            </w:r>
          </w:p>
        </w:tc>
        <w:tc>
          <w:tcPr>
            <w:tcW w:w="558" w:type="pct"/>
            <w:shd w:val="clear" w:color="auto" w:fill="ECEBE1" w:themeFill="background2"/>
            <w:vAlign w:val="center"/>
          </w:tcPr>
          <w:p w14:paraId="3C9CC57F" w14:textId="77777777" w:rsidR="008A10DB" w:rsidRPr="00CB40DB" w:rsidRDefault="008A10DB" w:rsidP="008A10D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Estonia</w:t>
            </w:r>
          </w:p>
        </w:tc>
        <w:tc>
          <w:tcPr>
            <w:tcW w:w="482" w:type="pct"/>
            <w:shd w:val="clear" w:color="auto" w:fill="ECEBE1" w:themeFill="background2"/>
            <w:vAlign w:val="center"/>
          </w:tcPr>
          <w:p w14:paraId="655167F6" w14:textId="77777777" w:rsidR="008A10DB" w:rsidRPr="00F804F1" w:rsidRDefault="008A10DB" w:rsidP="008A10DB">
            <w:pPr>
              <w:spacing w:before="60" w:line="240" w:lineRule="auto"/>
              <w:ind w:left="0"/>
              <w:jc w:val="center"/>
              <w:rPr>
                <w:rFonts w:ascii="Trebuchet MS" w:eastAsia="Calibri" w:hAnsi="Trebuchet MS" w:cs="Arial"/>
                <w:sz w:val="18"/>
              </w:rPr>
            </w:pPr>
            <w:r w:rsidRPr="00F804F1">
              <w:rPr>
                <w:rFonts w:ascii="Trebuchet MS" w:eastAsia="Calibri" w:hAnsi="Trebuchet MS" w:cs="Arial"/>
                <w:sz w:val="18"/>
              </w:rPr>
              <w:t>91</w:t>
            </w:r>
          </w:p>
        </w:tc>
        <w:tc>
          <w:tcPr>
            <w:tcW w:w="393" w:type="pct"/>
            <w:shd w:val="clear" w:color="auto" w:fill="ECEBE1" w:themeFill="background2"/>
            <w:vAlign w:val="center"/>
          </w:tcPr>
          <w:p w14:paraId="7F0E2580" w14:textId="2EBA05E3" w:rsidR="008A10DB" w:rsidRPr="00F804F1" w:rsidRDefault="00801442"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290</w:t>
            </w:r>
          </w:p>
        </w:tc>
        <w:tc>
          <w:tcPr>
            <w:tcW w:w="274" w:type="pct"/>
            <w:shd w:val="clear" w:color="auto" w:fill="ECEBE1" w:themeFill="background2"/>
            <w:vAlign w:val="center"/>
          </w:tcPr>
          <w:p w14:paraId="5CC1973C" w14:textId="260F855F" w:rsidR="008A10DB" w:rsidRPr="00F804F1" w:rsidRDefault="00801442"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700</w:t>
            </w:r>
          </w:p>
        </w:tc>
        <w:tc>
          <w:tcPr>
            <w:tcW w:w="383" w:type="pct"/>
            <w:shd w:val="clear" w:color="auto" w:fill="ECEBE1" w:themeFill="background2"/>
            <w:vAlign w:val="center"/>
          </w:tcPr>
          <w:p w14:paraId="09D3BCD4"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113</w:t>
            </w:r>
          </w:p>
        </w:tc>
        <w:tc>
          <w:tcPr>
            <w:tcW w:w="493" w:type="pct"/>
            <w:shd w:val="clear" w:color="auto" w:fill="ECEBE1" w:themeFill="background2"/>
            <w:vAlign w:val="center"/>
          </w:tcPr>
          <w:p w14:paraId="1AFFD74D"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91</w:t>
            </w:r>
          </w:p>
        </w:tc>
        <w:tc>
          <w:tcPr>
            <w:tcW w:w="438" w:type="pct"/>
            <w:shd w:val="clear" w:color="auto" w:fill="ECEBE1" w:themeFill="background2"/>
            <w:vAlign w:val="center"/>
          </w:tcPr>
          <w:p w14:paraId="63F366FC"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60</w:t>
            </w:r>
          </w:p>
        </w:tc>
        <w:tc>
          <w:tcPr>
            <w:tcW w:w="383" w:type="pct"/>
            <w:shd w:val="clear" w:color="auto" w:fill="ECEBE1" w:themeFill="background2"/>
            <w:vAlign w:val="center"/>
          </w:tcPr>
          <w:p w14:paraId="0BC2AC5D" w14:textId="370A11CD" w:rsidR="008A10DB" w:rsidRPr="00F804F1" w:rsidRDefault="00845D6D"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95</w:t>
            </w:r>
          </w:p>
        </w:tc>
        <w:tc>
          <w:tcPr>
            <w:tcW w:w="273" w:type="pct"/>
            <w:shd w:val="clear" w:color="auto" w:fill="ECEBE1" w:themeFill="background2"/>
            <w:vAlign w:val="center"/>
          </w:tcPr>
          <w:p w14:paraId="465B24F5" w14:textId="724F5511" w:rsidR="008A10DB" w:rsidRPr="00F804F1" w:rsidRDefault="005F57D2"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156</w:t>
            </w:r>
          </w:p>
        </w:tc>
        <w:tc>
          <w:tcPr>
            <w:tcW w:w="439" w:type="pct"/>
            <w:shd w:val="clear" w:color="auto" w:fill="ECEBE1" w:themeFill="background2"/>
            <w:vAlign w:val="center"/>
          </w:tcPr>
          <w:p w14:paraId="31A5952F"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138</w:t>
            </w:r>
          </w:p>
        </w:tc>
        <w:tc>
          <w:tcPr>
            <w:tcW w:w="513" w:type="pct"/>
            <w:shd w:val="clear" w:color="auto" w:fill="ECEBE1" w:themeFill="background2"/>
            <w:vAlign w:val="center"/>
          </w:tcPr>
          <w:p w14:paraId="3858FF2C"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96</w:t>
            </w:r>
          </w:p>
        </w:tc>
      </w:tr>
      <w:tr w:rsidR="005018E3" w:rsidRPr="00CB40DB" w14:paraId="5F6A1398" w14:textId="77777777" w:rsidTr="00F804F1">
        <w:trPr>
          <w:trHeight w:val="361"/>
        </w:trPr>
        <w:tc>
          <w:tcPr>
            <w:tcW w:w="371" w:type="pct"/>
            <w:vMerge/>
            <w:shd w:val="clear" w:color="auto" w:fill="ECEBE1" w:themeFill="background2"/>
            <w:vAlign w:val="center"/>
          </w:tcPr>
          <w:p w14:paraId="03ECB972" w14:textId="77777777" w:rsidR="008A10DB" w:rsidRPr="00F804F1" w:rsidRDefault="008A10DB" w:rsidP="008A10DB">
            <w:pPr>
              <w:spacing w:line="240" w:lineRule="auto"/>
              <w:ind w:left="0"/>
              <w:jc w:val="center"/>
              <w:rPr>
                <w:rFonts w:ascii="Trebuchet MS" w:eastAsia="Calibri" w:hAnsi="Trebuchet MS" w:cs="Arial"/>
                <w:b/>
                <w:bCs/>
                <w:sz w:val="18"/>
              </w:rPr>
            </w:pPr>
          </w:p>
        </w:tc>
        <w:tc>
          <w:tcPr>
            <w:tcW w:w="558" w:type="pct"/>
            <w:shd w:val="clear" w:color="auto" w:fill="ECEBE1" w:themeFill="background2"/>
            <w:vAlign w:val="center"/>
          </w:tcPr>
          <w:p w14:paraId="2B92F6EC" w14:textId="77777777" w:rsidR="008A10DB" w:rsidRPr="00CB40DB" w:rsidRDefault="008A10DB" w:rsidP="008A10D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Latvia</w:t>
            </w:r>
          </w:p>
        </w:tc>
        <w:tc>
          <w:tcPr>
            <w:tcW w:w="482" w:type="pct"/>
            <w:shd w:val="clear" w:color="auto" w:fill="ECEBE1" w:themeFill="background2"/>
            <w:vAlign w:val="center"/>
          </w:tcPr>
          <w:p w14:paraId="40179187" w14:textId="5F025424" w:rsidR="008A10DB" w:rsidRPr="00F804F1" w:rsidRDefault="007134AB" w:rsidP="008A10DB">
            <w:pPr>
              <w:spacing w:before="60" w:line="240" w:lineRule="auto"/>
              <w:ind w:left="0"/>
              <w:jc w:val="center"/>
              <w:rPr>
                <w:rFonts w:ascii="Trebuchet MS" w:eastAsia="Calibri" w:hAnsi="Trebuchet MS" w:cs="Arial"/>
                <w:sz w:val="18"/>
              </w:rPr>
            </w:pPr>
            <w:r w:rsidRPr="00F804F1">
              <w:rPr>
                <w:rFonts w:ascii="Trebuchet MS" w:eastAsia="Calibri" w:hAnsi="Trebuchet MS" w:cs="Arial"/>
                <w:sz w:val="18"/>
              </w:rPr>
              <w:t>52</w:t>
            </w:r>
          </w:p>
        </w:tc>
        <w:tc>
          <w:tcPr>
            <w:tcW w:w="393" w:type="pct"/>
            <w:shd w:val="clear" w:color="auto" w:fill="ECEBE1" w:themeFill="background2"/>
            <w:vAlign w:val="center"/>
          </w:tcPr>
          <w:p w14:paraId="6336C10E" w14:textId="483B4A85" w:rsidR="008A10DB" w:rsidRPr="00F804F1" w:rsidRDefault="00C930DA"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297</w:t>
            </w:r>
          </w:p>
        </w:tc>
        <w:tc>
          <w:tcPr>
            <w:tcW w:w="274" w:type="pct"/>
            <w:shd w:val="clear" w:color="auto" w:fill="ECEBE1" w:themeFill="background2"/>
            <w:vAlign w:val="center"/>
          </w:tcPr>
          <w:p w14:paraId="46992E32" w14:textId="52D9F31B" w:rsidR="008A10DB" w:rsidRPr="00F804F1" w:rsidRDefault="00E03E1C"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711</w:t>
            </w:r>
          </w:p>
        </w:tc>
        <w:tc>
          <w:tcPr>
            <w:tcW w:w="383" w:type="pct"/>
            <w:shd w:val="clear" w:color="auto" w:fill="ECEBE1" w:themeFill="background2"/>
            <w:vAlign w:val="center"/>
          </w:tcPr>
          <w:p w14:paraId="7D8E1485"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113</w:t>
            </w:r>
          </w:p>
        </w:tc>
        <w:tc>
          <w:tcPr>
            <w:tcW w:w="493" w:type="pct"/>
            <w:shd w:val="clear" w:color="auto" w:fill="ECEBE1" w:themeFill="background2"/>
            <w:vAlign w:val="center"/>
          </w:tcPr>
          <w:p w14:paraId="4EB622C9"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91</w:t>
            </w:r>
          </w:p>
        </w:tc>
        <w:tc>
          <w:tcPr>
            <w:tcW w:w="438" w:type="pct"/>
            <w:shd w:val="clear" w:color="auto" w:fill="ECEBE1" w:themeFill="background2"/>
            <w:vAlign w:val="center"/>
          </w:tcPr>
          <w:p w14:paraId="3C614539" w14:textId="75A2B968"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4</w:t>
            </w:r>
            <w:r w:rsidR="009A00A2" w:rsidRPr="00F804F1">
              <w:rPr>
                <w:rFonts w:ascii="Trebuchet MS" w:eastAsia="Calibri" w:hAnsi="Trebuchet MS" w:cs="Arial"/>
                <w:sz w:val="18"/>
              </w:rPr>
              <w:t>1</w:t>
            </w:r>
          </w:p>
        </w:tc>
        <w:tc>
          <w:tcPr>
            <w:tcW w:w="383" w:type="pct"/>
            <w:shd w:val="clear" w:color="auto" w:fill="ECEBE1" w:themeFill="background2"/>
            <w:vAlign w:val="center"/>
          </w:tcPr>
          <w:p w14:paraId="7AA96B21" w14:textId="52144728"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w:t>
            </w:r>
            <w:r w:rsidR="009A00A2" w:rsidRPr="00F804F1">
              <w:rPr>
                <w:rFonts w:ascii="Trebuchet MS" w:eastAsia="Calibri" w:hAnsi="Trebuchet MS" w:cs="Arial"/>
                <w:sz w:val="18"/>
              </w:rPr>
              <w:t>02</w:t>
            </w:r>
          </w:p>
        </w:tc>
        <w:tc>
          <w:tcPr>
            <w:tcW w:w="273" w:type="pct"/>
            <w:shd w:val="clear" w:color="auto" w:fill="ECEBE1" w:themeFill="background2"/>
            <w:vAlign w:val="center"/>
          </w:tcPr>
          <w:p w14:paraId="507FBF82" w14:textId="441627E8"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w:t>
            </w:r>
            <w:r w:rsidR="00984FFD" w:rsidRPr="00F804F1">
              <w:rPr>
                <w:rFonts w:ascii="Trebuchet MS" w:eastAsia="Calibri" w:hAnsi="Trebuchet MS" w:cs="Arial"/>
                <w:sz w:val="18"/>
              </w:rPr>
              <w:t>28</w:t>
            </w:r>
          </w:p>
        </w:tc>
        <w:tc>
          <w:tcPr>
            <w:tcW w:w="439" w:type="pct"/>
            <w:shd w:val="clear" w:color="auto" w:fill="ECEBE1" w:themeFill="background2"/>
            <w:vAlign w:val="center"/>
          </w:tcPr>
          <w:p w14:paraId="4FE2B511"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138</w:t>
            </w:r>
          </w:p>
        </w:tc>
        <w:tc>
          <w:tcPr>
            <w:tcW w:w="513" w:type="pct"/>
            <w:shd w:val="clear" w:color="auto" w:fill="ECEBE1" w:themeFill="background2"/>
            <w:vAlign w:val="center"/>
          </w:tcPr>
          <w:p w14:paraId="47493B05"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96</w:t>
            </w:r>
          </w:p>
        </w:tc>
      </w:tr>
      <w:tr w:rsidR="005018E3" w:rsidRPr="00CB40DB" w14:paraId="0C116B91" w14:textId="77777777" w:rsidTr="00F804F1">
        <w:trPr>
          <w:trHeight w:val="361"/>
        </w:trPr>
        <w:tc>
          <w:tcPr>
            <w:tcW w:w="371" w:type="pct"/>
            <w:vMerge/>
            <w:shd w:val="clear" w:color="auto" w:fill="ECEBE1" w:themeFill="background2"/>
            <w:vAlign w:val="center"/>
          </w:tcPr>
          <w:p w14:paraId="037E93D3" w14:textId="77777777" w:rsidR="008A10DB" w:rsidRPr="00F804F1" w:rsidRDefault="008A10DB" w:rsidP="008A10DB">
            <w:pPr>
              <w:spacing w:line="240" w:lineRule="auto"/>
              <w:ind w:left="0"/>
              <w:jc w:val="center"/>
              <w:rPr>
                <w:rFonts w:ascii="Trebuchet MS" w:eastAsia="Calibri" w:hAnsi="Trebuchet MS" w:cs="Arial"/>
                <w:b/>
                <w:bCs/>
                <w:sz w:val="18"/>
              </w:rPr>
            </w:pPr>
          </w:p>
        </w:tc>
        <w:tc>
          <w:tcPr>
            <w:tcW w:w="558" w:type="pct"/>
            <w:shd w:val="clear" w:color="auto" w:fill="ECEBE1" w:themeFill="background2"/>
            <w:vAlign w:val="center"/>
          </w:tcPr>
          <w:p w14:paraId="29F9C4D2" w14:textId="77777777" w:rsidR="008A10DB" w:rsidRPr="00CB40DB" w:rsidRDefault="008A10DB" w:rsidP="008A10D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Lithuania</w:t>
            </w:r>
          </w:p>
        </w:tc>
        <w:tc>
          <w:tcPr>
            <w:tcW w:w="482" w:type="pct"/>
            <w:shd w:val="clear" w:color="auto" w:fill="ECEBE1" w:themeFill="background2"/>
            <w:vAlign w:val="center"/>
          </w:tcPr>
          <w:p w14:paraId="6E00647C" w14:textId="6BE06D7C" w:rsidR="008A10DB" w:rsidRPr="00F804F1" w:rsidRDefault="003C5993" w:rsidP="008A10DB">
            <w:pPr>
              <w:spacing w:before="60" w:line="240" w:lineRule="auto"/>
              <w:ind w:left="0"/>
              <w:jc w:val="center"/>
              <w:rPr>
                <w:rFonts w:ascii="Trebuchet MS" w:eastAsia="Calibri" w:hAnsi="Trebuchet MS" w:cs="Arial"/>
                <w:sz w:val="18"/>
              </w:rPr>
            </w:pPr>
            <w:r w:rsidRPr="00F804F1">
              <w:rPr>
                <w:rFonts w:ascii="Trebuchet MS" w:eastAsia="Calibri" w:hAnsi="Trebuchet MS" w:cs="Arial"/>
                <w:sz w:val="18"/>
              </w:rPr>
              <w:t>67</w:t>
            </w:r>
          </w:p>
        </w:tc>
        <w:tc>
          <w:tcPr>
            <w:tcW w:w="393" w:type="pct"/>
            <w:shd w:val="clear" w:color="auto" w:fill="ECEBE1" w:themeFill="background2"/>
            <w:vAlign w:val="center"/>
          </w:tcPr>
          <w:p w14:paraId="201BCBBB" w14:textId="00A1AD37" w:rsidR="008A10DB" w:rsidRPr="00F804F1" w:rsidRDefault="00EE214D"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238</w:t>
            </w:r>
          </w:p>
        </w:tc>
        <w:tc>
          <w:tcPr>
            <w:tcW w:w="274" w:type="pct"/>
            <w:shd w:val="clear" w:color="auto" w:fill="ECEBE1" w:themeFill="background2"/>
            <w:vAlign w:val="center"/>
          </w:tcPr>
          <w:p w14:paraId="656380F3" w14:textId="54536370"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6</w:t>
            </w:r>
            <w:r w:rsidR="000463BD" w:rsidRPr="00F804F1">
              <w:rPr>
                <w:rFonts w:ascii="Trebuchet MS" w:eastAsia="Calibri" w:hAnsi="Trebuchet MS" w:cs="Arial"/>
                <w:sz w:val="18"/>
              </w:rPr>
              <w:t>92</w:t>
            </w:r>
          </w:p>
        </w:tc>
        <w:tc>
          <w:tcPr>
            <w:tcW w:w="383" w:type="pct"/>
            <w:shd w:val="clear" w:color="auto" w:fill="ECEBE1" w:themeFill="background2"/>
            <w:vAlign w:val="center"/>
          </w:tcPr>
          <w:p w14:paraId="3556D713"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113</w:t>
            </w:r>
          </w:p>
        </w:tc>
        <w:tc>
          <w:tcPr>
            <w:tcW w:w="493" w:type="pct"/>
            <w:shd w:val="clear" w:color="auto" w:fill="ECEBE1" w:themeFill="background2"/>
            <w:vAlign w:val="center"/>
          </w:tcPr>
          <w:p w14:paraId="5F85C3D9"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91</w:t>
            </w:r>
          </w:p>
        </w:tc>
        <w:tc>
          <w:tcPr>
            <w:tcW w:w="438" w:type="pct"/>
            <w:shd w:val="clear" w:color="auto" w:fill="ECEBE1" w:themeFill="background2"/>
            <w:vAlign w:val="center"/>
          </w:tcPr>
          <w:p w14:paraId="29B754C5" w14:textId="17523C3F"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5</w:t>
            </w:r>
            <w:r w:rsidR="00E86898" w:rsidRPr="00F804F1">
              <w:rPr>
                <w:rFonts w:ascii="Trebuchet MS" w:eastAsia="Calibri" w:hAnsi="Trebuchet MS" w:cs="Arial"/>
                <w:sz w:val="18"/>
              </w:rPr>
              <w:t>4</w:t>
            </w:r>
          </w:p>
        </w:tc>
        <w:tc>
          <w:tcPr>
            <w:tcW w:w="383" w:type="pct"/>
            <w:shd w:val="clear" w:color="auto" w:fill="ECEBE1" w:themeFill="background2"/>
            <w:vAlign w:val="center"/>
          </w:tcPr>
          <w:p w14:paraId="793BC37C" w14:textId="1DC2F4C4"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w:t>
            </w:r>
            <w:r w:rsidR="00E86898" w:rsidRPr="00F804F1">
              <w:rPr>
                <w:rFonts w:ascii="Trebuchet MS" w:eastAsia="Calibri" w:hAnsi="Trebuchet MS" w:cs="Arial"/>
                <w:sz w:val="18"/>
              </w:rPr>
              <w:t>01</w:t>
            </w:r>
          </w:p>
        </w:tc>
        <w:tc>
          <w:tcPr>
            <w:tcW w:w="273" w:type="pct"/>
            <w:shd w:val="clear" w:color="auto" w:fill="ECEBE1" w:themeFill="background2"/>
            <w:vAlign w:val="center"/>
          </w:tcPr>
          <w:p w14:paraId="04C7558D" w14:textId="4DA9740F" w:rsidR="008A10DB" w:rsidRPr="00F804F1" w:rsidRDefault="00D770F2"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138</w:t>
            </w:r>
          </w:p>
        </w:tc>
        <w:tc>
          <w:tcPr>
            <w:tcW w:w="439" w:type="pct"/>
            <w:shd w:val="clear" w:color="auto" w:fill="ECEBE1" w:themeFill="background2"/>
            <w:vAlign w:val="center"/>
          </w:tcPr>
          <w:p w14:paraId="6E29AC1B"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138</w:t>
            </w:r>
          </w:p>
        </w:tc>
        <w:tc>
          <w:tcPr>
            <w:tcW w:w="513" w:type="pct"/>
            <w:shd w:val="clear" w:color="auto" w:fill="ECEBE1" w:themeFill="background2"/>
            <w:vAlign w:val="center"/>
          </w:tcPr>
          <w:p w14:paraId="4FBC7641"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96</w:t>
            </w:r>
          </w:p>
        </w:tc>
      </w:tr>
      <w:tr w:rsidR="005018E3" w:rsidRPr="00CB40DB" w14:paraId="2704828B" w14:textId="77777777" w:rsidTr="00F804F1">
        <w:trPr>
          <w:trHeight w:val="361"/>
        </w:trPr>
        <w:tc>
          <w:tcPr>
            <w:tcW w:w="371" w:type="pct"/>
            <w:vMerge/>
            <w:shd w:val="clear" w:color="auto" w:fill="ECEBE1" w:themeFill="background2"/>
            <w:vAlign w:val="center"/>
          </w:tcPr>
          <w:p w14:paraId="135845E3" w14:textId="77777777" w:rsidR="008A10DB" w:rsidRPr="00F804F1" w:rsidRDefault="008A10DB" w:rsidP="008A10DB">
            <w:pPr>
              <w:spacing w:line="240" w:lineRule="auto"/>
              <w:ind w:left="0"/>
              <w:jc w:val="center"/>
              <w:rPr>
                <w:rFonts w:ascii="Trebuchet MS" w:eastAsia="Calibri" w:hAnsi="Trebuchet MS" w:cs="Arial"/>
                <w:b/>
                <w:bCs/>
                <w:sz w:val="18"/>
              </w:rPr>
            </w:pPr>
          </w:p>
        </w:tc>
        <w:tc>
          <w:tcPr>
            <w:tcW w:w="558" w:type="pct"/>
            <w:shd w:val="clear" w:color="auto" w:fill="ECEBE1" w:themeFill="background2"/>
            <w:vAlign w:val="center"/>
          </w:tcPr>
          <w:p w14:paraId="3C7DCF63" w14:textId="77777777" w:rsidR="008A10DB" w:rsidRPr="00CB40DB" w:rsidRDefault="008A10DB" w:rsidP="008A10D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Finland</w:t>
            </w:r>
          </w:p>
        </w:tc>
        <w:tc>
          <w:tcPr>
            <w:tcW w:w="482" w:type="pct"/>
            <w:shd w:val="clear" w:color="auto" w:fill="ECEBE1" w:themeFill="background2"/>
            <w:vAlign w:val="center"/>
          </w:tcPr>
          <w:p w14:paraId="4189CC1A" w14:textId="6EB5D9F3" w:rsidR="008A10DB" w:rsidRPr="00F804F1" w:rsidRDefault="008A10DB" w:rsidP="008A10DB">
            <w:pPr>
              <w:spacing w:before="60" w:line="240" w:lineRule="auto"/>
              <w:ind w:left="0"/>
              <w:jc w:val="center"/>
              <w:rPr>
                <w:rFonts w:ascii="Trebuchet MS" w:eastAsia="Calibri" w:hAnsi="Trebuchet MS" w:cs="Arial"/>
                <w:sz w:val="18"/>
              </w:rPr>
            </w:pPr>
            <w:r w:rsidRPr="00F804F1">
              <w:rPr>
                <w:rFonts w:ascii="Trebuchet MS" w:eastAsia="Calibri" w:hAnsi="Trebuchet MS" w:cs="Arial"/>
                <w:sz w:val="18"/>
              </w:rPr>
              <w:t>7</w:t>
            </w:r>
            <w:r w:rsidR="003778BD" w:rsidRPr="00F804F1">
              <w:rPr>
                <w:rFonts w:ascii="Trebuchet MS" w:eastAsia="Calibri" w:hAnsi="Trebuchet MS" w:cs="Arial"/>
                <w:sz w:val="18"/>
              </w:rPr>
              <w:t>5</w:t>
            </w:r>
          </w:p>
        </w:tc>
        <w:tc>
          <w:tcPr>
            <w:tcW w:w="393" w:type="pct"/>
            <w:shd w:val="clear" w:color="auto" w:fill="ECEBE1" w:themeFill="background2"/>
            <w:vAlign w:val="center"/>
          </w:tcPr>
          <w:p w14:paraId="5E67D1B1" w14:textId="5AB3DA16" w:rsidR="008A10DB" w:rsidRPr="00F804F1" w:rsidRDefault="003778BD"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232</w:t>
            </w:r>
          </w:p>
        </w:tc>
        <w:tc>
          <w:tcPr>
            <w:tcW w:w="274" w:type="pct"/>
            <w:shd w:val="clear" w:color="auto" w:fill="ECEBE1" w:themeFill="background2"/>
            <w:vAlign w:val="center"/>
          </w:tcPr>
          <w:p w14:paraId="4FE461BF"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383" w:type="pct"/>
            <w:shd w:val="clear" w:color="auto" w:fill="ECEBE1" w:themeFill="background2"/>
            <w:vAlign w:val="center"/>
          </w:tcPr>
          <w:p w14:paraId="0786AC30"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113</w:t>
            </w:r>
          </w:p>
        </w:tc>
        <w:tc>
          <w:tcPr>
            <w:tcW w:w="493" w:type="pct"/>
            <w:shd w:val="clear" w:color="auto" w:fill="ECEBE1" w:themeFill="background2"/>
            <w:vAlign w:val="center"/>
          </w:tcPr>
          <w:p w14:paraId="54887212"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91</w:t>
            </w:r>
          </w:p>
        </w:tc>
        <w:tc>
          <w:tcPr>
            <w:tcW w:w="438" w:type="pct"/>
            <w:shd w:val="clear" w:color="auto" w:fill="ECEBE1" w:themeFill="background2"/>
            <w:vAlign w:val="center"/>
          </w:tcPr>
          <w:p w14:paraId="118D0511"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54</w:t>
            </w:r>
          </w:p>
        </w:tc>
        <w:tc>
          <w:tcPr>
            <w:tcW w:w="383" w:type="pct"/>
            <w:shd w:val="clear" w:color="auto" w:fill="ECEBE1" w:themeFill="background2"/>
            <w:vAlign w:val="center"/>
          </w:tcPr>
          <w:p w14:paraId="6A081F8F" w14:textId="6537EB93"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w:t>
            </w:r>
            <w:r w:rsidR="004D76E5" w:rsidRPr="00F804F1">
              <w:rPr>
                <w:rFonts w:ascii="Trebuchet MS" w:eastAsia="Calibri" w:hAnsi="Trebuchet MS" w:cs="Arial"/>
                <w:sz w:val="18"/>
              </w:rPr>
              <w:t>06</w:t>
            </w:r>
          </w:p>
        </w:tc>
        <w:tc>
          <w:tcPr>
            <w:tcW w:w="273" w:type="pct"/>
            <w:shd w:val="clear" w:color="auto" w:fill="ECEBE1" w:themeFill="background2"/>
            <w:vAlign w:val="center"/>
          </w:tcPr>
          <w:p w14:paraId="54AFAE9A"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439" w:type="pct"/>
            <w:shd w:val="clear" w:color="auto" w:fill="ECEBE1" w:themeFill="background2"/>
            <w:vAlign w:val="center"/>
          </w:tcPr>
          <w:p w14:paraId="72CA3B3C"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138</w:t>
            </w:r>
          </w:p>
        </w:tc>
        <w:tc>
          <w:tcPr>
            <w:tcW w:w="513" w:type="pct"/>
            <w:shd w:val="clear" w:color="auto" w:fill="ECEBE1" w:themeFill="background2"/>
            <w:vAlign w:val="center"/>
          </w:tcPr>
          <w:p w14:paraId="534F5F36"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96</w:t>
            </w:r>
          </w:p>
        </w:tc>
      </w:tr>
      <w:tr w:rsidR="005018E3" w:rsidRPr="00CB40DB" w14:paraId="561F3239" w14:textId="77777777" w:rsidTr="00F804F1">
        <w:trPr>
          <w:trHeight w:val="361"/>
        </w:trPr>
        <w:tc>
          <w:tcPr>
            <w:tcW w:w="371" w:type="pct"/>
            <w:vMerge/>
            <w:shd w:val="clear" w:color="auto" w:fill="ECEBE1" w:themeFill="background2"/>
            <w:vAlign w:val="center"/>
          </w:tcPr>
          <w:p w14:paraId="7310E5DC" w14:textId="77777777" w:rsidR="008A10DB" w:rsidRPr="00F804F1" w:rsidRDefault="008A10DB" w:rsidP="008A10DB">
            <w:pPr>
              <w:spacing w:line="240" w:lineRule="auto"/>
              <w:ind w:left="0"/>
              <w:jc w:val="center"/>
              <w:rPr>
                <w:rFonts w:ascii="Trebuchet MS" w:eastAsia="Calibri" w:hAnsi="Trebuchet MS" w:cs="Arial"/>
                <w:b/>
                <w:bCs/>
                <w:sz w:val="18"/>
              </w:rPr>
            </w:pPr>
          </w:p>
        </w:tc>
        <w:tc>
          <w:tcPr>
            <w:tcW w:w="558" w:type="pct"/>
            <w:shd w:val="clear" w:color="auto" w:fill="ECEBE1" w:themeFill="background2"/>
            <w:vAlign w:val="center"/>
          </w:tcPr>
          <w:p w14:paraId="6A4F212E" w14:textId="77777777" w:rsidR="008A10DB" w:rsidRPr="00CB40DB" w:rsidRDefault="008A10DB" w:rsidP="008A10D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RGMCG region (average)</w:t>
            </w:r>
          </w:p>
        </w:tc>
        <w:tc>
          <w:tcPr>
            <w:tcW w:w="482" w:type="pct"/>
            <w:shd w:val="clear" w:color="auto" w:fill="ECEBE1" w:themeFill="background2"/>
            <w:vAlign w:val="center"/>
          </w:tcPr>
          <w:p w14:paraId="78B8D014" w14:textId="2F292343" w:rsidR="008A10DB" w:rsidRPr="00F804F1" w:rsidRDefault="006837C6" w:rsidP="008A10DB">
            <w:pPr>
              <w:spacing w:before="60"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71.</w:t>
            </w:r>
            <w:r w:rsidR="00B42700" w:rsidRPr="00F804F1">
              <w:rPr>
                <w:rFonts w:ascii="Trebuchet MS" w:eastAsia="Calibri" w:hAnsi="Trebuchet MS" w:cs="Arial"/>
                <w:b/>
                <w:bCs/>
                <w:sz w:val="18"/>
              </w:rPr>
              <w:t>2</w:t>
            </w:r>
          </w:p>
        </w:tc>
        <w:tc>
          <w:tcPr>
            <w:tcW w:w="393" w:type="pct"/>
            <w:shd w:val="clear" w:color="auto" w:fill="ECEBE1" w:themeFill="background2"/>
            <w:vAlign w:val="center"/>
          </w:tcPr>
          <w:p w14:paraId="65137E75" w14:textId="5BBC013E" w:rsidR="008A10DB" w:rsidRPr="00F804F1" w:rsidRDefault="00187E72"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264.</w:t>
            </w:r>
            <w:r w:rsidR="00B42700" w:rsidRPr="00F804F1">
              <w:rPr>
                <w:rFonts w:ascii="Trebuchet MS" w:eastAsia="Calibri" w:hAnsi="Trebuchet MS" w:cs="Arial"/>
                <w:b/>
                <w:bCs/>
                <w:sz w:val="18"/>
              </w:rPr>
              <w:t>2</w:t>
            </w:r>
          </w:p>
        </w:tc>
        <w:tc>
          <w:tcPr>
            <w:tcW w:w="274" w:type="pct"/>
            <w:shd w:val="clear" w:color="auto" w:fill="ECEBE1" w:themeFill="background2"/>
            <w:vAlign w:val="center"/>
          </w:tcPr>
          <w:p w14:paraId="37E73DA0" w14:textId="45593870" w:rsidR="008A10DB" w:rsidRPr="00F804F1" w:rsidRDefault="00F84129"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701</w:t>
            </w:r>
          </w:p>
        </w:tc>
        <w:tc>
          <w:tcPr>
            <w:tcW w:w="383" w:type="pct"/>
            <w:shd w:val="clear" w:color="auto" w:fill="ECEBE1" w:themeFill="background2"/>
            <w:vAlign w:val="center"/>
          </w:tcPr>
          <w:p w14:paraId="3D33E4EA"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113</w:t>
            </w:r>
          </w:p>
        </w:tc>
        <w:tc>
          <w:tcPr>
            <w:tcW w:w="493" w:type="pct"/>
            <w:shd w:val="clear" w:color="auto" w:fill="ECEBE1" w:themeFill="background2"/>
            <w:vAlign w:val="center"/>
          </w:tcPr>
          <w:p w14:paraId="0AE1AAEB"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91</w:t>
            </w:r>
          </w:p>
        </w:tc>
        <w:tc>
          <w:tcPr>
            <w:tcW w:w="438" w:type="pct"/>
            <w:shd w:val="clear" w:color="auto" w:fill="ECEBE1" w:themeFill="background2"/>
            <w:vAlign w:val="center"/>
          </w:tcPr>
          <w:p w14:paraId="0E66BEE8" w14:textId="0992B672"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5</w:t>
            </w:r>
            <w:r w:rsidR="00417329" w:rsidRPr="00F804F1">
              <w:rPr>
                <w:rFonts w:ascii="Trebuchet MS" w:eastAsia="Calibri" w:hAnsi="Trebuchet MS" w:cs="Arial"/>
                <w:b/>
                <w:bCs/>
                <w:sz w:val="18"/>
              </w:rPr>
              <w:t>2</w:t>
            </w:r>
            <w:r w:rsidRPr="00F804F1">
              <w:rPr>
                <w:rFonts w:ascii="Trebuchet MS" w:eastAsia="Calibri" w:hAnsi="Trebuchet MS" w:cs="Arial"/>
                <w:b/>
                <w:bCs/>
                <w:sz w:val="18"/>
              </w:rPr>
              <w:t>.</w:t>
            </w:r>
            <w:r w:rsidR="00553417" w:rsidRPr="00F804F1">
              <w:rPr>
                <w:rFonts w:ascii="Trebuchet MS" w:eastAsia="Calibri" w:hAnsi="Trebuchet MS" w:cs="Arial"/>
                <w:b/>
                <w:bCs/>
                <w:sz w:val="18"/>
              </w:rPr>
              <w:t>4</w:t>
            </w:r>
          </w:p>
        </w:tc>
        <w:tc>
          <w:tcPr>
            <w:tcW w:w="383" w:type="pct"/>
            <w:shd w:val="clear" w:color="auto" w:fill="ECEBE1" w:themeFill="background2"/>
            <w:vAlign w:val="center"/>
          </w:tcPr>
          <w:p w14:paraId="16B69357" w14:textId="3CF21D64"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1</w:t>
            </w:r>
            <w:r w:rsidR="00893AFF" w:rsidRPr="00F804F1">
              <w:rPr>
                <w:rFonts w:ascii="Trebuchet MS" w:eastAsia="Calibri" w:hAnsi="Trebuchet MS" w:cs="Arial"/>
                <w:b/>
                <w:bCs/>
                <w:sz w:val="18"/>
              </w:rPr>
              <w:t>01</w:t>
            </w:r>
          </w:p>
        </w:tc>
        <w:tc>
          <w:tcPr>
            <w:tcW w:w="273" w:type="pct"/>
            <w:shd w:val="clear" w:color="auto" w:fill="ECEBE1" w:themeFill="background2"/>
            <w:vAlign w:val="center"/>
          </w:tcPr>
          <w:p w14:paraId="753F27E6" w14:textId="7F288B88" w:rsidR="008A10DB" w:rsidRPr="00F804F1" w:rsidRDefault="003A230E"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140.</w:t>
            </w:r>
            <w:r w:rsidR="00553417" w:rsidRPr="00F804F1">
              <w:rPr>
                <w:rFonts w:ascii="Trebuchet MS" w:eastAsia="Calibri" w:hAnsi="Trebuchet MS" w:cs="Arial"/>
                <w:b/>
                <w:bCs/>
                <w:sz w:val="18"/>
              </w:rPr>
              <w:t>3</w:t>
            </w:r>
          </w:p>
        </w:tc>
        <w:tc>
          <w:tcPr>
            <w:tcW w:w="439" w:type="pct"/>
            <w:shd w:val="clear" w:color="auto" w:fill="ECEBE1" w:themeFill="background2"/>
            <w:vAlign w:val="center"/>
          </w:tcPr>
          <w:p w14:paraId="12EAA4B5"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138</w:t>
            </w:r>
          </w:p>
        </w:tc>
        <w:tc>
          <w:tcPr>
            <w:tcW w:w="513" w:type="pct"/>
            <w:shd w:val="clear" w:color="auto" w:fill="ECEBE1" w:themeFill="background2"/>
            <w:vAlign w:val="center"/>
          </w:tcPr>
          <w:p w14:paraId="4EBD7ADC"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96</w:t>
            </w:r>
          </w:p>
        </w:tc>
      </w:tr>
      <w:tr w:rsidR="001B2432" w:rsidRPr="00CB40DB" w14:paraId="2D9B9119" w14:textId="77777777" w:rsidTr="001B2432">
        <w:trPr>
          <w:trHeight w:val="438"/>
        </w:trPr>
        <w:tc>
          <w:tcPr>
            <w:tcW w:w="371" w:type="pct"/>
            <w:vMerge w:val="restart"/>
            <w:vAlign w:val="center"/>
          </w:tcPr>
          <w:p w14:paraId="05D6888E"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REN Hydrogen</w:t>
            </w:r>
          </w:p>
        </w:tc>
        <w:tc>
          <w:tcPr>
            <w:tcW w:w="558" w:type="pct"/>
            <w:vAlign w:val="center"/>
          </w:tcPr>
          <w:p w14:paraId="12416CE1" w14:textId="77777777" w:rsidR="008A10DB" w:rsidRPr="00CB40DB" w:rsidRDefault="008A10DB" w:rsidP="008A10D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Estonia</w:t>
            </w:r>
          </w:p>
        </w:tc>
        <w:tc>
          <w:tcPr>
            <w:tcW w:w="482" w:type="pct"/>
            <w:vAlign w:val="center"/>
          </w:tcPr>
          <w:p w14:paraId="72FABD8A" w14:textId="77777777" w:rsidR="008A10DB" w:rsidRPr="00F804F1" w:rsidRDefault="008A10DB" w:rsidP="008A10DB">
            <w:pPr>
              <w:spacing w:before="60" w:line="240" w:lineRule="auto"/>
              <w:ind w:left="0"/>
              <w:jc w:val="center"/>
              <w:rPr>
                <w:rFonts w:ascii="Trebuchet MS" w:eastAsia="Calibri" w:hAnsi="Trebuchet MS" w:cs="Arial"/>
                <w:sz w:val="18"/>
              </w:rPr>
            </w:pPr>
            <w:r w:rsidRPr="00F804F1">
              <w:rPr>
                <w:rFonts w:ascii="Trebuchet MS" w:eastAsia="Calibri" w:hAnsi="Trebuchet MS" w:cs="Arial"/>
                <w:sz w:val="18"/>
              </w:rPr>
              <w:t>99</w:t>
            </w:r>
          </w:p>
        </w:tc>
        <w:tc>
          <w:tcPr>
            <w:tcW w:w="393" w:type="pct"/>
            <w:vAlign w:val="center"/>
          </w:tcPr>
          <w:p w14:paraId="1846541E" w14:textId="60191B36"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3</w:t>
            </w:r>
            <w:r w:rsidR="00B212CF" w:rsidRPr="00F804F1">
              <w:rPr>
                <w:rFonts w:ascii="Trebuchet MS" w:eastAsia="Calibri" w:hAnsi="Trebuchet MS" w:cs="Arial"/>
                <w:sz w:val="18"/>
              </w:rPr>
              <w:t>02</w:t>
            </w:r>
          </w:p>
        </w:tc>
        <w:tc>
          <w:tcPr>
            <w:tcW w:w="274" w:type="pct"/>
            <w:vAlign w:val="center"/>
          </w:tcPr>
          <w:p w14:paraId="5D15B579"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383" w:type="pct"/>
            <w:vAlign w:val="center"/>
          </w:tcPr>
          <w:p w14:paraId="24DFD41A"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113</w:t>
            </w:r>
          </w:p>
        </w:tc>
        <w:tc>
          <w:tcPr>
            <w:tcW w:w="493" w:type="pct"/>
            <w:vAlign w:val="center"/>
          </w:tcPr>
          <w:p w14:paraId="39D8A790"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91</w:t>
            </w:r>
          </w:p>
        </w:tc>
        <w:tc>
          <w:tcPr>
            <w:tcW w:w="438" w:type="pct"/>
            <w:vAlign w:val="center"/>
          </w:tcPr>
          <w:p w14:paraId="47A1090B" w14:textId="0A3540DD" w:rsidR="008A10DB" w:rsidRPr="00F804F1" w:rsidRDefault="002B6FDE"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68</w:t>
            </w:r>
          </w:p>
        </w:tc>
        <w:tc>
          <w:tcPr>
            <w:tcW w:w="383" w:type="pct"/>
            <w:vAlign w:val="center"/>
          </w:tcPr>
          <w:p w14:paraId="07E4BAA6" w14:textId="4AE95869" w:rsidR="008A10DB" w:rsidRPr="00F804F1" w:rsidRDefault="0021538F"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95</w:t>
            </w:r>
          </w:p>
        </w:tc>
        <w:tc>
          <w:tcPr>
            <w:tcW w:w="273" w:type="pct"/>
            <w:vAlign w:val="center"/>
          </w:tcPr>
          <w:p w14:paraId="6CD92900"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439" w:type="pct"/>
            <w:vAlign w:val="center"/>
          </w:tcPr>
          <w:p w14:paraId="6206D5C4"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138</w:t>
            </w:r>
          </w:p>
        </w:tc>
        <w:tc>
          <w:tcPr>
            <w:tcW w:w="513" w:type="pct"/>
            <w:vAlign w:val="center"/>
          </w:tcPr>
          <w:p w14:paraId="3B43A847"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96</w:t>
            </w:r>
          </w:p>
        </w:tc>
      </w:tr>
      <w:tr w:rsidR="001B2432" w:rsidRPr="00CB40DB" w14:paraId="79287965" w14:textId="77777777" w:rsidTr="001B2432">
        <w:trPr>
          <w:trHeight w:val="438"/>
        </w:trPr>
        <w:tc>
          <w:tcPr>
            <w:tcW w:w="371" w:type="pct"/>
            <w:vMerge/>
            <w:vAlign w:val="center"/>
          </w:tcPr>
          <w:p w14:paraId="441A35BD" w14:textId="77777777" w:rsidR="008A10DB" w:rsidRPr="00F804F1" w:rsidRDefault="008A10DB" w:rsidP="008A10DB">
            <w:pPr>
              <w:spacing w:line="240" w:lineRule="auto"/>
              <w:ind w:left="0"/>
              <w:jc w:val="center"/>
              <w:rPr>
                <w:rFonts w:ascii="Trebuchet MS" w:eastAsia="Calibri" w:hAnsi="Trebuchet MS" w:cs="Arial"/>
                <w:b/>
                <w:bCs/>
                <w:sz w:val="18"/>
              </w:rPr>
            </w:pPr>
          </w:p>
        </w:tc>
        <w:tc>
          <w:tcPr>
            <w:tcW w:w="558" w:type="pct"/>
            <w:vAlign w:val="center"/>
          </w:tcPr>
          <w:p w14:paraId="3C8C5C57" w14:textId="77777777" w:rsidR="008A10DB" w:rsidRPr="00CB40DB" w:rsidRDefault="008A10DB" w:rsidP="008A10D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Latvia</w:t>
            </w:r>
          </w:p>
        </w:tc>
        <w:tc>
          <w:tcPr>
            <w:tcW w:w="482" w:type="pct"/>
            <w:vAlign w:val="center"/>
          </w:tcPr>
          <w:p w14:paraId="6FBF56C9" w14:textId="77777777" w:rsidR="008A10DB" w:rsidRPr="00F804F1" w:rsidRDefault="008A10DB" w:rsidP="008A10DB">
            <w:pPr>
              <w:spacing w:before="60" w:line="240" w:lineRule="auto"/>
              <w:ind w:left="0"/>
              <w:jc w:val="center"/>
              <w:rPr>
                <w:rFonts w:ascii="Trebuchet MS" w:eastAsia="Calibri" w:hAnsi="Trebuchet MS" w:cs="Arial"/>
                <w:sz w:val="18"/>
              </w:rPr>
            </w:pPr>
            <w:r w:rsidRPr="00F804F1">
              <w:rPr>
                <w:rFonts w:ascii="Trebuchet MS" w:eastAsia="Calibri" w:hAnsi="Trebuchet MS" w:cs="Arial"/>
                <w:sz w:val="18"/>
              </w:rPr>
              <w:t>69</w:t>
            </w:r>
          </w:p>
        </w:tc>
        <w:tc>
          <w:tcPr>
            <w:tcW w:w="393" w:type="pct"/>
            <w:vAlign w:val="center"/>
          </w:tcPr>
          <w:p w14:paraId="1A714D6A" w14:textId="7D4609F7" w:rsidR="008A10DB" w:rsidRPr="00F804F1" w:rsidRDefault="00645CCD"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270</w:t>
            </w:r>
          </w:p>
        </w:tc>
        <w:tc>
          <w:tcPr>
            <w:tcW w:w="274" w:type="pct"/>
            <w:vAlign w:val="center"/>
          </w:tcPr>
          <w:p w14:paraId="07B3A0AC"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383" w:type="pct"/>
            <w:vAlign w:val="center"/>
          </w:tcPr>
          <w:p w14:paraId="11278CB3"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113</w:t>
            </w:r>
          </w:p>
        </w:tc>
        <w:tc>
          <w:tcPr>
            <w:tcW w:w="493" w:type="pct"/>
            <w:vAlign w:val="center"/>
          </w:tcPr>
          <w:p w14:paraId="354D7AEE"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91</w:t>
            </w:r>
          </w:p>
        </w:tc>
        <w:tc>
          <w:tcPr>
            <w:tcW w:w="438" w:type="pct"/>
            <w:vAlign w:val="center"/>
          </w:tcPr>
          <w:p w14:paraId="7871D65F" w14:textId="45F673EE" w:rsidR="008A10DB" w:rsidRPr="00F804F1" w:rsidRDefault="00435F8A"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46</w:t>
            </w:r>
          </w:p>
        </w:tc>
        <w:tc>
          <w:tcPr>
            <w:tcW w:w="383" w:type="pct"/>
            <w:vAlign w:val="center"/>
          </w:tcPr>
          <w:p w14:paraId="4239F984" w14:textId="3889CF2B" w:rsidR="008A10DB" w:rsidRPr="00F804F1" w:rsidRDefault="00914255"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86</w:t>
            </w:r>
          </w:p>
        </w:tc>
        <w:tc>
          <w:tcPr>
            <w:tcW w:w="273" w:type="pct"/>
            <w:vAlign w:val="center"/>
          </w:tcPr>
          <w:p w14:paraId="4526124C"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439" w:type="pct"/>
            <w:vAlign w:val="center"/>
          </w:tcPr>
          <w:p w14:paraId="6098C32D"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138</w:t>
            </w:r>
          </w:p>
        </w:tc>
        <w:tc>
          <w:tcPr>
            <w:tcW w:w="513" w:type="pct"/>
            <w:vAlign w:val="center"/>
          </w:tcPr>
          <w:p w14:paraId="5F847FD2"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96</w:t>
            </w:r>
          </w:p>
        </w:tc>
      </w:tr>
      <w:tr w:rsidR="001B2432" w:rsidRPr="00CB40DB" w14:paraId="09ED9FEA" w14:textId="77777777" w:rsidTr="001B2432">
        <w:trPr>
          <w:trHeight w:val="438"/>
        </w:trPr>
        <w:tc>
          <w:tcPr>
            <w:tcW w:w="371" w:type="pct"/>
            <w:vMerge/>
            <w:vAlign w:val="center"/>
          </w:tcPr>
          <w:p w14:paraId="20C61D4A" w14:textId="77777777" w:rsidR="008A10DB" w:rsidRPr="00F804F1" w:rsidRDefault="008A10DB" w:rsidP="008A10DB">
            <w:pPr>
              <w:spacing w:line="240" w:lineRule="auto"/>
              <w:ind w:left="0"/>
              <w:jc w:val="center"/>
              <w:rPr>
                <w:rFonts w:ascii="Trebuchet MS" w:eastAsia="Calibri" w:hAnsi="Trebuchet MS" w:cs="Arial"/>
                <w:b/>
                <w:bCs/>
                <w:sz w:val="18"/>
              </w:rPr>
            </w:pPr>
          </w:p>
        </w:tc>
        <w:tc>
          <w:tcPr>
            <w:tcW w:w="558" w:type="pct"/>
            <w:vAlign w:val="center"/>
          </w:tcPr>
          <w:p w14:paraId="6B5E74A0" w14:textId="77777777" w:rsidR="008A10DB" w:rsidRPr="00CB40DB" w:rsidRDefault="008A10DB" w:rsidP="008A10D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Lithuania</w:t>
            </w:r>
          </w:p>
        </w:tc>
        <w:tc>
          <w:tcPr>
            <w:tcW w:w="482" w:type="pct"/>
            <w:vAlign w:val="center"/>
          </w:tcPr>
          <w:p w14:paraId="21AD08AD" w14:textId="77777777" w:rsidR="008A10DB" w:rsidRPr="00F804F1" w:rsidRDefault="008A10DB" w:rsidP="008A10DB">
            <w:pPr>
              <w:spacing w:before="60" w:line="240" w:lineRule="auto"/>
              <w:ind w:left="0"/>
              <w:jc w:val="center"/>
              <w:rPr>
                <w:rFonts w:ascii="Trebuchet MS" w:eastAsia="Calibri" w:hAnsi="Trebuchet MS" w:cs="Arial"/>
                <w:sz w:val="18"/>
              </w:rPr>
            </w:pPr>
            <w:r w:rsidRPr="00F804F1">
              <w:rPr>
                <w:rFonts w:ascii="Trebuchet MS" w:eastAsia="Calibri" w:hAnsi="Trebuchet MS" w:cs="Arial"/>
                <w:sz w:val="18"/>
              </w:rPr>
              <w:t>84</w:t>
            </w:r>
          </w:p>
        </w:tc>
        <w:tc>
          <w:tcPr>
            <w:tcW w:w="393" w:type="pct"/>
            <w:vAlign w:val="center"/>
          </w:tcPr>
          <w:p w14:paraId="063293B7" w14:textId="62DAB502" w:rsidR="008A10DB" w:rsidRPr="00F804F1" w:rsidRDefault="001E0AF1"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238</w:t>
            </w:r>
          </w:p>
        </w:tc>
        <w:tc>
          <w:tcPr>
            <w:tcW w:w="274" w:type="pct"/>
            <w:vAlign w:val="center"/>
          </w:tcPr>
          <w:p w14:paraId="5D59962A"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383" w:type="pct"/>
            <w:vAlign w:val="center"/>
          </w:tcPr>
          <w:p w14:paraId="50E2BC6C"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113</w:t>
            </w:r>
          </w:p>
        </w:tc>
        <w:tc>
          <w:tcPr>
            <w:tcW w:w="493" w:type="pct"/>
            <w:vAlign w:val="center"/>
          </w:tcPr>
          <w:p w14:paraId="25635C0B"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91</w:t>
            </w:r>
          </w:p>
        </w:tc>
        <w:tc>
          <w:tcPr>
            <w:tcW w:w="438" w:type="pct"/>
            <w:vAlign w:val="center"/>
          </w:tcPr>
          <w:p w14:paraId="6FCEDF8B" w14:textId="07BA9A3B" w:rsidR="008A10DB" w:rsidRPr="00F804F1" w:rsidRDefault="006E7D9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59</w:t>
            </w:r>
          </w:p>
        </w:tc>
        <w:tc>
          <w:tcPr>
            <w:tcW w:w="383" w:type="pct"/>
            <w:vAlign w:val="center"/>
          </w:tcPr>
          <w:p w14:paraId="6E62D79F" w14:textId="737CB823" w:rsidR="008A10DB" w:rsidRPr="00F804F1" w:rsidRDefault="0071056A"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95</w:t>
            </w:r>
          </w:p>
        </w:tc>
        <w:tc>
          <w:tcPr>
            <w:tcW w:w="273" w:type="pct"/>
            <w:vAlign w:val="center"/>
          </w:tcPr>
          <w:p w14:paraId="60F6DFFA"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439" w:type="pct"/>
            <w:vAlign w:val="center"/>
          </w:tcPr>
          <w:p w14:paraId="79FB6557"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138</w:t>
            </w:r>
          </w:p>
        </w:tc>
        <w:tc>
          <w:tcPr>
            <w:tcW w:w="513" w:type="pct"/>
            <w:vAlign w:val="center"/>
          </w:tcPr>
          <w:p w14:paraId="3C6BAD8C"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96</w:t>
            </w:r>
          </w:p>
        </w:tc>
      </w:tr>
      <w:tr w:rsidR="001B2432" w:rsidRPr="00CB40DB" w14:paraId="65EE2212" w14:textId="77777777" w:rsidTr="001B2432">
        <w:trPr>
          <w:trHeight w:val="438"/>
        </w:trPr>
        <w:tc>
          <w:tcPr>
            <w:tcW w:w="371" w:type="pct"/>
            <w:vMerge/>
            <w:vAlign w:val="center"/>
          </w:tcPr>
          <w:p w14:paraId="7C1C957E" w14:textId="77777777" w:rsidR="008A10DB" w:rsidRPr="00F804F1" w:rsidRDefault="008A10DB" w:rsidP="008A10DB">
            <w:pPr>
              <w:spacing w:line="240" w:lineRule="auto"/>
              <w:ind w:left="0"/>
              <w:jc w:val="center"/>
              <w:rPr>
                <w:rFonts w:ascii="Trebuchet MS" w:eastAsia="Calibri" w:hAnsi="Trebuchet MS" w:cs="Arial"/>
                <w:b/>
                <w:bCs/>
                <w:sz w:val="18"/>
              </w:rPr>
            </w:pPr>
          </w:p>
        </w:tc>
        <w:tc>
          <w:tcPr>
            <w:tcW w:w="558" w:type="pct"/>
            <w:vAlign w:val="center"/>
          </w:tcPr>
          <w:p w14:paraId="6F9FF988" w14:textId="77777777" w:rsidR="008A10DB" w:rsidRPr="00CB40DB" w:rsidRDefault="008A10DB" w:rsidP="008A10D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Finland</w:t>
            </w:r>
          </w:p>
        </w:tc>
        <w:tc>
          <w:tcPr>
            <w:tcW w:w="482" w:type="pct"/>
            <w:vAlign w:val="center"/>
          </w:tcPr>
          <w:p w14:paraId="6734D2DC" w14:textId="77777777" w:rsidR="008A10DB" w:rsidRPr="00F804F1" w:rsidRDefault="008A10DB" w:rsidP="008A10DB">
            <w:pPr>
              <w:spacing w:before="60" w:line="240" w:lineRule="auto"/>
              <w:ind w:left="0"/>
              <w:jc w:val="center"/>
              <w:rPr>
                <w:rFonts w:ascii="Trebuchet MS" w:eastAsia="Calibri" w:hAnsi="Trebuchet MS" w:cs="Arial"/>
                <w:sz w:val="18"/>
              </w:rPr>
            </w:pPr>
            <w:r w:rsidRPr="00F804F1">
              <w:rPr>
                <w:rFonts w:ascii="Trebuchet MS" w:eastAsia="Calibri" w:hAnsi="Trebuchet MS" w:cs="Arial"/>
                <w:sz w:val="18"/>
              </w:rPr>
              <w:t>78</w:t>
            </w:r>
          </w:p>
        </w:tc>
        <w:tc>
          <w:tcPr>
            <w:tcW w:w="393" w:type="pct"/>
            <w:vAlign w:val="center"/>
          </w:tcPr>
          <w:p w14:paraId="708A36E2" w14:textId="207E958E" w:rsidR="008A10DB" w:rsidRPr="00F804F1" w:rsidRDefault="00C8281A"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253</w:t>
            </w:r>
          </w:p>
        </w:tc>
        <w:tc>
          <w:tcPr>
            <w:tcW w:w="274" w:type="pct"/>
            <w:vAlign w:val="center"/>
          </w:tcPr>
          <w:p w14:paraId="01686AB3"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383" w:type="pct"/>
            <w:vAlign w:val="center"/>
          </w:tcPr>
          <w:p w14:paraId="1DD20C67"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113</w:t>
            </w:r>
          </w:p>
        </w:tc>
        <w:tc>
          <w:tcPr>
            <w:tcW w:w="493" w:type="pct"/>
            <w:vAlign w:val="center"/>
          </w:tcPr>
          <w:p w14:paraId="1E3287D0"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91</w:t>
            </w:r>
          </w:p>
        </w:tc>
        <w:tc>
          <w:tcPr>
            <w:tcW w:w="438" w:type="pct"/>
            <w:vAlign w:val="center"/>
          </w:tcPr>
          <w:p w14:paraId="139104FA" w14:textId="719D499A" w:rsidR="008A10DB" w:rsidRPr="00F804F1" w:rsidRDefault="00031C79"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56</w:t>
            </w:r>
          </w:p>
        </w:tc>
        <w:tc>
          <w:tcPr>
            <w:tcW w:w="383" w:type="pct"/>
            <w:vAlign w:val="center"/>
          </w:tcPr>
          <w:p w14:paraId="3D78B4D0" w14:textId="004B2784" w:rsidR="008A10DB" w:rsidRPr="00F804F1" w:rsidRDefault="004B6D11"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107</w:t>
            </w:r>
          </w:p>
        </w:tc>
        <w:tc>
          <w:tcPr>
            <w:tcW w:w="273" w:type="pct"/>
            <w:vAlign w:val="center"/>
          </w:tcPr>
          <w:p w14:paraId="5ABD646B"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439" w:type="pct"/>
            <w:vAlign w:val="center"/>
          </w:tcPr>
          <w:p w14:paraId="2EC23EBB"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138</w:t>
            </w:r>
          </w:p>
        </w:tc>
        <w:tc>
          <w:tcPr>
            <w:tcW w:w="513" w:type="pct"/>
            <w:vAlign w:val="center"/>
          </w:tcPr>
          <w:p w14:paraId="6CED47F3"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96</w:t>
            </w:r>
          </w:p>
        </w:tc>
      </w:tr>
      <w:tr w:rsidR="001B2432" w:rsidRPr="00CB40DB" w14:paraId="039E0C17" w14:textId="77777777" w:rsidTr="001B2432">
        <w:trPr>
          <w:trHeight w:val="438"/>
        </w:trPr>
        <w:tc>
          <w:tcPr>
            <w:tcW w:w="371" w:type="pct"/>
            <w:vMerge/>
            <w:vAlign w:val="center"/>
          </w:tcPr>
          <w:p w14:paraId="7B9E02D9" w14:textId="77777777" w:rsidR="008A10DB" w:rsidRPr="00F804F1" w:rsidRDefault="008A10DB" w:rsidP="008A10DB">
            <w:pPr>
              <w:spacing w:line="240" w:lineRule="auto"/>
              <w:ind w:left="0"/>
              <w:jc w:val="center"/>
              <w:rPr>
                <w:rFonts w:ascii="Trebuchet MS" w:eastAsia="Calibri" w:hAnsi="Trebuchet MS" w:cs="Arial"/>
                <w:b/>
                <w:bCs/>
                <w:sz w:val="18"/>
              </w:rPr>
            </w:pPr>
          </w:p>
        </w:tc>
        <w:tc>
          <w:tcPr>
            <w:tcW w:w="558" w:type="pct"/>
            <w:vAlign w:val="center"/>
          </w:tcPr>
          <w:p w14:paraId="77E037C3" w14:textId="77777777" w:rsidR="008A10DB" w:rsidRPr="00CB40DB" w:rsidRDefault="008A10DB" w:rsidP="008A10D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RGMCG region (average)</w:t>
            </w:r>
          </w:p>
        </w:tc>
        <w:tc>
          <w:tcPr>
            <w:tcW w:w="482" w:type="pct"/>
            <w:vAlign w:val="center"/>
          </w:tcPr>
          <w:p w14:paraId="6FC83AA2" w14:textId="79F90CBD" w:rsidR="008A10DB" w:rsidRPr="00F804F1" w:rsidRDefault="008A10DB" w:rsidP="008A10DB">
            <w:pPr>
              <w:spacing w:before="60"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82</w:t>
            </w:r>
            <w:r w:rsidR="00DC6066" w:rsidRPr="00F804F1">
              <w:rPr>
                <w:rFonts w:ascii="Trebuchet MS" w:eastAsia="Calibri" w:hAnsi="Trebuchet MS" w:cs="Arial"/>
                <w:b/>
                <w:bCs/>
                <w:sz w:val="18"/>
              </w:rPr>
              <w:t>.</w:t>
            </w:r>
            <w:r w:rsidR="00FC7F73" w:rsidRPr="00F804F1">
              <w:rPr>
                <w:rFonts w:ascii="Trebuchet MS" w:eastAsia="Calibri" w:hAnsi="Trebuchet MS" w:cs="Arial"/>
                <w:b/>
                <w:bCs/>
                <w:sz w:val="18"/>
              </w:rPr>
              <w:t>3</w:t>
            </w:r>
          </w:p>
        </w:tc>
        <w:tc>
          <w:tcPr>
            <w:tcW w:w="393" w:type="pct"/>
            <w:vAlign w:val="center"/>
          </w:tcPr>
          <w:p w14:paraId="6F7E505C" w14:textId="3324B633" w:rsidR="008A10DB" w:rsidRPr="00F804F1" w:rsidRDefault="00440B77"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265.</w:t>
            </w:r>
            <w:r w:rsidR="00FC7F73" w:rsidRPr="00F804F1">
              <w:rPr>
                <w:rFonts w:ascii="Trebuchet MS" w:eastAsia="Calibri" w:hAnsi="Trebuchet MS" w:cs="Arial"/>
                <w:b/>
                <w:bCs/>
                <w:sz w:val="18"/>
              </w:rPr>
              <w:t>7</w:t>
            </w:r>
          </w:p>
        </w:tc>
        <w:tc>
          <w:tcPr>
            <w:tcW w:w="274" w:type="pct"/>
            <w:vAlign w:val="center"/>
          </w:tcPr>
          <w:p w14:paraId="5BDDCED5"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w:t>
            </w:r>
          </w:p>
        </w:tc>
        <w:tc>
          <w:tcPr>
            <w:tcW w:w="383" w:type="pct"/>
            <w:vAlign w:val="center"/>
          </w:tcPr>
          <w:p w14:paraId="6754B37E"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113</w:t>
            </w:r>
          </w:p>
        </w:tc>
        <w:tc>
          <w:tcPr>
            <w:tcW w:w="493" w:type="pct"/>
            <w:vAlign w:val="center"/>
          </w:tcPr>
          <w:p w14:paraId="3776DB1D"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91</w:t>
            </w:r>
          </w:p>
        </w:tc>
        <w:tc>
          <w:tcPr>
            <w:tcW w:w="438" w:type="pct"/>
            <w:vAlign w:val="center"/>
          </w:tcPr>
          <w:p w14:paraId="65C0C86A" w14:textId="17685990" w:rsidR="008A10DB" w:rsidRPr="00F804F1" w:rsidRDefault="00D44564"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5</w:t>
            </w:r>
            <w:r w:rsidR="003E468D" w:rsidRPr="00F804F1">
              <w:rPr>
                <w:rFonts w:ascii="Trebuchet MS" w:eastAsia="Calibri" w:hAnsi="Trebuchet MS" w:cs="Arial"/>
                <w:b/>
                <w:bCs/>
                <w:sz w:val="18"/>
              </w:rPr>
              <w:t>7.3</w:t>
            </w:r>
          </w:p>
        </w:tc>
        <w:tc>
          <w:tcPr>
            <w:tcW w:w="383" w:type="pct"/>
            <w:vAlign w:val="center"/>
          </w:tcPr>
          <w:p w14:paraId="2FD58564" w14:textId="68B3F3B8" w:rsidR="008A10DB" w:rsidRPr="00F804F1" w:rsidRDefault="008967EE"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95.8</w:t>
            </w:r>
          </w:p>
        </w:tc>
        <w:tc>
          <w:tcPr>
            <w:tcW w:w="273" w:type="pct"/>
            <w:vAlign w:val="center"/>
          </w:tcPr>
          <w:p w14:paraId="2D6B22F9"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w:t>
            </w:r>
          </w:p>
        </w:tc>
        <w:tc>
          <w:tcPr>
            <w:tcW w:w="439" w:type="pct"/>
            <w:vAlign w:val="center"/>
          </w:tcPr>
          <w:p w14:paraId="0229758A"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138</w:t>
            </w:r>
          </w:p>
        </w:tc>
        <w:tc>
          <w:tcPr>
            <w:tcW w:w="513" w:type="pct"/>
            <w:vAlign w:val="center"/>
          </w:tcPr>
          <w:p w14:paraId="0B8EE2C3"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96</w:t>
            </w:r>
          </w:p>
        </w:tc>
      </w:tr>
      <w:tr w:rsidR="005018E3" w:rsidRPr="00CB40DB" w14:paraId="6C905086" w14:textId="77777777" w:rsidTr="00F804F1">
        <w:trPr>
          <w:trHeight w:val="342"/>
        </w:trPr>
        <w:tc>
          <w:tcPr>
            <w:tcW w:w="371" w:type="pct"/>
            <w:vMerge w:val="restart"/>
            <w:shd w:val="clear" w:color="auto" w:fill="ECEBE1" w:themeFill="background2"/>
            <w:vAlign w:val="center"/>
          </w:tcPr>
          <w:p w14:paraId="61429022"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Cost minimal</w:t>
            </w:r>
          </w:p>
        </w:tc>
        <w:tc>
          <w:tcPr>
            <w:tcW w:w="558" w:type="pct"/>
            <w:shd w:val="clear" w:color="auto" w:fill="ECEBE1" w:themeFill="background2"/>
            <w:vAlign w:val="center"/>
          </w:tcPr>
          <w:p w14:paraId="51A0455D" w14:textId="77777777" w:rsidR="008A10DB" w:rsidRPr="00CB40DB" w:rsidRDefault="008A10DB" w:rsidP="008A10D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Estonia</w:t>
            </w:r>
          </w:p>
        </w:tc>
        <w:tc>
          <w:tcPr>
            <w:tcW w:w="482" w:type="pct"/>
            <w:shd w:val="clear" w:color="auto" w:fill="ECEBE1" w:themeFill="background2"/>
            <w:vAlign w:val="center"/>
          </w:tcPr>
          <w:p w14:paraId="0C91F201" w14:textId="77777777" w:rsidR="008A10DB" w:rsidRPr="00F804F1" w:rsidRDefault="008A10DB" w:rsidP="008A10DB">
            <w:pPr>
              <w:spacing w:before="60" w:line="240" w:lineRule="auto"/>
              <w:ind w:left="0"/>
              <w:jc w:val="center"/>
              <w:rPr>
                <w:rFonts w:ascii="Trebuchet MS" w:eastAsia="Calibri" w:hAnsi="Trebuchet MS" w:cs="Arial"/>
                <w:sz w:val="18"/>
              </w:rPr>
            </w:pPr>
            <w:r w:rsidRPr="00F804F1">
              <w:rPr>
                <w:rFonts w:ascii="Trebuchet MS" w:eastAsia="Calibri" w:hAnsi="Trebuchet MS" w:cs="Arial"/>
                <w:sz w:val="18"/>
              </w:rPr>
              <w:t>70</w:t>
            </w:r>
          </w:p>
        </w:tc>
        <w:tc>
          <w:tcPr>
            <w:tcW w:w="393" w:type="pct"/>
            <w:shd w:val="clear" w:color="auto" w:fill="ECEBE1" w:themeFill="background2"/>
            <w:vAlign w:val="center"/>
          </w:tcPr>
          <w:p w14:paraId="55FDD572" w14:textId="66AA549F" w:rsidR="008A10DB" w:rsidRPr="00F804F1" w:rsidRDefault="009309BC"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230</w:t>
            </w:r>
          </w:p>
        </w:tc>
        <w:tc>
          <w:tcPr>
            <w:tcW w:w="274" w:type="pct"/>
            <w:shd w:val="clear" w:color="auto" w:fill="ECEBE1" w:themeFill="background2"/>
            <w:vAlign w:val="center"/>
          </w:tcPr>
          <w:p w14:paraId="05F26264"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383" w:type="pct"/>
            <w:shd w:val="clear" w:color="auto" w:fill="ECEBE1" w:themeFill="background2"/>
            <w:vAlign w:val="center"/>
          </w:tcPr>
          <w:p w14:paraId="3EB53FFD"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113</w:t>
            </w:r>
          </w:p>
        </w:tc>
        <w:tc>
          <w:tcPr>
            <w:tcW w:w="493" w:type="pct"/>
            <w:shd w:val="clear" w:color="auto" w:fill="ECEBE1" w:themeFill="background2"/>
            <w:vAlign w:val="center"/>
          </w:tcPr>
          <w:p w14:paraId="4A64A673"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91</w:t>
            </w:r>
          </w:p>
        </w:tc>
        <w:tc>
          <w:tcPr>
            <w:tcW w:w="438" w:type="pct"/>
            <w:shd w:val="clear" w:color="auto" w:fill="ECEBE1" w:themeFill="background2"/>
            <w:vAlign w:val="center"/>
          </w:tcPr>
          <w:p w14:paraId="125265F1"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57</w:t>
            </w:r>
          </w:p>
        </w:tc>
        <w:tc>
          <w:tcPr>
            <w:tcW w:w="383" w:type="pct"/>
            <w:shd w:val="clear" w:color="auto" w:fill="ECEBE1" w:themeFill="background2"/>
            <w:vAlign w:val="center"/>
          </w:tcPr>
          <w:p w14:paraId="7E1D920F" w14:textId="351E0735" w:rsidR="008A10DB" w:rsidRPr="00F804F1" w:rsidRDefault="00B0214F"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125</w:t>
            </w:r>
          </w:p>
        </w:tc>
        <w:tc>
          <w:tcPr>
            <w:tcW w:w="273" w:type="pct"/>
            <w:shd w:val="clear" w:color="auto" w:fill="ECEBE1" w:themeFill="background2"/>
            <w:vAlign w:val="center"/>
          </w:tcPr>
          <w:p w14:paraId="4F793C8A"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439" w:type="pct"/>
            <w:shd w:val="clear" w:color="auto" w:fill="ECEBE1" w:themeFill="background2"/>
            <w:vAlign w:val="center"/>
          </w:tcPr>
          <w:p w14:paraId="791453F8"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138</w:t>
            </w:r>
          </w:p>
        </w:tc>
        <w:tc>
          <w:tcPr>
            <w:tcW w:w="513" w:type="pct"/>
            <w:shd w:val="clear" w:color="auto" w:fill="ECEBE1" w:themeFill="background2"/>
            <w:vAlign w:val="center"/>
          </w:tcPr>
          <w:p w14:paraId="1BE64922"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96</w:t>
            </w:r>
          </w:p>
        </w:tc>
      </w:tr>
      <w:tr w:rsidR="005018E3" w:rsidRPr="00CB40DB" w14:paraId="16026CFF" w14:textId="77777777" w:rsidTr="00F804F1">
        <w:trPr>
          <w:trHeight w:val="342"/>
        </w:trPr>
        <w:tc>
          <w:tcPr>
            <w:tcW w:w="371" w:type="pct"/>
            <w:vMerge/>
            <w:shd w:val="clear" w:color="auto" w:fill="ECEBE1" w:themeFill="background2"/>
            <w:vAlign w:val="center"/>
          </w:tcPr>
          <w:p w14:paraId="776E2734" w14:textId="77777777" w:rsidR="008A10DB" w:rsidRPr="00CB40DB" w:rsidRDefault="008A10DB" w:rsidP="008A10DB">
            <w:pPr>
              <w:spacing w:line="240" w:lineRule="auto"/>
              <w:ind w:left="0"/>
              <w:jc w:val="center"/>
              <w:rPr>
                <w:rFonts w:ascii="Trebuchet MS" w:eastAsia="Calibri" w:hAnsi="Trebuchet MS" w:cs="Arial"/>
                <w:b/>
                <w:bCs/>
                <w:sz w:val="16"/>
                <w:szCs w:val="16"/>
              </w:rPr>
            </w:pPr>
          </w:p>
        </w:tc>
        <w:tc>
          <w:tcPr>
            <w:tcW w:w="558" w:type="pct"/>
            <w:shd w:val="clear" w:color="auto" w:fill="ECEBE1" w:themeFill="background2"/>
            <w:vAlign w:val="center"/>
          </w:tcPr>
          <w:p w14:paraId="57E2DFEA" w14:textId="77777777" w:rsidR="008A10DB" w:rsidRPr="00CB40DB" w:rsidRDefault="008A10DB" w:rsidP="008A10D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Latvia</w:t>
            </w:r>
          </w:p>
        </w:tc>
        <w:tc>
          <w:tcPr>
            <w:tcW w:w="482" w:type="pct"/>
            <w:shd w:val="clear" w:color="auto" w:fill="ECEBE1" w:themeFill="background2"/>
            <w:vAlign w:val="center"/>
          </w:tcPr>
          <w:p w14:paraId="35B4EEBF" w14:textId="77777777" w:rsidR="008A10DB" w:rsidRPr="00F804F1" w:rsidRDefault="008A10DB" w:rsidP="008A10DB">
            <w:pPr>
              <w:spacing w:before="60" w:line="240" w:lineRule="auto"/>
              <w:ind w:left="0"/>
              <w:jc w:val="center"/>
              <w:rPr>
                <w:rFonts w:ascii="Trebuchet MS" w:eastAsia="Calibri" w:hAnsi="Trebuchet MS" w:cs="Arial"/>
                <w:sz w:val="18"/>
              </w:rPr>
            </w:pPr>
            <w:r w:rsidRPr="00F804F1">
              <w:rPr>
                <w:rFonts w:ascii="Trebuchet MS" w:eastAsia="Calibri" w:hAnsi="Trebuchet MS" w:cs="Arial"/>
                <w:sz w:val="18"/>
              </w:rPr>
              <w:t>55</w:t>
            </w:r>
          </w:p>
        </w:tc>
        <w:tc>
          <w:tcPr>
            <w:tcW w:w="393" w:type="pct"/>
            <w:shd w:val="clear" w:color="auto" w:fill="ECEBE1" w:themeFill="background2"/>
            <w:vAlign w:val="center"/>
          </w:tcPr>
          <w:p w14:paraId="7937EDF3" w14:textId="61FDA665" w:rsidR="008A10DB" w:rsidRPr="00F804F1" w:rsidRDefault="00FA40B6"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206</w:t>
            </w:r>
          </w:p>
        </w:tc>
        <w:tc>
          <w:tcPr>
            <w:tcW w:w="274" w:type="pct"/>
            <w:shd w:val="clear" w:color="auto" w:fill="ECEBE1" w:themeFill="background2"/>
            <w:vAlign w:val="center"/>
          </w:tcPr>
          <w:p w14:paraId="71B077F0"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383" w:type="pct"/>
            <w:shd w:val="clear" w:color="auto" w:fill="ECEBE1" w:themeFill="background2"/>
            <w:vAlign w:val="center"/>
          </w:tcPr>
          <w:p w14:paraId="19F62B59"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113</w:t>
            </w:r>
          </w:p>
        </w:tc>
        <w:tc>
          <w:tcPr>
            <w:tcW w:w="493" w:type="pct"/>
            <w:shd w:val="clear" w:color="auto" w:fill="ECEBE1" w:themeFill="background2"/>
            <w:vAlign w:val="center"/>
          </w:tcPr>
          <w:p w14:paraId="13E9C43C"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91</w:t>
            </w:r>
          </w:p>
        </w:tc>
        <w:tc>
          <w:tcPr>
            <w:tcW w:w="438" w:type="pct"/>
            <w:shd w:val="clear" w:color="auto" w:fill="ECEBE1" w:themeFill="background2"/>
            <w:vAlign w:val="center"/>
          </w:tcPr>
          <w:p w14:paraId="0A19EF8B"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43</w:t>
            </w:r>
          </w:p>
        </w:tc>
        <w:tc>
          <w:tcPr>
            <w:tcW w:w="383" w:type="pct"/>
            <w:shd w:val="clear" w:color="auto" w:fill="ECEBE1" w:themeFill="background2"/>
            <w:vAlign w:val="center"/>
          </w:tcPr>
          <w:p w14:paraId="20074E63" w14:textId="69B940D0"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w:t>
            </w:r>
            <w:r w:rsidR="00C03EE7" w:rsidRPr="00F804F1">
              <w:rPr>
                <w:rFonts w:ascii="Trebuchet MS" w:eastAsia="Calibri" w:hAnsi="Trebuchet MS" w:cs="Arial"/>
                <w:sz w:val="18"/>
              </w:rPr>
              <w:t>39</w:t>
            </w:r>
          </w:p>
        </w:tc>
        <w:tc>
          <w:tcPr>
            <w:tcW w:w="273" w:type="pct"/>
            <w:shd w:val="clear" w:color="auto" w:fill="ECEBE1" w:themeFill="background2"/>
            <w:vAlign w:val="center"/>
          </w:tcPr>
          <w:p w14:paraId="5356E9DB"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439" w:type="pct"/>
            <w:shd w:val="clear" w:color="auto" w:fill="ECEBE1" w:themeFill="background2"/>
            <w:vAlign w:val="center"/>
          </w:tcPr>
          <w:p w14:paraId="485651BF"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138</w:t>
            </w:r>
          </w:p>
        </w:tc>
        <w:tc>
          <w:tcPr>
            <w:tcW w:w="513" w:type="pct"/>
            <w:shd w:val="clear" w:color="auto" w:fill="ECEBE1" w:themeFill="background2"/>
            <w:vAlign w:val="center"/>
          </w:tcPr>
          <w:p w14:paraId="328AE866"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96</w:t>
            </w:r>
          </w:p>
        </w:tc>
      </w:tr>
      <w:tr w:rsidR="005018E3" w:rsidRPr="00CB40DB" w14:paraId="5AA0487F" w14:textId="77777777" w:rsidTr="00F804F1">
        <w:trPr>
          <w:trHeight w:val="342"/>
        </w:trPr>
        <w:tc>
          <w:tcPr>
            <w:tcW w:w="371" w:type="pct"/>
            <w:vMerge/>
            <w:shd w:val="clear" w:color="auto" w:fill="ECEBE1" w:themeFill="background2"/>
            <w:vAlign w:val="center"/>
          </w:tcPr>
          <w:p w14:paraId="761C213D" w14:textId="77777777" w:rsidR="008A10DB" w:rsidRPr="00CB40DB" w:rsidRDefault="008A10DB" w:rsidP="008A10DB">
            <w:pPr>
              <w:spacing w:line="240" w:lineRule="auto"/>
              <w:ind w:left="0"/>
              <w:jc w:val="center"/>
              <w:rPr>
                <w:rFonts w:ascii="Trebuchet MS" w:eastAsia="Calibri" w:hAnsi="Trebuchet MS" w:cs="Arial"/>
                <w:b/>
                <w:bCs/>
                <w:sz w:val="16"/>
                <w:szCs w:val="16"/>
              </w:rPr>
            </w:pPr>
          </w:p>
        </w:tc>
        <w:tc>
          <w:tcPr>
            <w:tcW w:w="558" w:type="pct"/>
            <w:shd w:val="clear" w:color="auto" w:fill="ECEBE1" w:themeFill="background2"/>
            <w:vAlign w:val="center"/>
          </w:tcPr>
          <w:p w14:paraId="3034209D" w14:textId="77777777" w:rsidR="008A10DB" w:rsidRPr="00CB40DB" w:rsidRDefault="008A10DB" w:rsidP="008A10D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Lithuania</w:t>
            </w:r>
          </w:p>
        </w:tc>
        <w:tc>
          <w:tcPr>
            <w:tcW w:w="482" w:type="pct"/>
            <w:shd w:val="clear" w:color="auto" w:fill="ECEBE1" w:themeFill="background2"/>
            <w:vAlign w:val="center"/>
          </w:tcPr>
          <w:p w14:paraId="5AD3FFD3" w14:textId="77777777" w:rsidR="008A10DB" w:rsidRPr="00F804F1" w:rsidRDefault="008A10DB" w:rsidP="008A10DB">
            <w:pPr>
              <w:spacing w:before="60" w:line="240" w:lineRule="auto"/>
              <w:ind w:left="0"/>
              <w:jc w:val="center"/>
              <w:rPr>
                <w:rFonts w:ascii="Trebuchet MS" w:eastAsia="Calibri" w:hAnsi="Trebuchet MS" w:cs="Arial"/>
                <w:sz w:val="18"/>
              </w:rPr>
            </w:pPr>
            <w:r w:rsidRPr="00F804F1">
              <w:rPr>
                <w:rFonts w:ascii="Trebuchet MS" w:eastAsia="Calibri" w:hAnsi="Trebuchet MS" w:cs="Arial"/>
                <w:sz w:val="18"/>
              </w:rPr>
              <w:t>70</w:t>
            </w:r>
          </w:p>
        </w:tc>
        <w:tc>
          <w:tcPr>
            <w:tcW w:w="393" w:type="pct"/>
            <w:shd w:val="clear" w:color="auto" w:fill="ECEBE1" w:themeFill="background2"/>
            <w:vAlign w:val="center"/>
          </w:tcPr>
          <w:p w14:paraId="120A24DC" w14:textId="0B7D60F8" w:rsidR="008A10DB" w:rsidRPr="00F804F1" w:rsidRDefault="00080DB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222</w:t>
            </w:r>
          </w:p>
        </w:tc>
        <w:tc>
          <w:tcPr>
            <w:tcW w:w="274" w:type="pct"/>
            <w:shd w:val="clear" w:color="auto" w:fill="ECEBE1" w:themeFill="background2"/>
            <w:vAlign w:val="center"/>
          </w:tcPr>
          <w:p w14:paraId="2A34D248" w14:textId="2F56513B" w:rsidR="008A10DB" w:rsidRPr="00F804F1" w:rsidRDefault="00E64C4E"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692</w:t>
            </w:r>
          </w:p>
        </w:tc>
        <w:tc>
          <w:tcPr>
            <w:tcW w:w="383" w:type="pct"/>
            <w:shd w:val="clear" w:color="auto" w:fill="ECEBE1" w:themeFill="background2"/>
            <w:vAlign w:val="center"/>
          </w:tcPr>
          <w:p w14:paraId="4773DD23"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113</w:t>
            </w:r>
          </w:p>
        </w:tc>
        <w:tc>
          <w:tcPr>
            <w:tcW w:w="493" w:type="pct"/>
            <w:shd w:val="clear" w:color="auto" w:fill="ECEBE1" w:themeFill="background2"/>
            <w:vAlign w:val="center"/>
          </w:tcPr>
          <w:p w14:paraId="42F75E68"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91</w:t>
            </w:r>
          </w:p>
        </w:tc>
        <w:tc>
          <w:tcPr>
            <w:tcW w:w="438" w:type="pct"/>
            <w:shd w:val="clear" w:color="auto" w:fill="ECEBE1" w:themeFill="background2"/>
            <w:vAlign w:val="center"/>
          </w:tcPr>
          <w:p w14:paraId="26ED9BB1"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58</w:t>
            </w:r>
          </w:p>
        </w:tc>
        <w:tc>
          <w:tcPr>
            <w:tcW w:w="383" w:type="pct"/>
            <w:shd w:val="clear" w:color="auto" w:fill="ECEBE1" w:themeFill="background2"/>
            <w:vAlign w:val="center"/>
          </w:tcPr>
          <w:p w14:paraId="047A9BF6" w14:textId="31DA527D"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w:t>
            </w:r>
            <w:r w:rsidR="00CE14AF" w:rsidRPr="00F804F1">
              <w:rPr>
                <w:rFonts w:ascii="Trebuchet MS" w:eastAsia="Calibri" w:hAnsi="Trebuchet MS" w:cs="Arial"/>
                <w:sz w:val="18"/>
              </w:rPr>
              <w:t>08</w:t>
            </w:r>
          </w:p>
        </w:tc>
        <w:tc>
          <w:tcPr>
            <w:tcW w:w="273" w:type="pct"/>
            <w:shd w:val="clear" w:color="auto" w:fill="ECEBE1" w:themeFill="background2"/>
            <w:vAlign w:val="center"/>
          </w:tcPr>
          <w:p w14:paraId="6EBDEADB" w14:textId="52319224"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w:t>
            </w:r>
            <w:r w:rsidR="00095122" w:rsidRPr="00F804F1">
              <w:rPr>
                <w:rFonts w:ascii="Trebuchet MS" w:eastAsia="Calibri" w:hAnsi="Trebuchet MS" w:cs="Arial"/>
                <w:sz w:val="18"/>
              </w:rPr>
              <w:t>53</w:t>
            </w:r>
          </w:p>
        </w:tc>
        <w:tc>
          <w:tcPr>
            <w:tcW w:w="439" w:type="pct"/>
            <w:shd w:val="clear" w:color="auto" w:fill="ECEBE1" w:themeFill="background2"/>
            <w:vAlign w:val="center"/>
          </w:tcPr>
          <w:p w14:paraId="06E7C022"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138</w:t>
            </w:r>
          </w:p>
        </w:tc>
        <w:tc>
          <w:tcPr>
            <w:tcW w:w="513" w:type="pct"/>
            <w:shd w:val="clear" w:color="auto" w:fill="ECEBE1" w:themeFill="background2"/>
            <w:vAlign w:val="center"/>
          </w:tcPr>
          <w:p w14:paraId="03C29379"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96</w:t>
            </w:r>
          </w:p>
        </w:tc>
      </w:tr>
      <w:tr w:rsidR="005018E3" w:rsidRPr="00CB40DB" w14:paraId="0B782896" w14:textId="77777777" w:rsidTr="00F804F1">
        <w:trPr>
          <w:trHeight w:val="316"/>
        </w:trPr>
        <w:tc>
          <w:tcPr>
            <w:tcW w:w="371" w:type="pct"/>
            <w:vMerge/>
            <w:shd w:val="clear" w:color="auto" w:fill="ECEBE1" w:themeFill="background2"/>
            <w:vAlign w:val="center"/>
          </w:tcPr>
          <w:p w14:paraId="520A0B2C" w14:textId="77777777" w:rsidR="008A10DB" w:rsidRPr="00CB40DB" w:rsidRDefault="008A10DB" w:rsidP="008A10DB">
            <w:pPr>
              <w:spacing w:line="240" w:lineRule="auto"/>
              <w:ind w:left="0"/>
              <w:jc w:val="center"/>
              <w:rPr>
                <w:rFonts w:ascii="Trebuchet MS" w:eastAsia="Calibri" w:hAnsi="Trebuchet MS" w:cs="Arial"/>
                <w:b/>
                <w:bCs/>
                <w:sz w:val="16"/>
                <w:szCs w:val="16"/>
              </w:rPr>
            </w:pPr>
          </w:p>
        </w:tc>
        <w:tc>
          <w:tcPr>
            <w:tcW w:w="558" w:type="pct"/>
            <w:shd w:val="clear" w:color="auto" w:fill="ECEBE1" w:themeFill="background2"/>
            <w:vAlign w:val="center"/>
          </w:tcPr>
          <w:p w14:paraId="665B8B6C" w14:textId="77777777" w:rsidR="008A10DB" w:rsidRPr="00CB40DB" w:rsidRDefault="008A10DB" w:rsidP="008A10DB">
            <w:pPr>
              <w:spacing w:line="240" w:lineRule="auto"/>
              <w:ind w:left="0"/>
              <w:jc w:val="center"/>
              <w:rPr>
                <w:rFonts w:ascii="Trebuchet MS" w:eastAsia="Calibri" w:hAnsi="Trebuchet MS" w:cs="Arial"/>
                <w:sz w:val="16"/>
                <w:szCs w:val="16"/>
              </w:rPr>
            </w:pPr>
            <w:r w:rsidRPr="00CB40DB">
              <w:rPr>
                <w:rFonts w:ascii="Trebuchet MS" w:eastAsia="Calibri" w:hAnsi="Trebuchet MS" w:cs="Arial"/>
                <w:sz w:val="16"/>
                <w:szCs w:val="16"/>
              </w:rPr>
              <w:t>Finland</w:t>
            </w:r>
          </w:p>
        </w:tc>
        <w:tc>
          <w:tcPr>
            <w:tcW w:w="482" w:type="pct"/>
            <w:shd w:val="clear" w:color="auto" w:fill="ECEBE1" w:themeFill="background2"/>
            <w:vAlign w:val="center"/>
          </w:tcPr>
          <w:p w14:paraId="61009269" w14:textId="77777777" w:rsidR="008A10DB" w:rsidRPr="00F804F1" w:rsidRDefault="008A10DB" w:rsidP="008A10DB">
            <w:pPr>
              <w:spacing w:before="60" w:line="240" w:lineRule="auto"/>
              <w:ind w:left="0"/>
              <w:jc w:val="center"/>
              <w:rPr>
                <w:rFonts w:ascii="Trebuchet MS" w:eastAsia="Calibri" w:hAnsi="Trebuchet MS" w:cs="Arial"/>
                <w:sz w:val="18"/>
              </w:rPr>
            </w:pPr>
            <w:r w:rsidRPr="00F804F1">
              <w:rPr>
                <w:rFonts w:ascii="Trebuchet MS" w:eastAsia="Calibri" w:hAnsi="Trebuchet MS" w:cs="Arial"/>
                <w:sz w:val="18"/>
              </w:rPr>
              <w:t>64</w:t>
            </w:r>
          </w:p>
        </w:tc>
        <w:tc>
          <w:tcPr>
            <w:tcW w:w="393" w:type="pct"/>
            <w:shd w:val="clear" w:color="auto" w:fill="ECEBE1" w:themeFill="background2"/>
            <w:vAlign w:val="center"/>
          </w:tcPr>
          <w:p w14:paraId="6DFDC0BA" w14:textId="32A39043" w:rsidR="008A10DB" w:rsidRPr="00F804F1" w:rsidRDefault="00495358"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238</w:t>
            </w:r>
          </w:p>
        </w:tc>
        <w:tc>
          <w:tcPr>
            <w:tcW w:w="274" w:type="pct"/>
            <w:shd w:val="clear" w:color="auto" w:fill="ECEBE1" w:themeFill="background2"/>
            <w:vAlign w:val="center"/>
          </w:tcPr>
          <w:p w14:paraId="3AD77FB4"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383" w:type="pct"/>
            <w:shd w:val="clear" w:color="auto" w:fill="ECEBE1" w:themeFill="background2"/>
            <w:vAlign w:val="center"/>
          </w:tcPr>
          <w:p w14:paraId="784AF806"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113</w:t>
            </w:r>
          </w:p>
        </w:tc>
        <w:tc>
          <w:tcPr>
            <w:tcW w:w="493" w:type="pct"/>
            <w:shd w:val="clear" w:color="auto" w:fill="ECEBE1" w:themeFill="background2"/>
            <w:vAlign w:val="center"/>
          </w:tcPr>
          <w:p w14:paraId="6F1A0400"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91</w:t>
            </w:r>
          </w:p>
        </w:tc>
        <w:tc>
          <w:tcPr>
            <w:tcW w:w="438" w:type="pct"/>
            <w:shd w:val="clear" w:color="auto" w:fill="ECEBE1" w:themeFill="background2"/>
            <w:vAlign w:val="center"/>
          </w:tcPr>
          <w:p w14:paraId="54185DB9"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52</w:t>
            </w:r>
          </w:p>
        </w:tc>
        <w:tc>
          <w:tcPr>
            <w:tcW w:w="383" w:type="pct"/>
            <w:shd w:val="clear" w:color="auto" w:fill="ECEBE1" w:themeFill="background2"/>
            <w:vAlign w:val="center"/>
          </w:tcPr>
          <w:p w14:paraId="45D0676F" w14:textId="723A5B81"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w:t>
            </w:r>
            <w:r w:rsidR="00424279" w:rsidRPr="00F804F1">
              <w:rPr>
                <w:rFonts w:ascii="Trebuchet MS" w:eastAsia="Calibri" w:hAnsi="Trebuchet MS" w:cs="Arial"/>
                <w:sz w:val="18"/>
              </w:rPr>
              <w:t>13</w:t>
            </w:r>
          </w:p>
        </w:tc>
        <w:tc>
          <w:tcPr>
            <w:tcW w:w="273" w:type="pct"/>
            <w:shd w:val="clear" w:color="auto" w:fill="ECEBE1" w:themeFill="background2"/>
            <w:vAlign w:val="center"/>
          </w:tcPr>
          <w:p w14:paraId="671CF65F"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w:t>
            </w:r>
          </w:p>
        </w:tc>
        <w:tc>
          <w:tcPr>
            <w:tcW w:w="439" w:type="pct"/>
            <w:shd w:val="clear" w:color="auto" w:fill="ECEBE1" w:themeFill="background2"/>
            <w:vAlign w:val="center"/>
          </w:tcPr>
          <w:p w14:paraId="5D248DAD"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138</w:t>
            </w:r>
          </w:p>
        </w:tc>
        <w:tc>
          <w:tcPr>
            <w:tcW w:w="513" w:type="pct"/>
            <w:shd w:val="clear" w:color="auto" w:fill="ECEBE1" w:themeFill="background2"/>
            <w:vAlign w:val="center"/>
          </w:tcPr>
          <w:p w14:paraId="5E5C06A7" w14:textId="77777777" w:rsidR="008A10DB" w:rsidRPr="00F804F1" w:rsidRDefault="008A10DB" w:rsidP="008A10DB">
            <w:pPr>
              <w:spacing w:line="240" w:lineRule="auto"/>
              <w:ind w:left="0"/>
              <w:jc w:val="center"/>
              <w:rPr>
                <w:rFonts w:ascii="Trebuchet MS" w:eastAsia="Calibri" w:hAnsi="Trebuchet MS" w:cs="Arial"/>
                <w:sz w:val="18"/>
              </w:rPr>
            </w:pPr>
            <w:r w:rsidRPr="00F804F1">
              <w:rPr>
                <w:rFonts w:ascii="Trebuchet MS" w:eastAsia="Calibri" w:hAnsi="Trebuchet MS" w:cs="Arial"/>
                <w:sz w:val="18"/>
              </w:rPr>
              <w:t>96</w:t>
            </w:r>
          </w:p>
        </w:tc>
      </w:tr>
      <w:tr w:rsidR="005018E3" w:rsidRPr="00CB40DB" w14:paraId="16201E93" w14:textId="77777777" w:rsidTr="00F804F1">
        <w:trPr>
          <w:trHeight w:val="359"/>
        </w:trPr>
        <w:tc>
          <w:tcPr>
            <w:tcW w:w="371" w:type="pct"/>
            <w:vMerge/>
            <w:shd w:val="clear" w:color="auto" w:fill="ECEBE1" w:themeFill="background2"/>
            <w:vAlign w:val="center"/>
          </w:tcPr>
          <w:p w14:paraId="1BB9B5E5" w14:textId="77777777" w:rsidR="008A10DB" w:rsidRPr="00CB40DB" w:rsidRDefault="008A10DB" w:rsidP="008A10DB">
            <w:pPr>
              <w:spacing w:line="240" w:lineRule="auto"/>
              <w:ind w:left="0"/>
              <w:jc w:val="center"/>
              <w:rPr>
                <w:rFonts w:ascii="Trebuchet MS" w:eastAsia="Calibri" w:hAnsi="Trebuchet MS" w:cs="Arial"/>
                <w:b/>
                <w:bCs/>
                <w:sz w:val="16"/>
                <w:szCs w:val="16"/>
              </w:rPr>
            </w:pPr>
          </w:p>
        </w:tc>
        <w:tc>
          <w:tcPr>
            <w:tcW w:w="558" w:type="pct"/>
            <w:shd w:val="clear" w:color="auto" w:fill="ECEBE1" w:themeFill="background2"/>
            <w:vAlign w:val="center"/>
          </w:tcPr>
          <w:p w14:paraId="3E83DCE5" w14:textId="77777777" w:rsidR="008A10DB" w:rsidRPr="00CB40DB" w:rsidRDefault="008A10DB" w:rsidP="008A10DB">
            <w:pPr>
              <w:spacing w:line="240" w:lineRule="auto"/>
              <w:ind w:left="0"/>
              <w:jc w:val="center"/>
              <w:rPr>
                <w:rFonts w:ascii="Trebuchet MS" w:eastAsia="Calibri" w:hAnsi="Trebuchet MS" w:cs="Arial"/>
                <w:b/>
                <w:bCs/>
                <w:sz w:val="16"/>
                <w:szCs w:val="16"/>
              </w:rPr>
            </w:pPr>
            <w:r w:rsidRPr="00CB40DB">
              <w:rPr>
                <w:rFonts w:ascii="Trebuchet MS" w:eastAsia="Calibri" w:hAnsi="Trebuchet MS" w:cs="Arial"/>
                <w:b/>
                <w:bCs/>
                <w:sz w:val="16"/>
                <w:szCs w:val="16"/>
              </w:rPr>
              <w:t>RGMCG region (average)</w:t>
            </w:r>
          </w:p>
        </w:tc>
        <w:tc>
          <w:tcPr>
            <w:tcW w:w="482" w:type="pct"/>
            <w:shd w:val="clear" w:color="auto" w:fill="ECEBE1" w:themeFill="background2"/>
            <w:vAlign w:val="center"/>
          </w:tcPr>
          <w:p w14:paraId="63BE1AB3" w14:textId="5E08BAB5" w:rsidR="008A10DB" w:rsidRPr="00F804F1" w:rsidRDefault="008A10DB" w:rsidP="008A10DB">
            <w:pPr>
              <w:spacing w:before="60"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64.</w:t>
            </w:r>
            <w:r w:rsidR="005F1DFD" w:rsidRPr="00F804F1">
              <w:rPr>
                <w:rFonts w:ascii="Trebuchet MS" w:eastAsia="Calibri" w:hAnsi="Trebuchet MS" w:cs="Arial"/>
                <w:b/>
                <w:bCs/>
                <w:sz w:val="18"/>
              </w:rPr>
              <w:t>7</w:t>
            </w:r>
          </w:p>
        </w:tc>
        <w:tc>
          <w:tcPr>
            <w:tcW w:w="393" w:type="pct"/>
            <w:shd w:val="clear" w:color="auto" w:fill="ECEBE1" w:themeFill="background2"/>
            <w:vAlign w:val="center"/>
          </w:tcPr>
          <w:p w14:paraId="0F13393F" w14:textId="4B6A9089" w:rsidR="008A10DB" w:rsidRPr="00F804F1" w:rsidRDefault="00DA374F" w:rsidP="00DA374F">
            <w:pPr>
              <w:spacing w:before="60"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224</w:t>
            </w:r>
          </w:p>
        </w:tc>
        <w:tc>
          <w:tcPr>
            <w:tcW w:w="274" w:type="pct"/>
            <w:shd w:val="clear" w:color="auto" w:fill="ECEBE1" w:themeFill="background2"/>
            <w:vAlign w:val="center"/>
          </w:tcPr>
          <w:p w14:paraId="6F87CECC" w14:textId="0CB228A7" w:rsidR="008A10DB" w:rsidRPr="00F804F1" w:rsidRDefault="007C3769"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692</w:t>
            </w:r>
          </w:p>
        </w:tc>
        <w:tc>
          <w:tcPr>
            <w:tcW w:w="383" w:type="pct"/>
            <w:shd w:val="clear" w:color="auto" w:fill="ECEBE1" w:themeFill="background2"/>
            <w:vAlign w:val="center"/>
          </w:tcPr>
          <w:p w14:paraId="481548B1"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113</w:t>
            </w:r>
          </w:p>
        </w:tc>
        <w:tc>
          <w:tcPr>
            <w:tcW w:w="493" w:type="pct"/>
            <w:shd w:val="clear" w:color="auto" w:fill="ECEBE1" w:themeFill="background2"/>
            <w:vAlign w:val="center"/>
          </w:tcPr>
          <w:p w14:paraId="73928D62"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91</w:t>
            </w:r>
          </w:p>
        </w:tc>
        <w:tc>
          <w:tcPr>
            <w:tcW w:w="438" w:type="pct"/>
            <w:shd w:val="clear" w:color="auto" w:fill="ECEBE1" w:themeFill="background2"/>
            <w:vAlign w:val="center"/>
          </w:tcPr>
          <w:p w14:paraId="5846D5B2" w14:textId="71634528"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52.</w:t>
            </w:r>
            <w:r w:rsidR="00B63E5E" w:rsidRPr="00F804F1">
              <w:rPr>
                <w:rFonts w:ascii="Trebuchet MS" w:eastAsia="Calibri" w:hAnsi="Trebuchet MS" w:cs="Arial"/>
                <w:b/>
                <w:bCs/>
                <w:sz w:val="18"/>
              </w:rPr>
              <w:t>6</w:t>
            </w:r>
          </w:p>
        </w:tc>
        <w:tc>
          <w:tcPr>
            <w:tcW w:w="383" w:type="pct"/>
            <w:shd w:val="clear" w:color="auto" w:fill="ECEBE1" w:themeFill="background2"/>
            <w:vAlign w:val="center"/>
          </w:tcPr>
          <w:p w14:paraId="3080F97D" w14:textId="51091289" w:rsidR="008A10DB" w:rsidRPr="00F804F1" w:rsidRDefault="00E225C3"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121.3</w:t>
            </w:r>
          </w:p>
        </w:tc>
        <w:tc>
          <w:tcPr>
            <w:tcW w:w="273" w:type="pct"/>
            <w:shd w:val="clear" w:color="auto" w:fill="ECEBE1" w:themeFill="background2"/>
            <w:vAlign w:val="center"/>
          </w:tcPr>
          <w:p w14:paraId="5EEFF27F" w14:textId="123C1804" w:rsidR="008A10DB" w:rsidRPr="00F804F1" w:rsidRDefault="00C622A8"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153</w:t>
            </w:r>
          </w:p>
        </w:tc>
        <w:tc>
          <w:tcPr>
            <w:tcW w:w="439" w:type="pct"/>
            <w:shd w:val="clear" w:color="auto" w:fill="ECEBE1" w:themeFill="background2"/>
            <w:vAlign w:val="center"/>
          </w:tcPr>
          <w:p w14:paraId="3636D3EB"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138</w:t>
            </w:r>
          </w:p>
        </w:tc>
        <w:tc>
          <w:tcPr>
            <w:tcW w:w="513" w:type="pct"/>
            <w:shd w:val="clear" w:color="auto" w:fill="ECEBE1" w:themeFill="background2"/>
            <w:vAlign w:val="center"/>
          </w:tcPr>
          <w:p w14:paraId="706CB9C8" w14:textId="77777777" w:rsidR="008A10DB" w:rsidRPr="00F804F1" w:rsidRDefault="008A10DB" w:rsidP="008A10DB">
            <w:pPr>
              <w:spacing w:line="240" w:lineRule="auto"/>
              <w:ind w:left="0"/>
              <w:jc w:val="center"/>
              <w:rPr>
                <w:rFonts w:ascii="Trebuchet MS" w:eastAsia="Calibri" w:hAnsi="Trebuchet MS" w:cs="Arial"/>
                <w:b/>
                <w:bCs/>
                <w:sz w:val="18"/>
              </w:rPr>
            </w:pPr>
            <w:r w:rsidRPr="00F804F1">
              <w:rPr>
                <w:rFonts w:ascii="Trebuchet MS" w:eastAsia="Calibri" w:hAnsi="Trebuchet MS" w:cs="Arial"/>
                <w:b/>
                <w:bCs/>
                <w:sz w:val="18"/>
              </w:rPr>
              <w:t>96</w:t>
            </w:r>
          </w:p>
        </w:tc>
      </w:tr>
    </w:tbl>
    <w:p w14:paraId="093FB534" w14:textId="77777777" w:rsidR="0047193F" w:rsidRPr="00CB40DB" w:rsidRDefault="0047193F" w:rsidP="00CA2722">
      <w:pPr>
        <w:spacing w:after="240"/>
        <w:ind w:left="0"/>
        <w:jc w:val="both"/>
        <w:rPr>
          <w:sz w:val="20"/>
          <w:szCs w:val="20"/>
        </w:rPr>
        <w:sectPr w:rsidR="0047193F" w:rsidRPr="00CB40DB" w:rsidSect="00EA544C">
          <w:pgSz w:w="16838" w:h="11906" w:orient="landscape"/>
          <w:pgMar w:top="1134" w:right="1440" w:bottom="1021" w:left="1440" w:header="709" w:footer="567" w:gutter="0"/>
          <w:cols w:space="708"/>
          <w:docGrid w:linePitch="360"/>
        </w:sectPr>
      </w:pPr>
    </w:p>
    <w:p w14:paraId="09299C77" w14:textId="74A4DD48" w:rsidR="00CA2722" w:rsidRPr="00CB40DB" w:rsidRDefault="00CA2722" w:rsidP="00153B59">
      <w:pPr>
        <w:pStyle w:val="Heading1"/>
        <w:ind w:left="360"/>
      </w:pPr>
      <w:bookmarkStart w:id="169" w:name="_Toc131782508"/>
      <w:r w:rsidRPr="00CB40DB">
        <w:t>Answers to the additional study questions</w:t>
      </w:r>
      <w:bookmarkEnd w:id="169"/>
    </w:p>
    <w:p w14:paraId="1C643349" w14:textId="77777777" w:rsidR="00CA2722" w:rsidRPr="00CB40DB" w:rsidRDefault="00CA2722" w:rsidP="00B8686C">
      <w:pPr>
        <w:pStyle w:val="Heading2"/>
        <w:tabs>
          <w:tab w:val="num" w:pos="360"/>
        </w:tabs>
        <w:ind w:left="426" w:hanging="426"/>
      </w:pPr>
      <w:bookmarkStart w:id="170" w:name="_Toc131782509"/>
      <w:r w:rsidRPr="00CB40DB">
        <w:t>Impacts of hydrogen blending on NG infrastructure</w:t>
      </w:r>
      <w:bookmarkEnd w:id="170"/>
    </w:p>
    <w:p w14:paraId="4B1037E2" w14:textId="6E1EE41C" w:rsidR="00CA2722" w:rsidRPr="00CB40DB" w:rsidRDefault="00CA2722" w:rsidP="00CA2722">
      <w:pPr>
        <w:spacing w:after="480"/>
        <w:ind w:left="0"/>
        <w:jc w:val="both"/>
        <w:rPr>
          <w:sz w:val="20"/>
          <w:szCs w:val="20"/>
        </w:rPr>
      </w:pPr>
      <w:r w:rsidRPr="00CB40DB">
        <w:rPr>
          <w:noProof/>
          <w:sz w:val="20"/>
        </w:rPr>
        <mc:AlternateContent>
          <mc:Choice Requires="wps">
            <w:drawing>
              <wp:anchor distT="0" distB="0" distL="114300" distR="114300" simplePos="0" relativeHeight="251658250" behindDoc="0" locked="0" layoutInCell="1" allowOverlap="1" wp14:anchorId="764B1D58" wp14:editId="5BB17ED8">
                <wp:simplePos x="0" y="0"/>
                <wp:positionH relativeFrom="margin">
                  <wp:posOffset>-9525</wp:posOffset>
                </wp:positionH>
                <wp:positionV relativeFrom="paragraph">
                  <wp:posOffset>1315085</wp:posOffset>
                </wp:positionV>
                <wp:extent cx="5715000" cy="3086100"/>
                <wp:effectExtent l="0" t="0" r="19050" b="19050"/>
                <wp:wrapNone/>
                <wp:docPr id="42" name="Rectangle 42"/>
                <wp:cNvGraphicFramePr/>
                <a:graphic xmlns:a="http://schemas.openxmlformats.org/drawingml/2006/main">
                  <a:graphicData uri="http://schemas.microsoft.com/office/word/2010/wordprocessingShape">
                    <wps:wsp>
                      <wps:cNvSpPr/>
                      <wps:spPr>
                        <a:xfrm flipH="1">
                          <a:off x="0" y="0"/>
                          <a:ext cx="5715000" cy="30861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1672044" id="Rectangle 42" o:spid="_x0000_s1026" style="position:absolute;margin-left:-.75pt;margin-top:103.55pt;width:450pt;height:243pt;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" filled="f" strokecolor="#005962 [3204]" strokeweight="2pt">
                <w10:wrap anchorx="margin"/>
              </v:rect>
            </w:pict>
          </mc:Fallback>
        </mc:AlternateContent>
      </w:r>
      <w:r w:rsidRPr="00CB40DB">
        <w:rPr>
          <w:sz w:val="20"/>
          <w:szCs w:val="20"/>
        </w:rPr>
        <w:t xml:space="preserve">Blending hydrogen into existing natural gas pipelines can be done for environmental reasons (to reduce the carbon intensity of the fossil methane). As a part of the hydrogen strategy, the EU commission under </w:t>
      </w:r>
      <w:proofErr w:type="spellStart"/>
      <w:r w:rsidRPr="00CB40DB">
        <w:rPr>
          <w:sz w:val="20"/>
          <w:szCs w:val="20"/>
        </w:rPr>
        <w:t>REPowerEU</w:t>
      </w:r>
      <w:proofErr w:type="spellEnd"/>
      <w:r w:rsidRPr="00CB40DB">
        <w:rPr>
          <w:sz w:val="20"/>
          <w:szCs w:val="20"/>
        </w:rPr>
        <w:t xml:space="preserve"> is focusing on integrating renewable hydrogen into the gas sector to reduce the dependency on Russian natural gas. According to the EU Commission, any new required gas infrastructure must be compatible with hydrogen. In general, there are three options for transferring hydrogen through gas pipelines:</w:t>
      </w:r>
    </w:p>
    <w:p w14:paraId="483CB410" w14:textId="200DDB3E" w:rsidR="00CA2722" w:rsidRPr="00CB40DB" w:rsidRDefault="00CA2722" w:rsidP="00CA2722">
      <w:pPr>
        <w:pStyle w:val="ListParagraph"/>
        <w:numPr>
          <w:ilvl w:val="0"/>
          <w:numId w:val="11"/>
        </w:numPr>
        <w:spacing w:after="150"/>
        <w:ind w:left="567" w:right="284" w:firstLine="0"/>
        <w:jc w:val="both"/>
        <w:textAlignment w:val="top"/>
        <w:rPr>
          <w:sz w:val="20"/>
          <w:szCs w:val="20"/>
        </w:rPr>
      </w:pPr>
      <w:r w:rsidRPr="00CB40DB">
        <w:rPr>
          <w:sz w:val="20"/>
          <w:szCs w:val="20"/>
        </w:rPr>
        <w:t>Retrofitting (e.g., blending of hydrogen with natural gas) - It is an improvement to the current infrastructure that permits the injection of a limited amount of hydrogen into a natural gas stream up to a technically sound threshold of H</w:t>
      </w:r>
      <w:r w:rsidRPr="00CB40DB">
        <w:rPr>
          <w:sz w:val="20"/>
          <w:szCs w:val="20"/>
          <w:vertAlign w:val="subscript"/>
        </w:rPr>
        <w:t>2</w:t>
      </w:r>
      <w:r w:rsidRPr="00CB40DB">
        <w:rPr>
          <w:sz w:val="20"/>
          <w:szCs w:val="20"/>
        </w:rPr>
        <w:t>/CH</w:t>
      </w:r>
      <w:r w:rsidRPr="00CB40DB">
        <w:rPr>
          <w:sz w:val="20"/>
          <w:szCs w:val="20"/>
          <w:vertAlign w:val="subscript"/>
        </w:rPr>
        <w:t>4</w:t>
      </w:r>
      <w:r w:rsidRPr="00CB40DB">
        <w:rPr>
          <w:sz w:val="20"/>
          <w:szCs w:val="20"/>
        </w:rPr>
        <w:t xml:space="preserve"> combination (i.e</w:t>
      </w:r>
      <w:r w:rsidR="00897160" w:rsidRPr="00CB40DB">
        <w:rPr>
          <w:sz w:val="20"/>
          <w:szCs w:val="20"/>
        </w:rPr>
        <w:t>.,</w:t>
      </w:r>
      <w:r w:rsidRPr="00CB40DB">
        <w:rPr>
          <w:sz w:val="20"/>
          <w:szCs w:val="20"/>
        </w:rPr>
        <w:t xml:space="preserve"> blending).</w:t>
      </w:r>
    </w:p>
    <w:p w14:paraId="5BD4B748" w14:textId="77777777" w:rsidR="00CA2722" w:rsidRPr="00CB40DB" w:rsidRDefault="00CA2722" w:rsidP="00CA2722">
      <w:pPr>
        <w:pStyle w:val="ListParagraph"/>
        <w:numPr>
          <w:ilvl w:val="0"/>
          <w:numId w:val="11"/>
        </w:numPr>
        <w:spacing w:after="150"/>
        <w:ind w:left="567" w:right="284" w:firstLine="0"/>
        <w:jc w:val="both"/>
        <w:textAlignment w:val="top"/>
        <w:rPr>
          <w:rFonts w:eastAsia="Times New Roman" w:cs="Times New Roman"/>
          <w:color w:val="000000" w:themeColor="text1"/>
          <w:sz w:val="20"/>
          <w:szCs w:val="20"/>
        </w:rPr>
      </w:pPr>
      <w:r w:rsidRPr="00CB40DB">
        <w:rPr>
          <w:rFonts w:eastAsia="Times New Roman" w:cs="Times New Roman"/>
          <w:color w:val="000000" w:themeColor="text1"/>
          <w:sz w:val="20"/>
          <w:szCs w:val="20"/>
        </w:rPr>
        <w:t>Repurposing - It is transforming a natural gas pipeline that already exists into a dedicated hydrogen pipeline.</w:t>
      </w:r>
    </w:p>
    <w:p w14:paraId="0A882D76" w14:textId="6407998E" w:rsidR="00CA2722" w:rsidRPr="00CB40DB" w:rsidRDefault="00CA2722" w:rsidP="00CA2722">
      <w:pPr>
        <w:pStyle w:val="ListParagraph"/>
        <w:numPr>
          <w:ilvl w:val="0"/>
          <w:numId w:val="11"/>
        </w:numPr>
        <w:autoSpaceDE w:val="0"/>
        <w:autoSpaceDN w:val="0"/>
        <w:adjustRightInd w:val="0"/>
        <w:ind w:left="567" w:right="284" w:firstLine="0"/>
        <w:jc w:val="both"/>
        <w:rPr>
          <w:rFonts w:cstheme="minorHAnsi"/>
          <w:sz w:val="20"/>
          <w:szCs w:val="20"/>
        </w:rPr>
      </w:pPr>
      <w:bookmarkStart w:id="171" w:name="_Hlk124575680"/>
      <w:r w:rsidRPr="00CB40DB">
        <w:rPr>
          <w:rFonts w:eastAsia="Times New Roman" w:cs="Times New Roman"/>
          <w:color w:val="000000" w:themeColor="text1"/>
          <w:sz w:val="20"/>
          <w:szCs w:val="20"/>
        </w:rPr>
        <w:t xml:space="preserve">Construction of new dedicated hydrogen infrastructure - </w:t>
      </w:r>
      <w:r w:rsidRPr="00CB40DB">
        <w:rPr>
          <w:rFonts w:cstheme="minorHAnsi"/>
          <w:sz w:val="20"/>
          <w:szCs w:val="20"/>
        </w:rPr>
        <w:t>Hydrogen has an energy density three times lower than methane. Around 3.6 kWh/Nm</w:t>
      </w:r>
      <w:r w:rsidRPr="00CB40DB">
        <w:rPr>
          <w:rFonts w:cstheme="minorHAnsi"/>
          <w:sz w:val="20"/>
          <w:szCs w:val="20"/>
          <w:vertAlign w:val="subscript"/>
        </w:rPr>
        <w:t>3</w:t>
      </w:r>
      <w:r w:rsidRPr="00CB40DB">
        <w:rPr>
          <w:rFonts w:cstheme="minorHAnsi"/>
          <w:sz w:val="20"/>
          <w:szCs w:val="20"/>
        </w:rPr>
        <w:t xml:space="preserve"> or 12.8 MJ/Nm</w:t>
      </w:r>
      <w:r w:rsidRPr="00CB40DB">
        <w:rPr>
          <w:rFonts w:cstheme="minorHAnsi"/>
          <w:sz w:val="20"/>
          <w:szCs w:val="20"/>
          <w:vertAlign w:val="superscript"/>
        </w:rPr>
        <w:t>3</w:t>
      </w:r>
      <w:r w:rsidRPr="00CB40DB">
        <w:rPr>
          <w:rFonts w:cstheme="minorHAnsi"/>
          <w:sz w:val="20"/>
          <w:szCs w:val="20"/>
        </w:rPr>
        <w:t xml:space="preserve"> for hydrogen, compared to 11.8 kWh/Nm</w:t>
      </w:r>
      <w:r w:rsidRPr="00CB40DB">
        <w:rPr>
          <w:sz w:val="20"/>
          <w:vertAlign w:val="superscript"/>
        </w:rPr>
        <w:t>3</w:t>
      </w:r>
      <w:r w:rsidRPr="00CB40DB">
        <w:rPr>
          <w:rFonts w:cstheme="minorHAnsi"/>
          <w:sz w:val="20"/>
          <w:szCs w:val="20"/>
        </w:rPr>
        <w:t xml:space="preserve"> or 42.3 MJ/Nm</w:t>
      </w:r>
      <w:r w:rsidRPr="00CB40DB">
        <w:rPr>
          <w:rFonts w:cstheme="minorHAnsi"/>
          <w:sz w:val="20"/>
          <w:szCs w:val="20"/>
          <w:vertAlign w:val="superscript"/>
        </w:rPr>
        <w:t>3</w:t>
      </w:r>
      <w:r w:rsidRPr="00CB40DB">
        <w:rPr>
          <w:rFonts w:cstheme="minorHAnsi"/>
          <w:sz w:val="20"/>
          <w:szCs w:val="20"/>
        </w:rPr>
        <w:t xml:space="preserve"> for natural gas. Therefore, the volume of hydrogen transported must be about three times greater than that for natural gas to meet the same energy demand. </w:t>
      </w:r>
      <w:bookmarkEnd w:id="171"/>
      <w:r w:rsidRPr="00CB40DB">
        <w:rPr>
          <w:rFonts w:cstheme="minorHAnsi"/>
          <w:sz w:val="20"/>
          <w:szCs w:val="20"/>
        </w:rPr>
        <w:t>The pressure of the pipes is limited by design; the variable parameter will therefore be the flow speed, which is three times higher with hydrogen than with natural gas. However, with a network made up entirely of 100% hydrogen, the compression energy will be roughly three times higher for transport at an equivalent pressure drop</w:t>
      </w:r>
      <w:r w:rsidRPr="00CB40DB">
        <w:rPr>
          <w:rFonts w:cstheme="minorHAnsi"/>
          <w:sz w:val="20"/>
          <w:szCs w:val="20"/>
          <w:vertAlign w:val="superscript"/>
        </w:rPr>
        <w:fldChar w:fldCharType="begin"/>
      </w:r>
      <w:r w:rsidRPr="00CB40DB">
        <w:rPr>
          <w:rFonts w:cstheme="minorHAnsi"/>
          <w:sz w:val="20"/>
          <w:szCs w:val="20"/>
          <w:vertAlign w:val="superscript"/>
        </w:rPr>
        <w:fldChar w:fldCharType="separate"/>
      </w:r>
      <w:r w:rsidR="00170D77" w:rsidRPr="00CB40DB">
        <w:rPr>
          <w:rFonts w:cstheme="minorHAnsi"/>
          <w:sz w:val="20"/>
          <w:szCs w:val="20"/>
          <w:vertAlign w:val="superscript"/>
        </w:rPr>
        <w:t>31</w:t>
      </w:r>
      <w:r w:rsidRPr="00CB40DB">
        <w:rPr>
          <w:rFonts w:cstheme="minorHAnsi"/>
          <w:sz w:val="20"/>
          <w:szCs w:val="20"/>
          <w:vertAlign w:val="superscript"/>
        </w:rPr>
        <w:fldChar w:fldCharType="end"/>
      </w:r>
      <w:r w:rsidRPr="00CB40DB">
        <w:rPr>
          <w:rFonts w:cstheme="minorHAnsi"/>
          <w:sz w:val="20"/>
          <w:szCs w:val="20"/>
        </w:rPr>
        <w:t>.</w:t>
      </w:r>
    </w:p>
    <w:p w14:paraId="2544B55A" w14:textId="2B276035" w:rsidR="00CA2722" w:rsidRPr="00CB40DB" w:rsidRDefault="00CA2722" w:rsidP="00CA2722">
      <w:pPr>
        <w:autoSpaceDE w:val="0"/>
        <w:autoSpaceDN w:val="0"/>
        <w:adjustRightInd w:val="0"/>
        <w:spacing w:before="360" w:after="240"/>
        <w:ind w:left="0"/>
        <w:jc w:val="both"/>
        <w:rPr>
          <w:sz w:val="20"/>
          <w:szCs w:val="20"/>
        </w:rPr>
      </w:pPr>
      <w:r w:rsidRPr="00CB40DB">
        <w:rPr>
          <w:sz w:val="20"/>
          <w:szCs w:val="20"/>
        </w:rPr>
        <w:t xml:space="preserve">Blending hydrogen into an existing </w:t>
      </w:r>
      <w:r w:rsidR="00AB6D28" w:rsidRPr="00CB40DB">
        <w:rPr>
          <w:sz w:val="20"/>
          <w:szCs w:val="20"/>
        </w:rPr>
        <w:t>gas network</w:t>
      </w:r>
      <w:r w:rsidRPr="00CB40DB">
        <w:rPr>
          <w:sz w:val="20"/>
          <w:szCs w:val="20"/>
        </w:rPr>
        <w:t xml:space="preserve"> </w:t>
      </w:r>
      <w:proofErr w:type="spellStart"/>
      <w:r w:rsidRPr="00CB40DB">
        <w:rPr>
          <w:sz w:val="20"/>
          <w:szCs w:val="20"/>
        </w:rPr>
        <w:t>network</w:t>
      </w:r>
      <w:proofErr w:type="spellEnd"/>
      <w:r w:rsidRPr="00CB40DB">
        <w:rPr>
          <w:sz w:val="20"/>
          <w:szCs w:val="20"/>
        </w:rPr>
        <w:t xml:space="preserve"> has various limitations, e.g., </w:t>
      </w:r>
      <w:r w:rsidR="000450AE" w:rsidRPr="00CB40DB">
        <w:rPr>
          <w:sz w:val="20"/>
          <w:szCs w:val="20"/>
        </w:rPr>
        <w:t>complexity of managing the blend mixture,</w:t>
      </w:r>
      <w:r w:rsidR="00E74E0B" w:rsidRPr="00CB40DB">
        <w:rPr>
          <w:sz w:val="20"/>
          <w:szCs w:val="20"/>
        </w:rPr>
        <w:t xml:space="preserve"> </w:t>
      </w:r>
      <w:r w:rsidRPr="00CB40DB">
        <w:rPr>
          <w:sz w:val="20"/>
          <w:szCs w:val="20"/>
        </w:rPr>
        <w:t>technical challenges, including the effect on pipeline material</w:t>
      </w:r>
      <w:r w:rsidR="00E74E0B" w:rsidRPr="00CB40DB">
        <w:rPr>
          <w:sz w:val="20"/>
          <w:szCs w:val="20"/>
        </w:rPr>
        <w:t xml:space="preserve"> and other system components,</w:t>
      </w:r>
      <w:r w:rsidR="00183E31" w:rsidRPr="00CB40DB">
        <w:rPr>
          <w:sz w:val="20"/>
          <w:szCs w:val="20"/>
        </w:rPr>
        <w:t xml:space="preserve"> </w:t>
      </w:r>
      <w:r w:rsidR="00E74E0B" w:rsidRPr="00CB40DB">
        <w:rPr>
          <w:sz w:val="20"/>
          <w:szCs w:val="20"/>
        </w:rPr>
        <w:t>as well as</w:t>
      </w:r>
      <w:r w:rsidRPr="00CB40DB" w:rsidDel="00E74E0B">
        <w:rPr>
          <w:sz w:val="20"/>
          <w:szCs w:val="20"/>
        </w:rPr>
        <w:t xml:space="preserve"> </w:t>
      </w:r>
      <w:r w:rsidRPr="00CB40DB">
        <w:rPr>
          <w:sz w:val="20"/>
          <w:szCs w:val="20"/>
        </w:rPr>
        <w:t>adaptation of valves, compressors, and metering instruments.</w:t>
      </w:r>
    </w:p>
    <w:p w14:paraId="57EDFAFC" w14:textId="731A1B63" w:rsidR="00CA2722" w:rsidRPr="00CB40DB" w:rsidRDefault="00CA2722" w:rsidP="00CA2722">
      <w:pPr>
        <w:autoSpaceDE w:val="0"/>
        <w:autoSpaceDN w:val="0"/>
        <w:adjustRightInd w:val="0"/>
        <w:spacing w:after="120"/>
        <w:ind w:left="0"/>
        <w:jc w:val="both"/>
        <w:rPr>
          <w:rFonts w:cstheme="minorHAnsi"/>
          <w:sz w:val="20"/>
          <w:szCs w:val="20"/>
        </w:rPr>
      </w:pPr>
      <w:r w:rsidRPr="00CB40DB">
        <w:rPr>
          <w:sz w:val="20"/>
          <w:szCs w:val="20"/>
        </w:rPr>
        <w:t xml:space="preserve">The main advantages of repurposing the existing NG pipelines include the cost-benefit compared to deploying new dedicated hydrogen pipelines and the regulatory and social aspects because the existing infrastructure is already built and socially approved (routes, including rights of way and use). Additionally, the existing NG network, which has considerable geographic coverage throughout the region, can be gradually converted to operate on </w:t>
      </w:r>
      <w:r w:rsidR="00A711CE" w:rsidRPr="00CB40DB">
        <w:rPr>
          <w:sz w:val="20"/>
          <w:szCs w:val="20"/>
        </w:rPr>
        <w:t>blended</w:t>
      </w:r>
      <w:r w:rsidRPr="00CB40DB">
        <w:rPr>
          <w:sz w:val="20"/>
          <w:szCs w:val="20"/>
        </w:rPr>
        <w:t xml:space="preserve"> hydrogen, depending on developments in the supply and demand of the fuel. The technology to achieve this is already widely accessible and has been proven. Another technical issue that may merit further research is handling residual sulphur used to odorise natural gas and other residues that remain in the NG network but can't be entirely removed when the gas is converted into pure hydrogen. This is because some hydrogen applications require extremely pure</w:t>
      </w:r>
      <w:r w:rsidRPr="00CB40DB">
        <w:rPr>
          <w:rFonts w:cstheme="minorHAnsi"/>
          <w:sz w:val="20"/>
          <w:szCs w:val="20"/>
        </w:rPr>
        <w:t xml:space="preserve"> hydrogen. There is no one-size-fits-all approach to converting NG pipelines to hydrogen; each situation calls for a thorough and supported engineering examination.</w:t>
      </w:r>
      <w:bookmarkStart w:id="172" w:name="_Ref118061628"/>
      <w:r w:rsidRPr="00CB40DB">
        <w:rPr>
          <w:rStyle w:val="FootnoteReference"/>
          <w:rFonts w:cstheme="minorHAnsi"/>
          <w:sz w:val="20"/>
          <w:szCs w:val="20"/>
        </w:rPr>
        <w:footnoteReference w:id="52"/>
      </w:r>
      <w:bookmarkEnd w:id="172"/>
    </w:p>
    <w:p w14:paraId="5FC285B7" w14:textId="22BF7FF9" w:rsidR="00CA2722" w:rsidRPr="00CB40DB" w:rsidRDefault="00CA2722" w:rsidP="00F804F1">
      <w:pPr>
        <w:pStyle w:val="Heading3"/>
        <w:tabs>
          <w:tab w:val="num" w:pos="360"/>
        </w:tabs>
        <w:spacing w:before="240"/>
        <w:ind w:left="360" w:hanging="360"/>
        <w:rPr>
          <w:sz w:val="22"/>
          <w:szCs w:val="22"/>
        </w:rPr>
      </w:pPr>
      <w:bookmarkStart w:id="173" w:name="_Toc131782510"/>
      <w:r w:rsidRPr="00CB40DB">
        <w:rPr>
          <w:sz w:val="22"/>
          <w:szCs w:val="22"/>
        </w:rPr>
        <w:t xml:space="preserve">Common gas quality standards (hydrogen blending levels) among the </w:t>
      </w:r>
      <w:r w:rsidR="006B488F" w:rsidRPr="00CB40DB">
        <w:rPr>
          <w:sz w:val="22"/>
          <w:szCs w:val="22"/>
        </w:rPr>
        <w:t>region</w:t>
      </w:r>
      <w:bookmarkEnd w:id="173"/>
    </w:p>
    <w:p w14:paraId="44909419" w14:textId="77777777" w:rsidR="00CA2722" w:rsidRPr="00CB40DB" w:rsidRDefault="00CA2722" w:rsidP="00F804F1">
      <w:pPr>
        <w:autoSpaceDE w:val="0"/>
        <w:autoSpaceDN w:val="0"/>
        <w:adjustRightInd w:val="0"/>
        <w:spacing w:before="240"/>
        <w:ind w:left="0"/>
        <w:jc w:val="both"/>
        <w:rPr>
          <w:rFonts w:cstheme="minorHAnsi"/>
          <w:color w:val="000000" w:themeColor="text1"/>
          <w:sz w:val="20"/>
          <w:szCs w:val="20"/>
        </w:rPr>
      </w:pPr>
      <w:r w:rsidRPr="00CB40DB">
        <w:rPr>
          <w:rFonts w:cstheme="minorHAnsi"/>
          <w:color w:val="000000" w:themeColor="text1"/>
          <w:sz w:val="20"/>
          <w:szCs w:val="20"/>
        </w:rPr>
        <w:t>The maximum permitted hydrogen concentration in natural gas networks mostly depends on pressure, structure, and existing infrastructure changes. However, based on literature and inputs from the gas transmission system operators, it is suggested that, for grid segments, specific blending percentages (for example, 2% to 10% in volumetric terms) are theoretically possible without any major investment.  With infrastructural changes such as retrofitting compressors, coating of pipelines and others, some operators believe 20% to be the top bound even though further tests are required, especially given the demands placed on downstream users to adapt beyond these points</w:t>
      </w:r>
      <w:r w:rsidRPr="00CB40DB">
        <w:rPr>
          <w:rStyle w:val="FootnoteReference"/>
          <w:rFonts w:cstheme="minorHAnsi"/>
          <w:color w:val="000000" w:themeColor="text1"/>
          <w:sz w:val="20"/>
          <w:szCs w:val="20"/>
        </w:rPr>
        <w:footnoteReference w:id="53"/>
      </w:r>
      <w:r w:rsidRPr="00CB40DB">
        <w:rPr>
          <w:rFonts w:cstheme="minorHAnsi"/>
          <w:color w:val="000000" w:themeColor="text1"/>
          <w:sz w:val="20"/>
          <w:szCs w:val="20"/>
          <w:vertAlign w:val="superscript"/>
        </w:rPr>
        <w:t>,</w:t>
      </w:r>
      <w:r w:rsidRPr="00CB40DB">
        <w:rPr>
          <w:rStyle w:val="FootnoteReference"/>
          <w:rFonts w:cstheme="minorHAnsi"/>
          <w:color w:val="000000" w:themeColor="text1"/>
          <w:sz w:val="20"/>
          <w:szCs w:val="20"/>
        </w:rPr>
        <w:footnoteReference w:id="54"/>
      </w:r>
      <w:r w:rsidRPr="00CB40DB">
        <w:rPr>
          <w:rFonts w:cstheme="minorHAnsi"/>
          <w:color w:val="000000" w:themeColor="text1"/>
          <w:sz w:val="20"/>
          <w:szCs w:val="20"/>
        </w:rPr>
        <w:t>.</w:t>
      </w:r>
    </w:p>
    <w:p w14:paraId="798E5C05" w14:textId="6E3E4778" w:rsidR="00CA2722" w:rsidRPr="00CB40DB" w:rsidRDefault="00CA2722" w:rsidP="00F804F1">
      <w:pPr>
        <w:pStyle w:val="Caption"/>
        <w:spacing w:before="240"/>
      </w:pPr>
      <w:r w:rsidRPr="00CB40DB">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8</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1</w:t>
      </w:r>
      <w:r w:rsidR="00AF1BF1">
        <w:rPr>
          <w:noProof/>
        </w:rPr>
        <w:fldChar w:fldCharType="end"/>
      </w:r>
      <w:r w:rsidRPr="00CB40DB">
        <w:t xml:space="preserve"> Technical constraints of hydrogen blending in gas pipeline</w:t>
      </w:r>
    </w:p>
    <w:p w14:paraId="656D1CF5" w14:textId="77777777" w:rsidR="00CA2722" w:rsidRPr="00CB40DB" w:rsidRDefault="00CA2722" w:rsidP="00CA2722">
      <w:pPr>
        <w:spacing w:after="240"/>
        <w:jc w:val="both"/>
        <w:rPr>
          <w:color w:val="F04E30" w:themeColor="accent2"/>
          <w:sz w:val="22"/>
          <w:szCs w:val="22"/>
        </w:rPr>
      </w:pPr>
      <w:r w:rsidRPr="00CB40DB">
        <w:rPr>
          <w:noProof/>
        </w:rPr>
        <w:drawing>
          <wp:inline distT="0" distB="0" distL="0" distR="0" wp14:anchorId="4F72BACC" wp14:editId="7F74FEC5">
            <wp:extent cx="5038725" cy="1123950"/>
            <wp:effectExtent l="0" t="0" r="9525" b="0"/>
            <wp:docPr id="71" name="Picture 71" descr="Bubble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Bubble chart&#10;&#10;Description automatically generated with low confidence"/>
                    <pic:cNvPicPr/>
                  </pic:nvPicPr>
                  <pic:blipFill>
                    <a:blip r:embed="rId83"/>
                    <a:stretch>
                      <a:fillRect/>
                    </a:stretch>
                  </pic:blipFill>
                  <pic:spPr>
                    <a:xfrm>
                      <a:off x="0" y="0"/>
                      <a:ext cx="5038725" cy="1123950"/>
                    </a:xfrm>
                    <a:prstGeom prst="rect">
                      <a:avLst/>
                    </a:prstGeom>
                  </pic:spPr>
                </pic:pic>
              </a:graphicData>
            </a:graphic>
          </wp:inline>
        </w:drawing>
      </w:r>
    </w:p>
    <w:p w14:paraId="25FCC7A2" w14:textId="228F0B45" w:rsidR="00CA2722" w:rsidRPr="00CB40DB" w:rsidRDefault="00CA2722" w:rsidP="00CA2722">
      <w:pPr>
        <w:spacing w:after="240"/>
        <w:ind w:left="0"/>
        <w:jc w:val="both"/>
        <w:rPr>
          <w:sz w:val="20"/>
          <w:szCs w:val="20"/>
        </w:rPr>
      </w:pPr>
      <w:r w:rsidRPr="00CB40DB">
        <w:rPr>
          <w:sz w:val="20"/>
          <w:szCs w:val="20"/>
        </w:rPr>
        <w:t xml:space="preserve">Hence, </w:t>
      </w:r>
      <w:r w:rsidR="00EA0790" w:rsidRPr="00CB40DB">
        <w:rPr>
          <w:sz w:val="20"/>
          <w:szCs w:val="20"/>
        </w:rPr>
        <w:t>for</w:t>
      </w:r>
      <w:r w:rsidRPr="00CB40DB">
        <w:rPr>
          <w:sz w:val="20"/>
          <w:szCs w:val="20"/>
        </w:rPr>
        <w:t xml:space="preserve"> the modelling exercise, it was decided to implement the base assumption of a maximum </w:t>
      </w:r>
      <w:r w:rsidR="00EA0790" w:rsidRPr="00CB40DB">
        <w:rPr>
          <w:sz w:val="20"/>
          <w:szCs w:val="20"/>
        </w:rPr>
        <w:t xml:space="preserve">of </w:t>
      </w:r>
      <w:r w:rsidRPr="00CB40DB">
        <w:rPr>
          <w:sz w:val="20"/>
          <w:szCs w:val="20"/>
        </w:rPr>
        <w:t xml:space="preserve">10 vol.% hydrogen blending level. The decision was based on the added value </w:t>
      </w:r>
      <w:r w:rsidR="00EA0790" w:rsidRPr="00CB40DB">
        <w:rPr>
          <w:sz w:val="20"/>
          <w:szCs w:val="20"/>
        </w:rPr>
        <w:t xml:space="preserve">of blending </w:t>
      </w:r>
      <w:r w:rsidRPr="00CB40DB">
        <w:rPr>
          <w:sz w:val="20"/>
          <w:szCs w:val="20"/>
        </w:rPr>
        <w:t>against the investments required for the retrofitting (blending levels higher than 10 vol.% will require significant investment costs; even then, maximum blend</w:t>
      </w:r>
      <w:r w:rsidR="00EA0790" w:rsidRPr="00CB40DB">
        <w:rPr>
          <w:sz w:val="20"/>
          <w:szCs w:val="20"/>
        </w:rPr>
        <w:t>ing level</w:t>
      </w:r>
      <w:r w:rsidRPr="00CB40DB">
        <w:rPr>
          <w:sz w:val="20"/>
          <w:szCs w:val="20"/>
        </w:rPr>
        <w:t>s of 30-40 vol.% can only be achieved). In future, if these blending levels are to be implemented, TSOs in the joint gas market (3 Baltic States + Finland) must make sure that the blend levels while gas trading will be within the expected standards. Another critical point while considering the hydrogen blending infrastructure deployment is the location of the hydrogen injection, which must be carefully planned by TSOs while considering the future gas flow directions to achieve homogenised gas blends within the region.</w:t>
      </w:r>
    </w:p>
    <w:p w14:paraId="6D836984" w14:textId="77777777" w:rsidR="00CA2722" w:rsidRPr="00CB40DB" w:rsidRDefault="00CA2722" w:rsidP="00B8686C">
      <w:pPr>
        <w:pStyle w:val="Heading2"/>
        <w:tabs>
          <w:tab w:val="num" w:pos="360"/>
        </w:tabs>
        <w:ind w:left="426" w:hanging="426"/>
      </w:pPr>
      <w:bookmarkStart w:id="174" w:name="_Toc131782511"/>
      <w:bookmarkStart w:id="175" w:name="_Ref108535386"/>
      <w:r w:rsidRPr="00CB40DB">
        <w:t>Impacts of hydrogen blending on end-use equipment</w:t>
      </w:r>
      <w:bookmarkEnd w:id="174"/>
    </w:p>
    <w:p w14:paraId="6573DAB9" w14:textId="77777777" w:rsidR="00CA2722" w:rsidRPr="00F804F1" w:rsidRDefault="00CA2722" w:rsidP="00F804F1">
      <w:pPr>
        <w:ind w:left="0"/>
        <w:rPr>
          <w:b/>
          <w:bCs/>
          <w:sz w:val="20"/>
          <w:szCs w:val="20"/>
        </w:rPr>
      </w:pPr>
      <w:r w:rsidRPr="00F804F1">
        <w:rPr>
          <w:sz w:val="20"/>
          <w:szCs w:val="20"/>
        </w:rPr>
        <w:t>There is no one-size-fits-all approach regarding the hydrogen blending impacts on the end-use equipment. Blending levels of more than ten vol.% will impose more retrofitting implications on the user applications. Many appliances will have to be replaced if higher hydrogen blends are desired to be implemented. In a hydrogen-based gas economy, in addition to the gas infrastructure upgradation investments, replacing end-use equipment will also impose enormous investment costs.</w:t>
      </w:r>
    </w:p>
    <w:p w14:paraId="139B9014" w14:textId="77777777" w:rsidR="00F804F1" w:rsidRDefault="00F804F1" w:rsidP="00F804F1">
      <w:pPr>
        <w:ind w:left="0"/>
        <w:rPr>
          <w:sz w:val="20"/>
          <w:szCs w:val="20"/>
        </w:rPr>
      </w:pPr>
    </w:p>
    <w:p w14:paraId="289AC918" w14:textId="21A35FB6" w:rsidR="00CA2722" w:rsidRPr="00F804F1" w:rsidRDefault="00CA2722" w:rsidP="00F804F1">
      <w:pPr>
        <w:ind w:left="0"/>
        <w:rPr>
          <w:sz w:val="16"/>
        </w:rPr>
      </w:pPr>
      <w:r w:rsidRPr="00F804F1">
        <w:rPr>
          <w:sz w:val="20"/>
          <w:szCs w:val="20"/>
        </w:rPr>
        <w:t xml:space="preserve">MARCOGAZ is the technical association of the European gas industry. Its responsibility includes monitoring and policy advisory activities related to European technical regulation, standardisation, and certification concerning the safety and integrity of gas systems and equipment, rational use of energy, and environment and health. Technical activities of MARCOGAZ include transmission, distribution and storage systems and end use of gas (natural gas, hydrogen, biomethane, synthetic gases) in their gaseous or liquid forms (e.g., LNG). </w:t>
      </w:r>
      <w:r w:rsidR="001E7F94" w:rsidRPr="00F804F1">
        <w:rPr>
          <w:b/>
          <w:bCs/>
          <w:sz w:val="20"/>
          <w:szCs w:val="20"/>
        </w:rPr>
        <w:fldChar w:fldCharType="begin"/>
      </w:r>
      <w:r w:rsidR="001E7F94" w:rsidRPr="00F804F1">
        <w:rPr>
          <w:sz w:val="20"/>
          <w:szCs w:val="20"/>
        </w:rPr>
        <w:instrText xml:space="preserve"> REF _Ref118060281 \h  \* MERGEFORMAT </w:instrText>
      </w:r>
      <w:r w:rsidR="001E7F94" w:rsidRPr="00F804F1">
        <w:rPr>
          <w:b/>
          <w:bCs/>
          <w:sz w:val="20"/>
          <w:szCs w:val="20"/>
        </w:rPr>
      </w:r>
      <w:r w:rsidR="001E7F94" w:rsidRPr="00F804F1">
        <w:rPr>
          <w:b/>
          <w:bCs/>
          <w:sz w:val="20"/>
          <w:szCs w:val="20"/>
        </w:rPr>
        <w:fldChar w:fldCharType="separate"/>
      </w:r>
      <w:r w:rsidR="001E7F94" w:rsidRPr="00F804F1">
        <w:rPr>
          <w:sz w:val="20"/>
          <w:szCs w:val="20"/>
        </w:rPr>
        <w:t xml:space="preserve">Table </w:t>
      </w:r>
      <w:r w:rsidR="001E7F94" w:rsidRPr="00F804F1">
        <w:rPr>
          <w:noProof/>
          <w:sz w:val="20"/>
          <w:szCs w:val="20"/>
          <w:cs/>
        </w:rPr>
        <w:t>‎</w:t>
      </w:r>
      <w:r w:rsidR="001E7F94" w:rsidRPr="00F804F1">
        <w:rPr>
          <w:noProof/>
          <w:sz w:val="20"/>
          <w:szCs w:val="20"/>
        </w:rPr>
        <w:t>8</w:t>
      </w:r>
      <w:r w:rsidR="001E7F94" w:rsidRPr="00F804F1">
        <w:rPr>
          <w:sz w:val="20"/>
          <w:szCs w:val="20"/>
        </w:rPr>
        <w:noBreakHyphen/>
      </w:r>
      <w:r w:rsidR="001E7F94" w:rsidRPr="00F804F1">
        <w:rPr>
          <w:noProof/>
          <w:sz w:val="20"/>
          <w:szCs w:val="20"/>
        </w:rPr>
        <w:t>1</w:t>
      </w:r>
      <w:r w:rsidR="001E7F94" w:rsidRPr="00F804F1">
        <w:rPr>
          <w:b/>
          <w:bCs/>
          <w:sz w:val="20"/>
          <w:szCs w:val="20"/>
        </w:rPr>
        <w:fldChar w:fldCharType="end"/>
      </w:r>
      <w:r w:rsidR="001E7F94" w:rsidRPr="00F804F1">
        <w:rPr>
          <w:sz w:val="20"/>
          <w:szCs w:val="20"/>
        </w:rPr>
        <w:t xml:space="preserve"> </w:t>
      </w:r>
      <w:r w:rsidRPr="00F804F1">
        <w:rPr>
          <w:sz w:val="20"/>
          <w:szCs w:val="20"/>
        </w:rPr>
        <w:t xml:space="preserve">presents </w:t>
      </w:r>
      <w:proofErr w:type="spellStart"/>
      <w:r w:rsidRPr="00F804F1">
        <w:rPr>
          <w:sz w:val="20"/>
          <w:szCs w:val="20"/>
        </w:rPr>
        <w:t>Marcogaz’s</w:t>
      </w:r>
      <w:proofErr w:type="spellEnd"/>
      <w:r w:rsidRPr="00F804F1">
        <w:rPr>
          <w:sz w:val="20"/>
          <w:szCs w:val="20"/>
        </w:rPr>
        <w:t xml:space="preserve"> test results and regulatory limits for hydrogen admixture into end-use equipment across different sectors. </w:t>
      </w:r>
    </w:p>
    <w:p w14:paraId="5521680C" w14:textId="26C6E39A" w:rsidR="00CA2722" w:rsidRPr="00CB40DB" w:rsidRDefault="00CA2722" w:rsidP="00554099">
      <w:pPr>
        <w:pStyle w:val="Caption"/>
      </w:pPr>
      <w:bookmarkStart w:id="176" w:name="_Ref118060281"/>
      <w:r w:rsidRPr="00CB40DB">
        <w:t xml:space="preserve">Table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8</w:t>
      </w:r>
      <w:r w:rsidR="00AF1BF1">
        <w:rPr>
          <w:noProof/>
        </w:rPr>
        <w:fldChar w:fldCharType="end"/>
      </w:r>
      <w:r w:rsidR="00FF7F4B" w:rsidRPr="00CB40DB">
        <w:noBreakHyphen/>
      </w:r>
      <w:r w:rsidR="00AF1BF1">
        <w:fldChar w:fldCharType="begin"/>
      </w:r>
      <w:r w:rsidR="00AF1BF1">
        <w:instrText xml:space="preserve"> SEQ Table \* ARABIC \s 1 </w:instrText>
      </w:r>
      <w:r w:rsidR="00AF1BF1">
        <w:fldChar w:fldCharType="separate"/>
      </w:r>
      <w:r w:rsidR="001E7F94" w:rsidRPr="00CB40DB">
        <w:rPr>
          <w:noProof/>
        </w:rPr>
        <w:t>1</w:t>
      </w:r>
      <w:r w:rsidR="00AF1BF1">
        <w:rPr>
          <w:noProof/>
        </w:rPr>
        <w:fldChar w:fldCharType="end"/>
      </w:r>
      <w:bookmarkEnd w:id="175"/>
      <w:bookmarkEnd w:id="176"/>
      <w:r w:rsidRPr="00CB40DB">
        <w:t xml:space="preserve">. Overview of available test results and regulatory limits for hydrogen admixture into end-use equipment [Source: </w:t>
      </w:r>
      <w:proofErr w:type="spellStart"/>
      <w:r w:rsidRPr="00CB40DB">
        <w:t>Marcogaz</w:t>
      </w:r>
      <w:proofErr w:type="spellEnd"/>
      <w:r w:rsidRPr="00CB40DB">
        <w:t>]</w:t>
      </w:r>
      <w:r w:rsidRPr="00CB40DB">
        <w:rPr>
          <w:rStyle w:val="FootnoteReference"/>
          <w:sz w:val="20"/>
          <w:szCs w:val="20"/>
        </w:rPr>
        <w:footnoteReference w:id="55"/>
      </w:r>
    </w:p>
    <w:tbl>
      <w:tblPr>
        <w:tblStyle w:val="Table1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828"/>
        <w:gridCol w:w="4110"/>
      </w:tblGrid>
      <w:tr w:rsidR="00CA2722" w:rsidRPr="00CB40DB" w14:paraId="5D190DCD" w14:textId="77777777" w:rsidTr="001F1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DA17563" w14:textId="77777777" w:rsidR="00CA2722" w:rsidRPr="00CB40DB" w:rsidRDefault="00CA2722" w:rsidP="001F1FEE">
            <w:pPr>
              <w:spacing w:before="60" w:after="60" w:line="240" w:lineRule="auto"/>
              <w:ind w:left="0"/>
              <w:jc w:val="left"/>
              <w:rPr>
                <w:rFonts w:ascii="Trebuchet MS" w:hAnsi="Trebuchet MS"/>
                <w:color w:val="FFFFFF" w:themeColor="background1"/>
                <w:lang w:val="en-GB"/>
              </w:rPr>
            </w:pPr>
            <w:r w:rsidRPr="00CB40DB">
              <w:rPr>
                <w:rFonts w:ascii="Trebuchet MS" w:hAnsi="Trebuchet MS"/>
                <w:color w:val="FFFFFF" w:themeColor="background1"/>
                <w:lang w:val="en-GB"/>
              </w:rPr>
              <w:t>Sector</w:t>
            </w:r>
          </w:p>
        </w:tc>
        <w:tc>
          <w:tcPr>
            <w:tcW w:w="3828" w:type="dxa"/>
          </w:tcPr>
          <w:p w14:paraId="36215FC9" w14:textId="77777777" w:rsidR="00CA2722" w:rsidRPr="00CB40DB" w:rsidRDefault="00CA2722" w:rsidP="001F1FEE">
            <w:pPr>
              <w:spacing w:before="60" w:after="60" w:line="240"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lang w:val="en-GB"/>
              </w:rPr>
            </w:pPr>
            <w:r w:rsidRPr="00CB40DB">
              <w:rPr>
                <w:rFonts w:ascii="Trebuchet MS" w:hAnsi="Trebuchet MS"/>
                <w:color w:val="FFFFFF" w:themeColor="background1"/>
                <w:lang w:val="en-GB"/>
              </w:rPr>
              <w:t>End-use equipment</w:t>
            </w:r>
          </w:p>
        </w:tc>
        <w:tc>
          <w:tcPr>
            <w:tcW w:w="4110" w:type="dxa"/>
          </w:tcPr>
          <w:p w14:paraId="39646F92" w14:textId="55D2591A" w:rsidR="00CA2722" w:rsidRPr="00CB40DB" w:rsidRDefault="00CA2722" w:rsidP="001F1FEE">
            <w:pPr>
              <w:spacing w:before="60" w:after="60" w:line="240" w:lineRule="auto"/>
              <w:ind w:left="0"/>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lang w:val="en-GB"/>
              </w:rPr>
            </w:pPr>
            <w:r w:rsidRPr="00CB40DB">
              <w:rPr>
                <w:rFonts w:ascii="Trebuchet MS" w:hAnsi="Trebuchet MS"/>
                <w:bCs/>
                <w:color w:val="FFFFFF" w:themeColor="background1"/>
                <w:lang w:val="en-GB"/>
              </w:rPr>
              <w:t>Hydrogen blending levels</w:t>
            </w:r>
          </w:p>
        </w:tc>
      </w:tr>
      <w:tr w:rsidR="00CA2722" w:rsidRPr="00CB40DB" w14:paraId="745D5304" w14:textId="77777777" w:rsidTr="001F1FEE">
        <w:tc>
          <w:tcPr>
            <w:cnfStyle w:val="001000000000" w:firstRow="0" w:lastRow="0" w:firstColumn="1" w:lastColumn="0" w:oddVBand="0" w:evenVBand="0" w:oddHBand="0" w:evenHBand="0" w:firstRowFirstColumn="0" w:firstRowLastColumn="0" w:lastRowFirstColumn="0" w:lastRowLastColumn="0"/>
            <w:tcW w:w="1129" w:type="dxa"/>
            <w:vMerge w:val="restart"/>
            <w:vAlign w:val="top"/>
          </w:tcPr>
          <w:p w14:paraId="2533628B" w14:textId="77777777" w:rsidR="00CA2722" w:rsidRPr="00CB40DB" w:rsidRDefault="00CA2722" w:rsidP="001F1FEE">
            <w:pPr>
              <w:spacing w:before="40" w:after="40" w:line="240" w:lineRule="auto"/>
              <w:ind w:left="0"/>
              <w:rPr>
                <w:lang w:val="en-GB"/>
              </w:rPr>
            </w:pPr>
            <w:r w:rsidRPr="00CB40DB">
              <w:rPr>
                <w:lang w:val="en-GB"/>
              </w:rPr>
              <w:t>Power</w:t>
            </w:r>
          </w:p>
        </w:tc>
        <w:tc>
          <w:tcPr>
            <w:tcW w:w="3828" w:type="dxa"/>
          </w:tcPr>
          <w:p w14:paraId="3F5825A5" w14:textId="77777777" w:rsidR="00CA2722" w:rsidRPr="00CB40DB" w:rsidRDefault="00CA2722" w:rsidP="001F1FEE">
            <w:pPr>
              <w:spacing w:before="40" w:after="40" w:line="240" w:lineRule="auto"/>
              <w:ind w:left="0"/>
              <w:cnfStyle w:val="000000000000" w:firstRow="0" w:lastRow="0" w:firstColumn="0" w:lastColumn="0" w:oddVBand="0" w:evenVBand="0" w:oddHBand="0" w:evenHBand="0" w:firstRowFirstColumn="0" w:firstRowLastColumn="0" w:lastRowFirstColumn="0" w:lastRowLastColumn="0"/>
              <w:rPr>
                <w:lang w:val="en-GB"/>
              </w:rPr>
            </w:pPr>
            <w:r w:rsidRPr="00CB40DB">
              <w:rPr>
                <w:lang w:val="en-GB"/>
              </w:rPr>
              <w:t>Gas turbine</w:t>
            </w:r>
          </w:p>
        </w:tc>
        <w:tc>
          <w:tcPr>
            <w:tcW w:w="4110" w:type="dxa"/>
          </w:tcPr>
          <w:p w14:paraId="33A8F8CB" w14:textId="77777777" w:rsidR="00CA2722" w:rsidRPr="00CB40DB" w:rsidRDefault="00CA2722" w:rsidP="001F1FEE">
            <w:pPr>
              <w:spacing w:before="40" w:after="40" w:line="240" w:lineRule="auto"/>
              <w:ind w:left="-57"/>
              <w:cnfStyle w:val="000000000000" w:firstRow="0" w:lastRow="0" w:firstColumn="0" w:lastColumn="0" w:oddVBand="0" w:evenVBand="0" w:oddHBand="0" w:evenHBand="0" w:firstRowFirstColumn="0" w:firstRowLastColumn="0" w:lastRowFirstColumn="0" w:lastRowLastColumn="0"/>
              <w:rPr>
                <w:lang w:val="en-GB"/>
              </w:rPr>
            </w:pPr>
            <w:r w:rsidRPr="00CB40DB">
              <w:rPr>
                <w:lang w:val="en-GB"/>
              </w:rPr>
              <w:t>Up to 1% without modifications</w:t>
            </w:r>
          </w:p>
        </w:tc>
      </w:tr>
      <w:tr w:rsidR="00CA2722" w:rsidRPr="00CB40DB" w14:paraId="06A4DB06" w14:textId="77777777" w:rsidTr="001F1FEE">
        <w:tc>
          <w:tcPr>
            <w:cnfStyle w:val="001000000000" w:firstRow="0" w:lastRow="0" w:firstColumn="1" w:lastColumn="0" w:oddVBand="0" w:evenVBand="0" w:oddHBand="0" w:evenHBand="0" w:firstRowFirstColumn="0" w:firstRowLastColumn="0" w:lastRowFirstColumn="0" w:lastRowLastColumn="0"/>
            <w:tcW w:w="1129" w:type="dxa"/>
            <w:vMerge/>
            <w:vAlign w:val="top"/>
          </w:tcPr>
          <w:p w14:paraId="3B46C766" w14:textId="77777777" w:rsidR="00CA2722" w:rsidRPr="00CB40DB" w:rsidRDefault="00CA2722" w:rsidP="001F1FEE">
            <w:pPr>
              <w:spacing w:before="40" w:after="40" w:line="240" w:lineRule="auto"/>
              <w:ind w:left="0"/>
              <w:rPr>
                <w:lang w:val="en-GB"/>
              </w:rPr>
            </w:pPr>
          </w:p>
        </w:tc>
        <w:tc>
          <w:tcPr>
            <w:tcW w:w="3828" w:type="dxa"/>
          </w:tcPr>
          <w:p w14:paraId="255C7324" w14:textId="66546A04" w:rsidR="00CA2722" w:rsidRPr="00CB40DB" w:rsidRDefault="00CA3A97" w:rsidP="001F1FEE">
            <w:pPr>
              <w:spacing w:before="40" w:after="40" w:line="240" w:lineRule="auto"/>
              <w:ind w:left="0"/>
              <w:cnfStyle w:val="000000000000" w:firstRow="0" w:lastRow="0" w:firstColumn="0" w:lastColumn="0" w:oddVBand="0" w:evenVBand="0" w:oddHBand="0" w:evenHBand="0" w:firstRowFirstColumn="0" w:firstRowLastColumn="0" w:lastRowFirstColumn="0" w:lastRowLastColumn="0"/>
              <w:rPr>
                <w:lang w:val="en-GB"/>
              </w:rPr>
            </w:pPr>
            <w:r w:rsidRPr="00CB40DB">
              <w:rPr>
                <w:lang w:val="en-GB"/>
              </w:rPr>
              <w:t>Gas engine</w:t>
            </w:r>
          </w:p>
        </w:tc>
        <w:tc>
          <w:tcPr>
            <w:tcW w:w="4110" w:type="dxa"/>
          </w:tcPr>
          <w:p w14:paraId="66B9F2CF" w14:textId="5E75EDA1" w:rsidR="00CA2722" w:rsidRPr="00CB40DB" w:rsidRDefault="00CA2722" w:rsidP="001F1FEE">
            <w:pPr>
              <w:spacing w:before="40" w:after="40" w:line="240" w:lineRule="auto"/>
              <w:ind w:left="-57"/>
              <w:cnfStyle w:val="000000000000" w:firstRow="0" w:lastRow="0" w:firstColumn="0" w:lastColumn="0" w:oddVBand="0" w:evenVBand="0" w:oddHBand="0" w:evenHBand="0" w:firstRowFirstColumn="0" w:firstRowLastColumn="0" w:lastRowFirstColumn="0" w:lastRowLastColumn="0"/>
              <w:rPr>
                <w:lang w:val="en-GB"/>
              </w:rPr>
            </w:pPr>
            <w:r w:rsidRPr="00CB40DB">
              <w:rPr>
                <w:lang w:val="en-GB"/>
              </w:rPr>
              <w:t>Up to 10</w:t>
            </w:r>
            <w:r w:rsidR="00B37948" w:rsidRPr="00CB40DB">
              <w:rPr>
                <w:lang w:val="en-GB"/>
              </w:rPr>
              <w:t>-15</w:t>
            </w:r>
            <w:r w:rsidRPr="00CB40DB">
              <w:rPr>
                <w:lang w:val="en-GB"/>
              </w:rPr>
              <w:t>% without modifications</w:t>
            </w:r>
          </w:p>
        </w:tc>
      </w:tr>
      <w:tr w:rsidR="005F7AAD" w:rsidRPr="00CB40DB" w14:paraId="60E8B7FC" w14:textId="77777777" w:rsidTr="001F1FEE">
        <w:tc>
          <w:tcPr>
            <w:cnfStyle w:val="001000000000" w:firstRow="0" w:lastRow="0" w:firstColumn="1" w:lastColumn="0" w:oddVBand="0" w:evenVBand="0" w:oddHBand="0" w:evenHBand="0" w:firstRowFirstColumn="0" w:firstRowLastColumn="0" w:lastRowFirstColumn="0" w:lastRowLastColumn="0"/>
            <w:tcW w:w="1129" w:type="dxa"/>
            <w:vMerge/>
            <w:vAlign w:val="top"/>
          </w:tcPr>
          <w:p w14:paraId="3D969C32" w14:textId="77777777" w:rsidR="005F7AAD" w:rsidRPr="00CB40DB" w:rsidRDefault="005F7AAD" w:rsidP="001F1FEE">
            <w:pPr>
              <w:spacing w:before="40" w:after="40" w:line="240" w:lineRule="auto"/>
              <w:ind w:left="0"/>
              <w:rPr>
                <w:lang w:val="en-GB"/>
              </w:rPr>
            </w:pPr>
          </w:p>
        </w:tc>
        <w:tc>
          <w:tcPr>
            <w:tcW w:w="3828" w:type="dxa"/>
          </w:tcPr>
          <w:p w14:paraId="55F2FEFB" w14:textId="1A6ED9A8" w:rsidR="005F7AAD" w:rsidRPr="00CB40DB" w:rsidRDefault="005F7AAD" w:rsidP="001F1FEE">
            <w:pPr>
              <w:spacing w:before="40" w:after="40" w:line="240" w:lineRule="auto"/>
              <w:ind w:left="0"/>
              <w:cnfStyle w:val="000000000000" w:firstRow="0" w:lastRow="0" w:firstColumn="0" w:lastColumn="0" w:oddVBand="0" w:evenVBand="0" w:oddHBand="0" w:evenHBand="0" w:firstRowFirstColumn="0" w:firstRowLastColumn="0" w:lastRowFirstColumn="0" w:lastRowLastColumn="0"/>
              <w:rPr>
                <w:lang w:val="en-GB"/>
              </w:rPr>
            </w:pPr>
            <w:r w:rsidRPr="00CB40DB">
              <w:rPr>
                <w:lang w:val="en-GB"/>
              </w:rPr>
              <w:t>Gas compressor</w:t>
            </w:r>
          </w:p>
        </w:tc>
        <w:tc>
          <w:tcPr>
            <w:tcW w:w="4110" w:type="dxa"/>
          </w:tcPr>
          <w:p w14:paraId="662CD4B3" w14:textId="352EB573" w:rsidR="005F7AAD" w:rsidRPr="00CB40DB" w:rsidRDefault="00B37948" w:rsidP="001F1FEE">
            <w:pPr>
              <w:spacing w:before="40" w:after="40" w:line="240" w:lineRule="auto"/>
              <w:ind w:left="-57"/>
              <w:cnfStyle w:val="000000000000" w:firstRow="0" w:lastRow="0" w:firstColumn="0" w:lastColumn="0" w:oddVBand="0" w:evenVBand="0" w:oddHBand="0" w:evenHBand="0" w:firstRowFirstColumn="0" w:firstRowLastColumn="0" w:lastRowFirstColumn="0" w:lastRowLastColumn="0"/>
              <w:rPr>
                <w:lang w:val="en-GB"/>
              </w:rPr>
            </w:pPr>
            <w:r w:rsidRPr="00CB40DB">
              <w:rPr>
                <w:lang w:val="en-GB"/>
              </w:rPr>
              <w:t>Up to 10%</w:t>
            </w:r>
          </w:p>
        </w:tc>
      </w:tr>
      <w:tr w:rsidR="00CA2722" w:rsidRPr="00CB40DB" w14:paraId="26CC3E4B" w14:textId="77777777" w:rsidTr="001F1FEE">
        <w:tc>
          <w:tcPr>
            <w:cnfStyle w:val="001000000000" w:firstRow="0" w:lastRow="0" w:firstColumn="1" w:lastColumn="0" w:oddVBand="0" w:evenVBand="0" w:oddHBand="0" w:evenHBand="0" w:firstRowFirstColumn="0" w:firstRowLastColumn="0" w:lastRowFirstColumn="0" w:lastRowLastColumn="0"/>
            <w:tcW w:w="1129" w:type="dxa"/>
            <w:vMerge w:val="restart"/>
            <w:vAlign w:val="top"/>
          </w:tcPr>
          <w:p w14:paraId="7D733743" w14:textId="77777777" w:rsidR="00CA2722" w:rsidRPr="00CB40DB" w:rsidRDefault="00CA2722" w:rsidP="001F1FEE">
            <w:pPr>
              <w:spacing w:before="40" w:after="40" w:line="240" w:lineRule="auto"/>
              <w:ind w:left="0"/>
              <w:rPr>
                <w:lang w:val="en-GB"/>
              </w:rPr>
            </w:pPr>
            <w:r w:rsidRPr="00CB40DB">
              <w:rPr>
                <w:lang w:val="en-GB"/>
              </w:rPr>
              <w:t>Residential appliances</w:t>
            </w:r>
          </w:p>
        </w:tc>
        <w:tc>
          <w:tcPr>
            <w:tcW w:w="3828" w:type="dxa"/>
          </w:tcPr>
          <w:p w14:paraId="481C0D7C" w14:textId="77777777" w:rsidR="00CA2722" w:rsidRPr="00CB40DB" w:rsidRDefault="00CA2722" w:rsidP="001F1FEE">
            <w:pPr>
              <w:spacing w:before="40" w:after="40" w:line="240" w:lineRule="auto"/>
              <w:ind w:left="0"/>
              <w:cnfStyle w:val="000000000000" w:firstRow="0" w:lastRow="0" w:firstColumn="0" w:lastColumn="0" w:oddVBand="0" w:evenVBand="0" w:oddHBand="0" w:evenHBand="0" w:firstRowFirstColumn="0" w:firstRowLastColumn="0" w:lastRowFirstColumn="0" w:lastRowLastColumn="0"/>
              <w:rPr>
                <w:lang w:val="en-GB"/>
              </w:rPr>
            </w:pPr>
            <w:r w:rsidRPr="00CB40DB">
              <w:rPr>
                <w:lang w:val="en-GB"/>
              </w:rPr>
              <w:t>Gas fuelled heating appliances</w:t>
            </w:r>
          </w:p>
        </w:tc>
        <w:tc>
          <w:tcPr>
            <w:tcW w:w="4110" w:type="dxa"/>
          </w:tcPr>
          <w:p w14:paraId="773E2988" w14:textId="77777777" w:rsidR="00CA2722" w:rsidRPr="00CB40DB" w:rsidRDefault="00CA2722" w:rsidP="001F1FEE">
            <w:pPr>
              <w:spacing w:before="40" w:after="40" w:line="240" w:lineRule="auto"/>
              <w:ind w:left="-57"/>
              <w:cnfStyle w:val="000000000000" w:firstRow="0" w:lastRow="0" w:firstColumn="0" w:lastColumn="0" w:oddVBand="0" w:evenVBand="0" w:oddHBand="0" w:evenHBand="0" w:firstRowFirstColumn="0" w:firstRowLastColumn="0" w:lastRowFirstColumn="0" w:lastRowLastColumn="0"/>
              <w:rPr>
                <w:lang w:val="en-GB"/>
              </w:rPr>
            </w:pPr>
            <w:r w:rsidRPr="00CB40DB">
              <w:rPr>
                <w:lang w:val="en-GB"/>
              </w:rPr>
              <w:t>Up to 10%</w:t>
            </w:r>
          </w:p>
        </w:tc>
      </w:tr>
      <w:tr w:rsidR="00CA2722" w:rsidRPr="00CB40DB" w14:paraId="5F455619" w14:textId="77777777" w:rsidTr="001F1FEE">
        <w:tc>
          <w:tcPr>
            <w:cnfStyle w:val="001000000000" w:firstRow="0" w:lastRow="0" w:firstColumn="1" w:lastColumn="0" w:oddVBand="0" w:evenVBand="0" w:oddHBand="0" w:evenHBand="0" w:firstRowFirstColumn="0" w:firstRowLastColumn="0" w:lastRowFirstColumn="0" w:lastRowLastColumn="0"/>
            <w:tcW w:w="1129" w:type="dxa"/>
            <w:vMerge/>
            <w:vAlign w:val="top"/>
          </w:tcPr>
          <w:p w14:paraId="047E8EB4" w14:textId="77777777" w:rsidR="00CA2722" w:rsidRPr="00CB40DB" w:rsidRDefault="00CA2722" w:rsidP="001F1FEE">
            <w:pPr>
              <w:spacing w:before="40" w:after="40" w:line="240" w:lineRule="auto"/>
              <w:ind w:left="0"/>
              <w:rPr>
                <w:lang w:val="en-GB"/>
              </w:rPr>
            </w:pPr>
          </w:p>
        </w:tc>
        <w:tc>
          <w:tcPr>
            <w:tcW w:w="3828" w:type="dxa"/>
          </w:tcPr>
          <w:p w14:paraId="06353F80" w14:textId="77777777" w:rsidR="00CA2722" w:rsidRPr="00CB40DB" w:rsidRDefault="00CA2722" w:rsidP="001F1FEE">
            <w:pPr>
              <w:spacing w:before="40" w:after="40" w:line="240" w:lineRule="auto"/>
              <w:ind w:left="0"/>
              <w:cnfStyle w:val="000000000000" w:firstRow="0" w:lastRow="0" w:firstColumn="0" w:lastColumn="0" w:oddVBand="0" w:evenVBand="0" w:oddHBand="0" w:evenHBand="0" w:firstRowFirstColumn="0" w:firstRowLastColumn="0" w:lastRowFirstColumn="0" w:lastRowLastColumn="0"/>
              <w:rPr>
                <w:lang w:val="en-GB"/>
              </w:rPr>
            </w:pPr>
            <w:r w:rsidRPr="00CB40DB">
              <w:rPr>
                <w:lang w:val="en-GB"/>
              </w:rPr>
              <w:t>Gas cooker/burner</w:t>
            </w:r>
          </w:p>
        </w:tc>
        <w:tc>
          <w:tcPr>
            <w:tcW w:w="4110" w:type="dxa"/>
          </w:tcPr>
          <w:p w14:paraId="43D1B624" w14:textId="77777777" w:rsidR="00CA2722" w:rsidRPr="00CB40DB" w:rsidRDefault="00CA2722" w:rsidP="001F1FEE">
            <w:pPr>
              <w:spacing w:before="40" w:after="40" w:line="240" w:lineRule="auto"/>
              <w:ind w:left="-57"/>
              <w:cnfStyle w:val="000000000000" w:firstRow="0" w:lastRow="0" w:firstColumn="0" w:lastColumn="0" w:oddVBand="0" w:evenVBand="0" w:oddHBand="0" w:evenHBand="0" w:firstRowFirstColumn="0" w:firstRowLastColumn="0" w:lastRowFirstColumn="0" w:lastRowLastColumn="0"/>
              <w:rPr>
                <w:lang w:val="en-GB"/>
              </w:rPr>
            </w:pPr>
            <w:r w:rsidRPr="00CB40DB">
              <w:rPr>
                <w:lang w:val="en-GB"/>
              </w:rPr>
              <w:t>Up to 10%</w:t>
            </w:r>
          </w:p>
        </w:tc>
      </w:tr>
      <w:tr w:rsidR="00CA2722" w:rsidRPr="00CB40DB" w14:paraId="100B3FFB" w14:textId="77777777" w:rsidTr="001F1FEE">
        <w:tc>
          <w:tcPr>
            <w:cnfStyle w:val="001000000000" w:firstRow="0" w:lastRow="0" w:firstColumn="1" w:lastColumn="0" w:oddVBand="0" w:evenVBand="0" w:oddHBand="0" w:evenHBand="0" w:firstRowFirstColumn="0" w:firstRowLastColumn="0" w:lastRowFirstColumn="0" w:lastRowLastColumn="0"/>
            <w:tcW w:w="1129" w:type="dxa"/>
            <w:vMerge/>
            <w:vAlign w:val="top"/>
          </w:tcPr>
          <w:p w14:paraId="0204E0D1" w14:textId="77777777" w:rsidR="00CA2722" w:rsidRPr="00CB40DB" w:rsidRDefault="00CA2722" w:rsidP="001F1FEE">
            <w:pPr>
              <w:spacing w:before="40" w:after="40" w:line="240" w:lineRule="auto"/>
              <w:ind w:left="0"/>
              <w:rPr>
                <w:lang w:val="en-GB"/>
              </w:rPr>
            </w:pPr>
          </w:p>
        </w:tc>
        <w:tc>
          <w:tcPr>
            <w:tcW w:w="3828" w:type="dxa"/>
          </w:tcPr>
          <w:p w14:paraId="10315C57" w14:textId="77777777" w:rsidR="00CA2722" w:rsidRPr="00CB40DB" w:rsidRDefault="00CA2722" w:rsidP="001F1FEE">
            <w:pPr>
              <w:spacing w:before="40" w:after="40" w:line="240" w:lineRule="auto"/>
              <w:ind w:left="0"/>
              <w:cnfStyle w:val="000000000000" w:firstRow="0" w:lastRow="0" w:firstColumn="0" w:lastColumn="0" w:oddVBand="0" w:evenVBand="0" w:oddHBand="0" w:evenHBand="0" w:firstRowFirstColumn="0" w:firstRowLastColumn="0" w:lastRowFirstColumn="0" w:lastRowLastColumn="0"/>
              <w:rPr>
                <w:lang w:val="en-GB"/>
              </w:rPr>
            </w:pPr>
            <w:r w:rsidRPr="00CB40DB">
              <w:rPr>
                <w:lang w:val="en-GB"/>
              </w:rPr>
              <w:t>Condensing boiler</w:t>
            </w:r>
          </w:p>
        </w:tc>
        <w:tc>
          <w:tcPr>
            <w:tcW w:w="4110" w:type="dxa"/>
          </w:tcPr>
          <w:p w14:paraId="50B021BD" w14:textId="77777777" w:rsidR="00CA2722" w:rsidRPr="00CB40DB" w:rsidRDefault="00CA2722" w:rsidP="001F1FEE">
            <w:pPr>
              <w:spacing w:before="40" w:after="40" w:line="240" w:lineRule="auto"/>
              <w:ind w:left="-57"/>
              <w:cnfStyle w:val="000000000000" w:firstRow="0" w:lastRow="0" w:firstColumn="0" w:lastColumn="0" w:oddVBand="0" w:evenVBand="0" w:oddHBand="0" w:evenHBand="0" w:firstRowFirstColumn="0" w:firstRowLastColumn="0" w:lastRowFirstColumn="0" w:lastRowLastColumn="0"/>
              <w:rPr>
                <w:lang w:val="en-GB"/>
              </w:rPr>
            </w:pPr>
            <w:r w:rsidRPr="00CB40DB">
              <w:rPr>
                <w:lang w:val="en-GB"/>
              </w:rPr>
              <w:t>Up to 10%</w:t>
            </w:r>
          </w:p>
        </w:tc>
      </w:tr>
      <w:tr w:rsidR="00CA2722" w:rsidRPr="00CB40DB" w14:paraId="6BA012E5" w14:textId="77777777" w:rsidTr="001F1FEE">
        <w:tc>
          <w:tcPr>
            <w:cnfStyle w:val="001000000000" w:firstRow="0" w:lastRow="0" w:firstColumn="1" w:lastColumn="0" w:oddVBand="0" w:evenVBand="0" w:oddHBand="0" w:evenHBand="0" w:firstRowFirstColumn="0" w:firstRowLastColumn="0" w:lastRowFirstColumn="0" w:lastRowLastColumn="0"/>
            <w:tcW w:w="1129" w:type="dxa"/>
            <w:vAlign w:val="top"/>
          </w:tcPr>
          <w:p w14:paraId="1AA23E60" w14:textId="77777777" w:rsidR="00CA2722" w:rsidRPr="00CB40DB" w:rsidRDefault="00CA2722" w:rsidP="001F1FEE">
            <w:pPr>
              <w:spacing w:before="40" w:after="40" w:line="240" w:lineRule="auto"/>
              <w:ind w:left="0"/>
              <w:rPr>
                <w:lang w:val="en-GB"/>
              </w:rPr>
            </w:pPr>
            <w:r w:rsidRPr="00CB40DB">
              <w:rPr>
                <w:lang w:val="en-GB"/>
              </w:rPr>
              <w:t>Mobility</w:t>
            </w:r>
          </w:p>
        </w:tc>
        <w:tc>
          <w:tcPr>
            <w:tcW w:w="3828" w:type="dxa"/>
          </w:tcPr>
          <w:p w14:paraId="5D3FB992" w14:textId="77777777" w:rsidR="00CA2722" w:rsidRPr="00CB40DB" w:rsidRDefault="00CA2722" w:rsidP="001F1FEE">
            <w:pPr>
              <w:spacing w:before="40" w:after="40" w:line="240" w:lineRule="auto"/>
              <w:ind w:left="0"/>
              <w:cnfStyle w:val="000000000000" w:firstRow="0" w:lastRow="0" w:firstColumn="0" w:lastColumn="0" w:oddVBand="0" w:evenVBand="0" w:oddHBand="0" w:evenHBand="0" w:firstRowFirstColumn="0" w:firstRowLastColumn="0" w:lastRowFirstColumn="0" w:lastRowLastColumn="0"/>
              <w:rPr>
                <w:lang w:val="en-GB"/>
              </w:rPr>
            </w:pPr>
            <w:r w:rsidRPr="00CB40DB">
              <w:rPr>
                <w:lang w:val="en-GB"/>
              </w:rPr>
              <w:t>CNG vehicle</w:t>
            </w:r>
          </w:p>
        </w:tc>
        <w:tc>
          <w:tcPr>
            <w:tcW w:w="4110" w:type="dxa"/>
          </w:tcPr>
          <w:p w14:paraId="70BF07ED" w14:textId="77777777" w:rsidR="00CA2722" w:rsidRPr="00CB40DB" w:rsidRDefault="00CA2722" w:rsidP="001F1FEE">
            <w:pPr>
              <w:spacing w:before="40" w:after="40" w:line="240" w:lineRule="auto"/>
              <w:ind w:left="-57"/>
              <w:cnfStyle w:val="000000000000" w:firstRow="0" w:lastRow="0" w:firstColumn="0" w:lastColumn="0" w:oddVBand="0" w:evenVBand="0" w:oddHBand="0" w:evenHBand="0" w:firstRowFirstColumn="0" w:firstRowLastColumn="0" w:lastRowFirstColumn="0" w:lastRowLastColumn="0"/>
              <w:rPr>
                <w:lang w:val="en-GB"/>
              </w:rPr>
            </w:pPr>
            <w:r w:rsidRPr="00CB40DB">
              <w:rPr>
                <w:lang w:val="en-GB"/>
              </w:rPr>
              <w:t>Up to 5%</w:t>
            </w:r>
          </w:p>
        </w:tc>
      </w:tr>
      <w:tr w:rsidR="00CA2722" w:rsidRPr="00CB40DB" w14:paraId="5C06C33C" w14:textId="77777777" w:rsidTr="001F1FEE">
        <w:tc>
          <w:tcPr>
            <w:cnfStyle w:val="001000000000" w:firstRow="0" w:lastRow="0" w:firstColumn="1" w:lastColumn="0" w:oddVBand="0" w:evenVBand="0" w:oddHBand="0" w:evenHBand="0" w:firstRowFirstColumn="0" w:firstRowLastColumn="0" w:lastRowFirstColumn="0" w:lastRowLastColumn="0"/>
            <w:tcW w:w="1129" w:type="dxa"/>
            <w:vMerge w:val="restart"/>
            <w:vAlign w:val="top"/>
          </w:tcPr>
          <w:p w14:paraId="7701C882" w14:textId="77777777" w:rsidR="00CA2722" w:rsidRPr="00CB40DB" w:rsidRDefault="00CA2722" w:rsidP="001F1FEE">
            <w:pPr>
              <w:spacing w:before="40" w:after="40" w:line="240" w:lineRule="auto"/>
              <w:ind w:left="0"/>
              <w:rPr>
                <w:lang w:val="en-GB"/>
              </w:rPr>
            </w:pPr>
            <w:r w:rsidRPr="00CB40DB">
              <w:rPr>
                <w:lang w:val="en-GB"/>
              </w:rPr>
              <w:t>Industrial equipment</w:t>
            </w:r>
          </w:p>
        </w:tc>
        <w:tc>
          <w:tcPr>
            <w:tcW w:w="3828" w:type="dxa"/>
          </w:tcPr>
          <w:p w14:paraId="1A762408" w14:textId="77777777" w:rsidR="00CA2722" w:rsidRPr="00CB40DB" w:rsidRDefault="00CA2722" w:rsidP="001F1FEE">
            <w:pPr>
              <w:spacing w:before="40" w:after="40" w:line="240" w:lineRule="auto"/>
              <w:ind w:left="0"/>
              <w:cnfStyle w:val="000000000000" w:firstRow="0" w:lastRow="0" w:firstColumn="0" w:lastColumn="0" w:oddVBand="0" w:evenVBand="0" w:oddHBand="0" w:evenHBand="0" w:firstRowFirstColumn="0" w:firstRowLastColumn="0" w:lastRowFirstColumn="0" w:lastRowLastColumn="0"/>
              <w:rPr>
                <w:lang w:val="en-GB"/>
              </w:rPr>
            </w:pPr>
            <w:r w:rsidRPr="00CB40DB">
              <w:rPr>
                <w:lang w:val="en-GB"/>
              </w:rPr>
              <w:t>Feedstock</w:t>
            </w:r>
          </w:p>
        </w:tc>
        <w:tc>
          <w:tcPr>
            <w:tcW w:w="4110" w:type="dxa"/>
          </w:tcPr>
          <w:p w14:paraId="415103AC" w14:textId="77777777" w:rsidR="00CA2722" w:rsidRPr="00CB40DB" w:rsidRDefault="00CA2722" w:rsidP="001F1FEE">
            <w:pPr>
              <w:spacing w:before="40" w:after="40" w:line="240" w:lineRule="auto"/>
              <w:ind w:left="-57"/>
              <w:cnfStyle w:val="000000000000" w:firstRow="0" w:lastRow="0" w:firstColumn="0" w:lastColumn="0" w:oddVBand="0" w:evenVBand="0" w:oddHBand="0" w:evenHBand="0" w:firstRowFirstColumn="0" w:firstRowLastColumn="0" w:lastRowFirstColumn="0" w:lastRowLastColumn="0"/>
              <w:rPr>
                <w:lang w:val="en-GB"/>
              </w:rPr>
            </w:pPr>
            <w:r w:rsidRPr="00CB40DB">
              <w:rPr>
                <w:lang w:val="en-GB"/>
              </w:rPr>
              <w:t>Up to 2% with some use case base modifications</w:t>
            </w:r>
          </w:p>
        </w:tc>
      </w:tr>
      <w:tr w:rsidR="00CA2722" w:rsidRPr="00CB40DB" w14:paraId="6F582234" w14:textId="77777777" w:rsidTr="001F1FEE">
        <w:tc>
          <w:tcPr>
            <w:cnfStyle w:val="001000000000" w:firstRow="0" w:lastRow="0" w:firstColumn="1" w:lastColumn="0" w:oddVBand="0" w:evenVBand="0" w:oddHBand="0" w:evenHBand="0" w:firstRowFirstColumn="0" w:firstRowLastColumn="0" w:lastRowFirstColumn="0" w:lastRowLastColumn="0"/>
            <w:tcW w:w="1129" w:type="dxa"/>
            <w:vMerge/>
          </w:tcPr>
          <w:p w14:paraId="0A7CC844" w14:textId="77777777" w:rsidR="00CA2722" w:rsidRPr="00CB40DB" w:rsidRDefault="00CA2722" w:rsidP="001F1FEE">
            <w:pPr>
              <w:spacing w:before="40" w:after="40" w:line="240" w:lineRule="auto"/>
              <w:ind w:left="0"/>
              <w:jc w:val="both"/>
              <w:rPr>
                <w:lang w:val="en-GB"/>
              </w:rPr>
            </w:pPr>
          </w:p>
        </w:tc>
        <w:tc>
          <w:tcPr>
            <w:tcW w:w="3828" w:type="dxa"/>
          </w:tcPr>
          <w:p w14:paraId="701B88A8" w14:textId="77777777" w:rsidR="00CA2722" w:rsidRPr="00CB40DB" w:rsidRDefault="00CA2722" w:rsidP="001F1FEE">
            <w:pPr>
              <w:spacing w:before="40" w:after="40" w:line="240" w:lineRule="auto"/>
              <w:ind w:left="0"/>
              <w:cnfStyle w:val="000000000000" w:firstRow="0" w:lastRow="0" w:firstColumn="0" w:lastColumn="0" w:oddVBand="0" w:evenVBand="0" w:oddHBand="0" w:evenHBand="0" w:firstRowFirstColumn="0" w:firstRowLastColumn="0" w:lastRowFirstColumn="0" w:lastRowLastColumn="0"/>
              <w:rPr>
                <w:lang w:val="en-GB"/>
              </w:rPr>
            </w:pPr>
            <w:r w:rsidRPr="00CB40DB">
              <w:rPr>
                <w:lang w:val="en-GB"/>
              </w:rPr>
              <w:t>Steam boiler</w:t>
            </w:r>
          </w:p>
        </w:tc>
        <w:tc>
          <w:tcPr>
            <w:tcW w:w="4110" w:type="dxa"/>
          </w:tcPr>
          <w:p w14:paraId="6B567875" w14:textId="77777777" w:rsidR="00CA2722" w:rsidRPr="00CB40DB" w:rsidRDefault="00CA2722" w:rsidP="001F1FEE">
            <w:pPr>
              <w:spacing w:before="40" w:after="40" w:line="240" w:lineRule="auto"/>
              <w:ind w:left="-57"/>
              <w:cnfStyle w:val="000000000000" w:firstRow="0" w:lastRow="0" w:firstColumn="0" w:lastColumn="0" w:oddVBand="0" w:evenVBand="0" w:oddHBand="0" w:evenHBand="0" w:firstRowFirstColumn="0" w:firstRowLastColumn="0" w:lastRowFirstColumn="0" w:lastRowLastColumn="0"/>
              <w:rPr>
                <w:lang w:val="en-GB"/>
              </w:rPr>
            </w:pPr>
            <w:r w:rsidRPr="00CB40DB">
              <w:rPr>
                <w:lang w:val="en-GB"/>
              </w:rPr>
              <w:t>Up to 5% without modifications</w:t>
            </w:r>
          </w:p>
        </w:tc>
      </w:tr>
      <w:tr w:rsidR="00CA2722" w:rsidRPr="00CB40DB" w14:paraId="5BB362F0" w14:textId="77777777" w:rsidTr="001F1FEE">
        <w:tc>
          <w:tcPr>
            <w:cnfStyle w:val="001000000000" w:firstRow="0" w:lastRow="0" w:firstColumn="1" w:lastColumn="0" w:oddVBand="0" w:evenVBand="0" w:oddHBand="0" w:evenHBand="0" w:firstRowFirstColumn="0" w:firstRowLastColumn="0" w:lastRowFirstColumn="0" w:lastRowLastColumn="0"/>
            <w:tcW w:w="1129" w:type="dxa"/>
            <w:vMerge/>
          </w:tcPr>
          <w:p w14:paraId="23250EEB" w14:textId="77777777" w:rsidR="00CA2722" w:rsidRPr="00CB40DB" w:rsidRDefault="00CA2722" w:rsidP="001F1FEE">
            <w:pPr>
              <w:spacing w:before="40" w:after="40" w:line="240" w:lineRule="auto"/>
              <w:ind w:left="0"/>
              <w:jc w:val="both"/>
              <w:rPr>
                <w:lang w:val="en-GB"/>
              </w:rPr>
            </w:pPr>
          </w:p>
        </w:tc>
        <w:tc>
          <w:tcPr>
            <w:tcW w:w="3828" w:type="dxa"/>
          </w:tcPr>
          <w:p w14:paraId="5FBA01BF" w14:textId="77777777" w:rsidR="00CA2722" w:rsidRPr="00CB40DB" w:rsidRDefault="00CA2722" w:rsidP="001F1FEE">
            <w:pPr>
              <w:spacing w:before="40" w:after="40" w:line="240" w:lineRule="auto"/>
              <w:ind w:left="0"/>
              <w:cnfStyle w:val="000000000000" w:firstRow="0" w:lastRow="0" w:firstColumn="0" w:lastColumn="0" w:oddVBand="0" w:evenVBand="0" w:oddHBand="0" w:evenHBand="0" w:firstRowFirstColumn="0" w:firstRowLastColumn="0" w:lastRowFirstColumn="0" w:lastRowLastColumn="0"/>
              <w:rPr>
                <w:lang w:val="en-GB"/>
              </w:rPr>
            </w:pPr>
            <w:r w:rsidRPr="00CB40DB">
              <w:rPr>
                <w:lang w:val="en-GB"/>
              </w:rPr>
              <w:t>Industrial thermal processes (uncontrolled)</w:t>
            </w:r>
          </w:p>
        </w:tc>
        <w:tc>
          <w:tcPr>
            <w:tcW w:w="4110" w:type="dxa"/>
          </w:tcPr>
          <w:p w14:paraId="7DE1D4F3" w14:textId="77777777" w:rsidR="00CA2722" w:rsidRPr="00CB40DB" w:rsidRDefault="00CA2722" w:rsidP="001F1FEE">
            <w:pPr>
              <w:spacing w:before="40" w:after="40" w:line="240" w:lineRule="auto"/>
              <w:ind w:left="-57"/>
              <w:cnfStyle w:val="000000000000" w:firstRow="0" w:lastRow="0" w:firstColumn="0" w:lastColumn="0" w:oddVBand="0" w:evenVBand="0" w:oddHBand="0" w:evenHBand="0" w:firstRowFirstColumn="0" w:firstRowLastColumn="0" w:lastRowFirstColumn="0" w:lastRowLastColumn="0"/>
              <w:rPr>
                <w:lang w:val="en-GB"/>
              </w:rPr>
            </w:pPr>
            <w:r w:rsidRPr="00CB40DB">
              <w:rPr>
                <w:lang w:val="en-GB"/>
              </w:rPr>
              <w:t>Up to 5% without modifications</w:t>
            </w:r>
          </w:p>
        </w:tc>
      </w:tr>
    </w:tbl>
    <w:p w14:paraId="0BE78A5A" w14:textId="3B3D5396" w:rsidR="00CA2722" w:rsidRPr="00CB40DB" w:rsidRDefault="00EA0790" w:rsidP="00493B49">
      <w:pPr>
        <w:spacing w:before="240" w:after="240"/>
        <w:ind w:left="0"/>
        <w:jc w:val="both"/>
        <w:rPr>
          <w:sz w:val="20"/>
          <w:szCs w:val="20"/>
        </w:rPr>
      </w:pPr>
      <w:proofErr w:type="spellStart"/>
      <w:r w:rsidRPr="00CB40DB">
        <w:rPr>
          <w:sz w:val="20"/>
          <w:szCs w:val="20"/>
        </w:rPr>
        <w:t>Marcogaz</w:t>
      </w:r>
      <w:proofErr w:type="spellEnd"/>
      <w:r w:rsidRPr="00CB40DB">
        <w:rPr>
          <w:sz w:val="20"/>
          <w:szCs w:val="20"/>
        </w:rPr>
        <w:t xml:space="preserve"> concludes</w:t>
      </w:r>
      <w:r w:rsidR="00CA2722" w:rsidRPr="00CB40DB">
        <w:rPr>
          <w:sz w:val="20"/>
          <w:szCs w:val="20"/>
        </w:rPr>
        <w:t xml:space="preserve"> that residential appliances can work properly up to 10 vol.% hydrogen blend levels. In contrast, CNG vehicles can only allow a maximum of five vol.% without replacing the CNG tank and critical engine parts. Industrial equipment can also work with a maximum of 5 vol.% of hydrogen blends without requiring substantial retrofitting. There are some industrial uses of NG, where NG is used as a feedstock, e.g., refinery processes or fertiliser industry, where the gas purity fluctuations (more than two vol.% blends) can disrupt the other series of processes while impacting the reactor kinetics. These industries will require gas cleaning (pre-processing) of incoming gas at the industry gate.   </w:t>
      </w:r>
    </w:p>
    <w:p w14:paraId="4CB34728" w14:textId="77777777" w:rsidR="00CA2722" w:rsidRPr="00CB40DB" w:rsidRDefault="00CA2722" w:rsidP="00B8686C">
      <w:pPr>
        <w:pStyle w:val="Heading2"/>
        <w:tabs>
          <w:tab w:val="num" w:pos="360"/>
        </w:tabs>
        <w:spacing w:before="360"/>
        <w:ind w:left="426" w:hanging="426"/>
      </w:pPr>
      <w:bookmarkStart w:id="177" w:name="_Toc131782512"/>
      <w:r w:rsidRPr="00CB40DB">
        <w:t>Cost analysis of repurposing of NG gas networks</w:t>
      </w:r>
      <w:bookmarkEnd w:id="177"/>
    </w:p>
    <w:p w14:paraId="14BDA6AC" w14:textId="3BC7E563" w:rsidR="00CA2722" w:rsidRPr="00CB40DB" w:rsidRDefault="00CA2722" w:rsidP="001B31AF">
      <w:pPr>
        <w:spacing w:after="120"/>
        <w:ind w:left="0"/>
        <w:jc w:val="both"/>
        <w:rPr>
          <w:sz w:val="20"/>
          <w:szCs w:val="20"/>
        </w:rPr>
      </w:pPr>
      <w:r w:rsidRPr="00CB40DB">
        <w:rPr>
          <w:sz w:val="20"/>
          <w:szCs w:val="20"/>
        </w:rPr>
        <w:t xml:space="preserve">Various studies examine the economics of repurposing, mainly regarding investment expenditures and forecasting the costs of transporting pure hydrogen based on multiple scenarios' assumptions. According to the research, it is feasible to convert long-distance gas networks from NG to hydrogen with little financial effort. It is projected that the cost of repurposing the lines will be between 10% and 15% of the price of building new hydrogen lines. This cost will include decommissioning from NG operation, water pressure checks, replacement of fittings, and removal of connections, among other things. Given the facts, building a 100% dedicated hydrogen pipeline would be more expensive than an </w:t>
      </w:r>
      <w:r w:rsidR="001545CA" w:rsidRPr="00CB40DB">
        <w:rPr>
          <w:sz w:val="20"/>
          <w:szCs w:val="20"/>
        </w:rPr>
        <w:t>NG network</w:t>
      </w:r>
      <w:r w:rsidRPr="00CB40DB">
        <w:rPr>
          <w:sz w:val="20"/>
          <w:szCs w:val="20"/>
        </w:rPr>
        <w:t>. It can be estimated that the Capex for a new pure hydrogen pipeline is between 110 and 150 % of what it would be for a new natural gas pipeline of comparable diameter. The cost of replacing a valve also depends on how far apart the valves are from one another. Costs will rise if valves need to be replaced every 15 kilometres</w:t>
      </w:r>
      <w:bookmarkStart w:id="178" w:name="_Ref115364759"/>
      <w:r w:rsidRPr="00CB40DB">
        <w:rPr>
          <w:sz w:val="20"/>
          <w:szCs w:val="20"/>
        </w:rPr>
        <w:t>.</w:t>
      </w:r>
      <w:r w:rsidRPr="00CB40DB">
        <w:rPr>
          <w:rStyle w:val="FootnoteReference"/>
          <w:sz w:val="20"/>
          <w:szCs w:val="20"/>
        </w:rPr>
        <w:footnoteReference w:id="56"/>
      </w:r>
      <w:bookmarkEnd w:id="178"/>
    </w:p>
    <w:p w14:paraId="4AAFBF7E" w14:textId="0E7CAFDF" w:rsidR="00CA2722" w:rsidRPr="00CB40DB" w:rsidRDefault="00CA2722" w:rsidP="001B31AF">
      <w:pPr>
        <w:spacing w:after="120"/>
        <w:ind w:left="0"/>
        <w:jc w:val="both"/>
        <w:rPr>
          <w:sz w:val="20"/>
          <w:szCs w:val="20"/>
          <w:vertAlign w:val="superscript"/>
        </w:rPr>
      </w:pPr>
      <w:r w:rsidRPr="00CB40DB">
        <w:rPr>
          <w:sz w:val="20"/>
          <w:szCs w:val="20"/>
        </w:rPr>
        <w:t>For a dedicated hydrogen pipeline to enable an energy flow of hydrogen equivalent to 80-90% of the flow of NG, approximately three times the compression power would be required for hydrogen compared to the power necessary for NG</w:t>
      </w:r>
      <w:r w:rsidR="00D6340A" w:rsidRPr="00CB40DB">
        <w:rPr>
          <w:sz w:val="20"/>
          <w:szCs w:val="20"/>
        </w:rPr>
        <w:t xml:space="preserve"> and </w:t>
      </w:r>
      <w:r w:rsidR="003E06B0" w:rsidRPr="00CB40DB">
        <w:rPr>
          <w:sz w:val="20"/>
          <w:szCs w:val="20"/>
        </w:rPr>
        <w:t xml:space="preserve">since the energy density of hydrogen </w:t>
      </w:r>
      <w:r w:rsidR="00B57F44" w:rsidRPr="00CB40DB">
        <w:rPr>
          <w:sz w:val="20"/>
          <w:szCs w:val="20"/>
        </w:rPr>
        <w:t xml:space="preserve">is 3 times lesser </w:t>
      </w:r>
      <w:r w:rsidR="001F5385" w:rsidRPr="00CB40DB">
        <w:rPr>
          <w:sz w:val="20"/>
          <w:szCs w:val="20"/>
        </w:rPr>
        <w:t>than</w:t>
      </w:r>
      <w:r w:rsidR="00B57F44" w:rsidRPr="00CB40DB">
        <w:rPr>
          <w:sz w:val="20"/>
          <w:szCs w:val="20"/>
        </w:rPr>
        <w:t xml:space="preserve"> methane, </w:t>
      </w:r>
      <w:r w:rsidR="00D6340A" w:rsidRPr="00CB40DB">
        <w:rPr>
          <w:sz w:val="20"/>
          <w:szCs w:val="20"/>
        </w:rPr>
        <w:t>other</w:t>
      </w:r>
      <w:r w:rsidR="00D6340A" w:rsidRPr="00CB40DB">
        <w:rPr>
          <w:rStyle w:val="cf01"/>
          <w:rFonts w:ascii="Trebuchet MS" w:hAnsi="Trebuchet MS"/>
          <w:sz w:val="20"/>
          <w:szCs w:val="20"/>
        </w:rPr>
        <w:t xml:space="preserve"> approach for building the dedicated pipelines would be to increase the diameter</w:t>
      </w:r>
      <w:r w:rsidRPr="00CB40DB">
        <w:rPr>
          <w:sz w:val="20"/>
          <w:szCs w:val="20"/>
        </w:rPr>
        <w:t>. The transition of compressor stations to hydrogen still faces difficulties. Some reciprocating compressors have been "tried and tested" for pure hydrogen, but they are typically not a practical solution for big-diameter pipelines. On the other hand, gas turbo-compressors (TC) cannot currently be retrofitted to handle gas that has more than 40% hydrogen by volume. According to studies, conventional compressors powered by gas turbine engines could be modified to run entirely on hydrogen by 2030. To make that possible, new impeller materials that can bear solid centrifugal forces and are resistant to hydrogen are required. For electric-driven compressors, just the compressors must be changed; the engines don't need to be significantly altered.</w:t>
      </w:r>
      <w:r w:rsidRPr="00CB40DB">
        <w:rPr>
          <w:sz w:val="20"/>
          <w:szCs w:val="20"/>
          <w:vertAlign w:val="superscript"/>
        </w:rPr>
        <w:fldChar w:fldCharType="begin"/>
      </w:r>
      <w:r w:rsidR="00AF1BF1">
        <w:rPr>
          <w:sz w:val="20"/>
          <w:szCs w:val="20"/>
          <w:vertAlign w:val="superscript"/>
        </w:rPr>
        <w:fldChar w:fldCharType="separate"/>
      </w:r>
      <w:r w:rsidRPr="00CB40DB">
        <w:rPr>
          <w:sz w:val="20"/>
          <w:szCs w:val="20"/>
          <w:vertAlign w:val="superscript"/>
        </w:rPr>
        <w:fldChar w:fldCharType="end"/>
      </w:r>
    </w:p>
    <w:p w14:paraId="0339C89A" w14:textId="77777777" w:rsidR="00316130" w:rsidRPr="00CB40DB" w:rsidRDefault="00CA2722" w:rsidP="001F5385">
      <w:pPr>
        <w:spacing w:after="240"/>
        <w:ind w:left="0"/>
        <w:jc w:val="both"/>
        <w:rPr>
          <w:sz w:val="20"/>
          <w:szCs w:val="20"/>
        </w:rPr>
      </w:pPr>
      <w:r w:rsidRPr="00CB40DB">
        <w:rPr>
          <w:sz w:val="20"/>
          <w:szCs w:val="20"/>
        </w:rPr>
        <w:t>The recent European Hydrogen Backbone (EHB) report 2022 presents the most updated financial estimates of repurposing NG infrastructure</w:t>
      </w:r>
      <w:r w:rsidRPr="00CB40DB">
        <w:rPr>
          <w:sz w:val="20"/>
          <w:szCs w:val="20"/>
          <w:vertAlign w:val="superscript"/>
        </w:rPr>
        <w:t xml:space="preserve"> </w:t>
      </w:r>
      <w:r w:rsidRPr="00CB40DB">
        <w:rPr>
          <w:sz w:val="20"/>
          <w:szCs w:val="20"/>
        </w:rPr>
        <w:t>(</w:t>
      </w:r>
      <w:r w:rsidRPr="00CB40DB">
        <w:rPr>
          <w:sz w:val="20"/>
          <w:szCs w:val="20"/>
          <w:vertAlign w:val="superscript"/>
        </w:rPr>
        <w:fldChar w:fldCharType="begin"/>
      </w:r>
      <w:r w:rsidRPr="00CB40DB">
        <w:rPr>
          <w:sz w:val="20"/>
          <w:szCs w:val="20"/>
        </w:rPr>
        <w:instrText xml:space="preserve"> REF _Ref118059691 \h </w:instrText>
      </w:r>
      <w:r w:rsidRPr="00CB40DB">
        <w:rPr>
          <w:sz w:val="20"/>
          <w:szCs w:val="20"/>
          <w:vertAlign w:val="superscript"/>
        </w:rPr>
      </w:r>
      <w:r w:rsidRPr="00CB40DB">
        <w:rPr>
          <w:sz w:val="20"/>
          <w:szCs w:val="20"/>
          <w:vertAlign w:val="superscript"/>
        </w:rPr>
        <w:fldChar w:fldCharType="separate"/>
      </w:r>
      <w:r w:rsidR="001E7F94" w:rsidRPr="00CB40DB">
        <w:rPr>
          <w:sz w:val="20"/>
          <w:szCs w:val="20"/>
        </w:rPr>
        <w:t xml:space="preserve">Table </w:t>
      </w:r>
      <w:r w:rsidR="001E7F94" w:rsidRPr="00CB40DB">
        <w:rPr>
          <w:noProof/>
          <w:sz w:val="20"/>
          <w:szCs w:val="20"/>
        </w:rPr>
        <w:t>8</w:t>
      </w:r>
      <w:r w:rsidR="001E7F94" w:rsidRPr="00CB40DB">
        <w:rPr>
          <w:sz w:val="20"/>
          <w:szCs w:val="20"/>
        </w:rPr>
        <w:noBreakHyphen/>
      </w:r>
      <w:r w:rsidR="001E7F94" w:rsidRPr="00CB40DB">
        <w:rPr>
          <w:noProof/>
          <w:sz w:val="20"/>
          <w:szCs w:val="20"/>
        </w:rPr>
        <w:t>2</w:t>
      </w:r>
      <w:r w:rsidRPr="00CB40DB">
        <w:rPr>
          <w:sz w:val="20"/>
          <w:szCs w:val="20"/>
          <w:vertAlign w:val="superscript"/>
        </w:rPr>
        <w:fldChar w:fldCharType="end"/>
      </w:r>
      <w:r w:rsidRPr="00CB40DB">
        <w:rPr>
          <w:sz w:val="20"/>
          <w:szCs w:val="20"/>
        </w:rPr>
        <w:t>).</w:t>
      </w:r>
      <w:bookmarkStart w:id="179" w:name="_Ref118059691"/>
    </w:p>
    <w:p w14:paraId="11EE6D61" w14:textId="266F41FC" w:rsidR="00CA2722" w:rsidRPr="00CB40DB" w:rsidRDefault="00CA2722" w:rsidP="00554099">
      <w:pPr>
        <w:pStyle w:val="Caption"/>
      </w:pPr>
      <w:r w:rsidRPr="00CB40DB">
        <w:t xml:space="preserve">Table </w:t>
      </w:r>
      <w:r w:rsidR="00AF1BF1">
        <w:fldChar w:fldCharType="begin"/>
      </w:r>
      <w:r w:rsidR="00AF1BF1">
        <w:instrText xml:space="preserve"> STYLEREF 1 \s </w:instrText>
      </w:r>
      <w:r w:rsidR="00AF1BF1">
        <w:fldChar w:fldCharType="separate"/>
      </w:r>
      <w:r w:rsidR="00316130" w:rsidRPr="00CB40DB">
        <w:rPr>
          <w:noProof/>
        </w:rPr>
        <w:t>8</w:t>
      </w:r>
      <w:r w:rsidR="00AF1BF1">
        <w:rPr>
          <w:noProof/>
        </w:rPr>
        <w:fldChar w:fldCharType="end"/>
      </w:r>
      <w:r w:rsidR="00FF7F4B" w:rsidRPr="00CB40DB">
        <w:noBreakHyphen/>
      </w:r>
      <w:r w:rsidR="00AF1BF1">
        <w:fldChar w:fldCharType="begin"/>
      </w:r>
      <w:r w:rsidR="00AF1BF1">
        <w:instrText xml:space="preserve"> SEQ Table \* ARABIC \s 1 </w:instrText>
      </w:r>
      <w:r w:rsidR="00AF1BF1">
        <w:fldChar w:fldCharType="separate"/>
      </w:r>
      <w:r w:rsidR="00316130" w:rsidRPr="00CB40DB">
        <w:rPr>
          <w:noProof/>
        </w:rPr>
        <w:t>2</w:t>
      </w:r>
      <w:r w:rsidR="00AF1BF1">
        <w:rPr>
          <w:noProof/>
        </w:rPr>
        <w:fldChar w:fldCharType="end"/>
      </w:r>
      <w:bookmarkEnd w:id="179"/>
      <w:r w:rsidRPr="00CB40DB">
        <w:t xml:space="preserve"> Cost for repurposing/dedicated pipeline infrastructure [EHB 2022]</w:t>
      </w:r>
      <w:bookmarkStart w:id="180" w:name="_Ref118059633"/>
      <w:r w:rsidRPr="00CB40DB">
        <w:t xml:space="preserve"> </w:t>
      </w:r>
      <w:bookmarkStart w:id="181" w:name="_Ref118729350"/>
      <w:r w:rsidRPr="00CB40DB">
        <w:footnoteReference w:id="57"/>
      </w:r>
      <w:bookmarkEnd w:id="180"/>
      <w:bookmarkEnd w:id="181"/>
    </w:p>
    <w:tbl>
      <w:tblPr>
        <w:tblStyle w:val="TableGrid"/>
        <w:tblW w:w="9072" w:type="dxa"/>
        <w:tblInd w:w="-5" w:type="dxa"/>
        <w:tblLook w:val="04A0" w:firstRow="1" w:lastRow="0" w:firstColumn="1" w:lastColumn="0" w:noHBand="0" w:noVBand="1"/>
      </w:tblPr>
      <w:tblGrid>
        <w:gridCol w:w="1458"/>
        <w:gridCol w:w="2511"/>
        <w:gridCol w:w="1276"/>
        <w:gridCol w:w="1276"/>
        <w:gridCol w:w="1276"/>
        <w:gridCol w:w="1275"/>
      </w:tblGrid>
      <w:tr w:rsidR="004E16C2" w:rsidRPr="00291285" w14:paraId="7EB06C9D" w14:textId="77777777" w:rsidTr="001F1FEE">
        <w:trPr>
          <w:trHeight w:val="1179"/>
          <w:tblHeader/>
        </w:trPr>
        <w:tc>
          <w:tcPr>
            <w:tcW w:w="1458" w:type="dxa"/>
            <w:shd w:val="clear" w:color="auto" w:fill="005962" w:themeFill="accent1"/>
            <w:vAlign w:val="center"/>
          </w:tcPr>
          <w:p w14:paraId="02E6EC7F" w14:textId="77777777" w:rsidR="00CA2722" w:rsidRPr="00291285" w:rsidRDefault="00CA2722" w:rsidP="001F1FEE">
            <w:pPr>
              <w:ind w:left="0"/>
              <w:jc w:val="center"/>
              <w:rPr>
                <w:b/>
                <w:color w:val="FFFFFF" w:themeColor="background1"/>
              </w:rPr>
            </w:pPr>
            <w:r w:rsidRPr="00291285">
              <w:rPr>
                <w:b/>
                <w:color w:val="FFFFFF" w:themeColor="background1"/>
              </w:rPr>
              <w:t>New H</w:t>
            </w:r>
            <w:r w:rsidRPr="00291285">
              <w:rPr>
                <w:b/>
                <w:color w:val="FFFFFF" w:themeColor="background1"/>
                <w:vertAlign w:val="subscript"/>
              </w:rPr>
              <w:t>2</w:t>
            </w:r>
            <w:r w:rsidRPr="00291285">
              <w:rPr>
                <w:b/>
                <w:color w:val="FFFFFF" w:themeColor="background1"/>
              </w:rPr>
              <w:t>/ repurposed pipeline</w:t>
            </w:r>
          </w:p>
        </w:tc>
        <w:tc>
          <w:tcPr>
            <w:tcW w:w="2511" w:type="dxa"/>
            <w:shd w:val="clear" w:color="auto" w:fill="005962" w:themeFill="accent1"/>
            <w:vAlign w:val="center"/>
          </w:tcPr>
          <w:p w14:paraId="700B77D6" w14:textId="77777777" w:rsidR="00CA2722" w:rsidRPr="00291285" w:rsidRDefault="00CA2722" w:rsidP="001F1FEE">
            <w:pPr>
              <w:ind w:left="0"/>
              <w:jc w:val="center"/>
              <w:rPr>
                <w:b/>
                <w:color w:val="FFFFFF" w:themeColor="background1"/>
              </w:rPr>
            </w:pPr>
            <w:r w:rsidRPr="00291285">
              <w:rPr>
                <w:b/>
                <w:color w:val="FFFFFF" w:themeColor="background1"/>
              </w:rPr>
              <w:t>Cost parameter (Pipeline, diameter)</w:t>
            </w:r>
          </w:p>
        </w:tc>
        <w:tc>
          <w:tcPr>
            <w:tcW w:w="1276" w:type="dxa"/>
            <w:shd w:val="clear" w:color="auto" w:fill="005962" w:themeFill="accent1"/>
            <w:vAlign w:val="center"/>
          </w:tcPr>
          <w:p w14:paraId="03013353" w14:textId="77777777" w:rsidR="00CA2722" w:rsidRPr="00291285" w:rsidRDefault="00CA2722" w:rsidP="001F1FEE">
            <w:pPr>
              <w:ind w:left="0"/>
              <w:jc w:val="center"/>
              <w:rPr>
                <w:b/>
                <w:color w:val="FFFFFF" w:themeColor="background1"/>
              </w:rPr>
            </w:pPr>
            <w:r w:rsidRPr="00291285">
              <w:rPr>
                <w:b/>
                <w:color w:val="FFFFFF" w:themeColor="background1"/>
              </w:rPr>
              <w:t>Unit</w:t>
            </w:r>
          </w:p>
        </w:tc>
        <w:tc>
          <w:tcPr>
            <w:tcW w:w="1276" w:type="dxa"/>
            <w:shd w:val="clear" w:color="auto" w:fill="005962" w:themeFill="accent1"/>
            <w:vAlign w:val="center"/>
          </w:tcPr>
          <w:p w14:paraId="601AB4D1" w14:textId="77777777" w:rsidR="00CA2722" w:rsidRPr="00291285" w:rsidRDefault="00CA2722" w:rsidP="001F1FEE">
            <w:pPr>
              <w:ind w:left="0"/>
              <w:jc w:val="center"/>
              <w:rPr>
                <w:b/>
                <w:color w:val="FFFFFF" w:themeColor="background1"/>
              </w:rPr>
            </w:pPr>
            <w:r w:rsidRPr="00291285">
              <w:rPr>
                <w:b/>
                <w:color w:val="FFFFFF" w:themeColor="background1"/>
              </w:rPr>
              <w:t>Low</w:t>
            </w:r>
          </w:p>
        </w:tc>
        <w:tc>
          <w:tcPr>
            <w:tcW w:w="1276" w:type="dxa"/>
            <w:shd w:val="clear" w:color="auto" w:fill="005962" w:themeFill="accent1"/>
            <w:vAlign w:val="center"/>
          </w:tcPr>
          <w:p w14:paraId="7B97A292" w14:textId="77777777" w:rsidR="00CA2722" w:rsidRPr="00291285" w:rsidRDefault="00CA2722" w:rsidP="001F1FEE">
            <w:pPr>
              <w:ind w:left="0"/>
              <w:jc w:val="center"/>
              <w:rPr>
                <w:b/>
                <w:color w:val="FFFFFF" w:themeColor="background1"/>
              </w:rPr>
            </w:pPr>
            <w:r w:rsidRPr="00291285">
              <w:rPr>
                <w:b/>
                <w:color w:val="FFFFFF" w:themeColor="background1"/>
              </w:rPr>
              <w:t>Average</w:t>
            </w:r>
          </w:p>
        </w:tc>
        <w:tc>
          <w:tcPr>
            <w:tcW w:w="1275" w:type="dxa"/>
            <w:shd w:val="clear" w:color="auto" w:fill="005962" w:themeFill="accent1"/>
            <w:vAlign w:val="center"/>
          </w:tcPr>
          <w:p w14:paraId="0344BA6C" w14:textId="77777777" w:rsidR="00CA2722" w:rsidRPr="00291285" w:rsidRDefault="00CA2722" w:rsidP="001F1FEE">
            <w:pPr>
              <w:ind w:left="0"/>
              <w:jc w:val="center"/>
              <w:rPr>
                <w:b/>
                <w:color w:val="FFFFFF" w:themeColor="background1"/>
              </w:rPr>
            </w:pPr>
            <w:r w:rsidRPr="00291285">
              <w:rPr>
                <w:b/>
                <w:color w:val="FFFFFF" w:themeColor="background1"/>
              </w:rPr>
              <w:t>High</w:t>
            </w:r>
          </w:p>
        </w:tc>
      </w:tr>
      <w:tr w:rsidR="00CA2722" w:rsidRPr="00291285" w14:paraId="4516CC13" w14:textId="77777777" w:rsidTr="00682E29">
        <w:trPr>
          <w:trHeight w:val="305"/>
        </w:trPr>
        <w:tc>
          <w:tcPr>
            <w:tcW w:w="1458" w:type="dxa"/>
            <w:vMerge w:val="restart"/>
            <w:vAlign w:val="center"/>
          </w:tcPr>
          <w:p w14:paraId="5143C9C2" w14:textId="77777777" w:rsidR="00CA2722" w:rsidRPr="00291285" w:rsidRDefault="00CA2722" w:rsidP="001F1FEE">
            <w:pPr>
              <w:ind w:left="0"/>
              <w:jc w:val="center"/>
              <w:rPr>
                <w:rFonts w:cstheme="minorHAnsi"/>
              </w:rPr>
            </w:pPr>
            <w:r w:rsidRPr="00291285">
              <w:rPr>
                <w:rFonts w:cstheme="minorHAnsi"/>
              </w:rPr>
              <w:t>New</w:t>
            </w:r>
          </w:p>
          <w:p w14:paraId="309FF8A9" w14:textId="77777777" w:rsidR="00CA2722" w:rsidRPr="00291285" w:rsidRDefault="00CA2722" w:rsidP="001F1FEE">
            <w:pPr>
              <w:ind w:left="0"/>
              <w:jc w:val="center"/>
              <w:rPr>
                <w:rFonts w:cstheme="minorHAnsi"/>
              </w:rPr>
            </w:pPr>
          </w:p>
        </w:tc>
        <w:tc>
          <w:tcPr>
            <w:tcW w:w="2511" w:type="dxa"/>
            <w:vAlign w:val="center"/>
          </w:tcPr>
          <w:p w14:paraId="0413356D" w14:textId="77777777" w:rsidR="00CA2722" w:rsidRPr="00291285" w:rsidRDefault="00CA2722" w:rsidP="001F1FEE">
            <w:pPr>
              <w:ind w:left="0"/>
              <w:jc w:val="center"/>
              <w:rPr>
                <w:rFonts w:cstheme="minorHAnsi"/>
              </w:rPr>
            </w:pPr>
            <w:r w:rsidRPr="00291285">
              <w:rPr>
                <w:rFonts w:cstheme="minorHAnsi"/>
              </w:rPr>
              <w:t>Small &lt; 28 inch</w:t>
            </w:r>
          </w:p>
        </w:tc>
        <w:tc>
          <w:tcPr>
            <w:tcW w:w="1276" w:type="dxa"/>
            <w:vMerge w:val="restart"/>
            <w:vAlign w:val="center"/>
          </w:tcPr>
          <w:p w14:paraId="6FF55BC1" w14:textId="77777777" w:rsidR="00CA2722" w:rsidRPr="00291285" w:rsidRDefault="00CA2722" w:rsidP="001F1FEE">
            <w:pPr>
              <w:ind w:left="0"/>
              <w:jc w:val="center"/>
              <w:rPr>
                <w:rFonts w:cstheme="minorHAnsi"/>
              </w:rPr>
            </w:pPr>
            <w:r w:rsidRPr="00291285">
              <w:rPr>
                <w:rFonts w:cstheme="minorHAnsi"/>
              </w:rPr>
              <w:t>M€/km</w:t>
            </w:r>
          </w:p>
        </w:tc>
        <w:tc>
          <w:tcPr>
            <w:tcW w:w="1276" w:type="dxa"/>
            <w:vAlign w:val="center"/>
          </w:tcPr>
          <w:p w14:paraId="32CDEE0E" w14:textId="77777777" w:rsidR="00CA2722" w:rsidRPr="00291285" w:rsidRDefault="00CA2722" w:rsidP="001F1FEE">
            <w:pPr>
              <w:ind w:left="0"/>
              <w:jc w:val="center"/>
              <w:rPr>
                <w:rFonts w:cstheme="minorHAnsi"/>
              </w:rPr>
            </w:pPr>
            <w:r w:rsidRPr="00291285">
              <w:rPr>
                <w:rFonts w:cstheme="minorHAnsi"/>
              </w:rPr>
              <w:t>1.4</w:t>
            </w:r>
          </w:p>
        </w:tc>
        <w:tc>
          <w:tcPr>
            <w:tcW w:w="1276" w:type="dxa"/>
            <w:vAlign w:val="center"/>
          </w:tcPr>
          <w:p w14:paraId="21325B24" w14:textId="77777777" w:rsidR="00CA2722" w:rsidRPr="00291285" w:rsidRDefault="00CA2722" w:rsidP="001F1FEE">
            <w:pPr>
              <w:ind w:left="0"/>
              <w:jc w:val="center"/>
              <w:rPr>
                <w:rFonts w:cstheme="minorHAnsi"/>
              </w:rPr>
            </w:pPr>
            <w:r w:rsidRPr="00291285">
              <w:rPr>
                <w:rFonts w:cstheme="minorHAnsi"/>
              </w:rPr>
              <w:t>1.5</w:t>
            </w:r>
          </w:p>
        </w:tc>
        <w:tc>
          <w:tcPr>
            <w:tcW w:w="1275" w:type="dxa"/>
            <w:vAlign w:val="center"/>
          </w:tcPr>
          <w:p w14:paraId="23DF3591" w14:textId="77777777" w:rsidR="00CA2722" w:rsidRPr="00291285" w:rsidRDefault="00CA2722" w:rsidP="001F1FEE">
            <w:pPr>
              <w:ind w:left="0"/>
              <w:jc w:val="center"/>
              <w:rPr>
                <w:rFonts w:cstheme="minorHAnsi"/>
              </w:rPr>
            </w:pPr>
            <w:r w:rsidRPr="00291285">
              <w:rPr>
                <w:rFonts w:cstheme="minorHAnsi"/>
              </w:rPr>
              <w:t>1.8</w:t>
            </w:r>
          </w:p>
        </w:tc>
      </w:tr>
      <w:tr w:rsidR="00CA2722" w:rsidRPr="00291285" w14:paraId="04FC50ED" w14:textId="77777777" w:rsidTr="00682E29">
        <w:trPr>
          <w:trHeight w:val="350"/>
        </w:trPr>
        <w:tc>
          <w:tcPr>
            <w:tcW w:w="1458" w:type="dxa"/>
            <w:vMerge/>
            <w:vAlign w:val="center"/>
          </w:tcPr>
          <w:p w14:paraId="169FCAEC" w14:textId="77777777" w:rsidR="00CA2722" w:rsidRPr="00291285" w:rsidRDefault="00CA2722" w:rsidP="001F1FEE">
            <w:pPr>
              <w:ind w:left="0"/>
              <w:jc w:val="center"/>
              <w:rPr>
                <w:rFonts w:cstheme="minorHAnsi"/>
              </w:rPr>
            </w:pPr>
          </w:p>
        </w:tc>
        <w:tc>
          <w:tcPr>
            <w:tcW w:w="2511" w:type="dxa"/>
            <w:vAlign w:val="center"/>
          </w:tcPr>
          <w:p w14:paraId="0B38874B" w14:textId="77777777" w:rsidR="00CA2722" w:rsidRPr="00291285" w:rsidRDefault="00CA2722" w:rsidP="001F1FEE">
            <w:pPr>
              <w:ind w:left="0"/>
              <w:jc w:val="center"/>
              <w:rPr>
                <w:rFonts w:cstheme="minorHAnsi"/>
              </w:rPr>
            </w:pPr>
            <w:r w:rsidRPr="00291285">
              <w:rPr>
                <w:rFonts w:cstheme="minorHAnsi"/>
              </w:rPr>
              <w:t>Medium 28-37 inch</w:t>
            </w:r>
          </w:p>
        </w:tc>
        <w:tc>
          <w:tcPr>
            <w:tcW w:w="1276" w:type="dxa"/>
            <w:vMerge/>
            <w:vAlign w:val="center"/>
          </w:tcPr>
          <w:p w14:paraId="12AB0DA2" w14:textId="77777777" w:rsidR="00CA2722" w:rsidRPr="00291285" w:rsidRDefault="00CA2722" w:rsidP="001F1FEE">
            <w:pPr>
              <w:ind w:left="0"/>
              <w:jc w:val="center"/>
              <w:rPr>
                <w:rFonts w:cstheme="minorHAnsi"/>
              </w:rPr>
            </w:pPr>
          </w:p>
        </w:tc>
        <w:tc>
          <w:tcPr>
            <w:tcW w:w="1276" w:type="dxa"/>
            <w:vAlign w:val="center"/>
          </w:tcPr>
          <w:p w14:paraId="4736BAF8" w14:textId="77777777" w:rsidR="00CA2722" w:rsidRPr="00291285" w:rsidRDefault="00CA2722" w:rsidP="001F1FEE">
            <w:pPr>
              <w:ind w:left="0"/>
              <w:jc w:val="center"/>
              <w:rPr>
                <w:rFonts w:cstheme="minorHAnsi"/>
              </w:rPr>
            </w:pPr>
            <w:r w:rsidRPr="00291285">
              <w:rPr>
                <w:rFonts w:cstheme="minorHAnsi"/>
              </w:rPr>
              <w:t>2</w:t>
            </w:r>
          </w:p>
        </w:tc>
        <w:tc>
          <w:tcPr>
            <w:tcW w:w="1276" w:type="dxa"/>
            <w:vAlign w:val="center"/>
          </w:tcPr>
          <w:p w14:paraId="19AFA200" w14:textId="77777777" w:rsidR="00CA2722" w:rsidRPr="00291285" w:rsidRDefault="00CA2722" w:rsidP="001F1FEE">
            <w:pPr>
              <w:ind w:left="0"/>
              <w:jc w:val="center"/>
              <w:rPr>
                <w:rFonts w:cstheme="minorHAnsi"/>
              </w:rPr>
            </w:pPr>
            <w:r w:rsidRPr="00291285">
              <w:rPr>
                <w:rFonts w:cstheme="minorHAnsi"/>
              </w:rPr>
              <w:t>2.2</w:t>
            </w:r>
          </w:p>
        </w:tc>
        <w:tc>
          <w:tcPr>
            <w:tcW w:w="1275" w:type="dxa"/>
            <w:vAlign w:val="center"/>
          </w:tcPr>
          <w:p w14:paraId="01E68EAE" w14:textId="77777777" w:rsidR="00CA2722" w:rsidRPr="00291285" w:rsidRDefault="00CA2722" w:rsidP="001F1FEE">
            <w:pPr>
              <w:ind w:left="0"/>
              <w:jc w:val="center"/>
              <w:rPr>
                <w:rFonts w:cstheme="minorHAnsi"/>
              </w:rPr>
            </w:pPr>
            <w:r w:rsidRPr="00291285">
              <w:rPr>
                <w:rFonts w:cstheme="minorHAnsi"/>
              </w:rPr>
              <w:t>2.7</w:t>
            </w:r>
          </w:p>
        </w:tc>
      </w:tr>
      <w:tr w:rsidR="00CA2722" w:rsidRPr="00291285" w14:paraId="29BA2E12" w14:textId="77777777" w:rsidTr="00682E29">
        <w:trPr>
          <w:trHeight w:val="260"/>
        </w:trPr>
        <w:tc>
          <w:tcPr>
            <w:tcW w:w="1458" w:type="dxa"/>
            <w:vMerge/>
            <w:vAlign w:val="center"/>
          </w:tcPr>
          <w:p w14:paraId="5EB951EA" w14:textId="77777777" w:rsidR="00CA2722" w:rsidRPr="00291285" w:rsidRDefault="00CA2722" w:rsidP="001F1FEE">
            <w:pPr>
              <w:ind w:left="0"/>
              <w:jc w:val="center"/>
              <w:rPr>
                <w:rFonts w:cstheme="minorHAnsi"/>
              </w:rPr>
            </w:pPr>
          </w:p>
        </w:tc>
        <w:tc>
          <w:tcPr>
            <w:tcW w:w="2511" w:type="dxa"/>
            <w:vAlign w:val="center"/>
          </w:tcPr>
          <w:p w14:paraId="0688693A" w14:textId="77777777" w:rsidR="00CA2722" w:rsidRPr="00291285" w:rsidRDefault="00CA2722" w:rsidP="001F1FEE">
            <w:pPr>
              <w:ind w:left="0"/>
              <w:jc w:val="center"/>
              <w:rPr>
                <w:rFonts w:cstheme="minorHAnsi"/>
              </w:rPr>
            </w:pPr>
            <w:r w:rsidRPr="00291285">
              <w:rPr>
                <w:rFonts w:cstheme="minorHAnsi"/>
              </w:rPr>
              <w:t>Large &gt; 37 inch</w:t>
            </w:r>
          </w:p>
        </w:tc>
        <w:tc>
          <w:tcPr>
            <w:tcW w:w="1276" w:type="dxa"/>
            <w:vMerge/>
            <w:vAlign w:val="center"/>
          </w:tcPr>
          <w:p w14:paraId="3A39777D" w14:textId="77777777" w:rsidR="00CA2722" w:rsidRPr="00291285" w:rsidRDefault="00CA2722" w:rsidP="001F1FEE">
            <w:pPr>
              <w:ind w:left="0"/>
              <w:jc w:val="center"/>
              <w:rPr>
                <w:rFonts w:cstheme="minorHAnsi"/>
              </w:rPr>
            </w:pPr>
          </w:p>
        </w:tc>
        <w:tc>
          <w:tcPr>
            <w:tcW w:w="1276" w:type="dxa"/>
            <w:vAlign w:val="center"/>
          </w:tcPr>
          <w:p w14:paraId="49A9D0B3" w14:textId="77777777" w:rsidR="00CA2722" w:rsidRPr="00291285" w:rsidRDefault="00CA2722" w:rsidP="001F1FEE">
            <w:pPr>
              <w:ind w:left="0"/>
              <w:jc w:val="center"/>
              <w:rPr>
                <w:rFonts w:cstheme="minorHAnsi"/>
              </w:rPr>
            </w:pPr>
            <w:r w:rsidRPr="00291285">
              <w:rPr>
                <w:rFonts w:cstheme="minorHAnsi"/>
              </w:rPr>
              <w:t>2.5</w:t>
            </w:r>
          </w:p>
        </w:tc>
        <w:tc>
          <w:tcPr>
            <w:tcW w:w="1276" w:type="dxa"/>
            <w:vAlign w:val="center"/>
          </w:tcPr>
          <w:p w14:paraId="12B83826" w14:textId="77777777" w:rsidR="00CA2722" w:rsidRPr="00291285" w:rsidRDefault="00CA2722" w:rsidP="001F1FEE">
            <w:pPr>
              <w:ind w:left="0"/>
              <w:jc w:val="center"/>
              <w:rPr>
                <w:rFonts w:cstheme="minorHAnsi"/>
              </w:rPr>
            </w:pPr>
            <w:r w:rsidRPr="00291285">
              <w:rPr>
                <w:rFonts w:cstheme="minorHAnsi"/>
              </w:rPr>
              <w:t>2.8</w:t>
            </w:r>
          </w:p>
        </w:tc>
        <w:tc>
          <w:tcPr>
            <w:tcW w:w="1275" w:type="dxa"/>
            <w:vAlign w:val="center"/>
          </w:tcPr>
          <w:p w14:paraId="404ECA78" w14:textId="77777777" w:rsidR="00CA2722" w:rsidRPr="00291285" w:rsidRDefault="00CA2722" w:rsidP="001F1FEE">
            <w:pPr>
              <w:ind w:left="0"/>
              <w:jc w:val="center"/>
              <w:rPr>
                <w:rFonts w:cstheme="minorHAnsi"/>
              </w:rPr>
            </w:pPr>
            <w:r w:rsidRPr="00291285">
              <w:rPr>
                <w:rFonts w:cstheme="minorHAnsi"/>
              </w:rPr>
              <w:t>3.4</w:t>
            </w:r>
          </w:p>
        </w:tc>
      </w:tr>
      <w:tr w:rsidR="00CA2722" w:rsidRPr="00291285" w14:paraId="0A6E7E66" w14:textId="77777777" w:rsidTr="00682E29">
        <w:trPr>
          <w:trHeight w:val="305"/>
        </w:trPr>
        <w:tc>
          <w:tcPr>
            <w:tcW w:w="1458" w:type="dxa"/>
            <w:vMerge w:val="restart"/>
            <w:vAlign w:val="center"/>
          </w:tcPr>
          <w:p w14:paraId="66861F29" w14:textId="77777777" w:rsidR="00CA2722" w:rsidRPr="00291285" w:rsidRDefault="00CA2722" w:rsidP="001F1FEE">
            <w:pPr>
              <w:ind w:left="0"/>
              <w:jc w:val="center"/>
              <w:rPr>
                <w:rFonts w:cstheme="minorHAnsi"/>
              </w:rPr>
            </w:pPr>
            <w:r w:rsidRPr="00291285">
              <w:rPr>
                <w:rFonts w:cstheme="minorHAnsi"/>
              </w:rPr>
              <w:t>Repurposed</w:t>
            </w:r>
          </w:p>
          <w:p w14:paraId="426651B2" w14:textId="77777777" w:rsidR="00CA2722" w:rsidRPr="00291285" w:rsidRDefault="00CA2722" w:rsidP="001F1FEE">
            <w:pPr>
              <w:ind w:left="0"/>
              <w:jc w:val="center"/>
              <w:rPr>
                <w:rFonts w:cstheme="minorHAnsi"/>
              </w:rPr>
            </w:pPr>
          </w:p>
        </w:tc>
        <w:tc>
          <w:tcPr>
            <w:tcW w:w="2511" w:type="dxa"/>
            <w:vAlign w:val="center"/>
          </w:tcPr>
          <w:p w14:paraId="6A58DF6C" w14:textId="77777777" w:rsidR="00CA2722" w:rsidRPr="00291285" w:rsidRDefault="00CA2722" w:rsidP="001F1FEE">
            <w:pPr>
              <w:ind w:left="0"/>
              <w:jc w:val="center"/>
              <w:rPr>
                <w:rFonts w:cstheme="minorHAnsi"/>
              </w:rPr>
            </w:pPr>
            <w:r w:rsidRPr="00291285">
              <w:rPr>
                <w:rFonts w:cstheme="minorHAnsi"/>
              </w:rPr>
              <w:t>Small &lt; 28 inch</w:t>
            </w:r>
          </w:p>
        </w:tc>
        <w:tc>
          <w:tcPr>
            <w:tcW w:w="1276" w:type="dxa"/>
            <w:vMerge w:val="restart"/>
            <w:vAlign w:val="center"/>
          </w:tcPr>
          <w:p w14:paraId="6E801031" w14:textId="77777777" w:rsidR="00CA2722" w:rsidRPr="00291285" w:rsidRDefault="00CA2722" w:rsidP="001F1FEE">
            <w:pPr>
              <w:ind w:left="0"/>
              <w:jc w:val="center"/>
              <w:rPr>
                <w:rFonts w:cstheme="minorHAnsi"/>
              </w:rPr>
            </w:pPr>
            <w:r w:rsidRPr="00291285">
              <w:rPr>
                <w:rFonts w:cstheme="minorHAnsi"/>
              </w:rPr>
              <w:t>M€/km</w:t>
            </w:r>
          </w:p>
        </w:tc>
        <w:tc>
          <w:tcPr>
            <w:tcW w:w="1276" w:type="dxa"/>
            <w:vAlign w:val="center"/>
          </w:tcPr>
          <w:p w14:paraId="41FA1F76" w14:textId="77777777" w:rsidR="00CA2722" w:rsidRPr="00291285" w:rsidRDefault="00CA2722" w:rsidP="001F1FEE">
            <w:pPr>
              <w:ind w:left="0"/>
              <w:jc w:val="center"/>
              <w:rPr>
                <w:rFonts w:cstheme="minorHAnsi"/>
              </w:rPr>
            </w:pPr>
            <w:r w:rsidRPr="00291285">
              <w:rPr>
                <w:rFonts w:cstheme="minorHAnsi"/>
              </w:rPr>
              <w:t>0.2</w:t>
            </w:r>
          </w:p>
        </w:tc>
        <w:tc>
          <w:tcPr>
            <w:tcW w:w="1276" w:type="dxa"/>
            <w:vAlign w:val="center"/>
          </w:tcPr>
          <w:p w14:paraId="3395CEDB" w14:textId="77777777" w:rsidR="00CA2722" w:rsidRPr="00291285" w:rsidRDefault="00CA2722" w:rsidP="001F1FEE">
            <w:pPr>
              <w:ind w:left="0"/>
              <w:jc w:val="center"/>
              <w:rPr>
                <w:rFonts w:cstheme="minorHAnsi"/>
              </w:rPr>
            </w:pPr>
            <w:r w:rsidRPr="00291285">
              <w:rPr>
                <w:rFonts w:cstheme="minorHAnsi"/>
              </w:rPr>
              <w:t>0.3</w:t>
            </w:r>
          </w:p>
        </w:tc>
        <w:tc>
          <w:tcPr>
            <w:tcW w:w="1275" w:type="dxa"/>
            <w:vAlign w:val="center"/>
          </w:tcPr>
          <w:p w14:paraId="152D6AFF" w14:textId="77777777" w:rsidR="00CA2722" w:rsidRPr="00291285" w:rsidRDefault="00CA2722" w:rsidP="001F1FEE">
            <w:pPr>
              <w:ind w:left="0"/>
              <w:jc w:val="center"/>
              <w:rPr>
                <w:rFonts w:cstheme="minorHAnsi"/>
              </w:rPr>
            </w:pPr>
            <w:r w:rsidRPr="00291285">
              <w:rPr>
                <w:rFonts w:cstheme="minorHAnsi"/>
              </w:rPr>
              <w:t>0.5</w:t>
            </w:r>
          </w:p>
        </w:tc>
      </w:tr>
      <w:tr w:rsidR="00CA2722" w:rsidRPr="00291285" w14:paraId="75133A0F" w14:textId="77777777" w:rsidTr="00682E29">
        <w:trPr>
          <w:trHeight w:val="260"/>
        </w:trPr>
        <w:tc>
          <w:tcPr>
            <w:tcW w:w="1458" w:type="dxa"/>
            <w:vMerge/>
            <w:vAlign w:val="center"/>
          </w:tcPr>
          <w:p w14:paraId="4BF3C6A7" w14:textId="77777777" w:rsidR="00CA2722" w:rsidRPr="00291285" w:rsidRDefault="00CA2722" w:rsidP="001F1FEE">
            <w:pPr>
              <w:ind w:left="0"/>
              <w:jc w:val="center"/>
              <w:rPr>
                <w:rFonts w:cstheme="minorHAnsi"/>
              </w:rPr>
            </w:pPr>
          </w:p>
        </w:tc>
        <w:tc>
          <w:tcPr>
            <w:tcW w:w="2511" w:type="dxa"/>
            <w:vAlign w:val="center"/>
          </w:tcPr>
          <w:p w14:paraId="6218C5F7" w14:textId="77777777" w:rsidR="00CA2722" w:rsidRPr="00291285" w:rsidRDefault="00CA2722" w:rsidP="001F1FEE">
            <w:pPr>
              <w:ind w:left="0"/>
              <w:jc w:val="center"/>
              <w:rPr>
                <w:rFonts w:cstheme="minorHAnsi"/>
              </w:rPr>
            </w:pPr>
            <w:r w:rsidRPr="00291285">
              <w:rPr>
                <w:rFonts w:cstheme="minorHAnsi"/>
              </w:rPr>
              <w:t>Medium 28-37 inch</w:t>
            </w:r>
          </w:p>
        </w:tc>
        <w:tc>
          <w:tcPr>
            <w:tcW w:w="1276" w:type="dxa"/>
            <w:vMerge/>
            <w:vAlign w:val="center"/>
          </w:tcPr>
          <w:p w14:paraId="6B6F71A4" w14:textId="77777777" w:rsidR="00CA2722" w:rsidRPr="00291285" w:rsidRDefault="00CA2722" w:rsidP="001F1FEE">
            <w:pPr>
              <w:ind w:left="0"/>
              <w:jc w:val="center"/>
              <w:rPr>
                <w:rFonts w:cstheme="minorHAnsi"/>
              </w:rPr>
            </w:pPr>
          </w:p>
        </w:tc>
        <w:tc>
          <w:tcPr>
            <w:tcW w:w="1276" w:type="dxa"/>
            <w:vAlign w:val="center"/>
          </w:tcPr>
          <w:p w14:paraId="2D678369" w14:textId="77777777" w:rsidR="00CA2722" w:rsidRPr="00291285" w:rsidRDefault="00CA2722" w:rsidP="001F1FEE">
            <w:pPr>
              <w:ind w:left="0"/>
              <w:jc w:val="center"/>
              <w:rPr>
                <w:rFonts w:cstheme="minorHAnsi"/>
              </w:rPr>
            </w:pPr>
            <w:r w:rsidRPr="00291285">
              <w:rPr>
                <w:rFonts w:cstheme="minorHAnsi"/>
              </w:rPr>
              <w:t>0.2</w:t>
            </w:r>
          </w:p>
        </w:tc>
        <w:tc>
          <w:tcPr>
            <w:tcW w:w="1276" w:type="dxa"/>
            <w:vAlign w:val="center"/>
          </w:tcPr>
          <w:p w14:paraId="77291D19" w14:textId="77777777" w:rsidR="00CA2722" w:rsidRPr="00291285" w:rsidRDefault="00CA2722" w:rsidP="001F1FEE">
            <w:pPr>
              <w:ind w:left="0"/>
              <w:jc w:val="center"/>
              <w:rPr>
                <w:rFonts w:cstheme="minorHAnsi"/>
              </w:rPr>
            </w:pPr>
            <w:r w:rsidRPr="00291285">
              <w:rPr>
                <w:rFonts w:cstheme="minorHAnsi"/>
              </w:rPr>
              <w:t>0.4</w:t>
            </w:r>
          </w:p>
        </w:tc>
        <w:tc>
          <w:tcPr>
            <w:tcW w:w="1275" w:type="dxa"/>
            <w:vAlign w:val="center"/>
          </w:tcPr>
          <w:p w14:paraId="7F4E2CA2" w14:textId="77777777" w:rsidR="00CA2722" w:rsidRPr="00291285" w:rsidRDefault="00CA2722" w:rsidP="001F1FEE">
            <w:pPr>
              <w:ind w:left="0"/>
              <w:jc w:val="center"/>
              <w:rPr>
                <w:rFonts w:cstheme="minorHAnsi"/>
              </w:rPr>
            </w:pPr>
            <w:r w:rsidRPr="00291285">
              <w:rPr>
                <w:rFonts w:cstheme="minorHAnsi"/>
              </w:rPr>
              <w:t>0.5</w:t>
            </w:r>
          </w:p>
        </w:tc>
      </w:tr>
      <w:tr w:rsidR="00CA2722" w:rsidRPr="00291285" w14:paraId="22859EFF" w14:textId="77777777" w:rsidTr="00682E29">
        <w:trPr>
          <w:trHeight w:val="125"/>
        </w:trPr>
        <w:tc>
          <w:tcPr>
            <w:tcW w:w="1458" w:type="dxa"/>
            <w:vMerge/>
            <w:vAlign w:val="center"/>
          </w:tcPr>
          <w:p w14:paraId="7DA75159" w14:textId="77777777" w:rsidR="00CA2722" w:rsidRPr="00291285" w:rsidRDefault="00CA2722" w:rsidP="001F1FEE">
            <w:pPr>
              <w:ind w:left="0"/>
              <w:jc w:val="center"/>
              <w:rPr>
                <w:rFonts w:cstheme="minorHAnsi"/>
              </w:rPr>
            </w:pPr>
          </w:p>
        </w:tc>
        <w:tc>
          <w:tcPr>
            <w:tcW w:w="2511" w:type="dxa"/>
            <w:vAlign w:val="center"/>
          </w:tcPr>
          <w:p w14:paraId="16E8C5EF" w14:textId="77777777" w:rsidR="00CA2722" w:rsidRPr="00291285" w:rsidRDefault="00CA2722" w:rsidP="001F1FEE">
            <w:pPr>
              <w:ind w:left="0"/>
              <w:jc w:val="center"/>
              <w:rPr>
                <w:rFonts w:cstheme="minorHAnsi"/>
              </w:rPr>
            </w:pPr>
            <w:r w:rsidRPr="00291285">
              <w:rPr>
                <w:rFonts w:cstheme="minorHAnsi"/>
              </w:rPr>
              <w:t>Large &gt; 37 inch</w:t>
            </w:r>
          </w:p>
        </w:tc>
        <w:tc>
          <w:tcPr>
            <w:tcW w:w="1276" w:type="dxa"/>
            <w:vMerge/>
            <w:vAlign w:val="center"/>
          </w:tcPr>
          <w:p w14:paraId="7AFE2C60" w14:textId="77777777" w:rsidR="00CA2722" w:rsidRPr="00291285" w:rsidRDefault="00CA2722" w:rsidP="001F1FEE">
            <w:pPr>
              <w:ind w:left="0"/>
              <w:jc w:val="center"/>
              <w:rPr>
                <w:rFonts w:cstheme="minorHAnsi"/>
              </w:rPr>
            </w:pPr>
          </w:p>
        </w:tc>
        <w:tc>
          <w:tcPr>
            <w:tcW w:w="1276" w:type="dxa"/>
            <w:vAlign w:val="center"/>
          </w:tcPr>
          <w:p w14:paraId="03F954D1" w14:textId="77777777" w:rsidR="00CA2722" w:rsidRPr="00291285" w:rsidRDefault="00CA2722" w:rsidP="001F1FEE">
            <w:pPr>
              <w:ind w:left="0"/>
              <w:jc w:val="center"/>
              <w:rPr>
                <w:rFonts w:cstheme="minorHAnsi"/>
              </w:rPr>
            </w:pPr>
            <w:r w:rsidRPr="00291285">
              <w:rPr>
                <w:rFonts w:cstheme="minorHAnsi"/>
              </w:rPr>
              <w:t>0.3</w:t>
            </w:r>
          </w:p>
        </w:tc>
        <w:tc>
          <w:tcPr>
            <w:tcW w:w="1276" w:type="dxa"/>
            <w:vAlign w:val="center"/>
          </w:tcPr>
          <w:p w14:paraId="0F3785CF" w14:textId="77777777" w:rsidR="00CA2722" w:rsidRPr="00291285" w:rsidRDefault="00CA2722" w:rsidP="001F1FEE">
            <w:pPr>
              <w:ind w:left="0"/>
              <w:jc w:val="center"/>
              <w:rPr>
                <w:rFonts w:cstheme="minorHAnsi"/>
              </w:rPr>
            </w:pPr>
            <w:r w:rsidRPr="00291285">
              <w:rPr>
                <w:rFonts w:cstheme="minorHAnsi"/>
              </w:rPr>
              <w:t>0.5</w:t>
            </w:r>
          </w:p>
        </w:tc>
        <w:tc>
          <w:tcPr>
            <w:tcW w:w="1275" w:type="dxa"/>
            <w:vAlign w:val="center"/>
          </w:tcPr>
          <w:p w14:paraId="60150C4C" w14:textId="77777777" w:rsidR="00CA2722" w:rsidRPr="00291285" w:rsidRDefault="00CA2722" w:rsidP="001F1FEE">
            <w:pPr>
              <w:ind w:left="0"/>
              <w:jc w:val="center"/>
              <w:rPr>
                <w:rFonts w:cstheme="minorHAnsi"/>
              </w:rPr>
            </w:pPr>
            <w:r w:rsidRPr="00291285">
              <w:rPr>
                <w:rFonts w:cstheme="minorHAnsi"/>
              </w:rPr>
              <w:t>0.6</w:t>
            </w:r>
          </w:p>
        </w:tc>
      </w:tr>
      <w:tr w:rsidR="00CA2722" w:rsidRPr="00291285" w14:paraId="0B97501D" w14:textId="77777777" w:rsidTr="00682E29">
        <w:trPr>
          <w:trHeight w:val="368"/>
        </w:trPr>
        <w:tc>
          <w:tcPr>
            <w:tcW w:w="3969" w:type="dxa"/>
            <w:gridSpan w:val="2"/>
            <w:vAlign w:val="center"/>
          </w:tcPr>
          <w:p w14:paraId="7B3158E0" w14:textId="77777777" w:rsidR="00CA2722" w:rsidRPr="00291285" w:rsidRDefault="00CA2722" w:rsidP="001F1FEE">
            <w:pPr>
              <w:ind w:left="0"/>
              <w:jc w:val="center"/>
              <w:rPr>
                <w:rFonts w:cstheme="minorHAnsi"/>
              </w:rPr>
            </w:pPr>
            <w:r w:rsidRPr="00291285">
              <w:rPr>
                <w:rFonts w:cstheme="minorHAnsi"/>
              </w:rPr>
              <w:t>Operational and maintenance cost</w:t>
            </w:r>
          </w:p>
        </w:tc>
        <w:tc>
          <w:tcPr>
            <w:tcW w:w="1276" w:type="dxa"/>
            <w:vAlign w:val="center"/>
          </w:tcPr>
          <w:p w14:paraId="2F2B8B14" w14:textId="77777777" w:rsidR="00CA2722" w:rsidRPr="00291285" w:rsidRDefault="00CA2722" w:rsidP="001F1FEE">
            <w:pPr>
              <w:ind w:left="0"/>
              <w:jc w:val="center"/>
              <w:rPr>
                <w:rFonts w:cstheme="minorHAnsi"/>
              </w:rPr>
            </w:pPr>
            <w:r w:rsidRPr="00291285">
              <w:rPr>
                <w:rFonts w:cstheme="minorHAnsi"/>
              </w:rPr>
              <w:t>€/year as a % of Capex</w:t>
            </w:r>
          </w:p>
        </w:tc>
        <w:tc>
          <w:tcPr>
            <w:tcW w:w="1276" w:type="dxa"/>
            <w:vAlign w:val="center"/>
          </w:tcPr>
          <w:p w14:paraId="348341ED" w14:textId="77777777" w:rsidR="00CA2722" w:rsidRPr="00291285" w:rsidRDefault="00CA2722" w:rsidP="001F1FEE">
            <w:pPr>
              <w:ind w:left="0"/>
              <w:jc w:val="center"/>
              <w:rPr>
                <w:rFonts w:cstheme="minorHAnsi"/>
              </w:rPr>
            </w:pPr>
            <w:r w:rsidRPr="00291285">
              <w:rPr>
                <w:rFonts w:cstheme="minorHAnsi"/>
              </w:rPr>
              <w:t>0.8</w:t>
            </w:r>
          </w:p>
        </w:tc>
        <w:tc>
          <w:tcPr>
            <w:tcW w:w="1276" w:type="dxa"/>
            <w:vAlign w:val="center"/>
          </w:tcPr>
          <w:p w14:paraId="2A84FBC3" w14:textId="77777777" w:rsidR="00CA2722" w:rsidRPr="00291285" w:rsidRDefault="00CA2722" w:rsidP="001F1FEE">
            <w:pPr>
              <w:ind w:left="0"/>
              <w:jc w:val="center"/>
              <w:rPr>
                <w:rFonts w:cstheme="minorHAnsi"/>
              </w:rPr>
            </w:pPr>
            <w:r w:rsidRPr="00291285">
              <w:rPr>
                <w:rFonts w:cstheme="minorHAnsi"/>
              </w:rPr>
              <w:t>0.9</w:t>
            </w:r>
          </w:p>
        </w:tc>
        <w:tc>
          <w:tcPr>
            <w:tcW w:w="1275" w:type="dxa"/>
            <w:vAlign w:val="center"/>
          </w:tcPr>
          <w:p w14:paraId="4ABB3970" w14:textId="77777777" w:rsidR="00CA2722" w:rsidRPr="00291285" w:rsidRDefault="00CA2722" w:rsidP="001F1FEE">
            <w:pPr>
              <w:ind w:left="0"/>
              <w:jc w:val="center"/>
              <w:rPr>
                <w:rFonts w:cstheme="minorHAnsi"/>
              </w:rPr>
            </w:pPr>
            <w:r w:rsidRPr="00291285">
              <w:rPr>
                <w:rFonts w:cstheme="minorHAnsi"/>
              </w:rPr>
              <w:t>1.0</w:t>
            </w:r>
          </w:p>
        </w:tc>
      </w:tr>
      <w:tr w:rsidR="00CA2722" w:rsidRPr="00291285" w14:paraId="271E3EE7" w14:textId="77777777" w:rsidTr="00682E29">
        <w:trPr>
          <w:trHeight w:val="107"/>
        </w:trPr>
        <w:tc>
          <w:tcPr>
            <w:tcW w:w="3969" w:type="dxa"/>
            <w:gridSpan w:val="2"/>
            <w:vAlign w:val="center"/>
          </w:tcPr>
          <w:p w14:paraId="46E91485" w14:textId="77777777" w:rsidR="00CA2722" w:rsidRPr="00291285" w:rsidRDefault="00CA2722" w:rsidP="00493B49">
            <w:pPr>
              <w:spacing w:after="120"/>
              <w:ind w:left="0"/>
              <w:jc w:val="center"/>
              <w:rPr>
                <w:rFonts w:cstheme="minorHAnsi"/>
              </w:rPr>
            </w:pPr>
            <w:r w:rsidRPr="00291285">
              <w:rPr>
                <w:rFonts w:cstheme="minorHAnsi"/>
              </w:rPr>
              <w:t>Compressor station</w:t>
            </w:r>
          </w:p>
        </w:tc>
        <w:tc>
          <w:tcPr>
            <w:tcW w:w="1276" w:type="dxa"/>
            <w:vAlign w:val="center"/>
          </w:tcPr>
          <w:p w14:paraId="76C4FDB1" w14:textId="77777777" w:rsidR="00CA2722" w:rsidRPr="00291285" w:rsidRDefault="00CA2722" w:rsidP="001F1FEE">
            <w:pPr>
              <w:ind w:left="0"/>
              <w:jc w:val="center"/>
              <w:rPr>
                <w:rFonts w:cstheme="minorHAnsi"/>
              </w:rPr>
            </w:pPr>
            <w:r w:rsidRPr="00291285">
              <w:rPr>
                <w:rFonts w:cstheme="minorHAnsi"/>
              </w:rPr>
              <w:t>M€/MWe</w:t>
            </w:r>
          </w:p>
        </w:tc>
        <w:tc>
          <w:tcPr>
            <w:tcW w:w="1276" w:type="dxa"/>
            <w:vAlign w:val="center"/>
          </w:tcPr>
          <w:p w14:paraId="7E456529" w14:textId="77777777" w:rsidR="00CA2722" w:rsidRPr="00291285" w:rsidRDefault="00CA2722" w:rsidP="001F1FEE">
            <w:pPr>
              <w:ind w:left="0"/>
              <w:jc w:val="center"/>
              <w:rPr>
                <w:rFonts w:cstheme="minorHAnsi"/>
              </w:rPr>
            </w:pPr>
            <w:r w:rsidRPr="00291285">
              <w:rPr>
                <w:rFonts w:cstheme="minorHAnsi"/>
              </w:rPr>
              <w:t>2.2</w:t>
            </w:r>
          </w:p>
        </w:tc>
        <w:tc>
          <w:tcPr>
            <w:tcW w:w="1276" w:type="dxa"/>
            <w:vAlign w:val="center"/>
          </w:tcPr>
          <w:p w14:paraId="4746CB75" w14:textId="77777777" w:rsidR="00CA2722" w:rsidRPr="00291285" w:rsidRDefault="00CA2722" w:rsidP="001F1FEE">
            <w:pPr>
              <w:ind w:left="0"/>
              <w:jc w:val="center"/>
              <w:rPr>
                <w:rFonts w:cstheme="minorHAnsi"/>
              </w:rPr>
            </w:pPr>
            <w:r w:rsidRPr="00291285">
              <w:rPr>
                <w:rFonts w:cstheme="minorHAnsi"/>
              </w:rPr>
              <w:t>3.4</w:t>
            </w:r>
          </w:p>
        </w:tc>
        <w:tc>
          <w:tcPr>
            <w:tcW w:w="1275" w:type="dxa"/>
            <w:vAlign w:val="center"/>
          </w:tcPr>
          <w:p w14:paraId="01F82132" w14:textId="77777777" w:rsidR="00CA2722" w:rsidRPr="00291285" w:rsidRDefault="00CA2722" w:rsidP="001F1FEE">
            <w:pPr>
              <w:ind w:left="0"/>
              <w:jc w:val="center"/>
              <w:rPr>
                <w:rFonts w:cstheme="minorHAnsi"/>
              </w:rPr>
            </w:pPr>
            <w:r w:rsidRPr="00291285">
              <w:rPr>
                <w:rFonts w:cstheme="minorHAnsi"/>
              </w:rPr>
              <w:t>6.7</w:t>
            </w:r>
          </w:p>
        </w:tc>
      </w:tr>
    </w:tbl>
    <w:p w14:paraId="4E5FDF30" w14:textId="19601777" w:rsidR="00CA2722" w:rsidRPr="00CB40DB" w:rsidRDefault="00CA2722" w:rsidP="008162FA">
      <w:pPr>
        <w:spacing w:before="240" w:after="120"/>
        <w:ind w:left="0"/>
        <w:jc w:val="both"/>
        <w:rPr>
          <w:sz w:val="20"/>
          <w:szCs w:val="20"/>
        </w:rPr>
      </w:pPr>
      <w:r w:rsidRPr="00CB40DB">
        <w:rPr>
          <w:sz w:val="20"/>
          <w:szCs w:val="20"/>
        </w:rPr>
        <w:fldChar w:fldCharType="begin"/>
      </w:r>
      <w:r w:rsidRPr="00CB40DB">
        <w:rPr>
          <w:sz w:val="20"/>
          <w:szCs w:val="20"/>
        </w:rPr>
        <w:instrText xml:space="preserve"> REF _Ref118059691 \h </w:instrText>
      </w:r>
      <w:r w:rsidRPr="00CB40DB">
        <w:rPr>
          <w:sz w:val="20"/>
          <w:szCs w:val="20"/>
        </w:rPr>
      </w:r>
      <w:r w:rsidRPr="00CB40DB">
        <w:rPr>
          <w:sz w:val="20"/>
          <w:szCs w:val="20"/>
        </w:rPr>
        <w:fldChar w:fldCharType="separate"/>
      </w:r>
      <w:r w:rsidR="00F81685" w:rsidRPr="00CB40DB">
        <w:rPr>
          <w:sz w:val="20"/>
          <w:szCs w:val="20"/>
        </w:rPr>
        <w:t xml:space="preserve">Table </w:t>
      </w:r>
      <w:r w:rsidR="00F81685" w:rsidRPr="00CB40DB">
        <w:rPr>
          <w:noProof/>
          <w:sz w:val="20"/>
          <w:szCs w:val="20"/>
          <w:cs/>
        </w:rPr>
        <w:t>‎</w:t>
      </w:r>
      <w:r w:rsidR="00F81685" w:rsidRPr="00CB40DB">
        <w:rPr>
          <w:noProof/>
          <w:sz w:val="20"/>
          <w:szCs w:val="20"/>
        </w:rPr>
        <w:t>8</w:t>
      </w:r>
      <w:r w:rsidR="00F81685" w:rsidRPr="00CB40DB">
        <w:rPr>
          <w:sz w:val="20"/>
          <w:szCs w:val="20"/>
        </w:rPr>
        <w:noBreakHyphen/>
      </w:r>
      <w:r w:rsidR="00F81685" w:rsidRPr="00CB40DB">
        <w:rPr>
          <w:noProof/>
          <w:sz w:val="20"/>
          <w:szCs w:val="20"/>
        </w:rPr>
        <w:t>2</w:t>
      </w:r>
      <w:r w:rsidRPr="00CB40DB">
        <w:rPr>
          <w:sz w:val="20"/>
          <w:szCs w:val="20"/>
        </w:rPr>
        <w:fldChar w:fldCharType="end"/>
      </w:r>
      <w:r w:rsidRPr="00CB40DB">
        <w:rPr>
          <w:sz w:val="20"/>
          <w:szCs w:val="20"/>
        </w:rPr>
        <w:t xml:space="preserve"> presents the cost comparison between repurposing NG pipelines vs deploying dedicated hydrogen pipelines, and based on these costs estimates, </w:t>
      </w:r>
      <w:r w:rsidRPr="00CB40DB">
        <w:rPr>
          <w:sz w:val="20"/>
          <w:szCs w:val="20"/>
        </w:rPr>
        <w:fldChar w:fldCharType="begin"/>
      </w:r>
      <w:r w:rsidRPr="00CB40DB">
        <w:rPr>
          <w:sz w:val="20"/>
          <w:szCs w:val="20"/>
        </w:rPr>
        <w:instrText xml:space="preserve"> REF _Ref115367656 \h </w:instrText>
      </w:r>
      <w:r w:rsidRPr="00CB40DB">
        <w:rPr>
          <w:sz w:val="20"/>
          <w:szCs w:val="20"/>
        </w:rPr>
      </w:r>
      <w:r w:rsidRPr="00CB40DB">
        <w:rPr>
          <w:sz w:val="20"/>
          <w:szCs w:val="20"/>
        </w:rPr>
        <w:fldChar w:fldCharType="separate"/>
      </w:r>
      <w:r w:rsidR="00F81685" w:rsidRPr="00CB40DB">
        <w:rPr>
          <w:sz w:val="20"/>
          <w:szCs w:val="20"/>
        </w:rPr>
        <w:t xml:space="preserve">Table </w:t>
      </w:r>
      <w:r w:rsidR="00F81685" w:rsidRPr="00CB40DB">
        <w:rPr>
          <w:noProof/>
          <w:sz w:val="20"/>
          <w:szCs w:val="20"/>
          <w:cs/>
        </w:rPr>
        <w:t>‎</w:t>
      </w:r>
      <w:r w:rsidR="00F81685" w:rsidRPr="00CB40DB">
        <w:rPr>
          <w:noProof/>
          <w:sz w:val="20"/>
          <w:szCs w:val="20"/>
        </w:rPr>
        <w:t>8</w:t>
      </w:r>
      <w:r w:rsidR="00F81685" w:rsidRPr="00CB40DB">
        <w:rPr>
          <w:sz w:val="20"/>
          <w:szCs w:val="20"/>
        </w:rPr>
        <w:noBreakHyphen/>
      </w:r>
      <w:r w:rsidR="00F81685" w:rsidRPr="00CB40DB">
        <w:rPr>
          <w:noProof/>
          <w:sz w:val="20"/>
          <w:szCs w:val="20"/>
        </w:rPr>
        <w:t>3</w:t>
      </w:r>
      <w:r w:rsidRPr="00CB40DB">
        <w:rPr>
          <w:sz w:val="20"/>
          <w:szCs w:val="20"/>
        </w:rPr>
        <w:fldChar w:fldCharType="end"/>
      </w:r>
      <w:r w:rsidRPr="00CB40DB">
        <w:rPr>
          <w:sz w:val="20"/>
          <w:szCs w:val="20"/>
        </w:rPr>
        <w:t xml:space="preserve"> shows a rough estimate of the investment extent for repurposing the NG pipeline infrastructure in the regional gas market and compares this evaluation with the size of investment volumes required for NG pipelines replacement with dedicated hydrogen pipelines.  The calculations are based on pipeline investment data from EHB 2022</w:t>
      </w:r>
      <w:r w:rsidRPr="00CB40DB">
        <w:rPr>
          <w:sz w:val="20"/>
          <w:szCs w:val="20"/>
          <w:vertAlign w:val="superscript"/>
        </w:rPr>
        <w:fldChar w:fldCharType="begin"/>
      </w:r>
      <w:r w:rsidRPr="00CB40DB">
        <w:rPr>
          <w:sz w:val="20"/>
          <w:szCs w:val="20"/>
          <w:vertAlign w:val="superscript"/>
        </w:rPr>
        <w:instrText xml:space="preserve"> NOTEREF _Ref118729350 \h  \* MERGEFORMAT </w:instrText>
      </w:r>
      <w:r w:rsidRPr="00CB40DB">
        <w:rPr>
          <w:sz w:val="20"/>
          <w:szCs w:val="20"/>
          <w:vertAlign w:val="superscript"/>
        </w:rPr>
      </w:r>
      <w:r w:rsidRPr="00CB40DB">
        <w:rPr>
          <w:sz w:val="20"/>
          <w:szCs w:val="20"/>
          <w:vertAlign w:val="superscript"/>
        </w:rPr>
        <w:fldChar w:fldCharType="separate"/>
      </w:r>
      <w:r w:rsidR="00F81685" w:rsidRPr="00CB40DB">
        <w:rPr>
          <w:sz w:val="20"/>
          <w:szCs w:val="20"/>
          <w:vertAlign w:val="superscript"/>
        </w:rPr>
        <w:t>52</w:t>
      </w:r>
      <w:r w:rsidRPr="00CB40DB">
        <w:rPr>
          <w:sz w:val="20"/>
          <w:szCs w:val="20"/>
          <w:vertAlign w:val="superscript"/>
        </w:rPr>
        <w:fldChar w:fldCharType="end"/>
      </w:r>
      <w:r w:rsidRPr="00CB40DB">
        <w:rPr>
          <w:sz w:val="20"/>
          <w:szCs w:val="20"/>
        </w:rPr>
        <w:t xml:space="preserve"> report, and the pipeline lengths (TSO and DSO) and approximate diameters data are used from various studies (see Annex B). </w:t>
      </w:r>
    </w:p>
    <w:p w14:paraId="4F0218EA" w14:textId="5159444C" w:rsidR="00CA2722" w:rsidRPr="00CB40DB" w:rsidRDefault="00CA2722" w:rsidP="008162FA">
      <w:pPr>
        <w:spacing w:after="120"/>
        <w:ind w:left="0"/>
        <w:jc w:val="both"/>
        <w:rPr>
          <w:sz w:val="20"/>
          <w:szCs w:val="20"/>
        </w:rPr>
      </w:pPr>
      <w:r w:rsidRPr="00CB40DB">
        <w:rPr>
          <w:sz w:val="20"/>
          <w:szCs w:val="20"/>
        </w:rPr>
        <w:t>The costs represented in the following table indicate the investment extent of repurposing or replacing the total current NG pipelines with dedicated hydrogen pipelines. These numbers do not necessarily present the required investments per country, as the exact line length replacement and repurposing are to be estimated by the respective government TSOs and DSOs. For instance: According to the EHB 2022</w:t>
      </w:r>
      <w:r w:rsidRPr="00CB40DB">
        <w:rPr>
          <w:sz w:val="20"/>
          <w:szCs w:val="20"/>
          <w:vertAlign w:val="superscript"/>
        </w:rPr>
        <w:fldChar w:fldCharType="begin"/>
      </w:r>
      <w:r w:rsidRPr="00CB40DB">
        <w:rPr>
          <w:sz w:val="20"/>
          <w:szCs w:val="20"/>
          <w:vertAlign w:val="superscript"/>
        </w:rPr>
        <w:instrText xml:space="preserve"> NOTEREF _Ref118729350 \h  \* MERGEFORMAT </w:instrText>
      </w:r>
      <w:r w:rsidRPr="00CB40DB">
        <w:rPr>
          <w:sz w:val="20"/>
          <w:szCs w:val="20"/>
          <w:vertAlign w:val="superscript"/>
        </w:rPr>
      </w:r>
      <w:r w:rsidRPr="00CB40DB">
        <w:rPr>
          <w:sz w:val="20"/>
          <w:szCs w:val="20"/>
          <w:vertAlign w:val="superscript"/>
        </w:rPr>
        <w:fldChar w:fldCharType="separate"/>
      </w:r>
      <w:r w:rsidR="00F81685" w:rsidRPr="00CB40DB">
        <w:rPr>
          <w:sz w:val="20"/>
          <w:szCs w:val="20"/>
          <w:vertAlign w:val="superscript"/>
        </w:rPr>
        <w:t>52</w:t>
      </w:r>
      <w:r w:rsidRPr="00CB40DB">
        <w:rPr>
          <w:sz w:val="20"/>
          <w:szCs w:val="20"/>
          <w:vertAlign w:val="superscript"/>
        </w:rPr>
        <w:fldChar w:fldCharType="end"/>
      </w:r>
      <w:r w:rsidRPr="00CB40DB">
        <w:rPr>
          <w:sz w:val="20"/>
          <w:szCs w:val="20"/>
        </w:rPr>
        <w:t xml:space="preserve"> report’s vision for future EU hydrogen pipeline infrastructure, around 69% of the existing gas pipelines will be repurposed, and 31% of the current length will be newly deployed.</w:t>
      </w:r>
    </w:p>
    <w:p w14:paraId="5629ADF1" w14:textId="77777777" w:rsidR="00682E29" w:rsidRPr="00CB40DB" w:rsidRDefault="00682E29" w:rsidP="008162FA">
      <w:pPr>
        <w:spacing w:after="120"/>
        <w:ind w:left="0"/>
        <w:jc w:val="both"/>
        <w:rPr>
          <w:sz w:val="20"/>
          <w:szCs w:val="20"/>
        </w:rPr>
      </w:pPr>
    </w:p>
    <w:p w14:paraId="3E43A689" w14:textId="77777777" w:rsidR="00682E29" w:rsidRPr="00CB40DB" w:rsidRDefault="00682E29" w:rsidP="008162FA">
      <w:pPr>
        <w:spacing w:after="120"/>
        <w:ind w:left="0"/>
        <w:jc w:val="both"/>
        <w:rPr>
          <w:sz w:val="20"/>
          <w:szCs w:val="20"/>
        </w:rPr>
      </w:pPr>
    </w:p>
    <w:p w14:paraId="069B11C3" w14:textId="77777777" w:rsidR="00682E29" w:rsidRPr="00CB40DB" w:rsidRDefault="00682E29" w:rsidP="008162FA">
      <w:pPr>
        <w:spacing w:after="120"/>
        <w:ind w:left="0"/>
        <w:jc w:val="both"/>
        <w:rPr>
          <w:sz w:val="20"/>
          <w:szCs w:val="20"/>
        </w:rPr>
      </w:pPr>
    </w:p>
    <w:p w14:paraId="1E82B91A" w14:textId="071D8014" w:rsidR="00CA2722" w:rsidRPr="00CB40DB" w:rsidRDefault="00CA2722" w:rsidP="00554099">
      <w:pPr>
        <w:pStyle w:val="Caption"/>
      </w:pPr>
      <w:bookmarkStart w:id="182" w:name="_Ref115367656"/>
      <w:r w:rsidRPr="00CB40DB">
        <w:t xml:space="preserve">Table </w:t>
      </w:r>
      <w:r w:rsidR="00AF1BF1">
        <w:fldChar w:fldCharType="begin"/>
      </w:r>
      <w:r w:rsidR="00AF1BF1">
        <w:instrText xml:space="preserve"> STYLEREF 1 \s </w:instrText>
      </w:r>
      <w:r w:rsidR="00AF1BF1">
        <w:fldChar w:fldCharType="separate"/>
      </w:r>
      <w:r w:rsidR="00AA7768" w:rsidRPr="00CB40DB">
        <w:rPr>
          <w:noProof/>
        </w:rPr>
        <w:t>8</w:t>
      </w:r>
      <w:r w:rsidR="00AF1BF1">
        <w:rPr>
          <w:noProof/>
        </w:rPr>
        <w:fldChar w:fldCharType="end"/>
      </w:r>
      <w:r w:rsidR="00FF7F4B" w:rsidRPr="00CB40DB">
        <w:noBreakHyphen/>
      </w:r>
      <w:r w:rsidR="00AF1BF1">
        <w:fldChar w:fldCharType="begin"/>
      </w:r>
      <w:r w:rsidR="00AF1BF1">
        <w:instrText xml:space="preserve"> SEQ Table \* ARABIC \s 1 </w:instrText>
      </w:r>
      <w:r w:rsidR="00AF1BF1">
        <w:fldChar w:fldCharType="separate"/>
      </w:r>
      <w:r w:rsidR="00AA7768" w:rsidRPr="00CB40DB">
        <w:rPr>
          <w:noProof/>
        </w:rPr>
        <w:t>3</w:t>
      </w:r>
      <w:r w:rsidR="00AF1BF1">
        <w:rPr>
          <w:noProof/>
        </w:rPr>
        <w:fldChar w:fldCharType="end"/>
      </w:r>
      <w:bookmarkEnd w:id="182"/>
      <w:r w:rsidRPr="00CB40DB">
        <w:t xml:space="preserve"> Indicative cost analysis for Baltic-Finnish gas pipeline [EHB 2022</w:t>
      </w:r>
      <w:r w:rsidRPr="00CB40DB">
        <w:rPr>
          <w:rFonts w:cstheme="minorHAnsi"/>
          <w:vertAlign w:val="superscript"/>
        </w:rPr>
        <w:fldChar w:fldCharType="begin"/>
      </w:r>
      <w:r w:rsidRPr="00CB40DB">
        <w:rPr>
          <w:vertAlign w:val="superscript"/>
        </w:rPr>
        <w:instrText xml:space="preserve"> NOTEREF _Ref118729350 \h </w:instrText>
      </w:r>
      <w:r w:rsidRPr="00CB40DB">
        <w:rPr>
          <w:rFonts w:cstheme="minorHAnsi"/>
          <w:vertAlign w:val="superscript"/>
        </w:rPr>
        <w:instrText xml:space="preserve"> \* MERGEFORMAT </w:instrText>
      </w:r>
      <w:r w:rsidRPr="00CB40DB">
        <w:rPr>
          <w:rFonts w:cstheme="minorHAnsi"/>
          <w:vertAlign w:val="superscript"/>
        </w:rPr>
      </w:r>
      <w:r w:rsidRPr="00CB40DB">
        <w:rPr>
          <w:rFonts w:cstheme="minorHAnsi"/>
          <w:vertAlign w:val="superscript"/>
        </w:rPr>
        <w:fldChar w:fldCharType="separate"/>
      </w:r>
      <w:r w:rsidR="00AA7768" w:rsidRPr="00CB40DB">
        <w:rPr>
          <w:vertAlign w:val="superscript"/>
        </w:rPr>
        <w:t>59</w:t>
      </w:r>
      <w:r w:rsidRPr="00CB40DB">
        <w:rPr>
          <w:rFonts w:cstheme="minorHAnsi"/>
          <w:vertAlign w:val="superscript"/>
        </w:rPr>
        <w:fldChar w:fldCharType="end"/>
      </w:r>
      <w:r w:rsidRPr="00CB40DB">
        <w:t>, and multiple other sources, see Annex B]</w:t>
      </w:r>
      <w:r w:rsidRPr="00CB40DB">
        <w:rPr>
          <w:rStyle w:val="FootnoteReference"/>
          <w:rFonts w:cstheme="minorHAnsi"/>
          <w:sz w:val="20"/>
          <w:szCs w:val="20"/>
        </w:rPr>
        <w:t xml:space="preserve"> </w:t>
      </w:r>
    </w:p>
    <w:tbl>
      <w:tblPr>
        <w:tblW w:w="9115" w:type="dxa"/>
        <w:tblInd w:w="-10" w:type="dxa"/>
        <w:tblLook w:val="04A0" w:firstRow="1" w:lastRow="0" w:firstColumn="1" w:lastColumn="0" w:noHBand="0" w:noVBand="1"/>
      </w:tblPr>
      <w:tblGrid>
        <w:gridCol w:w="966"/>
        <w:gridCol w:w="938"/>
        <w:gridCol w:w="1121"/>
        <w:gridCol w:w="861"/>
        <w:gridCol w:w="789"/>
        <w:gridCol w:w="971"/>
        <w:gridCol w:w="752"/>
        <w:gridCol w:w="850"/>
        <w:gridCol w:w="971"/>
        <w:gridCol w:w="896"/>
      </w:tblGrid>
      <w:tr w:rsidR="007B4426" w:rsidRPr="00291285" w14:paraId="6D981E5E" w14:textId="77777777" w:rsidTr="00F41A70">
        <w:trPr>
          <w:trHeight w:val="259"/>
          <w:tblHeader/>
        </w:trPr>
        <w:tc>
          <w:tcPr>
            <w:tcW w:w="885" w:type="dxa"/>
            <w:vMerge w:val="restart"/>
            <w:tcBorders>
              <w:top w:val="single" w:sz="8" w:space="0" w:color="auto"/>
              <w:left w:val="single" w:sz="8" w:space="0" w:color="auto"/>
              <w:right w:val="single" w:sz="8" w:space="0" w:color="auto"/>
            </w:tcBorders>
            <w:shd w:val="clear" w:color="auto" w:fill="005962" w:themeFill="accent1"/>
            <w:vAlign w:val="center"/>
          </w:tcPr>
          <w:p w14:paraId="1803EA19" w14:textId="77777777" w:rsidR="00CA2722" w:rsidRPr="00291285" w:rsidRDefault="00CA2722" w:rsidP="001F1FEE">
            <w:pPr>
              <w:spacing w:line="240" w:lineRule="auto"/>
              <w:ind w:left="0"/>
              <w:jc w:val="center"/>
              <w:rPr>
                <w:rFonts w:eastAsia="Times New Roman" w:cs="Calibri"/>
                <w:b/>
                <w:bCs/>
                <w:color w:val="FFFFFF" w:themeColor="background1"/>
              </w:rPr>
            </w:pPr>
            <w:r w:rsidRPr="00291285">
              <w:rPr>
                <w:rFonts w:eastAsia="Times New Roman" w:cs="Calibri"/>
                <w:b/>
                <w:bCs/>
                <w:color w:val="FFFFFF" w:themeColor="background1"/>
              </w:rPr>
              <w:t>Country</w:t>
            </w:r>
          </w:p>
        </w:tc>
        <w:tc>
          <w:tcPr>
            <w:tcW w:w="945" w:type="dxa"/>
            <w:vMerge w:val="restart"/>
            <w:tcBorders>
              <w:top w:val="single" w:sz="8" w:space="0" w:color="auto"/>
              <w:left w:val="single" w:sz="8" w:space="0" w:color="auto"/>
              <w:right w:val="single" w:sz="8" w:space="0" w:color="auto"/>
            </w:tcBorders>
            <w:shd w:val="clear" w:color="auto" w:fill="005962" w:themeFill="accent1"/>
            <w:vAlign w:val="center"/>
          </w:tcPr>
          <w:p w14:paraId="693877C7" w14:textId="77777777" w:rsidR="00CA2722" w:rsidRPr="00291285" w:rsidRDefault="00CA2722" w:rsidP="001F1FEE">
            <w:pPr>
              <w:spacing w:line="240" w:lineRule="auto"/>
              <w:ind w:left="0"/>
              <w:jc w:val="center"/>
              <w:rPr>
                <w:rFonts w:eastAsia="Times New Roman" w:cs="Calibri"/>
                <w:b/>
                <w:bCs/>
                <w:color w:val="FFFFFF" w:themeColor="background1"/>
              </w:rPr>
            </w:pPr>
            <w:r w:rsidRPr="00291285">
              <w:rPr>
                <w:rFonts w:eastAsia="Times New Roman" w:cs="Calibri"/>
                <w:b/>
                <w:bCs/>
                <w:color w:val="FFFFFF" w:themeColor="background1"/>
              </w:rPr>
              <w:t>Pipeline type</w:t>
            </w:r>
          </w:p>
        </w:tc>
        <w:tc>
          <w:tcPr>
            <w:tcW w:w="1121" w:type="dxa"/>
            <w:vMerge w:val="restart"/>
            <w:tcBorders>
              <w:top w:val="single" w:sz="8" w:space="0" w:color="auto"/>
              <w:left w:val="single" w:sz="8" w:space="0" w:color="auto"/>
              <w:bottom w:val="single" w:sz="8" w:space="0" w:color="000000"/>
              <w:right w:val="single" w:sz="8" w:space="0" w:color="auto"/>
            </w:tcBorders>
            <w:shd w:val="clear" w:color="auto" w:fill="005962" w:themeFill="accent1"/>
            <w:vAlign w:val="center"/>
            <w:hideMark/>
          </w:tcPr>
          <w:p w14:paraId="3657FE10" w14:textId="77777777" w:rsidR="00CA2722" w:rsidRPr="00291285" w:rsidRDefault="00CA2722" w:rsidP="001F1FEE">
            <w:pPr>
              <w:spacing w:line="240" w:lineRule="auto"/>
              <w:ind w:left="0"/>
              <w:jc w:val="center"/>
              <w:rPr>
                <w:rFonts w:eastAsia="Times New Roman" w:cs="Calibri"/>
                <w:b/>
                <w:bCs/>
                <w:color w:val="FFFFFF" w:themeColor="background1"/>
              </w:rPr>
            </w:pPr>
            <w:r w:rsidRPr="00291285">
              <w:rPr>
                <w:rFonts w:eastAsia="Times New Roman" w:cs="Calibri"/>
                <w:b/>
                <w:bCs/>
                <w:color w:val="FFFFFF" w:themeColor="background1"/>
              </w:rPr>
              <w:t>Pipeline diameter</w:t>
            </w:r>
            <w:r w:rsidRPr="00291285">
              <w:rPr>
                <w:rStyle w:val="FootnoteReference"/>
                <w:rFonts w:eastAsia="Times New Roman" w:cs="Calibri"/>
                <w:b/>
                <w:bCs/>
                <w:color w:val="FFFFFF" w:themeColor="background1"/>
              </w:rPr>
              <w:footnoteReference w:id="58"/>
            </w:r>
          </w:p>
        </w:tc>
        <w:tc>
          <w:tcPr>
            <w:tcW w:w="875" w:type="dxa"/>
            <w:vMerge w:val="restart"/>
            <w:tcBorders>
              <w:top w:val="single" w:sz="8" w:space="0" w:color="auto"/>
              <w:left w:val="single" w:sz="8" w:space="0" w:color="auto"/>
              <w:bottom w:val="single" w:sz="8" w:space="0" w:color="000000"/>
              <w:right w:val="single" w:sz="8" w:space="0" w:color="auto"/>
            </w:tcBorders>
            <w:shd w:val="clear" w:color="auto" w:fill="005962" w:themeFill="accent1"/>
            <w:vAlign w:val="center"/>
            <w:hideMark/>
          </w:tcPr>
          <w:p w14:paraId="68BA6D73" w14:textId="77777777" w:rsidR="00CA2722" w:rsidRPr="00291285" w:rsidRDefault="00CA2722" w:rsidP="001F1FEE">
            <w:pPr>
              <w:spacing w:line="240" w:lineRule="auto"/>
              <w:ind w:left="0"/>
              <w:jc w:val="center"/>
              <w:rPr>
                <w:rFonts w:eastAsia="Times New Roman" w:cs="Calibri"/>
                <w:b/>
                <w:bCs/>
                <w:color w:val="FFFFFF" w:themeColor="background1"/>
              </w:rPr>
            </w:pPr>
            <w:r w:rsidRPr="00291285">
              <w:rPr>
                <w:rFonts w:eastAsia="Times New Roman" w:cs="Calibri"/>
                <w:b/>
                <w:bCs/>
                <w:color w:val="FFFFFF" w:themeColor="background1"/>
              </w:rPr>
              <w:t>Length (km)</w:t>
            </w:r>
          </w:p>
        </w:tc>
        <w:tc>
          <w:tcPr>
            <w:tcW w:w="2547" w:type="dxa"/>
            <w:gridSpan w:val="3"/>
            <w:tcBorders>
              <w:top w:val="single" w:sz="8" w:space="0" w:color="auto"/>
              <w:left w:val="nil"/>
              <w:bottom w:val="single" w:sz="8" w:space="0" w:color="auto"/>
              <w:right w:val="single" w:sz="8" w:space="0" w:color="000000"/>
            </w:tcBorders>
            <w:shd w:val="clear" w:color="auto" w:fill="005962" w:themeFill="accent1"/>
            <w:vAlign w:val="center"/>
            <w:hideMark/>
          </w:tcPr>
          <w:p w14:paraId="5305B31C" w14:textId="77777777" w:rsidR="00CA2722" w:rsidRPr="00F41A70" w:rsidRDefault="00CA2722" w:rsidP="001F1FEE">
            <w:pPr>
              <w:spacing w:line="240" w:lineRule="auto"/>
              <w:ind w:left="0"/>
              <w:jc w:val="center"/>
              <w:rPr>
                <w:rFonts w:eastAsia="Times New Roman" w:cs="Calibri"/>
                <w:b/>
                <w:bCs/>
                <w:color w:val="FFFFFF" w:themeColor="background1"/>
              </w:rPr>
            </w:pPr>
            <w:r w:rsidRPr="00F41A70">
              <w:rPr>
                <w:rFonts w:eastAsia="Times New Roman" w:cs="Calibri"/>
                <w:b/>
                <w:bCs/>
                <w:color w:val="FFFFFF" w:themeColor="background1"/>
              </w:rPr>
              <w:t>Cost of repurposing in M€</w:t>
            </w:r>
          </w:p>
        </w:tc>
        <w:tc>
          <w:tcPr>
            <w:tcW w:w="2742" w:type="dxa"/>
            <w:gridSpan w:val="3"/>
            <w:tcBorders>
              <w:top w:val="single" w:sz="8" w:space="0" w:color="auto"/>
              <w:left w:val="nil"/>
              <w:bottom w:val="single" w:sz="8" w:space="0" w:color="auto"/>
              <w:right w:val="single" w:sz="8" w:space="0" w:color="000000"/>
            </w:tcBorders>
            <w:shd w:val="clear" w:color="auto" w:fill="005962" w:themeFill="accent1"/>
            <w:vAlign w:val="center"/>
          </w:tcPr>
          <w:p w14:paraId="1CB52D50" w14:textId="77777777" w:rsidR="00CA2722" w:rsidRPr="00F41A70" w:rsidRDefault="00CA2722" w:rsidP="001F1FEE">
            <w:pPr>
              <w:spacing w:line="240" w:lineRule="auto"/>
              <w:ind w:left="0"/>
              <w:jc w:val="center"/>
              <w:rPr>
                <w:rFonts w:eastAsia="Times New Roman" w:cs="Calibri"/>
                <w:b/>
                <w:bCs/>
                <w:color w:val="FFFFFF" w:themeColor="background1"/>
              </w:rPr>
            </w:pPr>
            <w:r w:rsidRPr="00F41A70">
              <w:rPr>
                <w:rFonts w:eastAsia="Times New Roman" w:cs="Calibri"/>
                <w:b/>
                <w:bCs/>
                <w:color w:val="FFFFFF" w:themeColor="background1"/>
              </w:rPr>
              <w:t>Cost of new H</w:t>
            </w:r>
            <w:r w:rsidRPr="00F41A70">
              <w:rPr>
                <w:rFonts w:eastAsia="Times New Roman" w:cs="Calibri"/>
                <w:b/>
                <w:bCs/>
                <w:color w:val="FFFFFF" w:themeColor="background1"/>
                <w:vertAlign w:val="subscript"/>
              </w:rPr>
              <w:t>2</w:t>
            </w:r>
            <w:r w:rsidRPr="00F41A70">
              <w:rPr>
                <w:rFonts w:eastAsia="Times New Roman" w:cs="Calibri"/>
                <w:b/>
                <w:bCs/>
                <w:color w:val="FFFFFF" w:themeColor="background1"/>
                <w:vertAlign w:val="superscript"/>
              </w:rPr>
              <w:t xml:space="preserve"> </w:t>
            </w:r>
            <w:r w:rsidRPr="00F41A70">
              <w:rPr>
                <w:rFonts w:eastAsia="Times New Roman" w:cs="Calibri"/>
                <w:b/>
                <w:bCs/>
                <w:color w:val="FFFFFF" w:themeColor="background1"/>
              </w:rPr>
              <w:t>pipelines in M€</w:t>
            </w:r>
          </w:p>
        </w:tc>
      </w:tr>
      <w:tr w:rsidR="00CB40DB" w:rsidRPr="00291285" w14:paraId="30C9D680" w14:textId="77777777" w:rsidTr="00F41A70">
        <w:trPr>
          <w:trHeight w:val="50"/>
          <w:tblHeader/>
        </w:trPr>
        <w:tc>
          <w:tcPr>
            <w:tcW w:w="885" w:type="dxa"/>
            <w:vMerge/>
            <w:tcBorders>
              <w:left w:val="single" w:sz="8" w:space="0" w:color="auto"/>
              <w:bottom w:val="single" w:sz="4" w:space="0" w:color="auto"/>
              <w:right w:val="single" w:sz="8" w:space="0" w:color="auto"/>
            </w:tcBorders>
            <w:shd w:val="clear" w:color="auto" w:fill="005962" w:themeFill="accent1"/>
            <w:vAlign w:val="center"/>
          </w:tcPr>
          <w:p w14:paraId="7FD1E0D9" w14:textId="77777777" w:rsidR="00CA2722" w:rsidRPr="00291285" w:rsidRDefault="00CA2722" w:rsidP="001F1FEE">
            <w:pPr>
              <w:spacing w:line="240" w:lineRule="auto"/>
              <w:ind w:left="0"/>
              <w:jc w:val="center"/>
              <w:rPr>
                <w:rFonts w:eastAsia="Times New Roman" w:cs="Calibri"/>
                <w:b/>
                <w:bCs/>
                <w:color w:val="FFFFFF" w:themeColor="background1"/>
              </w:rPr>
            </w:pPr>
          </w:p>
        </w:tc>
        <w:tc>
          <w:tcPr>
            <w:tcW w:w="945" w:type="dxa"/>
            <w:vMerge/>
            <w:tcBorders>
              <w:left w:val="single" w:sz="8" w:space="0" w:color="auto"/>
              <w:bottom w:val="single" w:sz="4" w:space="0" w:color="auto"/>
              <w:right w:val="single" w:sz="8" w:space="0" w:color="auto"/>
            </w:tcBorders>
            <w:shd w:val="clear" w:color="auto" w:fill="005962" w:themeFill="accent1"/>
            <w:vAlign w:val="center"/>
          </w:tcPr>
          <w:p w14:paraId="31ABE9D5" w14:textId="77777777" w:rsidR="00CA2722" w:rsidRPr="00291285" w:rsidRDefault="00CA2722" w:rsidP="001F1FEE">
            <w:pPr>
              <w:spacing w:line="240" w:lineRule="auto"/>
              <w:ind w:left="0"/>
              <w:jc w:val="center"/>
              <w:rPr>
                <w:rFonts w:eastAsia="Times New Roman" w:cs="Calibri"/>
                <w:b/>
                <w:bCs/>
                <w:color w:val="FFFFFF" w:themeColor="background1"/>
              </w:rPr>
            </w:pPr>
          </w:p>
        </w:tc>
        <w:tc>
          <w:tcPr>
            <w:tcW w:w="1121" w:type="dxa"/>
            <w:vMerge/>
            <w:tcBorders>
              <w:top w:val="single" w:sz="8" w:space="0" w:color="auto"/>
              <w:left w:val="single" w:sz="8" w:space="0" w:color="auto"/>
              <w:bottom w:val="single" w:sz="8" w:space="0" w:color="000000"/>
              <w:right w:val="single" w:sz="8" w:space="0" w:color="auto"/>
            </w:tcBorders>
            <w:shd w:val="clear" w:color="auto" w:fill="005962" w:themeFill="accent1"/>
            <w:vAlign w:val="center"/>
            <w:hideMark/>
          </w:tcPr>
          <w:p w14:paraId="2B3653BE" w14:textId="77777777" w:rsidR="00CA2722" w:rsidRPr="00291285" w:rsidRDefault="00CA2722" w:rsidP="001F1FEE">
            <w:pPr>
              <w:spacing w:line="240" w:lineRule="auto"/>
              <w:ind w:left="0"/>
              <w:jc w:val="center"/>
              <w:rPr>
                <w:rFonts w:eastAsia="Times New Roman" w:cs="Calibri"/>
                <w:b/>
                <w:bCs/>
                <w:color w:val="FFFFFF" w:themeColor="background1"/>
              </w:rPr>
            </w:pPr>
          </w:p>
        </w:tc>
        <w:tc>
          <w:tcPr>
            <w:tcW w:w="875" w:type="dxa"/>
            <w:vMerge/>
            <w:tcBorders>
              <w:top w:val="single" w:sz="8" w:space="0" w:color="auto"/>
              <w:left w:val="single" w:sz="8" w:space="0" w:color="auto"/>
              <w:bottom w:val="single" w:sz="8" w:space="0" w:color="000000"/>
              <w:right w:val="single" w:sz="8" w:space="0" w:color="auto"/>
            </w:tcBorders>
            <w:shd w:val="clear" w:color="auto" w:fill="005962" w:themeFill="accent1"/>
            <w:vAlign w:val="center"/>
            <w:hideMark/>
          </w:tcPr>
          <w:p w14:paraId="5E375ED0" w14:textId="77777777" w:rsidR="00CA2722" w:rsidRPr="00291285" w:rsidRDefault="00CA2722" w:rsidP="001F1FEE">
            <w:pPr>
              <w:spacing w:line="240" w:lineRule="auto"/>
              <w:ind w:left="0"/>
              <w:jc w:val="center"/>
              <w:rPr>
                <w:rFonts w:eastAsia="Times New Roman" w:cs="Calibri"/>
                <w:b/>
                <w:bCs/>
                <w:color w:val="FFFFFF" w:themeColor="background1"/>
              </w:rPr>
            </w:pPr>
          </w:p>
        </w:tc>
        <w:tc>
          <w:tcPr>
            <w:tcW w:w="796" w:type="dxa"/>
            <w:tcBorders>
              <w:top w:val="nil"/>
              <w:left w:val="nil"/>
              <w:bottom w:val="single" w:sz="8" w:space="0" w:color="auto"/>
              <w:right w:val="single" w:sz="8" w:space="0" w:color="auto"/>
            </w:tcBorders>
            <w:shd w:val="clear" w:color="auto" w:fill="005962" w:themeFill="accent1"/>
            <w:vAlign w:val="center"/>
            <w:hideMark/>
          </w:tcPr>
          <w:p w14:paraId="0D3D33A6" w14:textId="77777777" w:rsidR="00CA2722" w:rsidRPr="00F41A70" w:rsidRDefault="00CA2722" w:rsidP="001F1FEE">
            <w:pPr>
              <w:spacing w:line="240" w:lineRule="auto"/>
              <w:ind w:left="0"/>
              <w:jc w:val="center"/>
              <w:rPr>
                <w:rFonts w:eastAsia="Times New Roman" w:cs="Calibri"/>
                <w:b/>
                <w:bCs/>
                <w:color w:val="FFFFFF" w:themeColor="background1"/>
              </w:rPr>
            </w:pPr>
            <w:r w:rsidRPr="00F41A70">
              <w:rPr>
                <w:rFonts w:eastAsia="Times New Roman" w:cs="Calibri"/>
                <w:b/>
                <w:bCs/>
                <w:color w:val="FFFFFF" w:themeColor="background1"/>
              </w:rPr>
              <w:t>Low</w:t>
            </w:r>
          </w:p>
        </w:tc>
        <w:tc>
          <w:tcPr>
            <w:tcW w:w="986" w:type="dxa"/>
            <w:tcBorders>
              <w:top w:val="nil"/>
              <w:left w:val="nil"/>
              <w:bottom w:val="single" w:sz="8" w:space="0" w:color="auto"/>
              <w:right w:val="single" w:sz="8" w:space="0" w:color="auto"/>
            </w:tcBorders>
            <w:shd w:val="clear" w:color="auto" w:fill="005962" w:themeFill="accent1"/>
            <w:vAlign w:val="center"/>
            <w:hideMark/>
          </w:tcPr>
          <w:p w14:paraId="7FF311DC" w14:textId="77777777" w:rsidR="00CA2722" w:rsidRPr="00F41A70" w:rsidRDefault="00CA2722" w:rsidP="001F1FEE">
            <w:pPr>
              <w:spacing w:line="240" w:lineRule="auto"/>
              <w:ind w:left="0"/>
              <w:jc w:val="center"/>
              <w:rPr>
                <w:rFonts w:eastAsia="Times New Roman" w:cs="Calibri"/>
                <w:b/>
                <w:bCs/>
                <w:color w:val="FFFFFF" w:themeColor="background1"/>
              </w:rPr>
            </w:pPr>
            <w:r w:rsidRPr="00F41A70">
              <w:rPr>
                <w:rFonts w:eastAsia="Times New Roman" w:cs="Calibri"/>
                <w:b/>
                <w:bCs/>
                <w:color w:val="FFFFFF" w:themeColor="background1"/>
              </w:rPr>
              <w:t>Average</w:t>
            </w:r>
          </w:p>
        </w:tc>
        <w:tc>
          <w:tcPr>
            <w:tcW w:w="765" w:type="dxa"/>
            <w:tcBorders>
              <w:top w:val="nil"/>
              <w:left w:val="nil"/>
              <w:bottom w:val="single" w:sz="8" w:space="0" w:color="auto"/>
              <w:right w:val="single" w:sz="8" w:space="0" w:color="auto"/>
            </w:tcBorders>
            <w:shd w:val="clear" w:color="auto" w:fill="005962" w:themeFill="accent1"/>
            <w:vAlign w:val="center"/>
            <w:hideMark/>
          </w:tcPr>
          <w:p w14:paraId="2B012BB8" w14:textId="77777777" w:rsidR="00CA2722" w:rsidRPr="00F41A70" w:rsidRDefault="00CA2722" w:rsidP="001F1FEE">
            <w:pPr>
              <w:spacing w:line="240" w:lineRule="auto"/>
              <w:ind w:left="0"/>
              <w:jc w:val="center"/>
              <w:rPr>
                <w:rFonts w:eastAsia="Times New Roman" w:cs="Calibri"/>
                <w:b/>
                <w:bCs/>
                <w:color w:val="FFFFFF" w:themeColor="background1"/>
              </w:rPr>
            </w:pPr>
            <w:r w:rsidRPr="00F41A70">
              <w:rPr>
                <w:rFonts w:eastAsia="Times New Roman" w:cs="Calibri"/>
                <w:b/>
                <w:bCs/>
                <w:color w:val="FFFFFF" w:themeColor="background1"/>
              </w:rPr>
              <w:t>High</w:t>
            </w:r>
          </w:p>
        </w:tc>
        <w:tc>
          <w:tcPr>
            <w:tcW w:w="850" w:type="dxa"/>
            <w:tcBorders>
              <w:top w:val="nil"/>
              <w:left w:val="nil"/>
              <w:bottom w:val="single" w:sz="8" w:space="0" w:color="auto"/>
              <w:right w:val="single" w:sz="8" w:space="0" w:color="auto"/>
            </w:tcBorders>
            <w:shd w:val="clear" w:color="auto" w:fill="005962" w:themeFill="accent1"/>
            <w:vAlign w:val="center"/>
          </w:tcPr>
          <w:p w14:paraId="66F702FD" w14:textId="77777777" w:rsidR="00CA2722" w:rsidRPr="00F41A70" w:rsidRDefault="00CA2722" w:rsidP="001F1FEE">
            <w:pPr>
              <w:spacing w:line="240" w:lineRule="auto"/>
              <w:ind w:left="0"/>
              <w:jc w:val="center"/>
              <w:rPr>
                <w:rFonts w:eastAsia="Times New Roman" w:cs="Calibri"/>
                <w:b/>
                <w:bCs/>
                <w:color w:val="FFFFFF" w:themeColor="background1"/>
              </w:rPr>
            </w:pPr>
            <w:r w:rsidRPr="00F41A70">
              <w:rPr>
                <w:rFonts w:eastAsia="Times New Roman" w:cs="Calibri"/>
                <w:b/>
                <w:bCs/>
                <w:color w:val="FFFFFF" w:themeColor="background1"/>
              </w:rPr>
              <w:t>Low</w:t>
            </w:r>
          </w:p>
        </w:tc>
        <w:tc>
          <w:tcPr>
            <w:tcW w:w="986" w:type="dxa"/>
            <w:tcBorders>
              <w:top w:val="nil"/>
              <w:left w:val="nil"/>
              <w:bottom w:val="single" w:sz="8" w:space="0" w:color="auto"/>
              <w:right w:val="single" w:sz="8" w:space="0" w:color="auto"/>
            </w:tcBorders>
            <w:shd w:val="clear" w:color="auto" w:fill="005962" w:themeFill="accent1"/>
            <w:vAlign w:val="center"/>
          </w:tcPr>
          <w:p w14:paraId="2D3A9940" w14:textId="77777777" w:rsidR="00CA2722" w:rsidRPr="00F41A70" w:rsidRDefault="00CA2722" w:rsidP="001F1FEE">
            <w:pPr>
              <w:spacing w:line="240" w:lineRule="auto"/>
              <w:ind w:left="0"/>
              <w:jc w:val="center"/>
              <w:rPr>
                <w:rFonts w:eastAsia="Times New Roman" w:cs="Calibri"/>
                <w:b/>
                <w:bCs/>
                <w:color w:val="FFFFFF" w:themeColor="background1"/>
              </w:rPr>
            </w:pPr>
            <w:r w:rsidRPr="00F41A70">
              <w:rPr>
                <w:rFonts w:eastAsia="Times New Roman" w:cs="Calibri"/>
                <w:b/>
                <w:bCs/>
                <w:color w:val="FFFFFF" w:themeColor="background1"/>
              </w:rPr>
              <w:t>Average</w:t>
            </w:r>
          </w:p>
        </w:tc>
        <w:tc>
          <w:tcPr>
            <w:tcW w:w="906" w:type="dxa"/>
            <w:tcBorders>
              <w:top w:val="nil"/>
              <w:left w:val="nil"/>
              <w:bottom w:val="single" w:sz="8" w:space="0" w:color="auto"/>
              <w:right w:val="single" w:sz="8" w:space="0" w:color="auto"/>
            </w:tcBorders>
            <w:shd w:val="clear" w:color="auto" w:fill="005962" w:themeFill="accent1"/>
            <w:vAlign w:val="center"/>
          </w:tcPr>
          <w:p w14:paraId="3C15F0F6" w14:textId="77777777" w:rsidR="00CA2722" w:rsidRPr="00F41A70" w:rsidRDefault="00CA2722" w:rsidP="001F1FEE">
            <w:pPr>
              <w:spacing w:line="240" w:lineRule="auto"/>
              <w:ind w:left="0"/>
              <w:jc w:val="center"/>
              <w:rPr>
                <w:rFonts w:eastAsia="Times New Roman" w:cs="Calibri"/>
                <w:b/>
                <w:bCs/>
                <w:color w:val="FFFFFF" w:themeColor="background1"/>
              </w:rPr>
            </w:pPr>
            <w:r w:rsidRPr="00F41A70">
              <w:rPr>
                <w:rFonts w:eastAsia="Times New Roman" w:cs="Calibri"/>
                <w:b/>
                <w:bCs/>
                <w:color w:val="FFFFFF" w:themeColor="background1"/>
              </w:rPr>
              <w:t>High</w:t>
            </w:r>
          </w:p>
        </w:tc>
      </w:tr>
      <w:tr w:rsidR="00291285" w:rsidRPr="00291285" w14:paraId="66374742" w14:textId="77777777" w:rsidTr="005C09C6">
        <w:trPr>
          <w:trHeight w:val="695"/>
        </w:trPr>
        <w:tc>
          <w:tcPr>
            <w:tcW w:w="885" w:type="dxa"/>
            <w:vMerge w:val="restart"/>
            <w:tcBorders>
              <w:top w:val="single" w:sz="4" w:space="0" w:color="auto"/>
              <w:left w:val="single" w:sz="4" w:space="0" w:color="auto"/>
              <w:right w:val="single" w:sz="4" w:space="0" w:color="auto"/>
            </w:tcBorders>
            <w:shd w:val="clear" w:color="auto" w:fill="005962" w:themeFill="accent1"/>
            <w:vAlign w:val="center"/>
          </w:tcPr>
          <w:p w14:paraId="4A36AAC4" w14:textId="77777777" w:rsidR="00CA2722" w:rsidRPr="00291285" w:rsidRDefault="00CA2722" w:rsidP="005C09C6">
            <w:pPr>
              <w:spacing w:before="120" w:line="240" w:lineRule="auto"/>
              <w:ind w:left="0"/>
              <w:jc w:val="center"/>
              <w:rPr>
                <w:rFonts w:eastAsia="Times New Roman" w:cs="Calibri"/>
                <w:color w:val="FFFFFF" w:themeColor="background1"/>
              </w:rPr>
            </w:pPr>
            <w:r w:rsidRPr="00291285">
              <w:rPr>
                <w:rFonts w:eastAsia="Times New Roman" w:cs="Calibri"/>
                <w:color w:val="FFFFFF" w:themeColor="background1"/>
              </w:rPr>
              <w:t>Latvia</w:t>
            </w:r>
          </w:p>
        </w:tc>
        <w:tc>
          <w:tcPr>
            <w:tcW w:w="945" w:type="dxa"/>
            <w:vMerge w:val="restart"/>
            <w:tcBorders>
              <w:top w:val="single" w:sz="4" w:space="0" w:color="auto"/>
              <w:left w:val="single" w:sz="4" w:space="0" w:color="auto"/>
              <w:bottom w:val="single" w:sz="4" w:space="0" w:color="auto"/>
              <w:right w:val="single" w:sz="4" w:space="0" w:color="auto"/>
            </w:tcBorders>
            <w:shd w:val="clear" w:color="auto" w:fill="005962" w:themeFill="accent1"/>
            <w:vAlign w:val="center"/>
          </w:tcPr>
          <w:p w14:paraId="2E41F8DF" w14:textId="77777777" w:rsidR="00CA2722" w:rsidRPr="00291285" w:rsidRDefault="00CA2722" w:rsidP="001F1FEE">
            <w:pPr>
              <w:spacing w:line="240" w:lineRule="auto"/>
              <w:ind w:left="0"/>
              <w:jc w:val="center"/>
              <w:rPr>
                <w:rFonts w:eastAsia="Times New Roman" w:cs="Calibri"/>
                <w:color w:val="FFFFFF" w:themeColor="background1"/>
              </w:rPr>
            </w:pPr>
            <w:r w:rsidRPr="00291285">
              <w:rPr>
                <w:rFonts w:eastAsia="Times New Roman" w:cs="Calibri"/>
                <w:color w:val="FFFFFF" w:themeColor="background1"/>
              </w:rPr>
              <w:t>TSO</w:t>
            </w:r>
          </w:p>
        </w:tc>
        <w:tc>
          <w:tcPr>
            <w:tcW w:w="1121" w:type="dxa"/>
            <w:tcBorders>
              <w:top w:val="nil"/>
              <w:left w:val="single" w:sz="4" w:space="0" w:color="auto"/>
              <w:bottom w:val="single" w:sz="8" w:space="0" w:color="auto"/>
              <w:right w:val="single" w:sz="8" w:space="0" w:color="auto"/>
            </w:tcBorders>
            <w:shd w:val="clear" w:color="auto" w:fill="auto"/>
            <w:vAlign w:val="center"/>
            <w:hideMark/>
          </w:tcPr>
          <w:p w14:paraId="33F54A6B"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Medium</w:t>
            </w:r>
          </w:p>
        </w:tc>
        <w:tc>
          <w:tcPr>
            <w:tcW w:w="875" w:type="dxa"/>
            <w:tcBorders>
              <w:top w:val="nil"/>
              <w:left w:val="nil"/>
              <w:bottom w:val="single" w:sz="8" w:space="0" w:color="auto"/>
              <w:right w:val="single" w:sz="8" w:space="0" w:color="auto"/>
            </w:tcBorders>
            <w:shd w:val="clear" w:color="auto" w:fill="auto"/>
            <w:vAlign w:val="center"/>
            <w:hideMark/>
          </w:tcPr>
          <w:p w14:paraId="6434C8AE"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577</w:t>
            </w:r>
          </w:p>
        </w:tc>
        <w:tc>
          <w:tcPr>
            <w:tcW w:w="796" w:type="dxa"/>
            <w:tcBorders>
              <w:top w:val="nil"/>
              <w:left w:val="nil"/>
              <w:bottom w:val="single" w:sz="8" w:space="0" w:color="auto"/>
              <w:right w:val="single" w:sz="8" w:space="0" w:color="auto"/>
            </w:tcBorders>
            <w:shd w:val="clear" w:color="auto" w:fill="ECEBE1" w:themeFill="background2"/>
            <w:vAlign w:val="center"/>
            <w:hideMark/>
          </w:tcPr>
          <w:p w14:paraId="5803A4EF"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115.4</w:t>
            </w:r>
          </w:p>
        </w:tc>
        <w:tc>
          <w:tcPr>
            <w:tcW w:w="986" w:type="dxa"/>
            <w:tcBorders>
              <w:top w:val="nil"/>
              <w:left w:val="nil"/>
              <w:bottom w:val="single" w:sz="8" w:space="0" w:color="auto"/>
              <w:right w:val="single" w:sz="8" w:space="0" w:color="auto"/>
            </w:tcBorders>
            <w:shd w:val="clear" w:color="auto" w:fill="ECEBE1" w:themeFill="background2"/>
            <w:vAlign w:val="center"/>
            <w:hideMark/>
          </w:tcPr>
          <w:p w14:paraId="1EDB49FB"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230.8</w:t>
            </w:r>
          </w:p>
        </w:tc>
        <w:tc>
          <w:tcPr>
            <w:tcW w:w="765" w:type="dxa"/>
            <w:tcBorders>
              <w:top w:val="nil"/>
              <w:left w:val="nil"/>
              <w:bottom w:val="single" w:sz="8" w:space="0" w:color="auto"/>
              <w:right w:val="single" w:sz="8" w:space="0" w:color="auto"/>
            </w:tcBorders>
            <w:shd w:val="clear" w:color="auto" w:fill="ECEBE1" w:themeFill="background2"/>
            <w:vAlign w:val="center"/>
            <w:hideMark/>
          </w:tcPr>
          <w:p w14:paraId="5DB1DDE6"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288.5</w:t>
            </w:r>
          </w:p>
        </w:tc>
        <w:tc>
          <w:tcPr>
            <w:tcW w:w="850" w:type="dxa"/>
            <w:tcBorders>
              <w:top w:val="nil"/>
              <w:left w:val="nil"/>
              <w:bottom w:val="single" w:sz="8" w:space="0" w:color="auto"/>
              <w:right w:val="single" w:sz="8" w:space="0" w:color="auto"/>
            </w:tcBorders>
            <w:shd w:val="clear" w:color="auto" w:fill="EFF5F4" w:themeFill="accent3" w:themeFillTint="33"/>
            <w:vAlign w:val="center"/>
          </w:tcPr>
          <w:p w14:paraId="0B9AB7D8"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1154</w:t>
            </w:r>
          </w:p>
        </w:tc>
        <w:tc>
          <w:tcPr>
            <w:tcW w:w="986" w:type="dxa"/>
            <w:tcBorders>
              <w:top w:val="nil"/>
              <w:left w:val="nil"/>
              <w:bottom w:val="single" w:sz="8" w:space="0" w:color="auto"/>
              <w:right w:val="single" w:sz="8" w:space="0" w:color="auto"/>
            </w:tcBorders>
            <w:shd w:val="clear" w:color="auto" w:fill="EFF5F4" w:themeFill="accent3" w:themeFillTint="33"/>
            <w:vAlign w:val="center"/>
          </w:tcPr>
          <w:p w14:paraId="498B938A"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1269.4</w:t>
            </w:r>
          </w:p>
        </w:tc>
        <w:tc>
          <w:tcPr>
            <w:tcW w:w="906" w:type="dxa"/>
            <w:tcBorders>
              <w:top w:val="nil"/>
              <w:left w:val="nil"/>
              <w:bottom w:val="single" w:sz="8" w:space="0" w:color="auto"/>
              <w:right w:val="single" w:sz="8" w:space="0" w:color="auto"/>
            </w:tcBorders>
            <w:shd w:val="clear" w:color="auto" w:fill="EFF5F4" w:themeFill="accent3" w:themeFillTint="33"/>
            <w:vAlign w:val="center"/>
          </w:tcPr>
          <w:p w14:paraId="0AA7E635"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1557.9</w:t>
            </w:r>
          </w:p>
        </w:tc>
      </w:tr>
      <w:tr w:rsidR="00291285" w:rsidRPr="00291285" w14:paraId="0D257BC3" w14:textId="77777777" w:rsidTr="005C09C6">
        <w:trPr>
          <w:trHeight w:val="695"/>
        </w:trPr>
        <w:tc>
          <w:tcPr>
            <w:tcW w:w="885" w:type="dxa"/>
            <w:vMerge/>
            <w:tcBorders>
              <w:left w:val="single" w:sz="4" w:space="0" w:color="auto"/>
              <w:right w:val="single" w:sz="4" w:space="0" w:color="auto"/>
            </w:tcBorders>
            <w:shd w:val="clear" w:color="auto" w:fill="005962" w:themeFill="accent1"/>
            <w:vAlign w:val="center"/>
          </w:tcPr>
          <w:p w14:paraId="71B59E2B" w14:textId="77777777" w:rsidR="00CA2722" w:rsidRPr="00291285" w:rsidRDefault="00CA2722" w:rsidP="005C09C6">
            <w:pPr>
              <w:spacing w:line="240" w:lineRule="auto"/>
              <w:ind w:left="0"/>
              <w:jc w:val="center"/>
              <w:rPr>
                <w:rFonts w:eastAsia="Times New Roman" w:cs="Calibri"/>
                <w:color w:val="FFFFFF" w:themeColor="background1"/>
              </w:rPr>
            </w:pPr>
          </w:p>
        </w:tc>
        <w:tc>
          <w:tcPr>
            <w:tcW w:w="945" w:type="dxa"/>
            <w:vMerge/>
            <w:tcBorders>
              <w:top w:val="single" w:sz="4" w:space="0" w:color="auto"/>
              <w:left w:val="single" w:sz="4" w:space="0" w:color="auto"/>
              <w:bottom w:val="single" w:sz="4" w:space="0" w:color="auto"/>
              <w:right w:val="single" w:sz="4" w:space="0" w:color="auto"/>
            </w:tcBorders>
            <w:shd w:val="clear" w:color="auto" w:fill="005962" w:themeFill="accent1"/>
            <w:vAlign w:val="center"/>
          </w:tcPr>
          <w:p w14:paraId="5F81C6BD" w14:textId="77777777" w:rsidR="00CA2722" w:rsidRPr="00291285" w:rsidRDefault="00CA2722" w:rsidP="001F1FEE">
            <w:pPr>
              <w:spacing w:line="240" w:lineRule="auto"/>
              <w:ind w:left="0"/>
              <w:jc w:val="center"/>
              <w:rPr>
                <w:rFonts w:eastAsia="Times New Roman" w:cs="Calibri"/>
                <w:color w:val="FFFFFF" w:themeColor="background1"/>
              </w:rPr>
            </w:pPr>
          </w:p>
        </w:tc>
        <w:tc>
          <w:tcPr>
            <w:tcW w:w="1121" w:type="dxa"/>
            <w:tcBorders>
              <w:top w:val="nil"/>
              <w:left w:val="single" w:sz="4" w:space="0" w:color="auto"/>
              <w:bottom w:val="single" w:sz="8" w:space="0" w:color="auto"/>
              <w:right w:val="single" w:sz="8" w:space="0" w:color="auto"/>
            </w:tcBorders>
            <w:shd w:val="clear" w:color="auto" w:fill="auto"/>
            <w:vAlign w:val="center"/>
            <w:hideMark/>
          </w:tcPr>
          <w:p w14:paraId="10B228E3"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Small</w:t>
            </w:r>
          </w:p>
        </w:tc>
        <w:tc>
          <w:tcPr>
            <w:tcW w:w="875" w:type="dxa"/>
            <w:tcBorders>
              <w:top w:val="nil"/>
              <w:left w:val="nil"/>
              <w:bottom w:val="single" w:sz="8" w:space="0" w:color="auto"/>
              <w:right w:val="single" w:sz="8" w:space="0" w:color="auto"/>
            </w:tcBorders>
            <w:shd w:val="clear" w:color="auto" w:fill="auto"/>
            <w:vAlign w:val="center"/>
            <w:hideMark/>
          </w:tcPr>
          <w:p w14:paraId="1DD75958"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613</w:t>
            </w:r>
          </w:p>
        </w:tc>
        <w:tc>
          <w:tcPr>
            <w:tcW w:w="796" w:type="dxa"/>
            <w:tcBorders>
              <w:top w:val="nil"/>
              <w:left w:val="nil"/>
              <w:bottom w:val="single" w:sz="8" w:space="0" w:color="auto"/>
              <w:right w:val="single" w:sz="8" w:space="0" w:color="auto"/>
            </w:tcBorders>
            <w:shd w:val="clear" w:color="auto" w:fill="ECEBE1" w:themeFill="background2"/>
            <w:vAlign w:val="center"/>
            <w:hideMark/>
          </w:tcPr>
          <w:p w14:paraId="698B4661"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122.6</w:t>
            </w:r>
          </w:p>
        </w:tc>
        <w:tc>
          <w:tcPr>
            <w:tcW w:w="986" w:type="dxa"/>
            <w:tcBorders>
              <w:top w:val="nil"/>
              <w:left w:val="nil"/>
              <w:bottom w:val="single" w:sz="8" w:space="0" w:color="auto"/>
              <w:right w:val="single" w:sz="8" w:space="0" w:color="auto"/>
            </w:tcBorders>
            <w:shd w:val="clear" w:color="auto" w:fill="ECEBE1" w:themeFill="background2"/>
            <w:vAlign w:val="center"/>
            <w:hideMark/>
          </w:tcPr>
          <w:p w14:paraId="1F17E709"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183.9</w:t>
            </w:r>
          </w:p>
        </w:tc>
        <w:tc>
          <w:tcPr>
            <w:tcW w:w="765" w:type="dxa"/>
            <w:tcBorders>
              <w:top w:val="nil"/>
              <w:left w:val="nil"/>
              <w:bottom w:val="single" w:sz="8" w:space="0" w:color="auto"/>
              <w:right w:val="single" w:sz="8" w:space="0" w:color="auto"/>
            </w:tcBorders>
            <w:shd w:val="clear" w:color="auto" w:fill="ECEBE1" w:themeFill="background2"/>
            <w:vAlign w:val="center"/>
            <w:hideMark/>
          </w:tcPr>
          <w:p w14:paraId="7306F80B"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306.5</w:t>
            </w:r>
          </w:p>
        </w:tc>
        <w:tc>
          <w:tcPr>
            <w:tcW w:w="850" w:type="dxa"/>
            <w:tcBorders>
              <w:top w:val="nil"/>
              <w:left w:val="nil"/>
              <w:bottom w:val="single" w:sz="8" w:space="0" w:color="auto"/>
              <w:right w:val="single" w:sz="8" w:space="0" w:color="auto"/>
            </w:tcBorders>
            <w:shd w:val="clear" w:color="auto" w:fill="EFF5F4" w:themeFill="accent3" w:themeFillTint="33"/>
            <w:vAlign w:val="center"/>
          </w:tcPr>
          <w:p w14:paraId="6D66AB8A"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858.2</w:t>
            </w:r>
          </w:p>
        </w:tc>
        <w:tc>
          <w:tcPr>
            <w:tcW w:w="986" w:type="dxa"/>
            <w:tcBorders>
              <w:top w:val="nil"/>
              <w:left w:val="nil"/>
              <w:bottom w:val="single" w:sz="8" w:space="0" w:color="auto"/>
              <w:right w:val="single" w:sz="8" w:space="0" w:color="auto"/>
            </w:tcBorders>
            <w:shd w:val="clear" w:color="auto" w:fill="EFF5F4" w:themeFill="accent3" w:themeFillTint="33"/>
            <w:vAlign w:val="center"/>
          </w:tcPr>
          <w:p w14:paraId="16CFBC8E"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919.5</w:t>
            </w:r>
          </w:p>
        </w:tc>
        <w:tc>
          <w:tcPr>
            <w:tcW w:w="906" w:type="dxa"/>
            <w:tcBorders>
              <w:top w:val="nil"/>
              <w:left w:val="nil"/>
              <w:bottom w:val="single" w:sz="8" w:space="0" w:color="auto"/>
              <w:right w:val="single" w:sz="8" w:space="0" w:color="auto"/>
            </w:tcBorders>
            <w:shd w:val="clear" w:color="auto" w:fill="EFF5F4" w:themeFill="accent3" w:themeFillTint="33"/>
            <w:vAlign w:val="center"/>
          </w:tcPr>
          <w:p w14:paraId="3A814AF5"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1103.4</w:t>
            </w:r>
          </w:p>
        </w:tc>
      </w:tr>
      <w:tr w:rsidR="00291285" w:rsidRPr="00291285" w14:paraId="367B2E53" w14:textId="77777777" w:rsidTr="005C09C6">
        <w:trPr>
          <w:trHeight w:val="695"/>
        </w:trPr>
        <w:tc>
          <w:tcPr>
            <w:tcW w:w="885" w:type="dxa"/>
            <w:vMerge/>
            <w:tcBorders>
              <w:left w:val="single" w:sz="4" w:space="0" w:color="auto"/>
              <w:bottom w:val="single" w:sz="4" w:space="0" w:color="auto"/>
              <w:right w:val="single" w:sz="4" w:space="0" w:color="auto"/>
            </w:tcBorders>
            <w:shd w:val="clear" w:color="auto" w:fill="005962" w:themeFill="accent1"/>
            <w:vAlign w:val="center"/>
          </w:tcPr>
          <w:p w14:paraId="7209AAC0" w14:textId="77777777" w:rsidR="00CA2722" w:rsidRPr="00291285" w:rsidRDefault="00CA2722" w:rsidP="005C09C6">
            <w:pPr>
              <w:spacing w:line="240" w:lineRule="auto"/>
              <w:ind w:left="0"/>
              <w:jc w:val="center"/>
              <w:rPr>
                <w:rFonts w:eastAsia="Times New Roman" w:cs="Calibri"/>
                <w:color w:val="FFFFFF" w:themeColor="background1"/>
              </w:rPr>
            </w:pPr>
          </w:p>
        </w:tc>
        <w:tc>
          <w:tcPr>
            <w:tcW w:w="945" w:type="dxa"/>
            <w:tcBorders>
              <w:top w:val="single" w:sz="4" w:space="0" w:color="auto"/>
              <w:left w:val="single" w:sz="4" w:space="0" w:color="auto"/>
              <w:bottom w:val="single" w:sz="8" w:space="0" w:color="auto"/>
              <w:right w:val="single" w:sz="8" w:space="0" w:color="auto"/>
            </w:tcBorders>
            <w:shd w:val="clear" w:color="auto" w:fill="005962" w:themeFill="accent1"/>
            <w:vAlign w:val="center"/>
          </w:tcPr>
          <w:p w14:paraId="77E86974" w14:textId="77777777" w:rsidR="00CA2722" w:rsidRPr="00291285" w:rsidRDefault="00CA2722" w:rsidP="001F1FEE">
            <w:pPr>
              <w:spacing w:line="240" w:lineRule="auto"/>
              <w:ind w:left="0"/>
              <w:jc w:val="center"/>
              <w:rPr>
                <w:rFonts w:eastAsia="Times New Roman" w:cs="Calibri"/>
                <w:color w:val="FFFFFF" w:themeColor="background1"/>
              </w:rPr>
            </w:pPr>
            <w:r w:rsidRPr="00291285">
              <w:rPr>
                <w:rFonts w:eastAsia="Times New Roman" w:cs="Calibri"/>
                <w:color w:val="FFFFFF" w:themeColor="background1"/>
              </w:rPr>
              <w:t>DSO</w:t>
            </w:r>
          </w:p>
        </w:tc>
        <w:tc>
          <w:tcPr>
            <w:tcW w:w="1121" w:type="dxa"/>
            <w:tcBorders>
              <w:top w:val="nil"/>
              <w:left w:val="single" w:sz="8" w:space="0" w:color="auto"/>
              <w:bottom w:val="single" w:sz="8" w:space="0" w:color="auto"/>
              <w:right w:val="single" w:sz="8" w:space="0" w:color="auto"/>
            </w:tcBorders>
            <w:shd w:val="clear" w:color="auto" w:fill="auto"/>
            <w:vAlign w:val="center"/>
            <w:hideMark/>
          </w:tcPr>
          <w:p w14:paraId="2A2281F3"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Small</w:t>
            </w:r>
          </w:p>
        </w:tc>
        <w:tc>
          <w:tcPr>
            <w:tcW w:w="875" w:type="dxa"/>
            <w:tcBorders>
              <w:top w:val="nil"/>
              <w:left w:val="nil"/>
              <w:bottom w:val="single" w:sz="8" w:space="0" w:color="auto"/>
              <w:right w:val="single" w:sz="8" w:space="0" w:color="auto"/>
            </w:tcBorders>
            <w:shd w:val="clear" w:color="auto" w:fill="auto"/>
            <w:vAlign w:val="center"/>
            <w:hideMark/>
          </w:tcPr>
          <w:p w14:paraId="08E01608"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4950</w:t>
            </w:r>
          </w:p>
        </w:tc>
        <w:tc>
          <w:tcPr>
            <w:tcW w:w="796" w:type="dxa"/>
            <w:tcBorders>
              <w:top w:val="nil"/>
              <w:left w:val="nil"/>
              <w:bottom w:val="single" w:sz="8" w:space="0" w:color="auto"/>
              <w:right w:val="single" w:sz="8" w:space="0" w:color="auto"/>
            </w:tcBorders>
            <w:shd w:val="clear" w:color="auto" w:fill="ECEBE1" w:themeFill="background2"/>
            <w:vAlign w:val="center"/>
            <w:hideMark/>
          </w:tcPr>
          <w:p w14:paraId="17B9E0B7"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990</w:t>
            </w:r>
          </w:p>
        </w:tc>
        <w:tc>
          <w:tcPr>
            <w:tcW w:w="986" w:type="dxa"/>
            <w:tcBorders>
              <w:top w:val="nil"/>
              <w:left w:val="nil"/>
              <w:bottom w:val="single" w:sz="8" w:space="0" w:color="auto"/>
              <w:right w:val="single" w:sz="8" w:space="0" w:color="auto"/>
            </w:tcBorders>
            <w:shd w:val="clear" w:color="auto" w:fill="ECEBE1" w:themeFill="background2"/>
            <w:vAlign w:val="center"/>
            <w:hideMark/>
          </w:tcPr>
          <w:p w14:paraId="50EE7B9C"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1485</w:t>
            </w:r>
          </w:p>
        </w:tc>
        <w:tc>
          <w:tcPr>
            <w:tcW w:w="765" w:type="dxa"/>
            <w:tcBorders>
              <w:top w:val="nil"/>
              <w:left w:val="nil"/>
              <w:bottom w:val="single" w:sz="8" w:space="0" w:color="auto"/>
              <w:right w:val="single" w:sz="8" w:space="0" w:color="auto"/>
            </w:tcBorders>
            <w:shd w:val="clear" w:color="auto" w:fill="ECEBE1" w:themeFill="background2"/>
            <w:vAlign w:val="center"/>
            <w:hideMark/>
          </w:tcPr>
          <w:p w14:paraId="6808F32D"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2475</w:t>
            </w:r>
          </w:p>
        </w:tc>
        <w:tc>
          <w:tcPr>
            <w:tcW w:w="850" w:type="dxa"/>
            <w:tcBorders>
              <w:top w:val="nil"/>
              <w:left w:val="nil"/>
              <w:bottom w:val="single" w:sz="8" w:space="0" w:color="auto"/>
              <w:right w:val="single" w:sz="8" w:space="0" w:color="auto"/>
            </w:tcBorders>
            <w:shd w:val="clear" w:color="auto" w:fill="EFF5F4" w:themeFill="accent3" w:themeFillTint="33"/>
            <w:vAlign w:val="center"/>
          </w:tcPr>
          <w:p w14:paraId="3A65E794"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6930</w:t>
            </w:r>
          </w:p>
        </w:tc>
        <w:tc>
          <w:tcPr>
            <w:tcW w:w="986" w:type="dxa"/>
            <w:tcBorders>
              <w:top w:val="nil"/>
              <w:left w:val="nil"/>
              <w:bottom w:val="single" w:sz="8" w:space="0" w:color="auto"/>
              <w:right w:val="single" w:sz="8" w:space="0" w:color="auto"/>
            </w:tcBorders>
            <w:shd w:val="clear" w:color="auto" w:fill="EFF5F4" w:themeFill="accent3" w:themeFillTint="33"/>
            <w:vAlign w:val="center"/>
          </w:tcPr>
          <w:p w14:paraId="7271F79F"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7425</w:t>
            </w:r>
          </w:p>
        </w:tc>
        <w:tc>
          <w:tcPr>
            <w:tcW w:w="906" w:type="dxa"/>
            <w:tcBorders>
              <w:top w:val="nil"/>
              <w:left w:val="nil"/>
              <w:bottom w:val="single" w:sz="8" w:space="0" w:color="auto"/>
              <w:right w:val="single" w:sz="8" w:space="0" w:color="auto"/>
            </w:tcBorders>
            <w:shd w:val="clear" w:color="auto" w:fill="EFF5F4" w:themeFill="accent3" w:themeFillTint="33"/>
            <w:vAlign w:val="center"/>
          </w:tcPr>
          <w:p w14:paraId="19358D51"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8910</w:t>
            </w:r>
          </w:p>
        </w:tc>
      </w:tr>
      <w:tr w:rsidR="00291285" w:rsidRPr="00291285" w14:paraId="371722EB" w14:textId="77777777" w:rsidTr="005C09C6">
        <w:trPr>
          <w:trHeight w:val="695"/>
        </w:trPr>
        <w:tc>
          <w:tcPr>
            <w:tcW w:w="885" w:type="dxa"/>
            <w:vMerge w:val="restart"/>
            <w:tcBorders>
              <w:top w:val="single" w:sz="4" w:space="0" w:color="auto"/>
              <w:left w:val="single" w:sz="8" w:space="0" w:color="auto"/>
              <w:right w:val="single" w:sz="8" w:space="0" w:color="auto"/>
            </w:tcBorders>
            <w:shd w:val="clear" w:color="auto" w:fill="005962" w:themeFill="accent1"/>
            <w:vAlign w:val="center"/>
          </w:tcPr>
          <w:p w14:paraId="2EACEE16" w14:textId="77777777" w:rsidR="005C09C6" w:rsidRPr="00291285" w:rsidRDefault="005C09C6" w:rsidP="005C09C6">
            <w:pPr>
              <w:spacing w:before="120" w:line="240" w:lineRule="auto"/>
              <w:ind w:left="0"/>
              <w:jc w:val="center"/>
              <w:rPr>
                <w:rFonts w:eastAsia="Times New Roman" w:cs="Calibri"/>
                <w:color w:val="FFFFFF" w:themeColor="background1"/>
              </w:rPr>
            </w:pPr>
            <w:r w:rsidRPr="00291285">
              <w:rPr>
                <w:rFonts w:eastAsia="Times New Roman" w:cs="Calibri"/>
                <w:color w:val="FFFFFF" w:themeColor="background1"/>
              </w:rPr>
              <w:t>Lithuania</w:t>
            </w:r>
          </w:p>
        </w:tc>
        <w:tc>
          <w:tcPr>
            <w:tcW w:w="945" w:type="dxa"/>
            <w:vMerge w:val="restart"/>
            <w:tcBorders>
              <w:top w:val="nil"/>
              <w:left w:val="single" w:sz="8" w:space="0" w:color="auto"/>
              <w:right w:val="single" w:sz="8" w:space="0" w:color="auto"/>
            </w:tcBorders>
            <w:shd w:val="clear" w:color="auto" w:fill="005962" w:themeFill="accent1"/>
            <w:vAlign w:val="center"/>
          </w:tcPr>
          <w:p w14:paraId="3B3683DB" w14:textId="77777777" w:rsidR="005C09C6" w:rsidRPr="00291285" w:rsidRDefault="005C09C6" w:rsidP="001F1FEE">
            <w:pPr>
              <w:spacing w:line="240" w:lineRule="auto"/>
              <w:ind w:left="0"/>
              <w:jc w:val="center"/>
              <w:rPr>
                <w:rFonts w:eastAsia="Times New Roman" w:cs="Calibri"/>
                <w:color w:val="FFFFFF" w:themeColor="background1"/>
              </w:rPr>
            </w:pPr>
            <w:r w:rsidRPr="00291285">
              <w:rPr>
                <w:rFonts w:eastAsia="Times New Roman" w:cs="Calibri"/>
                <w:color w:val="FFFFFF" w:themeColor="background1"/>
              </w:rPr>
              <w:t>TSO</w:t>
            </w:r>
            <w:r w:rsidRPr="00291285">
              <w:rPr>
                <w:rStyle w:val="FootnoteReference"/>
                <w:rFonts w:eastAsia="Times New Roman" w:cs="Calibri"/>
                <w:color w:val="FFFFFF" w:themeColor="background1"/>
              </w:rPr>
              <w:footnoteReference w:id="59"/>
            </w:r>
          </w:p>
        </w:tc>
        <w:tc>
          <w:tcPr>
            <w:tcW w:w="1121" w:type="dxa"/>
            <w:tcBorders>
              <w:top w:val="nil"/>
              <w:left w:val="single" w:sz="8" w:space="0" w:color="auto"/>
              <w:bottom w:val="single" w:sz="8" w:space="0" w:color="auto"/>
              <w:right w:val="single" w:sz="8" w:space="0" w:color="auto"/>
            </w:tcBorders>
            <w:shd w:val="clear" w:color="auto" w:fill="auto"/>
            <w:vAlign w:val="center"/>
            <w:hideMark/>
          </w:tcPr>
          <w:p w14:paraId="356D3570"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Medium</w:t>
            </w:r>
          </w:p>
        </w:tc>
        <w:tc>
          <w:tcPr>
            <w:tcW w:w="875" w:type="dxa"/>
            <w:tcBorders>
              <w:top w:val="nil"/>
              <w:left w:val="nil"/>
              <w:bottom w:val="single" w:sz="8" w:space="0" w:color="auto"/>
              <w:right w:val="single" w:sz="8" w:space="0" w:color="auto"/>
            </w:tcBorders>
            <w:shd w:val="clear" w:color="auto" w:fill="auto"/>
            <w:vAlign w:val="center"/>
            <w:hideMark/>
          </w:tcPr>
          <w:p w14:paraId="39A7CB1A"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1713</w:t>
            </w:r>
          </w:p>
        </w:tc>
        <w:tc>
          <w:tcPr>
            <w:tcW w:w="796" w:type="dxa"/>
            <w:tcBorders>
              <w:top w:val="nil"/>
              <w:left w:val="nil"/>
              <w:bottom w:val="single" w:sz="8" w:space="0" w:color="auto"/>
              <w:right w:val="single" w:sz="8" w:space="0" w:color="auto"/>
            </w:tcBorders>
            <w:shd w:val="clear" w:color="auto" w:fill="ECEBE1" w:themeFill="background2"/>
            <w:vAlign w:val="center"/>
            <w:hideMark/>
          </w:tcPr>
          <w:p w14:paraId="75276DDF"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342.6</w:t>
            </w:r>
          </w:p>
        </w:tc>
        <w:tc>
          <w:tcPr>
            <w:tcW w:w="986" w:type="dxa"/>
            <w:tcBorders>
              <w:top w:val="nil"/>
              <w:left w:val="nil"/>
              <w:bottom w:val="single" w:sz="8" w:space="0" w:color="auto"/>
              <w:right w:val="single" w:sz="8" w:space="0" w:color="auto"/>
            </w:tcBorders>
            <w:shd w:val="clear" w:color="auto" w:fill="ECEBE1" w:themeFill="background2"/>
            <w:vAlign w:val="center"/>
            <w:hideMark/>
          </w:tcPr>
          <w:p w14:paraId="04AF0485"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685.2</w:t>
            </w:r>
          </w:p>
        </w:tc>
        <w:tc>
          <w:tcPr>
            <w:tcW w:w="765" w:type="dxa"/>
            <w:tcBorders>
              <w:top w:val="nil"/>
              <w:left w:val="nil"/>
              <w:bottom w:val="single" w:sz="8" w:space="0" w:color="auto"/>
              <w:right w:val="single" w:sz="8" w:space="0" w:color="auto"/>
            </w:tcBorders>
            <w:shd w:val="clear" w:color="auto" w:fill="ECEBE1" w:themeFill="background2"/>
            <w:vAlign w:val="center"/>
            <w:hideMark/>
          </w:tcPr>
          <w:p w14:paraId="494D0336"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3426</w:t>
            </w:r>
          </w:p>
        </w:tc>
        <w:tc>
          <w:tcPr>
            <w:tcW w:w="850" w:type="dxa"/>
            <w:tcBorders>
              <w:top w:val="nil"/>
              <w:left w:val="nil"/>
              <w:bottom w:val="single" w:sz="8" w:space="0" w:color="auto"/>
              <w:right w:val="single" w:sz="8" w:space="0" w:color="auto"/>
            </w:tcBorders>
            <w:shd w:val="clear" w:color="auto" w:fill="EFF5F4" w:themeFill="accent3" w:themeFillTint="33"/>
            <w:vAlign w:val="center"/>
          </w:tcPr>
          <w:p w14:paraId="2A80FE7E"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3768.6</w:t>
            </w:r>
          </w:p>
        </w:tc>
        <w:tc>
          <w:tcPr>
            <w:tcW w:w="986" w:type="dxa"/>
            <w:tcBorders>
              <w:top w:val="nil"/>
              <w:left w:val="nil"/>
              <w:bottom w:val="single" w:sz="8" w:space="0" w:color="auto"/>
              <w:right w:val="single" w:sz="8" w:space="0" w:color="auto"/>
            </w:tcBorders>
            <w:shd w:val="clear" w:color="auto" w:fill="EFF5F4" w:themeFill="accent3" w:themeFillTint="33"/>
            <w:vAlign w:val="center"/>
          </w:tcPr>
          <w:p w14:paraId="31AFF361"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4625.1</w:t>
            </w:r>
          </w:p>
        </w:tc>
        <w:tc>
          <w:tcPr>
            <w:tcW w:w="906" w:type="dxa"/>
            <w:tcBorders>
              <w:top w:val="nil"/>
              <w:left w:val="nil"/>
              <w:bottom w:val="single" w:sz="8" w:space="0" w:color="auto"/>
              <w:right w:val="single" w:sz="8" w:space="0" w:color="auto"/>
            </w:tcBorders>
            <w:shd w:val="clear" w:color="auto" w:fill="EFF5F4" w:themeFill="accent3" w:themeFillTint="33"/>
            <w:vAlign w:val="center"/>
          </w:tcPr>
          <w:p w14:paraId="46188E47"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3426</w:t>
            </w:r>
          </w:p>
        </w:tc>
      </w:tr>
      <w:tr w:rsidR="004D76F4" w:rsidRPr="00291285" w14:paraId="74E03401" w14:textId="77777777" w:rsidTr="005C09C6">
        <w:trPr>
          <w:trHeight w:val="695"/>
        </w:trPr>
        <w:tc>
          <w:tcPr>
            <w:tcW w:w="885" w:type="dxa"/>
            <w:vMerge/>
            <w:tcBorders>
              <w:left w:val="single" w:sz="8" w:space="0" w:color="auto"/>
              <w:right w:val="single" w:sz="8" w:space="0" w:color="auto"/>
            </w:tcBorders>
            <w:shd w:val="clear" w:color="auto" w:fill="005962" w:themeFill="accent1"/>
            <w:vAlign w:val="center"/>
          </w:tcPr>
          <w:p w14:paraId="0DA36525" w14:textId="77777777" w:rsidR="005C09C6" w:rsidRPr="00291285" w:rsidRDefault="005C09C6" w:rsidP="005C09C6">
            <w:pPr>
              <w:spacing w:line="240" w:lineRule="auto"/>
              <w:ind w:left="0"/>
              <w:jc w:val="center"/>
              <w:rPr>
                <w:rFonts w:eastAsia="Times New Roman" w:cs="Calibri"/>
                <w:color w:val="FFFFFF" w:themeColor="background1"/>
              </w:rPr>
            </w:pPr>
          </w:p>
        </w:tc>
        <w:tc>
          <w:tcPr>
            <w:tcW w:w="945" w:type="dxa"/>
            <w:vMerge/>
            <w:tcBorders>
              <w:left w:val="single" w:sz="8" w:space="0" w:color="auto"/>
              <w:bottom w:val="single" w:sz="8" w:space="0" w:color="auto"/>
              <w:right w:val="single" w:sz="8" w:space="0" w:color="auto"/>
            </w:tcBorders>
            <w:shd w:val="clear" w:color="auto" w:fill="005962" w:themeFill="accent1"/>
            <w:vAlign w:val="center"/>
          </w:tcPr>
          <w:p w14:paraId="506BF2C4" w14:textId="77777777" w:rsidR="005C09C6" w:rsidRPr="00291285" w:rsidRDefault="005C09C6" w:rsidP="001F1FEE">
            <w:pPr>
              <w:spacing w:line="240" w:lineRule="auto"/>
              <w:ind w:left="0"/>
              <w:jc w:val="center"/>
              <w:rPr>
                <w:rFonts w:eastAsia="Times New Roman" w:cs="Calibri"/>
                <w:color w:val="FFFFFF" w:themeColor="background1"/>
              </w:rPr>
            </w:pPr>
          </w:p>
        </w:tc>
        <w:tc>
          <w:tcPr>
            <w:tcW w:w="1121" w:type="dxa"/>
            <w:tcBorders>
              <w:top w:val="nil"/>
              <w:left w:val="single" w:sz="8" w:space="0" w:color="auto"/>
              <w:bottom w:val="single" w:sz="8" w:space="0" w:color="auto"/>
              <w:right w:val="single" w:sz="8" w:space="0" w:color="auto"/>
            </w:tcBorders>
            <w:shd w:val="clear" w:color="auto" w:fill="auto"/>
            <w:vAlign w:val="center"/>
            <w:hideMark/>
          </w:tcPr>
          <w:p w14:paraId="584D1721"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 xml:space="preserve">Large </w:t>
            </w:r>
          </w:p>
        </w:tc>
        <w:tc>
          <w:tcPr>
            <w:tcW w:w="875" w:type="dxa"/>
            <w:tcBorders>
              <w:top w:val="nil"/>
              <w:left w:val="nil"/>
              <w:bottom w:val="single" w:sz="8" w:space="0" w:color="auto"/>
              <w:right w:val="single" w:sz="8" w:space="0" w:color="auto"/>
            </w:tcBorders>
            <w:shd w:val="clear" w:color="auto" w:fill="auto"/>
            <w:vAlign w:val="center"/>
            <w:hideMark/>
          </w:tcPr>
          <w:p w14:paraId="207D233C"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572</w:t>
            </w:r>
          </w:p>
        </w:tc>
        <w:tc>
          <w:tcPr>
            <w:tcW w:w="796" w:type="dxa"/>
            <w:tcBorders>
              <w:top w:val="nil"/>
              <w:left w:val="nil"/>
              <w:bottom w:val="single" w:sz="8" w:space="0" w:color="auto"/>
              <w:right w:val="single" w:sz="8" w:space="0" w:color="auto"/>
            </w:tcBorders>
            <w:shd w:val="clear" w:color="auto" w:fill="ECEBE1" w:themeFill="background2"/>
            <w:vAlign w:val="center"/>
            <w:hideMark/>
          </w:tcPr>
          <w:p w14:paraId="7BBD6AE4"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171.6</w:t>
            </w:r>
          </w:p>
        </w:tc>
        <w:tc>
          <w:tcPr>
            <w:tcW w:w="986" w:type="dxa"/>
            <w:tcBorders>
              <w:top w:val="nil"/>
              <w:left w:val="nil"/>
              <w:bottom w:val="single" w:sz="8" w:space="0" w:color="auto"/>
              <w:right w:val="single" w:sz="8" w:space="0" w:color="auto"/>
            </w:tcBorders>
            <w:shd w:val="clear" w:color="auto" w:fill="ECEBE1" w:themeFill="background2"/>
            <w:vAlign w:val="center"/>
            <w:hideMark/>
          </w:tcPr>
          <w:p w14:paraId="2CBAB294"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286</w:t>
            </w:r>
          </w:p>
        </w:tc>
        <w:tc>
          <w:tcPr>
            <w:tcW w:w="765" w:type="dxa"/>
            <w:tcBorders>
              <w:top w:val="nil"/>
              <w:left w:val="nil"/>
              <w:bottom w:val="single" w:sz="8" w:space="0" w:color="auto"/>
              <w:right w:val="single" w:sz="8" w:space="0" w:color="auto"/>
            </w:tcBorders>
            <w:shd w:val="clear" w:color="auto" w:fill="ECEBE1" w:themeFill="background2"/>
            <w:vAlign w:val="center"/>
            <w:hideMark/>
          </w:tcPr>
          <w:p w14:paraId="11619416"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1430</w:t>
            </w:r>
          </w:p>
        </w:tc>
        <w:tc>
          <w:tcPr>
            <w:tcW w:w="850" w:type="dxa"/>
            <w:tcBorders>
              <w:top w:val="nil"/>
              <w:left w:val="nil"/>
              <w:bottom w:val="single" w:sz="8" w:space="0" w:color="auto"/>
              <w:right w:val="single" w:sz="8" w:space="0" w:color="auto"/>
            </w:tcBorders>
            <w:shd w:val="clear" w:color="auto" w:fill="EFF5F4" w:themeFill="accent3" w:themeFillTint="33"/>
            <w:vAlign w:val="center"/>
          </w:tcPr>
          <w:p w14:paraId="677ACBEF"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1601.6</w:t>
            </w:r>
          </w:p>
        </w:tc>
        <w:tc>
          <w:tcPr>
            <w:tcW w:w="986" w:type="dxa"/>
            <w:tcBorders>
              <w:top w:val="nil"/>
              <w:left w:val="nil"/>
              <w:bottom w:val="single" w:sz="8" w:space="0" w:color="auto"/>
              <w:right w:val="single" w:sz="8" w:space="0" w:color="auto"/>
            </w:tcBorders>
            <w:shd w:val="clear" w:color="auto" w:fill="EFF5F4" w:themeFill="accent3" w:themeFillTint="33"/>
            <w:vAlign w:val="center"/>
          </w:tcPr>
          <w:p w14:paraId="6CEE75A6"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1944.8</w:t>
            </w:r>
          </w:p>
        </w:tc>
        <w:tc>
          <w:tcPr>
            <w:tcW w:w="906" w:type="dxa"/>
            <w:tcBorders>
              <w:top w:val="nil"/>
              <w:left w:val="nil"/>
              <w:bottom w:val="single" w:sz="8" w:space="0" w:color="auto"/>
              <w:right w:val="single" w:sz="8" w:space="0" w:color="auto"/>
            </w:tcBorders>
            <w:shd w:val="clear" w:color="auto" w:fill="EFF5F4" w:themeFill="accent3" w:themeFillTint="33"/>
            <w:vAlign w:val="center"/>
          </w:tcPr>
          <w:p w14:paraId="13245BBE"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1430</w:t>
            </w:r>
          </w:p>
        </w:tc>
      </w:tr>
      <w:tr w:rsidR="004D76F4" w:rsidRPr="00291285" w14:paraId="0180F34B" w14:textId="77777777" w:rsidTr="005C09C6">
        <w:trPr>
          <w:trHeight w:val="695"/>
        </w:trPr>
        <w:tc>
          <w:tcPr>
            <w:tcW w:w="885" w:type="dxa"/>
            <w:vMerge/>
            <w:tcBorders>
              <w:left w:val="single" w:sz="8" w:space="0" w:color="auto"/>
              <w:bottom w:val="single" w:sz="8" w:space="0" w:color="auto"/>
              <w:right w:val="single" w:sz="8" w:space="0" w:color="auto"/>
            </w:tcBorders>
            <w:shd w:val="clear" w:color="auto" w:fill="005962" w:themeFill="accent1"/>
            <w:vAlign w:val="center"/>
          </w:tcPr>
          <w:p w14:paraId="5837FC1A" w14:textId="77777777" w:rsidR="005C09C6" w:rsidRPr="00291285" w:rsidRDefault="005C09C6" w:rsidP="005C09C6">
            <w:pPr>
              <w:spacing w:line="240" w:lineRule="auto"/>
              <w:ind w:left="0"/>
              <w:jc w:val="center"/>
              <w:rPr>
                <w:rFonts w:eastAsia="Times New Roman" w:cs="Calibri"/>
                <w:color w:val="FFFFFF" w:themeColor="background1"/>
              </w:rPr>
            </w:pPr>
          </w:p>
        </w:tc>
        <w:tc>
          <w:tcPr>
            <w:tcW w:w="945" w:type="dxa"/>
            <w:tcBorders>
              <w:top w:val="nil"/>
              <w:left w:val="single" w:sz="8" w:space="0" w:color="auto"/>
              <w:bottom w:val="single" w:sz="8" w:space="0" w:color="auto"/>
              <w:right w:val="single" w:sz="8" w:space="0" w:color="auto"/>
            </w:tcBorders>
            <w:shd w:val="clear" w:color="auto" w:fill="005962" w:themeFill="accent1"/>
            <w:vAlign w:val="center"/>
          </w:tcPr>
          <w:p w14:paraId="76CF6774" w14:textId="77777777" w:rsidR="005C09C6" w:rsidRPr="00291285" w:rsidRDefault="005C09C6" w:rsidP="001F1FEE">
            <w:pPr>
              <w:spacing w:line="240" w:lineRule="auto"/>
              <w:ind w:left="0"/>
              <w:jc w:val="center"/>
              <w:rPr>
                <w:rFonts w:eastAsia="Times New Roman" w:cs="Calibri"/>
                <w:color w:val="FFFFFF" w:themeColor="background1"/>
              </w:rPr>
            </w:pPr>
            <w:r w:rsidRPr="00291285">
              <w:rPr>
                <w:rFonts w:eastAsia="Times New Roman" w:cs="Calibri"/>
                <w:color w:val="FFFFFF" w:themeColor="background1"/>
              </w:rPr>
              <w:t>DSO</w:t>
            </w:r>
          </w:p>
        </w:tc>
        <w:tc>
          <w:tcPr>
            <w:tcW w:w="1121" w:type="dxa"/>
            <w:tcBorders>
              <w:top w:val="nil"/>
              <w:left w:val="single" w:sz="8" w:space="0" w:color="auto"/>
              <w:bottom w:val="single" w:sz="8" w:space="0" w:color="auto"/>
              <w:right w:val="single" w:sz="8" w:space="0" w:color="auto"/>
            </w:tcBorders>
            <w:shd w:val="clear" w:color="auto" w:fill="auto"/>
            <w:vAlign w:val="center"/>
            <w:hideMark/>
          </w:tcPr>
          <w:p w14:paraId="0DC0D091"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Small</w:t>
            </w:r>
          </w:p>
        </w:tc>
        <w:tc>
          <w:tcPr>
            <w:tcW w:w="875" w:type="dxa"/>
            <w:tcBorders>
              <w:top w:val="nil"/>
              <w:left w:val="nil"/>
              <w:bottom w:val="single" w:sz="8" w:space="0" w:color="auto"/>
              <w:right w:val="single" w:sz="8" w:space="0" w:color="auto"/>
            </w:tcBorders>
            <w:shd w:val="clear" w:color="auto" w:fill="auto"/>
            <w:vAlign w:val="center"/>
            <w:hideMark/>
          </w:tcPr>
          <w:p w14:paraId="390E153B"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8300</w:t>
            </w:r>
          </w:p>
        </w:tc>
        <w:tc>
          <w:tcPr>
            <w:tcW w:w="796" w:type="dxa"/>
            <w:tcBorders>
              <w:top w:val="nil"/>
              <w:left w:val="nil"/>
              <w:bottom w:val="single" w:sz="8" w:space="0" w:color="auto"/>
              <w:right w:val="single" w:sz="8" w:space="0" w:color="auto"/>
            </w:tcBorders>
            <w:shd w:val="clear" w:color="auto" w:fill="ECEBE1" w:themeFill="background2"/>
            <w:vAlign w:val="center"/>
            <w:hideMark/>
          </w:tcPr>
          <w:p w14:paraId="6C514801"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1660</w:t>
            </w:r>
          </w:p>
        </w:tc>
        <w:tc>
          <w:tcPr>
            <w:tcW w:w="986" w:type="dxa"/>
            <w:tcBorders>
              <w:top w:val="nil"/>
              <w:left w:val="nil"/>
              <w:bottom w:val="single" w:sz="8" w:space="0" w:color="auto"/>
              <w:right w:val="single" w:sz="8" w:space="0" w:color="auto"/>
            </w:tcBorders>
            <w:shd w:val="clear" w:color="auto" w:fill="ECEBE1" w:themeFill="background2"/>
            <w:vAlign w:val="center"/>
            <w:hideMark/>
          </w:tcPr>
          <w:p w14:paraId="05444AD3"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2490</w:t>
            </w:r>
          </w:p>
        </w:tc>
        <w:tc>
          <w:tcPr>
            <w:tcW w:w="765" w:type="dxa"/>
            <w:tcBorders>
              <w:top w:val="nil"/>
              <w:left w:val="nil"/>
              <w:bottom w:val="single" w:sz="8" w:space="0" w:color="auto"/>
              <w:right w:val="single" w:sz="8" w:space="0" w:color="auto"/>
            </w:tcBorders>
            <w:shd w:val="clear" w:color="auto" w:fill="ECEBE1" w:themeFill="background2"/>
            <w:vAlign w:val="center"/>
            <w:hideMark/>
          </w:tcPr>
          <w:p w14:paraId="27F728E4"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11620</w:t>
            </w:r>
          </w:p>
        </w:tc>
        <w:tc>
          <w:tcPr>
            <w:tcW w:w="850" w:type="dxa"/>
            <w:tcBorders>
              <w:top w:val="nil"/>
              <w:left w:val="nil"/>
              <w:bottom w:val="single" w:sz="8" w:space="0" w:color="auto"/>
              <w:right w:val="single" w:sz="8" w:space="0" w:color="auto"/>
            </w:tcBorders>
            <w:shd w:val="clear" w:color="auto" w:fill="EFF5F4" w:themeFill="accent3" w:themeFillTint="33"/>
            <w:vAlign w:val="center"/>
          </w:tcPr>
          <w:p w14:paraId="4FE87B0F"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12450</w:t>
            </w:r>
          </w:p>
        </w:tc>
        <w:tc>
          <w:tcPr>
            <w:tcW w:w="986" w:type="dxa"/>
            <w:tcBorders>
              <w:top w:val="nil"/>
              <w:left w:val="nil"/>
              <w:bottom w:val="single" w:sz="8" w:space="0" w:color="auto"/>
              <w:right w:val="single" w:sz="8" w:space="0" w:color="auto"/>
            </w:tcBorders>
            <w:shd w:val="clear" w:color="auto" w:fill="EFF5F4" w:themeFill="accent3" w:themeFillTint="33"/>
            <w:vAlign w:val="center"/>
          </w:tcPr>
          <w:p w14:paraId="24C5CC30"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14940</w:t>
            </w:r>
          </w:p>
        </w:tc>
        <w:tc>
          <w:tcPr>
            <w:tcW w:w="906" w:type="dxa"/>
            <w:tcBorders>
              <w:top w:val="nil"/>
              <w:left w:val="nil"/>
              <w:bottom w:val="single" w:sz="8" w:space="0" w:color="auto"/>
              <w:right w:val="single" w:sz="8" w:space="0" w:color="auto"/>
            </w:tcBorders>
            <w:shd w:val="clear" w:color="auto" w:fill="EFF5F4" w:themeFill="accent3" w:themeFillTint="33"/>
            <w:vAlign w:val="center"/>
          </w:tcPr>
          <w:p w14:paraId="533709D4" w14:textId="77777777" w:rsidR="005C09C6" w:rsidRPr="00291285" w:rsidRDefault="005C09C6" w:rsidP="001F1FEE">
            <w:pPr>
              <w:spacing w:line="240" w:lineRule="auto"/>
              <w:ind w:left="0"/>
              <w:jc w:val="center"/>
              <w:rPr>
                <w:rFonts w:eastAsia="Times New Roman" w:cs="Calibri"/>
                <w:color w:val="000000"/>
              </w:rPr>
            </w:pPr>
            <w:r w:rsidRPr="00291285">
              <w:rPr>
                <w:rFonts w:eastAsia="Times New Roman" w:cs="Calibri"/>
                <w:color w:val="000000"/>
              </w:rPr>
              <w:t>11620</w:t>
            </w:r>
          </w:p>
        </w:tc>
      </w:tr>
      <w:tr w:rsidR="004D76F4" w:rsidRPr="00291285" w14:paraId="7C43DC55" w14:textId="77777777" w:rsidTr="005C09C6">
        <w:trPr>
          <w:trHeight w:val="695"/>
        </w:trPr>
        <w:tc>
          <w:tcPr>
            <w:tcW w:w="885" w:type="dxa"/>
            <w:tcBorders>
              <w:top w:val="nil"/>
              <w:left w:val="single" w:sz="8" w:space="0" w:color="auto"/>
              <w:right w:val="single" w:sz="8" w:space="0" w:color="auto"/>
            </w:tcBorders>
            <w:shd w:val="clear" w:color="auto" w:fill="005962" w:themeFill="accent1"/>
            <w:vAlign w:val="center"/>
          </w:tcPr>
          <w:p w14:paraId="4B023F97" w14:textId="77777777" w:rsidR="00CA2722" w:rsidRPr="00291285" w:rsidRDefault="00CA2722" w:rsidP="005C09C6">
            <w:pPr>
              <w:spacing w:before="120" w:line="240" w:lineRule="auto"/>
              <w:ind w:left="0"/>
              <w:jc w:val="center"/>
              <w:rPr>
                <w:rFonts w:eastAsia="Times New Roman" w:cs="Calibri"/>
                <w:color w:val="FFFFFF" w:themeColor="background1"/>
              </w:rPr>
            </w:pPr>
            <w:r w:rsidRPr="00291285">
              <w:rPr>
                <w:rFonts w:eastAsia="Times New Roman" w:cs="Calibri"/>
                <w:color w:val="FFFFFF" w:themeColor="background1"/>
              </w:rPr>
              <w:t>Finland</w:t>
            </w:r>
          </w:p>
        </w:tc>
        <w:tc>
          <w:tcPr>
            <w:tcW w:w="945" w:type="dxa"/>
            <w:vMerge w:val="restart"/>
            <w:tcBorders>
              <w:top w:val="nil"/>
              <w:left w:val="single" w:sz="8" w:space="0" w:color="auto"/>
              <w:right w:val="single" w:sz="8" w:space="0" w:color="auto"/>
            </w:tcBorders>
            <w:shd w:val="clear" w:color="auto" w:fill="005962" w:themeFill="accent1"/>
            <w:vAlign w:val="center"/>
          </w:tcPr>
          <w:p w14:paraId="304E584D" w14:textId="77777777" w:rsidR="00CA2722" w:rsidRPr="00291285" w:rsidRDefault="00CA2722" w:rsidP="001F1FEE">
            <w:pPr>
              <w:spacing w:line="240" w:lineRule="auto"/>
              <w:ind w:left="0"/>
              <w:jc w:val="center"/>
              <w:rPr>
                <w:rFonts w:eastAsia="Times New Roman" w:cs="Calibri"/>
                <w:color w:val="FFFFFF" w:themeColor="background1"/>
              </w:rPr>
            </w:pPr>
            <w:r w:rsidRPr="00291285">
              <w:rPr>
                <w:rFonts w:eastAsia="Times New Roman" w:cs="Calibri"/>
                <w:color w:val="FFFFFF" w:themeColor="background1"/>
              </w:rPr>
              <w:t>TSO</w:t>
            </w:r>
          </w:p>
        </w:tc>
        <w:tc>
          <w:tcPr>
            <w:tcW w:w="1121" w:type="dxa"/>
            <w:tcBorders>
              <w:top w:val="nil"/>
              <w:left w:val="single" w:sz="8" w:space="0" w:color="auto"/>
              <w:bottom w:val="single" w:sz="8" w:space="0" w:color="auto"/>
              <w:right w:val="single" w:sz="8" w:space="0" w:color="auto"/>
            </w:tcBorders>
            <w:shd w:val="clear" w:color="auto" w:fill="auto"/>
            <w:vAlign w:val="center"/>
            <w:hideMark/>
          </w:tcPr>
          <w:p w14:paraId="489E5C1C"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 xml:space="preserve">Medium </w:t>
            </w:r>
          </w:p>
        </w:tc>
        <w:tc>
          <w:tcPr>
            <w:tcW w:w="875" w:type="dxa"/>
            <w:tcBorders>
              <w:top w:val="nil"/>
              <w:left w:val="nil"/>
              <w:bottom w:val="single" w:sz="8" w:space="0" w:color="auto"/>
              <w:right w:val="single" w:sz="8" w:space="0" w:color="auto"/>
            </w:tcBorders>
            <w:shd w:val="clear" w:color="auto" w:fill="auto"/>
            <w:vAlign w:val="center"/>
            <w:hideMark/>
          </w:tcPr>
          <w:p w14:paraId="7E408BB7"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650</w:t>
            </w:r>
          </w:p>
        </w:tc>
        <w:tc>
          <w:tcPr>
            <w:tcW w:w="796" w:type="dxa"/>
            <w:tcBorders>
              <w:top w:val="nil"/>
              <w:left w:val="nil"/>
              <w:bottom w:val="single" w:sz="8" w:space="0" w:color="auto"/>
              <w:right w:val="single" w:sz="8" w:space="0" w:color="auto"/>
            </w:tcBorders>
            <w:shd w:val="clear" w:color="auto" w:fill="ECEBE1" w:themeFill="background2"/>
            <w:vAlign w:val="center"/>
            <w:hideMark/>
          </w:tcPr>
          <w:p w14:paraId="0D3CDAC1"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130</w:t>
            </w:r>
          </w:p>
        </w:tc>
        <w:tc>
          <w:tcPr>
            <w:tcW w:w="986" w:type="dxa"/>
            <w:tcBorders>
              <w:top w:val="nil"/>
              <w:left w:val="nil"/>
              <w:bottom w:val="single" w:sz="8" w:space="0" w:color="auto"/>
              <w:right w:val="single" w:sz="8" w:space="0" w:color="auto"/>
            </w:tcBorders>
            <w:shd w:val="clear" w:color="auto" w:fill="ECEBE1" w:themeFill="background2"/>
            <w:vAlign w:val="center"/>
            <w:hideMark/>
          </w:tcPr>
          <w:p w14:paraId="72A0C78C"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260</w:t>
            </w:r>
          </w:p>
        </w:tc>
        <w:tc>
          <w:tcPr>
            <w:tcW w:w="765" w:type="dxa"/>
            <w:tcBorders>
              <w:top w:val="nil"/>
              <w:left w:val="nil"/>
              <w:bottom w:val="single" w:sz="8" w:space="0" w:color="auto"/>
              <w:right w:val="single" w:sz="8" w:space="0" w:color="auto"/>
            </w:tcBorders>
            <w:shd w:val="clear" w:color="auto" w:fill="ECEBE1" w:themeFill="background2"/>
            <w:vAlign w:val="center"/>
            <w:hideMark/>
          </w:tcPr>
          <w:p w14:paraId="1D1430DC"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325</w:t>
            </w:r>
          </w:p>
        </w:tc>
        <w:tc>
          <w:tcPr>
            <w:tcW w:w="850" w:type="dxa"/>
            <w:tcBorders>
              <w:top w:val="nil"/>
              <w:left w:val="nil"/>
              <w:bottom w:val="single" w:sz="8" w:space="0" w:color="auto"/>
              <w:right w:val="single" w:sz="8" w:space="0" w:color="auto"/>
            </w:tcBorders>
            <w:shd w:val="clear" w:color="auto" w:fill="EFF5F4" w:themeFill="accent3" w:themeFillTint="33"/>
            <w:vAlign w:val="center"/>
          </w:tcPr>
          <w:p w14:paraId="2AA32A16"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1300</w:t>
            </w:r>
          </w:p>
        </w:tc>
        <w:tc>
          <w:tcPr>
            <w:tcW w:w="986" w:type="dxa"/>
            <w:tcBorders>
              <w:top w:val="nil"/>
              <w:left w:val="nil"/>
              <w:bottom w:val="single" w:sz="8" w:space="0" w:color="auto"/>
              <w:right w:val="single" w:sz="8" w:space="0" w:color="auto"/>
            </w:tcBorders>
            <w:shd w:val="clear" w:color="auto" w:fill="EFF5F4" w:themeFill="accent3" w:themeFillTint="33"/>
            <w:vAlign w:val="center"/>
          </w:tcPr>
          <w:p w14:paraId="50925061"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1430</w:t>
            </w:r>
          </w:p>
        </w:tc>
        <w:tc>
          <w:tcPr>
            <w:tcW w:w="906" w:type="dxa"/>
            <w:tcBorders>
              <w:top w:val="nil"/>
              <w:left w:val="nil"/>
              <w:bottom w:val="single" w:sz="8" w:space="0" w:color="auto"/>
              <w:right w:val="single" w:sz="8" w:space="0" w:color="auto"/>
            </w:tcBorders>
            <w:shd w:val="clear" w:color="auto" w:fill="EFF5F4" w:themeFill="accent3" w:themeFillTint="33"/>
            <w:vAlign w:val="center"/>
          </w:tcPr>
          <w:p w14:paraId="18227088"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1755</w:t>
            </w:r>
          </w:p>
        </w:tc>
      </w:tr>
      <w:tr w:rsidR="004D76F4" w:rsidRPr="00291285" w14:paraId="607B66CB" w14:textId="77777777" w:rsidTr="005C09C6">
        <w:trPr>
          <w:trHeight w:val="695"/>
        </w:trPr>
        <w:tc>
          <w:tcPr>
            <w:tcW w:w="885" w:type="dxa"/>
            <w:vMerge w:val="restart"/>
            <w:tcBorders>
              <w:left w:val="single" w:sz="8" w:space="0" w:color="auto"/>
              <w:right w:val="single" w:sz="8" w:space="0" w:color="auto"/>
            </w:tcBorders>
            <w:shd w:val="clear" w:color="auto" w:fill="005962" w:themeFill="accent1"/>
            <w:vAlign w:val="center"/>
          </w:tcPr>
          <w:p w14:paraId="52689B4B" w14:textId="77777777" w:rsidR="00CA2722" w:rsidRPr="00291285" w:rsidRDefault="00CA2722" w:rsidP="005C09C6">
            <w:pPr>
              <w:spacing w:line="240" w:lineRule="auto"/>
              <w:ind w:left="0"/>
              <w:jc w:val="center"/>
              <w:rPr>
                <w:rFonts w:eastAsia="Times New Roman" w:cs="Calibri"/>
                <w:color w:val="FFFFFF" w:themeColor="background1"/>
              </w:rPr>
            </w:pPr>
          </w:p>
        </w:tc>
        <w:tc>
          <w:tcPr>
            <w:tcW w:w="945" w:type="dxa"/>
            <w:vMerge/>
            <w:tcBorders>
              <w:left w:val="single" w:sz="8" w:space="0" w:color="auto"/>
              <w:bottom w:val="single" w:sz="8" w:space="0" w:color="auto"/>
              <w:right w:val="single" w:sz="8" w:space="0" w:color="auto"/>
            </w:tcBorders>
            <w:shd w:val="clear" w:color="auto" w:fill="005962" w:themeFill="accent1"/>
            <w:vAlign w:val="center"/>
          </w:tcPr>
          <w:p w14:paraId="121A742D" w14:textId="77777777" w:rsidR="00CA2722" w:rsidRPr="00291285" w:rsidRDefault="00CA2722" w:rsidP="001F1FEE">
            <w:pPr>
              <w:spacing w:line="240" w:lineRule="auto"/>
              <w:ind w:left="0"/>
              <w:jc w:val="center"/>
              <w:rPr>
                <w:rFonts w:eastAsia="Times New Roman" w:cs="Calibri"/>
                <w:color w:val="FFFFFF" w:themeColor="background1"/>
              </w:rPr>
            </w:pPr>
          </w:p>
        </w:tc>
        <w:tc>
          <w:tcPr>
            <w:tcW w:w="1121" w:type="dxa"/>
            <w:tcBorders>
              <w:top w:val="nil"/>
              <w:left w:val="single" w:sz="8" w:space="0" w:color="auto"/>
              <w:bottom w:val="single" w:sz="8" w:space="0" w:color="auto"/>
              <w:right w:val="single" w:sz="8" w:space="0" w:color="auto"/>
            </w:tcBorders>
            <w:shd w:val="clear" w:color="auto" w:fill="auto"/>
            <w:vAlign w:val="center"/>
            <w:hideMark/>
          </w:tcPr>
          <w:p w14:paraId="1BE7935A"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Small</w:t>
            </w:r>
          </w:p>
        </w:tc>
        <w:tc>
          <w:tcPr>
            <w:tcW w:w="875" w:type="dxa"/>
            <w:tcBorders>
              <w:top w:val="nil"/>
              <w:left w:val="nil"/>
              <w:bottom w:val="single" w:sz="8" w:space="0" w:color="auto"/>
              <w:right w:val="single" w:sz="8" w:space="0" w:color="auto"/>
            </w:tcBorders>
            <w:shd w:val="clear" w:color="auto" w:fill="auto"/>
            <w:vAlign w:val="center"/>
            <w:hideMark/>
          </w:tcPr>
          <w:p w14:paraId="1E0CB598"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650</w:t>
            </w:r>
          </w:p>
        </w:tc>
        <w:tc>
          <w:tcPr>
            <w:tcW w:w="796" w:type="dxa"/>
            <w:tcBorders>
              <w:top w:val="nil"/>
              <w:left w:val="nil"/>
              <w:bottom w:val="single" w:sz="8" w:space="0" w:color="auto"/>
              <w:right w:val="single" w:sz="8" w:space="0" w:color="auto"/>
            </w:tcBorders>
            <w:shd w:val="clear" w:color="auto" w:fill="ECEBE1" w:themeFill="background2"/>
            <w:vAlign w:val="center"/>
            <w:hideMark/>
          </w:tcPr>
          <w:p w14:paraId="689F5026"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130</w:t>
            </w:r>
          </w:p>
        </w:tc>
        <w:tc>
          <w:tcPr>
            <w:tcW w:w="986" w:type="dxa"/>
            <w:tcBorders>
              <w:top w:val="nil"/>
              <w:left w:val="nil"/>
              <w:bottom w:val="single" w:sz="8" w:space="0" w:color="auto"/>
              <w:right w:val="single" w:sz="8" w:space="0" w:color="auto"/>
            </w:tcBorders>
            <w:shd w:val="clear" w:color="auto" w:fill="ECEBE1" w:themeFill="background2"/>
            <w:vAlign w:val="center"/>
            <w:hideMark/>
          </w:tcPr>
          <w:p w14:paraId="42D2AA08"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195</w:t>
            </w:r>
          </w:p>
        </w:tc>
        <w:tc>
          <w:tcPr>
            <w:tcW w:w="765" w:type="dxa"/>
            <w:tcBorders>
              <w:top w:val="nil"/>
              <w:left w:val="nil"/>
              <w:bottom w:val="single" w:sz="8" w:space="0" w:color="auto"/>
              <w:right w:val="single" w:sz="8" w:space="0" w:color="auto"/>
            </w:tcBorders>
            <w:shd w:val="clear" w:color="auto" w:fill="ECEBE1" w:themeFill="background2"/>
            <w:vAlign w:val="center"/>
            <w:hideMark/>
          </w:tcPr>
          <w:p w14:paraId="26D1C1C9"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325</w:t>
            </w:r>
          </w:p>
        </w:tc>
        <w:tc>
          <w:tcPr>
            <w:tcW w:w="850" w:type="dxa"/>
            <w:tcBorders>
              <w:top w:val="nil"/>
              <w:left w:val="nil"/>
              <w:bottom w:val="single" w:sz="8" w:space="0" w:color="auto"/>
              <w:right w:val="single" w:sz="8" w:space="0" w:color="auto"/>
            </w:tcBorders>
            <w:shd w:val="clear" w:color="auto" w:fill="EFF5F4" w:themeFill="accent3" w:themeFillTint="33"/>
            <w:vAlign w:val="center"/>
          </w:tcPr>
          <w:p w14:paraId="5803FD6E"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910</w:t>
            </w:r>
          </w:p>
        </w:tc>
        <w:tc>
          <w:tcPr>
            <w:tcW w:w="986" w:type="dxa"/>
            <w:tcBorders>
              <w:top w:val="nil"/>
              <w:left w:val="nil"/>
              <w:bottom w:val="single" w:sz="8" w:space="0" w:color="auto"/>
              <w:right w:val="single" w:sz="8" w:space="0" w:color="auto"/>
            </w:tcBorders>
            <w:shd w:val="clear" w:color="auto" w:fill="EFF5F4" w:themeFill="accent3" w:themeFillTint="33"/>
            <w:vAlign w:val="center"/>
          </w:tcPr>
          <w:p w14:paraId="2C1E54C1"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975</w:t>
            </w:r>
          </w:p>
        </w:tc>
        <w:tc>
          <w:tcPr>
            <w:tcW w:w="906" w:type="dxa"/>
            <w:tcBorders>
              <w:top w:val="nil"/>
              <w:left w:val="nil"/>
              <w:bottom w:val="single" w:sz="8" w:space="0" w:color="auto"/>
              <w:right w:val="single" w:sz="8" w:space="0" w:color="auto"/>
            </w:tcBorders>
            <w:shd w:val="clear" w:color="auto" w:fill="EFF5F4" w:themeFill="accent3" w:themeFillTint="33"/>
            <w:vAlign w:val="center"/>
          </w:tcPr>
          <w:p w14:paraId="22A64A41"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1170</w:t>
            </w:r>
          </w:p>
        </w:tc>
      </w:tr>
      <w:tr w:rsidR="004D76F4" w:rsidRPr="00291285" w14:paraId="3AE5651E" w14:textId="77777777" w:rsidTr="005C09C6">
        <w:trPr>
          <w:trHeight w:val="695"/>
        </w:trPr>
        <w:tc>
          <w:tcPr>
            <w:tcW w:w="885" w:type="dxa"/>
            <w:vMerge/>
            <w:tcBorders>
              <w:left w:val="single" w:sz="8" w:space="0" w:color="auto"/>
              <w:bottom w:val="single" w:sz="8" w:space="0" w:color="auto"/>
              <w:right w:val="single" w:sz="8" w:space="0" w:color="auto"/>
            </w:tcBorders>
            <w:shd w:val="clear" w:color="auto" w:fill="005962" w:themeFill="accent1"/>
            <w:vAlign w:val="center"/>
          </w:tcPr>
          <w:p w14:paraId="79236903" w14:textId="77777777" w:rsidR="00CA2722" w:rsidRPr="00291285" w:rsidRDefault="00CA2722" w:rsidP="005C09C6">
            <w:pPr>
              <w:spacing w:line="240" w:lineRule="auto"/>
              <w:ind w:left="0"/>
              <w:jc w:val="center"/>
              <w:rPr>
                <w:rFonts w:eastAsia="Times New Roman" w:cs="Calibri"/>
                <w:color w:val="FFFFFF" w:themeColor="background1"/>
              </w:rPr>
            </w:pPr>
          </w:p>
        </w:tc>
        <w:tc>
          <w:tcPr>
            <w:tcW w:w="945" w:type="dxa"/>
            <w:tcBorders>
              <w:top w:val="nil"/>
              <w:left w:val="single" w:sz="8" w:space="0" w:color="auto"/>
              <w:bottom w:val="single" w:sz="8" w:space="0" w:color="auto"/>
              <w:right w:val="single" w:sz="8" w:space="0" w:color="auto"/>
            </w:tcBorders>
            <w:shd w:val="clear" w:color="auto" w:fill="005962" w:themeFill="accent1"/>
            <w:vAlign w:val="center"/>
          </w:tcPr>
          <w:p w14:paraId="5E808E2D" w14:textId="77777777" w:rsidR="00CA2722" w:rsidRPr="00291285" w:rsidRDefault="00CA2722" w:rsidP="001F1FEE">
            <w:pPr>
              <w:spacing w:line="240" w:lineRule="auto"/>
              <w:ind w:left="0"/>
              <w:jc w:val="center"/>
              <w:rPr>
                <w:rFonts w:eastAsia="Times New Roman" w:cs="Calibri"/>
                <w:color w:val="FFFFFF" w:themeColor="background1"/>
              </w:rPr>
            </w:pPr>
            <w:r w:rsidRPr="00291285">
              <w:rPr>
                <w:rFonts w:eastAsia="Times New Roman" w:cs="Calibri"/>
                <w:color w:val="FFFFFF" w:themeColor="background1"/>
              </w:rPr>
              <w:t>DSO</w:t>
            </w:r>
          </w:p>
        </w:tc>
        <w:tc>
          <w:tcPr>
            <w:tcW w:w="1121" w:type="dxa"/>
            <w:tcBorders>
              <w:top w:val="nil"/>
              <w:left w:val="single" w:sz="8" w:space="0" w:color="auto"/>
              <w:bottom w:val="single" w:sz="8" w:space="0" w:color="auto"/>
              <w:right w:val="single" w:sz="8" w:space="0" w:color="auto"/>
            </w:tcBorders>
            <w:shd w:val="clear" w:color="auto" w:fill="auto"/>
            <w:vAlign w:val="center"/>
            <w:hideMark/>
          </w:tcPr>
          <w:p w14:paraId="04DB3862"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Small</w:t>
            </w:r>
          </w:p>
        </w:tc>
        <w:tc>
          <w:tcPr>
            <w:tcW w:w="875" w:type="dxa"/>
            <w:tcBorders>
              <w:top w:val="nil"/>
              <w:left w:val="nil"/>
              <w:bottom w:val="single" w:sz="8" w:space="0" w:color="auto"/>
              <w:right w:val="single" w:sz="8" w:space="0" w:color="auto"/>
            </w:tcBorders>
            <w:shd w:val="clear" w:color="auto" w:fill="auto"/>
            <w:vAlign w:val="center"/>
            <w:hideMark/>
          </w:tcPr>
          <w:p w14:paraId="690EA785"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3100</w:t>
            </w:r>
          </w:p>
        </w:tc>
        <w:tc>
          <w:tcPr>
            <w:tcW w:w="796" w:type="dxa"/>
            <w:tcBorders>
              <w:top w:val="nil"/>
              <w:left w:val="nil"/>
              <w:bottom w:val="single" w:sz="8" w:space="0" w:color="auto"/>
              <w:right w:val="single" w:sz="8" w:space="0" w:color="auto"/>
            </w:tcBorders>
            <w:shd w:val="clear" w:color="auto" w:fill="ECEBE1" w:themeFill="background2"/>
            <w:vAlign w:val="center"/>
            <w:hideMark/>
          </w:tcPr>
          <w:p w14:paraId="723D81B0"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620</w:t>
            </w:r>
          </w:p>
        </w:tc>
        <w:tc>
          <w:tcPr>
            <w:tcW w:w="986" w:type="dxa"/>
            <w:tcBorders>
              <w:top w:val="nil"/>
              <w:left w:val="nil"/>
              <w:bottom w:val="single" w:sz="8" w:space="0" w:color="auto"/>
              <w:right w:val="single" w:sz="8" w:space="0" w:color="auto"/>
            </w:tcBorders>
            <w:shd w:val="clear" w:color="auto" w:fill="ECEBE1" w:themeFill="background2"/>
            <w:vAlign w:val="center"/>
            <w:hideMark/>
          </w:tcPr>
          <w:p w14:paraId="3CA53E1D"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930</w:t>
            </w:r>
          </w:p>
        </w:tc>
        <w:tc>
          <w:tcPr>
            <w:tcW w:w="765" w:type="dxa"/>
            <w:tcBorders>
              <w:top w:val="nil"/>
              <w:left w:val="nil"/>
              <w:bottom w:val="single" w:sz="8" w:space="0" w:color="auto"/>
              <w:right w:val="single" w:sz="8" w:space="0" w:color="auto"/>
            </w:tcBorders>
            <w:shd w:val="clear" w:color="auto" w:fill="ECEBE1" w:themeFill="background2"/>
            <w:vAlign w:val="center"/>
            <w:hideMark/>
          </w:tcPr>
          <w:p w14:paraId="2A4CBE12"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1550</w:t>
            </w:r>
          </w:p>
        </w:tc>
        <w:tc>
          <w:tcPr>
            <w:tcW w:w="850" w:type="dxa"/>
            <w:tcBorders>
              <w:top w:val="nil"/>
              <w:left w:val="nil"/>
              <w:bottom w:val="single" w:sz="8" w:space="0" w:color="auto"/>
              <w:right w:val="single" w:sz="8" w:space="0" w:color="auto"/>
            </w:tcBorders>
            <w:shd w:val="clear" w:color="auto" w:fill="EFF5F4" w:themeFill="accent3" w:themeFillTint="33"/>
            <w:vAlign w:val="center"/>
          </w:tcPr>
          <w:p w14:paraId="5D2482B7"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4340</w:t>
            </w:r>
          </w:p>
        </w:tc>
        <w:tc>
          <w:tcPr>
            <w:tcW w:w="986" w:type="dxa"/>
            <w:tcBorders>
              <w:top w:val="nil"/>
              <w:left w:val="nil"/>
              <w:bottom w:val="single" w:sz="8" w:space="0" w:color="auto"/>
              <w:right w:val="single" w:sz="8" w:space="0" w:color="auto"/>
            </w:tcBorders>
            <w:shd w:val="clear" w:color="auto" w:fill="EFF5F4" w:themeFill="accent3" w:themeFillTint="33"/>
            <w:vAlign w:val="center"/>
          </w:tcPr>
          <w:p w14:paraId="5CB79FF0"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4650</w:t>
            </w:r>
          </w:p>
        </w:tc>
        <w:tc>
          <w:tcPr>
            <w:tcW w:w="906" w:type="dxa"/>
            <w:tcBorders>
              <w:top w:val="nil"/>
              <w:left w:val="nil"/>
              <w:bottom w:val="single" w:sz="8" w:space="0" w:color="auto"/>
              <w:right w:val="single" w:sz="8" w:space="0" w:color="auto"/>
            </w:tcBorders>
            <w:shd w:val="clear" w:color="auto" w:fill="EFF5F4" w:themeFill="accent3" w:themeFillTint="33"/>
            <w:vAlign w:val="center"/>
          </w:tcPr>
          <w:p w14:paraId="0B7FA4E4"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5580</w:t>
            </w:r>
          </w:p>
        </w:tc>
      </w:tr>
      <w:tr w:rsidR="004D76F4" w:rsidRPr="00291285" w14:paraId="68E36870" w14:textId="77777777" w:rsidTr="005C09C6">
        <w:trPr>
          <w:trHeight w:val="695"/>
        </w:trPr>
        <w:tc>
          <w:tcPr>
            <w:tcW w:w="885" w:type="dxa"/>
            <w:tcBorders>
              <w:top w:val="nil"/>
              <w:left w:val="single" w:sz="8" w:space="0" w:color="auto"/>
              <w:right w:val="single" w:sz="8" w:space="0" w:color="auto"/>
            </w:tcBorders>
            <w:shd w:val="clear" w:color="auto" w:fill="005962" w:themeFill="accent1"/>
            <w:vAlign w:val="center"/>
          </w:tcPr>
          <w:p w14:paraId="0D6502C6" w14:textId="77777777" w:rsidR="00CA2722" w:rsidRPr="00291285" w:rsidRDefault="00CA2722" w:rsidP="005C09C6">
            <w:pPr>
              <w:spacing w:line="240" w:lineRule="auto"/>
              <w:ind w:left="0"/>
              <w:jc w:val="center"/>
              <w:rPr>
                <w:rFonts w:eastAsia="Times New Roman" w:cs="Calibri"/>
                <w:color w:val="FFFFFF" w:themeColor="background1"/>
              </w:rPr>
            </w:pPr>
            <w:r w:rsidRPr="00291285">
              <w:rPr>
                <w:rFonts w:eastAsia="Times New Roman" w:cs="Calibri"/>
                <w:color w:val="FFFFFF" w:themeColor="background1"/>
              </w:rPr>
              <w:t>Estonia</w:t>
            </w:r>
          </w:p>
        </w:tc>
        <w:tc>
          <w:tcPr>
            <w:tcW w:w="945" w:type="dxa"/>
            <w:vMerge w:val="restart"/>
            <w:tcBorders>
              <w:top w:val="nil"/>
              <w:left w:val="single" w:sz="8" w:space="0" w:color="auto"/>
              <w:right w:val="single" w:sz="8" w:space="0" w:color="auto"/>
            </w:tcBorders>
            <w:shd w:val="clear" w:color="auto" w:fill="005962" w:themeFill="accent1"/>
            <w:vAlign w:val="center"/>
          </w:tcPr>
          <w:p w14:paraId="7728155B" w14:textId="77777777" w:rsidR="00CA2722" w:rsidRPr="00291285" w:rsidRDefault="00CA2722" w:rsidP="001F1FEE">
            <w:pPr>
              <w:spacing w:line="240" w:lineRule="auto"/>
              <w:ind w:left="0"/>
              <w:jc w:val="center"/>
              <w:rPr>
                <w:rFonts w:eastAsia="Times New Roman" w:cs="Calibri"/>
                <w:color w:val="FFFFFF" w:themeColor="background1"/>
              </w:rPr>
            </w:pPr>
            <w:r w:rsidRPr="00291285">
              <w:rPr>
                <w:rFonts w:eastAsia="Times New Roman" w:cs="Calibri"/>
                <w:color w:val="FFFFFF" w:themeColor="background1"/>
              </w:rPr>
              <w:t>TSO</w:t>
            </w:r>
          </w:p>
        </w:tc>
        <w:tc>
          <w:tcPr>
            <w:tcW w:w="1121" w:type="dxa"/>
            <w:tcBorders>
              <w:top w:val="nil"/>
              <w:left w:val="single" w:sz="8" w:space="0" w:color="auto"/>
              <w:bottom w:val="single" w:sz="8" w:space="0" w:color="auto"/>
              <w:right w:val="single" w:sz="8" w:space="0" w:color="auto"/>
            </w:tcBorders>
            <w:shd w:val="clear" w:color="auto" w:fill="auto"/>
            <w:vAlign w:val="center"/>
            <w:hideMark/>
          </w:tcPr>
          <w:p w14:paraId="57C84370"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Medium</w:t>
            </w:r>
          </w:p>
        </w:tc>
        <w:tc>
          <w:tcPr>
            <w:tcW w:w="875" w:type="dxa"/>
            <w:tcBorders>
              <w:top w:val="nil"/>
              <w:left w:val="nil"/>
              <w:bottom w:val="single" w:sz="8" w:space="0" w:color="auto"/>
              <w:right w:val="single" w:sz="8" w:space="0" w:color="auto"/>
            </w:tcBorders>
            <w:shd w:val="clear" w:color="auto" w:fill="auto"/>
            <w:vAlign w:val="center"/>
            <w:hideMark/>
          </w:tcPr>
          <w:p w14:paraId="38CFF16F"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245</w:t>
            </w:r>
          </w:p>
        </w:tc>
        <w:tc>
          <w:tcPr>
            <w:tcW w:w="796" w:type="dxa"/>
            <w:tcBorders>
              <w:top w:val="nil"/>
              <w:left w:val="nil"/>
              <w:bottom w:val="single" w:sz="8" w:space="0" w:color="auto"/>
              <w:right w:val="single" w:sz="8" w:space="0" w:color="auto"/>
            </w:tcBorders>
            <w:shd w:val="clear" w:color="auto" w:fill="ECEBE1" w:themeFill="background2"/>
            <w:vAlign w:val="center"/>
            <w:hideMark/>
          </w:tcPr>
          <w:p w14:paraId="1C6E0FAF"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49</w:t>
            </w:r>
          </w:p>
        </w:tc>
        <w:tc>
          <w:tcPr>
            <w:tcW w:w="986" w:type="dxa"/>
            <w:tcBorders>
              <w:top w:val="nil"/>
              <w:left w:val="nil"/>
              <w:bottom w:val="single" w:sz="8" w:space="0" w:color="auto"/>
              <w:right w:val="single" w:sz="8" w:space="0" w:color="auto"/>
            </w:tcBorders>
            <w:shd w:val="clear" w:color="auto" w:fill="ECEBE1" w:themeFill="background2"/>
            <w:vAlign w:val="center"/>
            <w:hideMark/>
          </w:tcPr>
          <w:p w14:paraId="455C76AE"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98</w:t>
            </w:r>
          </w:p>
        </w:tc>
        <w:tc>
          <w:tcPr>
            <w:tcW w:w="765" w:type="dxa"/>
            <w:tcBorders>
              <w:top w:val="nil"/>
              <w:left w:val="nil"/>
              <w:bottom w:val="single" w:sz="8" w:space="0" w:color="auto"/>
              <w:right w:val="single" w:sz="8" w:space="0" w:color="auto"/>
            </w:tcBorders>
            <w:shd w:val="clear" w:color="auto" w:fill="ECEBE1" w:themeFill="background2"/>
            <w:vAlign w:val="center"/>
            <w:hideMark/>
          </w:tcPr>
          <w:p w14:paraId="0741BD58"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122.5</w:t>
            </w:r>
          </w:p>
        </w:tc>
        <w:tc>
          <w:tcPr>
            <w:tcW w:w="850" w:type="dxa"/>
            <w:tcBorders>
              <w:top w:val="nil"/>
              <w:left w:val="nil"/>
              <w:bottom w:val="single" w:sz="8" w:space="0" w:color="auto"/>
              <w:right w:val="single" w:sz="8" w:space="0" w:color="auto"/>
            </w:tcBorders>
            <w:shd w:val="clear" w:color="auto" w:fill="EFF5F4" w:themeFill="accent3" w:themeFillTint="33"/>
            <w:vAlign w:val="center"/>
          </w:tcPr>
          <w:p w14:paraId="00097B11"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490</w:t>
            </w:r>
          </w:p>
        </w:tc>
        <w:tc>
          <w:tcPr>
            <w:tcW w:w="986" w:type="dxa"/>
            <w:tcBorders>
              <w:top w:val="nil"/>
              <w:left w:val="nil"/>
              <w:bottom w:val="single" w:sz="8" w:space="0" w:color="auto"/>
              <w:right w:val="single" w:sz="8" w:space="0" w:color="auto"/>
            </w:tcBorders>
            <w:shd w:val="clear" w:color="auto" w:fill="EFF5F4" w:themeFill="accent3" w:themeFillTint="33"/>
            <w:vAlign w:val="center"/>
          </w:tcPr>
          <w:p w14:paraId="06C2E118"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539</w:t>
            </w:r>
          </w:p>
        </w:tc>
        <w:tc>
          <w:tcPr>
            <w:tcW w:w="906" w:type="dxa"/>
            <w:tcBorders>
              <w:top w:val="nil"/>
              <w:left w:val="nil"/>
              <w:bottom w:val="single" w:sz="8" w:space="0" w:color="auto"/>
              <w:right w:val="single" w:sz="8" w:space="0" w:color="auto"/>
            </w:tcBorders>
            <w:shd w:val="clear" w:color="auto" w:fill="EFF5F4" w:themeFill="accent3" w:themeFillTint="33"/>
            <w:vAlign w:val="center"/>
          </w:tcPr>
          <w:p w14:paraId="7D4205BF"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661.5</w:t>
            </w:r>
          </w:p>
        </w:tc>
      </w:tr>
      <w:tr w:rsidR="004D76F4" w:rsidRPr="00291285" w14:paraId="461D45DB" w14:textId="77777777" w:rsidTr="005C09C6">
        <w:trPr>
          <w:trHeight w:val="695"/>
        </w:trPr>
        <w:tc>
          <w:tcPr>
            <w:tcW w:w="885" w:type="dxa"/>
            <w:vMerge w:val="restart"/>
            <w:tcBorders>
              <w:left w:val="single" w:sz="8" w:space="0" w:color="auto"/>
              <w:right w:val="single" w:sz="8" w:space="0" w:color="auto"/>
            </w:tcBorders>
            <w:shd w:val="clear" w:color="auto" w:fill="005962" w:themeFill="accent1"/>
            <w:vAlign w:val="center"/>
          </w:tcPr>
          <w:p w14:paraId="772A88A5" w14:textId="77777777" w:rsidR="00CA2722" w:rsidRPr="00291285" w:rsidRDefault="00CA2722" w:rsidP="005C09C6">
            <w:pPr>
              <w:spacing w:line="240" w:lineRule="auto"/>
              <w:ind w:left="0"/>
              <w:jc w:val="center"/>
              <w:rPr>
                <w:rFonts w:eastAsia="Times New Roman" w:cs="Calibri"/>
                <w:color w:val="FFFFFF" w:themeColor="background1"/>
              </w:rPr>
            </w:pPr>
          </w:p>
        </w:tc>
        <w:tc>
          <w:tcPr>
            <w:tcW w:w="945" w:type="dxa"/>
            <w:vMerge/>
            <w:tcBorders>
              <w:left w:val="single" w:sz="8" w:space="0" w:color="auto"/>
              <w:bottom w:val="single" w:sz="8" w:space="0" w:color="auto"/>
              <w:right w:val="single" w:sz="8" w:space="0" w:color="auto"/>
            </w:tcBorders>
            <w:shd w:val="clear" w:color="auto" w:fill="005962" w:themeFill="accent1"/>
            <w:vAlign w:val="center"/>
          </w:tcPr>
          <w:p w14:paraId="35C91ABA" w14:textId="77777777" w:rsidR="00CA2722" w:rsidRPr="00291285" w:rsidRDefault="00CA2722" w:rsidP="001F1FEE">
            <w:pPr>
              <w:spacing w:line="240" w:lineRule="auto"/>
              <w:ind w:left="0"/>
              <w:jc w:val="center"/>
              <w:rPr>
                <w:rFonts w:eastAsia="Times New Roman" w:cs="Calibri"/>
                <w:color w:val="FFFFFF" w:themeColor="background1"/>
              </w:rPr>
            </w:pPr>
          </w:p>
        </w:tc>
        <w:tc>
          <w:tcPr>
            <w:tcW w:w="1121" w:type="dxa"/>
            <w:tcBorders>
              <w:top w:val="nil"/>
              <w:left w:val="single" w:sz="8" w:space="0" w:color="auto"/>
              <w:bottom w:val="single" w:sz="8" w:space="0" w:color="auto"/>
              <w:right w:val="single" w:sz="8" w:space="0" w:color="auto"/>
            </w:tcBorders>
            <w:shd w:val="clear" w:color="auto" w:fill="auto"/>
            <w:vAlign w:val="center"/>
            <w:hideMark/>
          </w:tcPr>
          <w:p w14:paraId="7F1323EA"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Small</w:t>
            </w:r>
          </w:p>
        </w:tc>
        <w:tc>
          <w:tcPr>
            <w:tcW w:w="875" w:type="dxa"/>
            <w:tcBorders>
              <w:top w:val="nil"/>
              <w:left w:val="nil"/>
              <w:bottom w:val="single" w:sz="8" w:space="0" w:color="auto"/>
              <w:right w:val="single" w:sz="8" w:space="0" w:color="auto"/>
            </w:tcBorders>
            <w:shd w:val="clear" w:color="auto" w:fill="auto"/>
            <w:vAlign w:val="center"/>
            <w:hideMark/>
          </w:tcPr>
          <w:p w14:paraId="1C55B9C0"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732.4</w:t>
            </w:r>
          </w:p>
        </w:tc>
        <w:tc>
          <w:tcPr>
            <w:tcW w:w="796" w:type="dxa"/>
            <w:tcBorders>
              <w:top w:val="nil"/>
              <w:left w:val="nil"/>
              <w:bottom w:val="single" w:sz="8" w:space="0" w:color="auto"/>
              <w:right w:val="single" w:sz="8" w:space="0" w:color="auto"/>
            </w:tcBorders>
            <w:shd w:val="clear" w:color="auto" w:fill="ECEBE1" w:themeFill="background2"/>
            <w:vAlign w:val="center"/>
            <w:hideMark/>
          </w:tcPr>
          <w:p w14:paraId="1FC3CA67"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146.48</w:t>
            </w:r>
          </w:p>
        </w:tc>
        <w:tc>
          <w:tcPr>
            <w:tcW w:w="986" w:type="dxa"/>
            <w:tcBorders>
              <w:top w:val="nil"/>
              <w:left w:val="nil"/>
              <w:bottom w:val="single" w:sz="8" w:space="0" w:color="auto"/>
              <w:right w:val="single" w:sz="8" w:space="0" w:color="auto"/>
            </w:tcBorders>
            <w:shd w:val="clear" w:color="auto" w:fill="ECEBE1" w:themeFill="background2"/>
            <w:vAlign w:val="center"/>
            <w:hideMark/>
          </w:tcPr>
          <w:p w14:paraId="3538881E"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219.72</w:t>
            </w:r>
          </w:p>
        </w:tc>
        <w:tc>
          <w:tcPr>
            <w:tcW w:w="765" w:type="dxa"/>
            <w:tcBorders>
              <w:top w:val="nil"/>
              <w:left w:val="nil"/>
              <w:bottom w:val="single" w:sz="8" w:space="0" w:color="auto"/>
              <w:right w:val="single" w:sz="8" w:space="0" w:color="auto"/>
            </w:tcBorders>
            <w:shd w:val="clear" w:color="auto" w:fill="ECEBE1" w:themeFill="background2"/>
            <w:vAlign w:val="center"/>
            <w:hideMark/>
          </w:tcPr>
          <w:p w14:paraId="54CAB14D"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366.2</w:t>
            </w:r>
          </w:p>
        </w:tc>
        <w:tc>
          <w:tcPr>
            <w:tcW w:w="850" w:type="dxa"/>
            <w:tcBorders>
              <w:top w:val="nil"/>
              <w:left w:val="nil"/>
              <w:bottom w:val="single" w:sz="8" w:space="0" w:color="auto"/>
              <w:right w:val="single" w:sz="8" w:space="0" w:color="auto"/>
            </w:tcBorders>
            <w:shd w:val="clear" w:color="auto" w:fill="EFF5F4" w:themeFill="accent3" w:themeFillTint="33"/>
            <w:vAlign w:val="center"/>
          </w:tcPr>
          <w:p w14:paraId="7F00BEF8"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1025.36</w:t>
            </w:r>
          </w:p>
        </w:tc>
        <w:tc>
          <w:tcPr>
            <w:tcW w:w="986" w:type="dxa"/>
            <w:tcBorders>
              <w:top w:val="nil"/>
              <w:left w:val="nil"/>
              <w:bottom w:val="single" w:sz="8" w:space="0" w:color="auto"/>
              <w:right w:val="single" w:sz="8" w:space="0" w:color="auto"/>
            </w:tcBorders>
            <w:shd w:val="clear" w:color="auto" w:fill="EFF5F4" w:themeFill="accent3" w:themeFillTint="33"/>
            <w:vAlign w:val="center"/>
          </w:tcPr>
          <w:p w14:paraId="5AAB34CA"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1098.6</w:t>
            </w:r>
          </w:p>
        </w:tc>
        <w:tc>
          <w:tcPr>
            <w:tcW w:w="906" w:type="dxa"/>
            <w:tcBorders>
              <w:top w:val="nil"/>
              <w:left w:val="nil"/>
              <w:bottom w:val="single" w:sz="8" w:space="0" w:color="auto"/>
              <w:right w:val="single" w:sz="8" w:space="0" w:color="auto"/>
            </w:tcBorders>
            <w:shd w:val="clear" w:color="auto" w:fill="EFF5F4" w:themeFill="accent3" w:themeFillTint="33"/>
            <w:vAlign w:val="center"/>
          </w:tcPr>
          <w:p w14:paraId="75151D98"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1318.32</w:t>
            </w:r>
          </w:p>
        </w:tc>
      </w:tr>
      <w:tr w:rsidR="004D76F4" w:rsidRPr="00291285" w14:paraId="64DDC36C" w14:textId="77777777" w:rsidTr="005C09C6">
        <w:trPr>
          <w:trHeight w:val="695"/>
        </w:trPr>
        <w:tc>
          <w:tcPr>
            <w:tcW w:w="885" w:type="dxa"/>
            <w:vMerge/>
            <w:tcBorders>
              <w:left w:val="single" w:sz="8" w:space="0" w:color="auto"/>
              <w:bottom w:val="single" w:sz="8" w:space="0" w:color="auto"/>
              <w:right w:val="single" w:sz="8" w:space="0" w:color="auto"/>
            </w:tcBorders>
            <w:shd w:val="clear" w:color="auto" w:fill="005962" w:themeFill="accent1"/>
            <w:vAlign w:val="center"/>
          </w:tcPr>
          <w:p w14:paraId="6C0DC34A" w14:textId="77777777" w:rsidR="00CA2722" w:rsidRPr="00291285" w:rsidRDefault="00CA2722" w:rsidP="001F1FEE">
            <w:pPr>
              <w:spacing w:line="240" w:lineRule="auto"/>
              <w:ind w:left="0"/>
              <w:jc w:val="center"/>
              <w:rPr>
                <w:rFonts w:eastAsia="Times New Roman" w:cs="Calibri"/>
                <w:color w:val="FFFFFF" w:themeColor="background1"/>
              </w:rPr>
            </w:pPr>
          </w:p>
        </w:tc>
        <w:tc>
          <w:tcPr>
            <w:tcW w:w="945" w:type="dxa"/>
            <w:tcBorders>
              <w:top w:val="nil"/>
              <w:left w:val="single" w:sz="8" w:space="0" w:color="auto"/>
              <w:bottom w:val="single" w:sz="8" w:space="0" w:color="auto"/>
              <w:right w:val="single" w:sz="8" w:space="0" w:color="auto"/>
            </w:tcBorders>
            <w:shd w:val="clear" w:color="auto" w:fill="005962" w:themeFill="accent1"/>
            <w:vAlign w:val="center"/>
          </w:tcPr>
          <w:p w14:paraId="6709DAD4" w14:textId="77777777" w:rsidR="00CA2722" w:rsidRPr="00291285" w:rsidRDefault="00CA2722" w:rsidP="001F1FEE">
            <w:pPr>
              <w:spacing w:line="240" w:lineRule="auto"/>
              <w:ind w:left="0"/>
              <w:jc w:val="center"/>
              <w:rPr>
                <w:rFonts w:eastAsia="Times New Roman" w:cs="Calibri"/>
                <w:color w:val="FFFFFF" w:themeColor="background1"/>
              </w:rPr>
            </w:pPr>
            <w:r w:rsidRPr="00291285">
              <w:rPr>
                <w:rFonts w:eastAsia="Times New Roman" w:cs="Calibri"/>
                <w:color w:val="FFFFFF" w:themeColor="background1"/>
              </w:rPr>
              <w:t>DSO</w:t>
            </w:r>
          </w:p>
        </w:tc>
        <w:tc>
          <w:tcPr>
            <w:tcW w:w="1121" w:type="dxa"/>
            <w:tcBorders>
              <w:top w:val="nil"/>
              <w:left w:val="single" w:sz="8" w:space="0" w:color="auto"/>
              <w:bottom w:val="single" w:sz="8" w:space="0" w:color="auto"/>
              <w:right w:val="single" w:sz="8" w:space="0" w:color="auto"/>
            </w:tcBorders>
            <w:shd w:val="clear" w:color="auto" w:fill="auto"/>
            <w:vAlign w:val="center"/>
            <w:hideMark/>
          </w:tcPr>
          <w:p w14:paraId="001CD50E"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Small</w:t>
            </w:r>
          </w:p>
        </w:tc>
        <w:tc>
          <w:tcPr>
            <w:tcW w:w="875" w:type="dxa"/>
            <w:tcBorders>
              <w:top w:val="nil"/>
              <w:left w:val="nil"/>
              <w:bottom w:val="single" w:sz="8" w:space="0" w:color="auto"/>
              <w:right w:val="single" w:sz="8" w:space="0" w:color="auto"/>
            </w:tcBorders>
            <w:shd w:val="clear" w:color="auto" w:fill="auto"/>
            <w:vAlign w:val="center"/>
            <w:hideMark/>
          </w:tcPr>
          <w:p w14:paraId="6D262BFC"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1486</w:t>
            </w:r>
          </w:p>
        </w:tc>
        <w:tc>
          <w:tcPr>
            <w:tcW w:w="796" w:type="dxa"/>
            <w:tcBorders>
              <w:top w:val="nil"/>
              <w:left w:val="nil"/>
              <w:bottom w:val="single" w:sz="8" w:space="0" w:color="auto"/>
              <w:right w:val="single" w:sz="8" w:space="0" w:color="auto"/>
            </w:tcBorders>
            <w:shd w:val="clear" w:color="auto" w:fill="ECEBE1" w:themeFill="background2"/>
            <w:vAlign w:val="center"/>
            <w:hideMark/>
          </w:tcPr>
          <w:p w14:paraId="6C7261B3"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297.2</w:t>
            </w:r>
          </w:p>
        </w:tc>
        <w:tc>
          <w:tcPr>
            <w:tcW w:w="986" w:type="dxa"/>
            <w:tcBorders>
              <w:top w:val="nil"/>
              <w:left w:val="nil"/>
              <w:bottom w:val="single" w:sz="8" w:space="0" w:color="auto"/>
              <w:right w:val="single" w:sz="8" w:space="0" w:color="auto"/>
            </w:tcBorders>
            <w:shd w:val="clear" w:color="auto" w:fill="ECEBE1" w:themeFill="background2"/>
            <w:vAlign w:val="center"/>
            <w:hideMark/>
          </w:tcPr>
          <w:p w14:paraId="7B1B01B1"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445.8</w:t>
            </w:r>
          </w:p>
        </w:tc>
        <w:tc>
          <w:tcPr>
            <w:tcW w:w="765" w:type="dxa"/>
            <w:tcBorders>
              <w:top w:val="nil"/>
              <w:left w:val="nil"/>
              <w:bottom w:val="single" w:sz="8" w:space="0" w:color="auto"/>
              <w:right w:val="single" w:sz="8" w:space="0" w:color="auto"/>
            </w:tcBorders>
            <w:shd w:val="clear" w:color="auto" w:fill="ECEBE1" w:themeFill="background2"/>
            <w:vAlign w:val="center"/>
            <w:hideMark/>
          </w:tcPr>
          <w:p w14:paraId="561CD245"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743</w:t>
            </w:r>
          </w:p>
        </w:tc>
        <w:tc>
          <w:tcPr>
            <w:tcW w:w="850" w:type="dxa"/>
            <w:tcBorders>
              <w:top w:val="nil"/>
              <w:left w:val="nil"/>
              <w:bottom w:val="single" w:sz="8" w:space="0" w:color="auto"/>
              <w:right w:val="single" w:sz="8" w:space="0" w:color="auto"/>
            </w:tcBorders>
            <w:shd w:val="clear" w:color="auto" w:fill="EFF5F4" w:themeFill="accent3" w:themeFillTint="33"/>
            <w:vAlign w:val="center"/>
          </w:tcPr>
          <w:p w14:paraId="2ABB7B5B"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2080.4</w:t>
            </w:r>
          </w:p>
        </w:tc>
        <w:tc>
          <w:tcPr>
            <w:tcW w:w="986" w:type="dxa"/>
            <w:tcBorders>
              <w:top w:val="nil"/>
              <w:left w:val="nil"/>
              <w:bottom w:val="single" w:sz="8" w:space="0" w:color="auto"/>
              <w:right w:val="single" w:sz="8" w:space="0" w:color="auto"/>
            </w:tcBorders>
            <w:shd w:val="clear" w:color="auto" w:fill="EFF5F4" w:themeFill="accent3" w:themeFillTint="33"/>
            <w:vAlign w:val="center"/>
          </w:tcPr>
          <w:p w14:paraId="7578272D"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2229</w:t>
            </w:r>
          </w:p>
        </w:tc>
        <w:tc>
          <w:tcPr>
            <w:tcW w:w="906" w:type="dxa"/>
            <w:tcBorders>
              <w:top w:val="nil"/>
              <w:left w:val="nil"/>
              <w:bottom w:val="single" w:sz="8" w:space="0" w:color="auto"/>
              <w:right w:val="single" w:sz="8" w:space="0" w:color="auto"/>
            </w:tcBorders>
            <w:shd w:val="clear" w:color="auto" w:fill="EFF5F4" w:themeFill="accent3" w:themeFillTint="33"/>
            <w:vAlign w:val="center"/>
          </w:tcPr>
          <w:p w14:paraId="1D83D060" w14:textId="77777777" w:rsidR="00CA2722" w:rsidRPr="00291285" w:rsidRDefault="00CA2722" w:rsidP="001F1FEE">
            <w:pPr>
              <w:spacing w:line="240" w:lineRule="auto"/>
              <w:ind w:left="0"/>
              <w:jc w:val="center"/>
              <w:rPr>
                <w:rFonts w:eastAsia="Times New Roman" w:cs="Calibri"/>
                <w:color w:val="000000"/>
              </w:rPr>
            </w:pPr>
            <w:r w:rsidRPr="00291285">
              <w:rPr>
                <w:rFonts w:eastAsia="Times New Roman" w:cs="Calibri"/>
                <w:color w:val="000000"/>
              </w:rPr>
              <w:t>2674.8</w:t>
            </w:r>
          </w:p>
        </w:tc>
      </w:tr>
    </w:tbl>
    <w:p w14:paraId="2A9EEA31" w14:textId="6F5637C9" w:rsidR="00CA2722" w:rsidRPr="00CB40DB" w:rsidRDefault="00CA2722" w:rsidP="00B8686C">
      <w:pPr>
        <w:pStyle w:val="Heading2"/>
        <w:tabs>
          <w:tab w:val="num" w:pos="360"/>
        </w:tabs>
        <w:spacing w:before="360"/>
        <w:ind w:left="426" w:hanging="426"/>
      </w:pPr>
      <w:bookmarkStart w:id="183" w:name="_Ref118039242"/>
      <w:bookmarkStart w:id="184" w:name="_Toc131782513"/>
      <w:r w:rsidRPr="00CB40DB">
        <w:t>Repurposing opportunities for unused LNG terminals</w:t>
      </w:r>
      <w:bookmarkEnd w:id="183"/>
      <w:bookmarkEnd w:id="184"/>
    </w:p>
    <w:p w14:paraId="2D8B191E" w14:textId="77777777" w:rsidR="00CA2722" w:rsidRPr="00CB40DB" w:rsidRDefault="00CA2722" w:rsidP="008162FA">
      <w:pPr>
        <w:spacing w:after="120"/>
        <w:ind w:left="0"/>
        <w:jc w:val="both"/>
        <w:rPr>
          <w:sz w:val="20"/>
          <w:szCs w:val="20"/>
        </w:rPr>
      </w:pPr>
      <w:r w:rsidRPr="00CB40DB">
        <w:rPr>
          <w:sz w:val="20"/>
          <w:szCs w:val="20"/>
        </w:rPr>
        <w:t xml:space="preserve">Due to the recent Russian invasion of Ukraine, the Baltic states and Finland stopped importing Russian/Belarusian natural gas. The model optimised that the region needs additional LNG capacities in the medium to long term to replace the imported Russian/Belarusian gas. The modelling results indicate that after 2040, there will be unused LNG terminals, and after 2050 (in addition to the new capacities), some non-operational LNG terminal capacities will be available due to the fossil LNG phase-out in the region. These capacities can be repurposed for the different hydrogen energy carriers. </w:t>
      </w:r>
    </w:p>
    <w:p w14:paraId="4C4F5A08" w14:textId="5014196E" w:rsidR="00CA2722" w:rsidRPr="00CB40DB" w:rsidRDefault="00CA2722" w:rsidP="008162FA">
      <w:pPr>
        <w:spacing w:after="120"/>
        <w:ind w:left="0"/>
        <w:jc w:val="both"/>
        <w:rPr>
          <w:sz w:val="20"/>
          <w:szCs w:val="20"/>
        </w:rPr>
      </w:pPr>
      <w:r w:rsidRPr="00CB40DB">
        <w:rPr>
          <w:sz w:val="20"/>
          <w:szCs w:val="20"/>
        </w:rPr>
        <w:t xml:space="preserve">Repurposing LNG terminals for hydrogen carriers depends uniquely on each carrier and its characteristics, which differ from LNG. </w:t>
      </w:r>
      <w:r w:rsidR="00B81732" w:rsidRPr="00CB40DB">
        <w:rPr>
          <w:sz w:val="20"/>
          <w:szCs w:val="20"/>
        </w:rPr>
        <w:t>A</w:t>
      </w:r>
      <w:r w:rsidRPr="00CB40DB">
        <w:rPr>
          <w:sz w:val="20"/>
          <w:szCs w:val="20"/>
        </w:rPr>
        <w:t>ll LNG terminals, present and future, can already import synthetic methane</w:t>
      </w:r>
      <w:r w:rsidR="00B807CB" w:rsidRPr="00CB40DB">
        <w:rPr>
          <w:sz w:val="20"/>
          <w:szCs w:val="20"/>
        </w:rPr>
        <w:t xml:space="preserve"> and bio</w:t>
      </w:r>
      <w:r w:rsidR="00263326" w:rsidRPr="00CB40DB">
        <w:rPr>
          <w:sz w:val="20"/>
          <w:szCs w:val="20"/>
        </w:rPr>
        <w:t>-LNG</w:t>
      </w:r>
      <w:r w:rsidRPr="00CB40DB">
        <w:rPr>
          <w:sz w:val="20"/>
          <w:szCs w:val="20"/>
        </w:rPr>
        <w:t xml:space="preserve"> without the requirement for conversion. </w:t>
      </w:r>
      <w:r w:rsidR="00D8051C" w:rsidRPr="00CB40DB">
        <w:rPr>
          <w:sz w:val="20"/>
          <w:szCs w:val="20"/>
        </w:rPr>
        <w:t xml:space="preserve">But </w:t>
      </w:r>
      <w:r w:rsidR="00C43A34" w:rsidRPr="00CB40DB">
        <w:rPr>
          <w:sz w:val="20"/>
          <w:szCs w:val="20"/>
        </w:rPr>
        <w:t xml:space="preserve">for the </w:t>
      </w:r>
      <w:r w:rsidR="00736F17" w:rsidRPr="00CB40DB">
        <w:rPr>
          <w:sz w:val="20"/>
          <w:szCs w:val="20"/>
        </w:rPr>
        <w:t xml:space="preserve">hydrogen derivatives like green methanol or green ammonia, </w:t>
      </w:r>
      <w:r w:rsidR="00384A15" w:rsidRPr="00CB40DB">
        <w:rPr>
          <w:sz w:val="20"/>
          <w:szCs w:val="20"/>
        </w:rPr>
        <w:t xml:space="preserve">repurposing efforts </w:t>
      </w:r>
      <w:r w:rsidR="00D34F05" w:rsidRPr="00CB40DB">
        <w:rPr>
          <w:sz w:val="20"/>
          <w:szCs w:val="20"/>
        </w:rPr>
        <w:t>are</w:t>
      </w:r>
      <w:r w:rsidR="00384A15" w:rsidRPr="00CB40DB">
        <w:rPr>
          <w:sz w:val="20"/>
          <w:szCs w:val="20"/>
        </w:rPr>
        <w:t xml:space="preserve"> required. </w:t>
      </w:r>
      <w:r w:rsidR="002E664F" w:rsidRPr="00CB40DB">
        <w:rPr>
          <w:sz w:val="20"/>
          <w:szCs w:val="20"/>
        </w:rPr>
        <w:t xml:space="preserve">Apart from technical measures, </w:t>
      </w:r>
      <w:r w:rsidR="00EC09DA" w:rsidRPr="00CB40DB">
        <w:rPr>
          <w:rStyle w:val="cf01"/>
          <w:rFonts w:ascii="Trebuchet MS" w:hAnsi="Trebuchet MS"/>
          <w:sz w:val="20"/>
          <w:szCs w:val="20"/>
        </w:rPr>
        <w:t>additional measures</w:t>
      </w:r>
      <w:r w:rsidR="009D4687" w:rsidRPr="00CB40DB">
        <w:rPr>
          <w:rStyle w:val="cf01"/>
          <w:rFonts w:ascii="Trebuchet MS" w:hAnsi="Trebuchet MS"/>
          <w:sz w:val="20"/>
          <w:szCs w:val="20"/>
        </w:rPr>
        <w:t xml:space="preserve"> safety measures and </w:t>
      </w:r>
      <w:r w:rsidR="0084532C" w:rsidRPr="00CB40DB">
        <w:rPr>
          <w:rStyle w:val="cf01"/>
          <w:rFonts w:ascii="Trebuchet MS" w:hAnsi="Trebuchet MS"/>
          <w:sz w:val="20"/>
          <w:szCs w:val="20"/>
        </w:rPr>
        <w:t xml:space="preserve">permits are required as these </w:t>
      </w:r>
      <w:r w:rsidR="00615BE4" w:rsidRPr="00CB40DB">
        <w:rPr>
          <w:rStyle w:val="cf01"/>
          <w:rFonts w:ascii="Trebuchet MS" w:hAnsi="Trebuchet MS"/>
          <w:sz w:val="20"/>
          <w:szCs w:val="20"/>
        </w:rPr>
        <w:t xml:space="preserve">chemicals are different than LNG </w:t>
      </w:r>
      <w:r w:rsidR="005F19B8" w:rsidRPr="00CB40DB">
        <w:rPr>
          <w:rStyle w:val="cf01"/>
          <w:rFonts w:ascii="Trebuchet MS" w:hAnsi="Trebuchet MS"/>
          <w:sz w:val="20"/>
          <w:szCs w:val="20"/>
        </w:rPr>
        <w:t>in nature</w:t>
      </w:r>
      <w:r w:rsidR="00C054A3" w:rsidRPr="00CB40DB">
        <w:rPr>
          <w:rStyle w:val="cf01"/>
          <w:rFonts w:ascii="Trebuchet MS" w:hAnsi="Trebuchet MS"/>
          <w:sz w:val="20"/>
          <w:szCs w:val="20"/>
        </w:rPr>
        <w:t xml:space="preserve"> e.g.,</w:t>
      </w:r>
      <w:r w:rsidR="002E664F" w:rsidRPr="00CB40DB">
        <w:rPr>
          <w:rStyle w:val="cf01"/>
          <w:rFonts w:ascii="Trebuchet MS" w:hAnsi="Trebuchet MS"/>
          <w:sz w:val="20"/>
          <w:szCs w:val="20"/>
        </w:rPr>
        <w:t xml:space="preserve"> ammonia is toxic and the safety zones</w:t>
      </w:r>
      <w:r w:rsidR="00322ADF" w:rsidRPr="00CB40DB">
        <w:rPr>
          <w:rStyle w:val="cf01"/>
          <w:rFonts w:ascii="Trebuchet MS" w:hAnsi="Trebuchet MS"/>
          <w:sz w:val="20"/>
          <w:szCs w:val="20"/>
        </w:rPr>
        <w:t>, therefore</w:t>
      </w:r>
      <w:r w:rsidR="002E664F" w:rsidRPr="00CB40DB">
        <w:rPr>
          <w:rStyle w:val="cf01"/>
          <w:rFonts w:ascii="Trebuchet MS" w:hAnsi="Trebuchet MS"/>
          <w:sz w:val="20"/>
          <w:szCs w:val="20"/>
        </w:rPr>
        <w:t xml:space="preserve"> </w:t>
      </w:r>
      <w:r w:rsidR="00D34F05" w:rsidRPr="00CB40DB">
        <w:rPr>
          <w:rStyle w:val="cf01"/>
          <w:rFonts w:ascii="Trebuchet MS" w:hAnsi="Trebuchet MS"/>
          <w:sz w:val="20"/>
          <w:szCs w:val="20"/>
        </w:rPr>
        <w:t>environmental</w:t>
      </w:r>
      <w:r w:rsidR="002E664F" w:rsidRPr="00CB40DB">
        <w:rPr>
          <w:rStyle w:val="cf01"/>
          <w:rFonts w:ascii="Trebuchet MS" w:hAnsi="Trebuchet MS"/>
          <w:sz w:val="20"/>
          <w:szCs w:val="20"/>
        </w:rPr>
        <w:t xml:space="preserve"> permits </w:t>
      </w:r>
      <w:r w:rsidR="00322ADF" w:rsidRPr="00CB40DB">
        <w:rPr>
          <w:rStyle w:val="cf01"/>
          <w:rFonts w:ascii="Trebuchet MS" w:hAnsi="Trebuchet MS"/>
          <w:sz w:val="20"/>
          <w:szCs w:val="20"/>
        </w:rPr>
        <w:t>and sa</w:t>
      </w:r>
      <w:r w:rsidR="00457E3C" w:rsidRPr="00CB40DB">
        <w:rPr>
          <w:rStyle w:val="cf01"/>
          <w:rFonts w:ascii="Trebuchet MS" w:hAnsi="Trebuchet MS"/>
          <w:sz w:val="20"/>
          <w:szCs w:val="20"/>
        </w:rPr>
        <w:t xml:space="preserve">fety </w:t>
      </w:r>
      <w:r w:rsidR="006A1986" w:rsidRPr="00CB40DB">
        <w:rPr>
          <w:rStyle w:val="cf01"/>
          <w:rFonts w:ascii="Trebuchet MS" w:hAnsi="Trebuchet MS"/>
          <w:sz w:val="20"/>
          <w:szCs w:val="20"/>
        </w:rPr>
        <w:t xml:space="preserve">zones </w:t>
      </w:r>
      <w:r w:rsidR="00A14E79" w:rsidRPr="00CB40DB">
        <w:rPr>
          <w:rStyle w:val="cf01"/>
          <w:rFonts w:ascii="Trebuchet MS" w:hAnsi="Trebuchet MS"/>
          <w:sz w:val="20"/>
          <w:szCs w:val="20"/>
        </w:rPr>
        <w:t xml:space="preserve">are </w:t>
      </w:r>
      <w:r w:rsidR="002E664F" w:rsidRPr="00CB40DB">
        <w:rPr>
          <w:rStyle w:val="cf01"/>
          <w:rFonts w:ascii="Trebuchet MS" w:hAnsi="Trebuchet MS"/>
          <w:sz w:val="20"/>
          <w:szCs w:val="20"/>
        </w:rPr>
        <w:t>necessary to be reassessed</w:t>
      </w:r>
      <w:r w:rsidR="00A14E79" w:rsidRPr="00CB40DB">
        <w:rPr>
          <w:rStyle w:val="cf01"/>
          <w:rFonts w:ascii="Trebuchet MS" w:hAnsi="Trebuchet MS"/>
          <w:sz w:val="20"/>
          <w:szCs w:val="20"/>
        </w:rPr>
        <w:t>.</w:t>
      </w:r>
    </w:p>
    <w:p w14:paraId="3E6937EB" w14:textId="3C69095D" w:rsidR="000D290B" w:rsidRPr="00CB40DB" w:rsidRDefault="00326065" w:rsidP="008162FA">
      <w:pPr>
        <w:spacing w:after="120"/>
        <w:ind w:left="0"/>
        <w:jc w:val="both"/>
        <w:rPr>
          <w:b/>
          <w:bCs/>
          <w:sz w:val="20"/>
          <w:szCs w:val="20"/>
          <w:u w:val="single"/>
        </w:rPr>
      </w:pPr>
      <w:r w:rsidRPr="00CB40DB">
        <w:rPr>
          <w:b/>
          <w:bCs/>
          <w:noProof/>
          <w:sz w:val="20"/>
          <w:szCs w:val="20"/>
        </w:rPr>
        <mc:AlternateContent>
          <mc:Choice Requires="wps">
            <w:drawing>
              <wp:anchor distT="0" distB="0" distL="114300" distR="114300" simplePos="0" relativeHeight="251658268" behindDoc="0" locked="0" layoutInCell="1" allowOverlap="1" wp14:anchorId="384EE2CA" wp14:editId="35FF5A2A">
                <wp:simplePos x="0" y="0"/>
                <wp:positionH relativeFrom="column">
                  <wp:posOffset>-31898</wp:posOffset>
                </wp:positionH>
                <wp:positionV relativeFrom="paragraph">
                  <wp:posOffset>270244</wp:posOffset>
                </wp:positionV>
                <wp:extent cx="5805170" cy="1573619"/>
                <wp:effectExtent l="0" t="0" r="24130" b="26670"/>
                <wp:wrapNone/>
                <wp:docPr id="103" name="Rectangle 103"/>
                <wp:cNvGraphicFramePr/>
                <a:graphic xmlns:a="http://schemas.openxmlformats.org/drawingml/2006/main">
                  <a:graphicData uri="http://schemas.microsoft.com/office/word/2010/wordprocessingShape">
                    <wps:wsp>
                      <wps:cNvSpPr/>
                      <wps:spPr>
                        <a:xfrm>
                          <a:off x="0" y="0"/>
                          <a:ext cx="5805170" cy="157361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EC1C604" id="Rectangle 103" o:spid="_x0000_s1026" style="position:absolute;margin-left:-2.5pt;margin-top:21.3pt;width:457.1pt;height:123.9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" filled="f" strokecolor="#002c30 [1604]" strokeweight="2pt"/>
            </w:pict>
          </mc:Fallback>
        </mc:AlternateContent>
      </w:r>
      <w:r w:rsidR="001A1283" w:rsidRPr="00CB40DB">
        <w:rPr>
          <w:b/>
          <w:bCs/>
          <w:sz w:val="20"/>
          <w:szCs w:val="20"/>
          <w:u w:val="single"/>
        </w:rPr>
        <w:t xml:space="preserve">LNG terminal </w:t>
      </w:r>
      <w:r w:rsidR="00FB14DE" w:rsidRPr="00CB40DB">
        <w:rPr>
          <w:rFonts w:ascii="Wingdings" w:eastAsia="Wingdings" w:hAnsi="Wingdings" w:cs="Wingdings"/>
          <w:b/>
          <w:bCs/>
          <w:sz w:val="20"/>
          <w:szCs w:val="20"/>
          <w:u w:val="single"/>
        </w:rPr>
        <w:t>à</w:t>
      </w:r>
      <w:r w:rsidR="00FB14DE" w:rsidRPr="00CB40DB">
        <w:rPr>
          <w:b/>
          <w:bCs/>
          <w:sz w:val="20"/>
          <w:szCs w:val="20"/>
          <w:u w:val="single"/>
        </w:rPr>
        <w:t xml:space="preserve"> </w:t>
      </w:r>
      <w:r w:rsidR="008074FE" w:rsidRPr="00CB40DB">
        <w:rPr>
          <w:b/>
          <w:bCs/>
          <w:sz w:val="20"/>
          <w:szCs w:val="20"/>
          <w:u w:val="single"/>
        </w:rPr>
        <w:t xml:space="preserve">Green ammonia </w:t>
      </w:r>
      <w:r w:rsidR="00D34F05" w:rsidRPr="00CB40DB">
        <w:rPr>
          <w:b/>
          <w:sz w:val="20"/>
          <w:szCs w:val="20"/>
          <w:u w:val="single"/>
        </w:rPr>
        <w:t>terminal,</w:t>
      </w:r>
      <w:r w:rsidR="005D2688" w:rsidRPr="00CB40DB">
        <w:rPr>
          <w:b/>
          <w:bCs/>
          <w:sz w:val="20"/>
          <w:szCs w:val="20"/>
          <w:u w:val="single"/>
        </w:rPr>
        <w:t xml:space="preserve"> repurposing efforts</w:t>
      </w:r>
      <w:r w:rsidRPr="00CB40DB">
        <w:rPr>
          <w:b/>
          <w:bCs/>
          <w:sz w:val="20"/>
          <w:szCs w:val="20"/>
          <w:u w:val="single"/>
        </w:rPr>
        <w:t xml:space="preserve"> example</w:t>
      </w:r>
    </w:p>
    <w:p w14:paraId="1B3DBF59" w14:textId="18ACAFB9" w:rsidR="00CA2722" w:rsidRPr="00CB40DB" w:rsidRDefault="00CA2722" w:rsidP="008162FA">
      <w:pPr>
        <w:spacing w:after="120"/>
        <w:ind w:left="0"/>
        <w:jc w:val="both"/>
        <w:rPr>
          <w:i/>
          <w:iCs/>
          <w:color w:val="F04E30" w:themeColor="accent2"/>
          <w:sz w:val="20"/>
          <w:szCs w:val="20"/>
        </w:rPr>
      </w:pPr>
      <w:r w:rsidRPr="00CB40DB">
        <w:rPr>
          <w:sz w:val="20"/>
          <w:szCs w:val="20"/>
        </w:rPr>
        <w:t>The volumetric energy density of liquid ammonia is 55% of the volumetric energy density of LNG. Due to the differing densities of LNG and ammonia, LNG terminals used to handle ammonia will have a decreased functional capacity of the storage tank. Equipment with different steel grades and welding characteristics must be utilised to prevent embrittlement. To avoid ineffective Boil-off Gas (BOG) compressor operation, the Boil-off Gas (BOG) system needs to be thoroughly assessed to determine the right compressor configuration. For ammonia service, the piping system needs to be enforced. To guarantee that they work with ammonia and to decide which parts need to be changed, the instrumentation and measuring tools must be thoroughly examined.</w:t>
      </w:r>
      <w:r w:rsidRPr="00CB40DB">
        <w:rPr>
          <w:rStyle w:val="FootnoteReference"/>
          <w:sz w:val="20"/>
          <w:szCs w:val="20"/>
        </w:rPr>
        <w:footnoteReference w:id="60"/>
      </w:r>
    </w:p>
    <w:p w14:paraId="18235C4A" w14:textId="77777777" w:rsidR="00291285" w:rsidRDefault="00291285" w:rsidP="008162FA">
      <w:pPr>
        <w:spacing w:after="120"/>
        <w:ind w:left="0"/>
        <w:jc w:val="both"/>
        <w:rPr>
          <w:sz w:val="20"/>
          <w:szCs w:val="20"/>
        </w:rPr>
      </w:pPr>
    </w:p>
    <w:p w14:paraId="2AE27607" w14:textId="3738C67C" w:rsidR="00CA2722" w:rsidRPr="00CB40DB" w:rsidRDefault="00CA2722" w:rsidP="008162FA">
      <w:pPr>
        <w:spacing w:after="120"/>
        <w:ind w:left="0"/>
        <w:jc w:val="both"/>
        <w:rPr>
          <w:sz w:val="20"/>
          <w:szCs w:val="20"/>
        </w:rPr>
      </w:pPr>
      <w:r w:rsidRPr="00CB40DB">
        <w:rPr>
          <w:sz w:val="20"/>
          <w:szCs w:val="20"/>
        </w:rPr>
        <w:t xml:space="preserve">It is challenging to estimate the repurposing cost for converting an existing LNG to import different hydrogen carriers as the cost of converting an LNG import terminal to meet hydrogen carrier's (liquid hydrogen, methanol, ammonia) requirements includes engineering, equipment, materials, and civil works to dismantle and remove items and install new materials and equipment. Such estimates can only be made after an in-depth design case study of the LNG terminal and, at the moment, only a few case studies. </w:t>
      </w:r>
    </w:p>
    <w:p w14:paraId="4CD6A2F7" w14:textId="0689E8DA" w:rsidR="00CA2722" w:rsidRPr="00CB40DB" w:rsidRDefault="00CA2722" w:rsidP="00CA2722">
      <w:pPr>
        <w:spacing w:after="240"/>
        <w:ind w:left="0"/>
        <w:jc w:val="both"/>
        <w:rPr>
          <w:sz w:val="20"/>
          <w:szCs w:val="20"/>
        </w:rPr>
      </w:pPr>
      <w:r w:rsidRPr="00CB40DB">
        <w:rPr>
          <w:sz w:val="20"/>
          <w:szCs w:val="20"/>
        </w:rPr>
        <w:t xml:space="preserve">Black and Veatch recently investigated the engineering cost estimate to convert an LNG terminal to an Ammonia import terminal. It is estimated that the costs of correcting an LNG terminal to be "ammonia ready" are roughly anticipated to be 11-20% of its CAPEX. </w:t>
      </w:r>
      <w:r w:rsidRPr="00CB40DB">
        <w:rPr>
          <w:b/>
          <w:bCs/>
          <w:sz w:val="20"/>
          <w:szCs w:val="20"/>
        </w:rPr>
        <w:t>It is expressed that ammonia readiness can be more easily built into newly constructed LNG import facilities</w:t>
      </w:r>
      <w:r w:rsidRPr="00CB40DB">
        <w:rPr>
          <w:sz w:val="20"/>
          <w:szCs w:val="20"/>
        </w:rPr>
        <w:t xml:space="preserve">. </w:t>
      </w:r>
      <w:r w:rsidRPr="00CB40DB">
        <w:rPr>
          <w:b/>
          <w:bCs/>
          <w:sz w:val="20"/>
          <w:szCs w:val="20"/>
        </w:rPr>
        <w:t>Accordingly, the CAPEX increase for newly constructed ammonia-ready terminals ranges from 6.5 to 11.5%</w:t>
      </w:r>
      <w:r w:rsidRPr="00CB40DB">
        <w:rPr>
          <w:sz w:val="20"/>
          <w:szCs w:val="20"/>
        </w:rPr>
        <w:t>. In the latter situation, the pre-investment planning necessary for ammonia-ready terminals accounts for the CAPEX rise from initial LNG terminal investments. The absolute amount of the CAPEX increase in the latter scenario is higher than that of repurposing already existing terminals because it represents a new expenditure</w:t>
      </w:r>
      <w:r w:rsidRPr="00CB40DB">
        <w:rPr>
          <w:sz w:val="20"/>
          <w:szCs w:val="20"/>
          <w:vertAlign w:val="superscript"/>
        </w:rPr>
        <w:fldChar w:fldCharType="begin"/>
      </w:r>
      <w:r w:rsidR="00AF1BF1">
        <w:rPr>
          <w:sz w:val="20"/>
          <w:szCs w:val="20"/>
          <w:vertAlign w:val="superscript"/>
        </w:rPr>
        <w:fldChar w:fldCharType="separate"/>
      </w:r>
      <w:r w:rsidRPr="00CB40DB">
        <w:rPr>
          <w:sz w:val="20"/>
          <w:szCs w:val="20"/>
          <w:vertAlign w:val="superscript"/>
        </w:rPr>
        <w:fldChar w:fldCharType="end"/>
      </w:r>
      <w:r w:rsidRPr="00CB40DB">
        <w:rPr>
          <w:sz w:val="20"/>
          <w:szCs w:val="20"/>
        </w:rPr>
        <w:t xml:space="preserve">. </w:t>
      </w:r>
      <w:r w:rsidRPr="00CB40DB">
        <w:rPr>
          <w:b/>
          <w:bCs/>
          <w:sz w:val="20"/>
          <w:szCs w:val="20"/>
        </w:rPr>
        <w:t xml:space="preserve">The repurposing cost breakdown for the LNG terminals to ammonia-ready LNG import terminals is presented in </w:t>
      </w:r>
      <w:r w:rsidRPr="00CB40DB">
        <w:rPr>
          <w:b/>
          <w:bCs/>
          <w:sz w:val="20"/>
          <w:szCs w:val="20"/>
        </w:rPr>
        <w:fldChar w:fldCharType="begin"/>
      </w:r>
      <w:r w:rsidRPr="00CB40DB">
        <w:rPr>
          <w:b/>
          <w:bCs/>
          <w:sz w:val="20"/>
          <w:szCs w:val="20"/>
        </w:rPr>
        <w:instrText xml:space="preserve"> REF _Ref118053391 \h  \* MERGEFORMAT </w:instrText>
      </w:r>
      <w:r w:rsidRPr="00CB40DB">
        <w:rPr>
          <w:b/>
          <w:bCs/>
          <w:sz w:val="20"/>
          <w:szCs w:val="20"/>
        </w:rPr>
      </w:r>
      <w:r w:rsidRPr="00CB40DB">
        <w:rPr>
          <w:b/>
          <w:bCs/>
          <w:sz w:val="20"/>
          <w:szCs w:val="20"/>
        </w:rPr>
        <w:fldChar w:fldCharType="separate"/>
      </w:r>
      <w:r w:rsidR="00AA7768" w:rsidRPr="00CB40DB">
        <w:rPr>
          <w:b/>
          <w:bCs/>
          <w:sz w:val="20"/>
          <w:szCs w:val="20"/>
        </w:rPr>
        <w:t xml:space="preserve">Table </w:t>
      </w:r>
      <w:r w:rsidR="00AA7768" w:rsidRPr="00CB40DB">
        <w:rPr>
          <w:b/>
          <w:bCs/>
          <w:noProof/>
          <w:sz w:val="20"/>
          <w:szCs w:val="20"/>
          <w:cs/>
        </w:rPr>
        <w:t>‎</w:t>
      </w:r>
      <w:r w:rsidR="00AA7768" w:rsidRPr="00CB40DB">
        <w:rPr>
          <w:noProof/>
          <w:sz w:val="20"/>
          <w:szCs w:val="20"/>
        </w:rPr>
        <w:t>8</w:t>
      </w:r>
      <w:r w:rsidR="00AA7768" w:rsidRPr="00CB40DB">
        <w:rPr>
          <w:noProof/>
          <w:sz w:val="20"/>
          <w:szCs w:val="20"/>
        </w:rPr>
        <w:noBreakHyphen/>
        <w:t>4</w:t>
      </w:r>
      <w:r w:rsidRPr="00CB40DB">
        <w:rPr>
          <w:b/>
          <w:bCs/>
          <w:sz w:val="20"/>
          <w:szCs w:val="20"/>
        </w:rPr>
        <w:fldChar w:fldCharType="end"/>
      </w:r>
      <w:r w:rsidRPr="00CB40DB">
        <w:rPr>
          <w:sz w:val="20"/>
          <w:szCs w:val="20"/>
        </w:rPr>
        <w:t>.</w:t>
      </w:r>
    </w:p>
    <w:p w14:paraId="4918D1BF" w14:textId="77777777" w:rsidR="00DD1B03" w:rsidRPr="00CB40DB" w:rsidRDefault="00DD1B03" w:rsidP="00CA2722">
      <w:pPr>
        <w:spacing w:after="240"/>
        <w:ind w:left="0"/>
        <w:jc w:val="both"/>
        <w:rPr>
          <w:sz w:val="20"/>
          <w:szCs w:val="20"/>
        </w:rPr>
      </w:pPr>
    </w:p>
    <w:p w14:paraId="340360F9" w14:textId="77777777" w:rsidR="00DD1B03" w:rsidRPr="00CB40DB" w:rsidRDefault="00DD1B03" w:rsidP="00CA2722">
      <w:pPr>
        <w:spacing w:after="240"/>
        <w:ind w:left="0"/>
        <w:jc w:val="both"/>
        <w:rPr>
          <w:sz w:val="20"/>
          <w:szCs w:val="20"/>
        </w:rPr>
      </w:pPr>
    </w:p>
    <w:p w14:paraId="49CB2F60" w14:textId="77777777" w:rsidR="00DD1B03" w:rsidRPr="00CB40DB" w:rsidRDefault="00DD1B03" w:rsidP="00CA2722">
      <w:pPr>
        <w:spacing w:after="240"/>
        <w:ind w:left="0"/>
        <w:jc w:val="both"/>
        <w:rPr>
          <w:sz w:val="20"/>
          <w:szCs w:val="20"/>
        </w:rPr>
      </w:pPr>
    </w:p>
    <w:p w14:paraId="02CF3227" w14:textId="77777777" w:rsidR="009F19EF" w:rsidRPr="00CB40DB" w:rsidRDefault="009F19EF" w:rsidP="00CA2722">
      <w:pPr>
        <w:spacing w:after="240"/>
        <w:ind w:left="0"/>
        <w:jc w:val="both"/>
        <w:rPr>
          <w:sz w:val="20"/>
          <w:szCs w:val="20"/>
        </w:rPr>
      </w:pPr>
    </w:p>
    <w:p w14:paraId="6136AEF3" w14:textId="5D6C3074" w:rsidR="00CA2722" w:rsidRPr="00CB40DB" w:rsidRDefault="00CA2722" w:rsidP="00554099">
      <w:pPr>
        <w:pStyle w:val="Caption"/>
      </w:pPr>
      <w:bookmarkStart w:id="185" w:name="_Ref118053391"/>
      <w:r w:rsidRPr="00CB40DB">
        <w:t xml:space="preserve">Table </w:t>
      </w:r>
      <w:r w:rsidR="00AF1BF1">
        <w:fldChar w:fldCharType="begin"/>
      </w:r>
      <w:r w:rsidR="00AF1BF1">
        <w:instrText xml:space="preserve"> STYLEREF 1 \s </w:instrText>
      </w:r>
      <w:r w:rsidR="00AF1BF1">
        <w:fldChar w:fldCharType="separate"/>
      </w:r>
      <w:r w:rsidR="00AA7768" w:rsidRPr="00CB40DB">
        <w:rPr>
          <w:noProof/>
        </w:rPr>
        <w:t>8</w:t>
      </w:r>
      <w:r w:rsidR="00AF1BF1">
        <w:rPr>
          <w:noProof/>
        </w:rPr>
        <w:fldChar w:fldCharType="end"/>
      </w:r>
      <w:r w:rsidR="00FF7F4B" w:rsidRPr="00CB40DB">
        <w:noBreakHyphen/>
      </w:r>
      <w:r w:rsidR="00AF1BF1">
        <w:fldChar w:fldCharType="begin"/>
      </w:r>
      <w:r w:rsidR="00AF1BF1">
        <w:instrText xml:space="preserve"> SEQ Table \* ARABIC \s 1 </w:instrText>
      </w:r>
      <w:r w:rsidR="00AF1BF1">
        <w:fldChar w:fldCharType="separate"/>
      </w:r>
      <w:r w:rsidR="00AA7768" w:rsidRPr="00CB40DB">
        <w:rPr>
          <w:noProof/>
        </w:rPr>
        <w:t>4</w:t>
      </w:r>
      <w:r w:rsidR="00AF1BF1">
        <w:rPr>
          <w:noProof/>
        </w:rPr>
        <w:fldChar w:fldCharType="end"/>
      </w:r>
      <w:bookmarkEnd w:id="185"/>
      <w:r w:rsidRPr="00CB40DB">
        <w:t xml:space="preserve"> CAPEX breakdown of repurposing the LNG terminals into ammonia-ready LNG import terminals</w:t>
      </w:r>
      <w:bookmarkStart w:id="186" w:name="_Ref117950015"/>
      <w:r w:rsidRPr="00CB40DB">
        <w:t xml:space="preserve"> [Black &amp; Veatch]</w:t>
      </w:r>
      <w:r w:rsidRPr="00CB40DB">
        <w:rPr>
          <w:rStyle w:val="FootnoteReference"/>
          <w:sz w:val="20"/>
          <w:szCs w:val="20"/>
        </w:rPr>
        <w:footnoteReference w:id="61"/>
      </w:r>
      <w:bookmarkEnd w:id="186"/>
    </w:p>
    <w:tbl>
      <w:tblPr>
        <w:tblStyle w:val="TableGrid"/>
        <w:tblW w:w="0" w:type="auto"/>
        <w:tblLook w:val="04A0" w:firstRow="1" w:lastRow="0" w:firstColumn="1" w:lastColumn="0" w:noHBand="0" w:noVBand="1"/>
      </w:tblPr>
      <w:tblGrid>
        <w:gridCol w:w="2043"/>
        <w:gridCol w:w="1177"/>
        <w:gridCol w:w="1472"/>
        <w:gridCol w:w="1431"/>
        <w:gridCol w:w="1462"/>
        <w:gridCol w:w="1431"/>
      </w:tblGrid>
      <w:tr w:rsidR="00CA2722" w:rsidRPr="00CB40DB" w14:paraId="72DB2B75" w14:textId="77777777" w:rsidTr="001F1FEE">
        <w:tc>
          <w:tcPr>
            <w:tcW w:w="2043" w:type="dxa"/>
            <w:shd w:val="clear" w:color="auto" w:fill="005962" w:themeFill="accent1"/>
          </w:tcPr>
          <w:p w14:paraId="09E29C96" w14:textId="77777777" w:rsidR="00CA2722" w:rsidRPr="00CB40DB" w:rsidRDefault="00CA2722" w:rsidP="001F1FEE">
            <w:pPr>
              <w:spacing w:after="120"/>
              <w:ind w:left="0"/>
              <w:jc w:val="center"/>
              <w:rPr>
                <w:b/>
                <w:color w:val="FFFFFF" w:themeColor="background1"/>
              </w:rPr>
            </w:pPr>
            <w:r w:rsidRPr="00CB40DB">
              <w:rPr>
                <w:b/>
                <w:color w:val="FFFFFF" w:themeColor="background1"/>
              </w:rPr>
              <w:t>Modified or Replaced Components</w:t>
            </w:r>
          </w:p>
        </w:tc>
        <w:tc>
          <w:tcPr>
            <w:tcW w:w="4080" w:type="dxa"/>
            <w:gridSpan w:val="3"/>
            <w:shd w:val="clear" w:color="auto" w:fill="005962" w:themeFill="accent1"/>
          </w:tcPr>
          <w:p w14:paraId="559DE714" w14:textId="77777777" w:rsidR="00CA2722" w:rsidRPr="00CB40DB" w:rsidRDefault="00CA2722" w:rsidP="001F1FEE">
            <w:pPr>
              <w:spacing w:after="120"/>
              <w:ind w:left="0"/>
              <w:jc w:val="center"/>
              <w:rPr>
                <w:b/>
                <w:color w:val="FFFFFF" w:themeColor="background1"/>
              </w:rPr>
            </w:pPr>
            <w:r w:rsidRPr="00CB40DB">
              <w:rPr>
                <w:b/>
                <w:color w:val="FFFFFF" w:themeColor="background1"/>
              </w:rPr>
              <w:t>Converting Existing LNG Import Terminals to Ammonia-Ready LNG Import Terminals</w:t>
            </w:r>
          </w:p>
        </w:tc>
        <w:tc>
          <w:tcPr>
            <w:tcW w:w="2893" w:type="dxa"/>
            <w:gridSpan w:val="2"/>
            <w:shd w:val="clear" w:color="auto" w:fill="005962" w:themeFill="accent1"/>
          </w:tcPr>
          <w:p w14:paraId="25B6DA23" w14:textId="77777777" w:rsidR="00CA2722" w:rsidRPr="00CB40DB" w:rsidRDefault="00CA2722" w:rsidP="001F1FEE">
            <w:pPr>
              <w:spacing w:after="120"/>
              <w:ind w:left="0"/>
              <w:jc w:val="center"/>
              <w:rPr>
                <w:b/>
                <w:color w:val="FFFFFF" w:themeColor="background1"/>
              </w:rPr>
            </w:pPr>
            <w:r w:rsidRPr="00CB40DB">
              <w:rPr>
                <w:b/>
                <w:color w:val="FFFFFF" w:themeColor="background1"/>
              </w:rPr>
              <w:t>Newly built Ammonia-Ready LNG Import Terminals</w:t>
            </w:r>
          </w:p>
        </w:tc>
      </w:tr>
      <w:tr w:rsidR="00CA2722" w:rsidRPr="00CB40DB" w14:paraId="10EC0CE0" w14:textId="77777777" w:rsidTr="001F1FEE">
        <w:tc>
          <w:tcPr>
            <w:tcW w:w="2043" w:type="dxa"/>
            <w:shd w:val="clear" w:color="auto" w:fill="005962" w:themeFill="accent1"/>
          </w:tcPr>
          <w:p w14:paraId="5D1F10ED" w14:textId="77777777" w:rsidR="00CA2722" w:rsidRPr="00CB40DB" w:rsidRDefault="00CA2722" w:rsidP="001F1FEE">
            <w:pPr>
              <w:spacing w:after="120"/>
              <w:ind w:left="0"/>
              <w:jc w:val="center"/>
              <w:rPr>
                <w:b/>
                <w:color w:val="FFFFFF" w:themeColor="background1"/>
              </w:rPr>
            </w:pPr>
            <w:r w:rsidRPr="00CB40DB">
              <w:rPr>
                <w:b/>
                <w:color w:val="FFFFFF" w:themeColor="background1"/>
              </w:rPr>
              <w:t>Impacted Systems LNG Import</w:t>
            </w:r>
          </w:p>
        </w:tc>
        <w:tc>
          <w:tcPr>
            <w:tcW w:w="1177" w:type="dxa"/>
            <w:shd w:val="clear" w:color="auto" w:fill="005962" w:themeFill="accent1"/>
          </w:tcPr>
          <w:p w14:paraId="0BD943D2" w14:textId="77777777" w:rsidR="00CA2722" w:rsidRPr="00CB40DB" w:rsidRDefault="00CA2722" w:rsidP="001F1FEE">
            <w:pPr>
              <w:spacing w:after="120"/>
              <w:ind w:left="0"/>
              <w:jc w:val="center"/>
              <w:rPr>
                <w:b/>
                <w:color w:val="FFFFFF" w:themeColor="background1"/>
              </w:rPr>
            </w:pPr>
            <w:r w:rsidRPr="00CB40DB">
              <w:rPr>
                <w:b/>
                <w:color w:val="FFFFFF" w:themeColor="background1"/>
              </w:rPr>
              <w:t>Component CAPEX of Terminal CAPEX (%)</w:t>
            </w:r>
          </w:p>
        </w:tc>
        <w:tc>
          <w:tcPr>
            <w:tcW w:w="1472" w:type="dxa"/>
            <w:shd w:val="clear" w:color="auto" w:fill="005962" w:themeFill="accent1"/>
          </w:tcPr>
          <w:p w14:paraId="290B7C19" w14:textId="77777777" w:rsidR="00CA2722" w:rsidRPr="00CB40DB" w:rsidRDefault="00CA2722" w:rsidP="001F1FEE">
            <w:pPr>
              <w:spacing w:after="120"/>
              <w:ind w:left="0"/>
              <w:jc w:val="center"/>
              <w:rPr>
                <w:b/>
                <w:color w:val="FFFFFF" w:themeColor="background1"/>
              </w:rPr>
            </w:pPr>
            <w:r w:rsidRPr="00CB40DB">
              <w:rPr>
                <w:b/>
                <w:color w:val="FFFFFF" w:themeColor="background1"/>
              </w:rPr>
              <w:t>Modification Cost Impact on each component (%)</w:t>
            </w:r>
          </w:p>
        </w:tc>
        <w:tc>
          <w:tcPr>
            <w:tcW w:w="1431" w:type="dxa"/>
            <w:shd w:val="clear" w:color="auto" w:fill="005962" w:themeFill="accent1"/>
          </w:tcPr>
          <w:p w14:paraId="38A49663" w14:textId="77777777" w:rsidR="00CA2722" w:rsidRPr="00CB40DB" w:rsidRDefault="00CA2722" w:rsidP="001F1FEE">
            <w:pPr>
              <w:spacing w:after="120"/>
              <w:ind w:left="0"/>
              <w:jc w:val="center"/>
              <w:rPr>
                <w:b/>
                <w:color w:val="FFFFFF" w:themeColor="background1"/>
              </w:rPr>
            </w:pPr>
            <w:r w:rsidRPr="00CB40DB">
              <w:rPr>
                <w:b/>
                <w:color w:val="FFFFFF" w:themeColor="background1"/>
              </w:rPr>
              <w:t>Total CAPEX Increase (%)</w:t>
            </w:r>
          </w:p>
        </w:tc>
        <w:tc>
          <w:tcPr>
            <w:tcW w:w="1462" w:type="dxa"/>
            <w:shd w:val="clear" w:color="auto" w:fill="005962" w:themeFill="accent1"/>
          </w:tcPr>
          <w:p w14:paraId="1D2A1C7F" w14:textId="77777777" w:rsidR="00CA2722" w:rsidRPr="00CB40DB" w:rsidRDefault="00CA2722" w:rsidP="001F1FEE">
            <w:pPr>
              <w:spacing w:after="120"/>
              <w:ind w:left="0"/>
              <w:jc w:val="center"/>
              <w:rPr>
                <w:b/>
                <w:color w:val="FFFFFF" w:themeColor="background1"/>
              </w:rPr>
            </w:pPr>
            <w:r w:rsidRPr="00CB40DB">
              <w:rPr>
                <w:b/>
                <w:color w:val="FFFFFF" w:themeColor="background1"/>
              </w:rPr>
              <w:t>Component CAPEX of Terminal CAPEX (%)</w:t>
            </w:r>
          </w:p>
        </w:tc>
        <w:tc>
          <w:tcPr>
            <w:tcW w:w="1431" w:type="dxa"/>
            <w:shd w:val="clear" w:color="auto" w:fill="005962" w:themeFill="accent1"/>
          </w:tcPr>
          <w:p w14:paraId="73940761" w14:textId="77777777" w:rsidR="00CA2722" w:rsidRPr="00CB40DB" w:rsidRDefault="00CA2722" w:rsidP="001F1FEE">
            <w:pPr>
              <w:spacing w:after="120"/>
              <w:ind w:left="0"/>
              <w:jc w:val="center"/>
              <w:rPr>
                <w:b/>
                <w:color w:val="FFFFFF" w:themeColor="background1"/>
              </w:rPr>
            </w:pPr>
            <w:r w:rsidRPr="00CB40DB">
              <w:rPr>
                <w:b/>
                <w:bCs/>
                <w:color w:val="FFFFFF" w:themeColor="background1"/>
              </w:rPr>
              <w:t>Total CAPEX Increase (%)</w:t>
            </w:r>
          </w:p>
        </w:tc>
      </w:tr>
      <w:tr w:rsidR="00CA2722" w:rsidRPr="00CB40DB" w14:paraId="421700E7" w14:textId="77777777" w:rsidTr="001F1FEE">
        <w:tc>
          <w:tcPr>
            <w:tcW w:w="2043" w:type="dxa"/>
            <w:shd w:val="clear" w:color="auto" w:fill="FFFFFF" w:themeFill="background1"/>
            <w:vAlign w:val="center"/>
          </w:tcPr>
          <w:p w14:paraId="4AB6B1EF" w14:textId="77777777" w:rsidR="00CA2722" w:rsidRPr="00CB40DB" w:rsidRDefault="00CA2722" w:rsidP="001F1FEE">
            <w:pPr>
              <w:ind w:left="0"/>
              <w:jc w:val="center"/>
            </w:pPr>
            <w:r w:rsidRPr="00CB40DB">
              <w:t>Storage tank</w:t>
            </w:r>
          </w:p>
        </w:tc>
        <w:tc>
          <w:tcPr>
            <w:tcW w:w="1177" w:type="dxa"/>
            <w:shd w:val="clear" w:color="auto" w:fill="FFFFFF" w:themeFill="background1"/>
            <w:vAlign w:val="center"/>
          </w:tcPr>
          <w:p w14:paraId="5DD4FF61" w14:textId="77777777" w:rsidR="00CA2722" w:rsidRPr="00CB40DB" w:rsidRDefault="00CA2722" w:rsidP="001F1FEE">
            <w:pPr>
              <w:ind w:left="0"/>
              <w:jc w:val="center"/>
            </w:pPr>
            <w:r w:rsidRPr="00CB40DB">
              <w:t>45-50</w:t>
            </w:r>
          </w:p>
        </w:tc>
        <w:tc>
          <w:tcPr>
            <w:tcW w:w="1472" w:type="dxa"/>
            <w:shd w:val="clear" w:color="auto" w:fill="FFFFFF" w:themeFill="background1"/>
            <w:vAlign w:val="center"/>
          </w:tcPr>
          <w:p w14:paraId="4F56191C" w14:textId="77777777" w:rsidR="00CA2722" w:rsidRPr="00CB40DB" w:rsidRDefault="00CA2722" w:rsidP="001F1FEE">
            <w:pPr>
              <w:ind w:left="0"/>
              <w:jc w:val="center"/>
            </w:pPr>
            <w:r w:rsidRPr="00CB40DB">
              <w:t>3</w:t>
            </w:r>
          </w:p>
        </w:tc>
        <w:tc>
          <w:tcPr>
            <w:tcW w:w="1431" w:type="dxa"/>
            <w:shd w:val="clear" w:color="auto" w:fill="FFFFFF" w:themeFill="background1"/>
            <w:vAlign w:val="center"/>
          </w:tcPr>
          <w:p w14:paraId="350E1E17" w14:textId="77777777" w:rsidR="00CA2722" w:rsidRPr="00CB40DB" w:rsidRDefault="00CA2722" w:rsidP="001F1FEE">
            <w:pPr>
              <w:ind w:left="0"/>
              <w:jc w:val="center"/>
            </w:pPr>
            <w:r w:rsidRPr="00CB40DB">
              <w:t>1-1.5</w:t>
            </w:r>
          </w:p>
        </w:tc>
        <w:tc>
          <w:tcPr>
            <w:tcW w:w="1462" w:type="dxa"/>
            <w:shd w:val="clear" w:color="auto" w:fill="FFFFFF" w:themeFill="background1"/>
            <w:vAlign w:val="center"/>
          </w:tcPr>
          <w:p w14:paraId="79A526CD" w14:textId="77777777" w:rsidR="00CA2722" w:rsidRPr="00CB40DB" w:rsidRDefault="00CA2722" w:rsidP="001F1FEE">
            <w:pPr>
              <w:ind w:left="0"/>
              <w:jc w:val="center"/>
            </w:pPr>
            <w:r w:rsidRPr="00CB40DB">
              <w:t>45-50</w:t>
            </w:r>
          </w:p>
        </w:tc>
        <w:tc>
          <w:tcPr>
            <w:tcW w:w="1431" w:type="dxa"/>
            <w:shd w:val="clear" w:color="auto" w:fill="FFFFFF" w:themeFill="background1"/>
            <w:vAlign w:val="center"/>
          </w:tcPr>
          <w:p w14:paraId="4FCE8D7E" w14:textId="77777777" w:rsidR="00CA2722" w:rsidRPr="00CB40DB" w:rsidRDefault="00CA2722" w:rsidP="001F1FEE">
            <w:pPr>
              <w:ind w:left="0"/>
              <w:jc w:val="center"/>
            </w:pPr>
            <w:r w:rsidRPr="00CB40DB">
              <w:t>2-2.5</w:t>
            </w:r>
          </w:p>
        </w:tc>
      </w:tr>
      <w:tr w:rsidR="00CA2722" w:rsidRPr="00CB40DB" w14:paraId="64D978AC" w14:textId="77777777" w:rsidTr="001F1FEE">
        <w:tc>
          <w:tcPr>
            <w:tcW w:w="2043" w:type="dxa"/>
            <w:shd w:val="clear" w:color="auto" w:fill="FFFFFF" w:themeFill="background1"/>
            <w:vAlign w:val="center"/>
          </w:tcPr>
          <w:p w14:paraId="078A6780" w14:textId="77777777" w:rsidR="00CA2722" w:rsidRPr="00CB40DB" w:rsidRDefault="00CA2722" w:rsidP="001F1FEE">
            <w:pPr>
              <w:ind w:left="0"/>
              <w:jc w:val="center"/>
            </w:pPr>
            <w:r w:rsidRPr="00CB40DB">
              <w:t>BOG system</w:t>
            </w:r>
          </w:p>
        </w:tc>
        <w:tc>
          <w:tcPr>
            <w:tcW w:w="1177" w:type="dxa"/>
            <w:shd w:val="clear" w:color="auto" w:fill="FFFFFF" w:themeFill="background1"/>
            <w:vAlign w:val="center"/>
          </w:tcPr>
          <w:p w14:paraId="63B15B36" w14:textId="77777777" w:rsidR="00CA2722" w:rsidRPr="00CB40DB" w:rsidRDefault="00CA2722" w:rsidP="001F1FEE">
            <w:pPr>
              <w:ind w:left="0"/>
              <w:jc w:val="center"/>
            </w:pPr>
            <w:r w:rsidRPr="00CB40DB">
              <w:t>10-15</w:t>
            </w:r>
          </w:p>
        </w:tc>
        <w:tc>
          <w:tcPr>
            <w:tcW w:w="1472" w:type="dxa"/>
            <w:shd w:val="clear" w:color="auto" w:fill="FFFFFF" w:themeFill="background1"/>
            <w:vAlign w:val="center"/>
          </w:tcPr>
          <w:p w14:paraId="26050BEC" w14:textId="77777777" w:rsidR="00CA2722" w:rsidRPr="00CB40DB" w:rsidRDefault="00CA2722" w:rsidP="001F1FEE">
            <w:pPr>
              <w:ind w:left="0"/>
              <w:jc w:val="center"/>
            </w:pPr>
            <w:r w:rsidRPr="00CB40DB">
              <w:t>5-8</w:t>
            </w:r>
          </w:p>
        </w:tc>
        <w:tc>
          <w:tcPr>
            <w:tcW w:w="1431" w:type="dxa"/>
            <w:shd w:val="clear" w:color="auto" w:fill="FFFFFF" w:themeFill="background1"/>
            <w:vAlign w:val="center"/>
          </w:tcPr>
          <w:p w14:paraId="2AA72664" w14:textId="77777777" w:rsidR="00CA2722" w:rsidRPr="00CB40DB" w:rsidRDefault="00CA2722" w:rsidP="001F1FEE">
            <w:pPr>
              <w:ind w:left="0"/>
              <w:jc w:val="center"/>
            </w:pPr>
            <w:r w:rsidRPr="00CB40DB">
              <w:t>5-8</w:t>
            </w:r>
          </w:p>
        </w:tc>
        <w:tc>
          <w:tcPr>
            <w:tcW w:w="1462" w:type="dxa"/>
            <w:shd w:val="clear" w:color="auto" w:fill="FFFFFF" w:themeFill="background1"/>
            <w:vAlign w:val="center"/>
          </w:tcPr>
          <w:p w14:paraId="69789302" w14:textId="77777777" w:rsidR="00CA2722" w:rsidRPr="00CB40DB" w:rsidRDefault="00CA2722" w:rsidP="001F1FEE">
            <w:pPr>
              <w:ind w:left="0"/>
              <w:jc w:val="center"/>
            </w:pPr>
            <w:r w:rsidRPr="00CB40DB">
              <w:t>10-15</w:t>
            </w:r>
          </w:p>
        </w:tc>
        <w:tc>
          <w:tcPr>
            <w:tcW w:w="1431" w:type="dxa"/>
            <w:shd w:val="clear" w:color="auto" w:fill="FFFFFF" w:themeFill="background1"/>
            <w:vAlign w:val="center"/>
          </w:tcPr>
          <w:p w14:paraId="51AC94E8" w14:textId="77777777" w:rsidR="00CA2722" w:rsidRPr="00CB40DB" w:rsidRDefault="00CA2722" w:rsidP="001F1FEE">
            <w:pPr>
              <w:ind w:left="0"/>
              <w:jc w:val="center"/>
            </w:pPr>
            <w:r w:rsidRPr="00CB40DB">
              <w:t>3-6</w:t>
            </w:r>
          </w:p>
        </w:tc>
      </w:tr>
      <w:tr w:rsidR="00CA2722" w:rsidRPr="00CB40DB" w14:paraId="00476D03" w14:textId="77777777" w:rsidTr="001F1FEE">
        <w:tc>
          <w:tcPr>
            <w:tcW w:w="2043" w:type="dxa"/>
            <w:shd w:val="clear" w:color="auto" w:fill="FFFFFF" w:themeFill="background1"/>
            <w:vAlign w:val="center"/>
          </w:tcPr>
          <w:p w14:paraId="05F74A03" w14:textId="77777777" w:rsidR="00CA2722" w:rsidRPr="00CB40DB" w:rsidRDefault="00CA2722" w:rsidP="001F1FEE">
            <w:pPr>
              <w:ind w:left="0"/>
              <w:jc w:val="center"/>
            </w:pPr>
            <w:r w:rsidRPr="00CB40DB">
              <w:t>Pumps</w:t>
            </w:r>
          </w:p>
        </w:tc>
        <w:tc>
          <w:tcPr>
            <w:tcW w:w="1177" w:type="dxa"/>
            <w:shd w:val="clear" w:color="auto" w:fill="FFFFFF" w:themeFill="background1"/>
            <w:vAlign w:val="center"/>
          </w:tcPr>
          <w:p w14:paraId="7ADEFB4D" w14:textId="77777777" w:rsidR="00CA2722" w:rsidRPr="00CB40DB" w:rsidRDefault="00CA2722" w:rsidP="001F1FEE">
            <w:pPr>
              <w:ind w:left="0"/>
              <w:jc w:val="center"/>
            </w:pPr>
            <w:r w:rsidRPr="00CB40DB">
              <w:t>3-5</w:t>
            </w:r>
          </w:p>
        </w:tc>
        <w:tc>
          <w:tcPr>
            <w:tcW w:w="1472" w:type="dxa"/>
            <w:shd w:val="clear" w:color="auto" w:fill="FFFFFF" w:themeFill="background1"/>
            <w:vAlign w:val="center"/>
          </w:tcPr>
          <w:p w14:paraId="575BAB3D" w14:textId="77777777" w:rsidR="00CA2722" w:rsidRPr="00CB40DB" w:rsidRDefault="00CA2722" w:rsidP="001F1FEE">
            <w:pPr>
              <w:ind w:left="0"/>
              <w:jc w:val="center"/>
            </w:pPr>
            <w:r w:rsidRPr="00CB40DB">
              <w:t>1-3</w:t>
            </w:r>
          </w:p>
        </w:tc>
        <w:tc>
          <w:tcPr>
            <w:tcW w:w="1431" w:type="dxa"/>
            <w:shd w:val="clear" w:color="auto" w:fill="FFFFFF" w:themeFill="background1"/>
            <w:vAlign w:val="center"/>
          </w:tcPr>
          <w:p w14:paraId="72C51D25" w14:textId="77777777" w:rsidR="00CA2722" w:rsidRPr="00CB40DB" w:rsidRDefault="00CA2722" w:rsidP="001F1FEE">
            <w:pPr>
              <w:ind w:left="0"/>
              <w:jc w:val="center"/>
            </w:pPr>
            <w:r w:rsidRPr="00CB40DB">
              <w:t>1-3</w:t>
            </w:r>
          </w:p>
        </w:tc>
        <w:tc>
          <w:tcPr>
            <w:tcW w:w="1462" w:type="dxa"/>
            <w:shd w:val="clear" w:color="auto" w:fill="FFFFFF" w:themeFill="background1"/>
            <w:vAlign w:val="center"/>
          </w:tcPr>
          <w:p w14:paraId="0EFC1A6B" w14:textId="77777777" w:rsidR="00CA2722" w:rsidRPr="00CB40DB" w:rsidRDefault="00CA2722" w:rsidP="001F1FEE">
            <w:pPr>
              <w:ind w:left="0"/>
              <w:jc w:val="center"/>
            </w:pPr>
            <w:r w:rsidRPr="00CB40DB">
              <w:t>3-5</w:t>
            </w:r>
          </w:p>
        </w:tc>
        <w:tc>
          <w:tcPr>
            <w:tcW w:w="1431" w:type="dxa"/>
            <w:shd w:val="clear" w:color="auto" w:fill="FFFFFF" w:themeFill="background1"/>
            <w:vAlign w:val="center"/>
          </w:tcPr>
          <w:p w14:paraId="788E25A7" w14:textId="77777777" w:rsidR="00CA2722" w:rsidRPr="00CB40DB" w:rsidRDefault="00CA2722" w:rsidP="001F1FEE">
            <w:pPr>
              <w:ind w:left="0"/>
              <w:jc w:val="center"/>
            </w:pPr>
            <w:r w:rsidRPr="00CB40DB">
              <w:t>0</w:t>
            </w:r>
          </w:p>
        </w:tc>
      </w:tr>
      <w:tr w:rsidR="00CA2722" w:rsidRPr="00CB40DB" w14:paraId="7F34E927" w14:textId="77777777" w:rsidTr="001F1FEE">
        <w:tc>
          <w:tcPr>
            <w:tcW w:w="2043" w:type="dxa"/>
            <w:shd w:val="clear" w:color="auto" w:fill="FFFFFF" w:themeFill="background1"/>
            <w:vAlign w:val="center"/>
          </w:tcPr>
          <w:p w14:paraId="4F2DAA96" w14:textId="77777777" w:rsidR="00CA2722" w:rsidRPr="00CB40DB" w:rsidRDefault="00CA2722" w:rsidP="001F1FEE">
            <w:pPr>
              <w:ind w:left="0"/>
              <w:jc w:val="center"/>
            </w:pPr>
            <w:r w:rsidRPr="00CB40DB">
              <w:t>Piping</w:t>
            </w:r>
          </w:p>
        </w:tc>
        <w:tc>
          <w:tcPr>
            <w:tcW w:w="1177" w:type="dxa"/>
            <w:shd w:val="clear" w:color="auto" w:fill="FFFFFF" w:themeFill="background1"/>
            <w:vAlign w:val="center"/>
          </w:tcPr>
          <w:p w14:paraId="25F61390" w14:textId="77777777" w:rsidR="00CA2722" w:rsidRPr="00CB40DB" w:rsidRDefault="00CA2722" w:rsidP="001F1FEE">
            <w:pPr>
              <w:ind w:left="0"/>
              <w:jc w:val="center"/>
            </w:pPr>
            <w:r w:rsidRPr="00CB40DB">
              <w:t>5-10</w:t>
            </w:r>
          </w:p>
        </w:tc>
        <w:tc>
          <w:tcPr>
            <w:tcW w:w="1472" w:type="dxa"/>
            <w:shd w:val="clear" w:color="auto" w:fill="FFFFFF" w:themeFill="background1"/>
            <w:vAlign w:val="center"/>
          </w:tcPr>
          <w:p w14:paraId="6C593FB8" w14:textId="77777777" w:rsidR="00CA2722" w:rsidRPr="00CB40DB" w:rsidRDefault="00CA2722" w:rsidP="001F1FEE">
            <w:pPr>
              <w:ind w:left="0"/>
              <w:jc w:val="center"/>
            </w:pPr>
            <w:r w:rsidRPr="00CB40DB">
              <w:t>40</w:t>
            </w:r>
          </w:p>
        </w:tc>
        <w:tc>
          <w:tcPr>
            <w:tcW w:w="1431" w:type="dxa"/>
            <w:shd w:val="clear" w:color="auto" w:fill="FFFFFF" w:themeFill="background1"/>
            <w:vAlign w:val="center"/>
          </w:tcPr>
          <w:p w14:paraId="36EE6FD4" w14:textId="77777777" w:rsidR="00CA2722" w:rsidRPr="00CB40DB" w:rsidRDefault="00CA2722" w:rsidP="001F1FEE">
            <w:pPr>
              <w:ind w:left="0"/>
              <w:jc w:val="center"/>
            </w:pPr>
            <w:r w:rsidRPr="00CB40DB">
              <w:t>2-4</w:t>
            </w:r>
          </w:p>
        </w:tc>
        <w:tc>
          <w:tcPr>
            <w:tcW w:w="1462" w:type="dxa"/>
            <w:shd w:val="clear" w:color="auto" w:fill="FFFFFF" w:themeFill="background1"/>
            <w:vAlign w:val="center"/>
          </w:tcPr>
          <w:p w14:paraId="7444E6C3" w14:textId="77777777" w:rsidR="00CA2722" w:rsidRPr="00CB40DB" w:rsidRDefault="00CA2722" w:rsidP="001F1FEE">
            <w:pPr>
              <w:ind w:left="0"/>
              <w:jc w:val="center"/>
            </w:pPr>
            <w:r w:rsidRPr="00CB40DB">
              <w:t>5-10</w:t>
            </w:r>
          </w:p>
        </w:tc>
        <w:tc>
          <w:tcPr>
            <w:tcW w:w="1431" w:type="dxa"/>
            <w:shd w:val="clear" w:color="auto" w:fill="FFFFFF" w:themeFill="background1"/>
            <w:vAlign w:val="center"/>
          </w:tcPr>
          <w:p w14:paraId="1255C360" w14:textId="77777777" w:rsidR="00CA2722" w:rsidRPr="00CB40DB" w:rsidRDefault="00CA2722" w:rsidP="001F1FEE">
            <w:pPr>
              <w:ind w:left="0"/>
              <w:jc w:val="center"/>
            </w:pPr>
            <w:r w:rsidRPr="00CB40DB">
              <w:t>0.5-1</w:t>
            </w:r>
          </w:p>
        </w:tc>
      </w:tr>
      <w:tr w:rsidR="00CA2722" w:rsidRPr="00CB40DB" w14:paraId="1958FA37" w14:textId="77777777" w:rsidTr="001F1FEE">
        <w:tc>
          <w:tcPr>
            <w:tcW w:w="2043" w:type="dxa"/>
            <w:shd w:val="clear" w:color="auto" w:fill="FFFFFF" w:themeFill="background1"/>
            <w:vAlign w:val="center"/>
          </w:tcPr>
          <w:p w14:paraId="2BE16E9C" w14:textId="77777777" w:rsidR="00CA2722" w:rsidRPr="00CB40DB" w:rsidRDefault="00CA2722" w:rsidP="001F1FEE">
            <w:pPr>
              <w:ind w:left="0"/>
              <w:jc w:val="center"/>
            </w:pPr>
            <w:r w:rsidRPr="00CB40DB">
              <w:t>Instrument and control system</w:t>
            </w:r>
          </w:p>
        </w:tc>
        <w:tc>
          <w:tcPr>
            <w:tcW w:w="1177" w:type="dxa"/>
            <w:shd w:val="clear" w:color="auto" w:fill="FFFFFF" w:themeFill="background1"/>
            <w:vAlign w:val="center"/>
          </w:tcPr>
          <w:p w14:paraId="025D30D1" w14:textId="77777777" w:rsidR="00CA2722" w:rsidRPr="00CB40DB" w:rsidRDefault="00CA2722" w:rsidP="001F1FEE">
            <w:pPr>
              <w:ind w:left="0"/>
              <w:jc w:val="center"/>
            </w:pPr>
            <w:r w:rsidRPr="00CB40DB">
              <w:t>3-5</w:t>
            </w:r>
          </w:p>
        </w:tc>
        <w:tc>
          <w:tcPr>
            <w:tcW w:w="1472" w:type="dxa"/>
            <w:shd w:val="clear" w:color="auto" w:fill="FFFFFF" w:themeFill="background1"/>
            <w:vAlign w:val="center"/>
          </w:tcPr>
          <w:p w14:paraId="4C2662BE" w14:textId="77777777" w:rsidR="00CA2722" w:rsidRPr="00CB40DB" w:rsidRDefault="00CA2722" w:rsidP="001F1FEE">
            <w:pPr>
              <w:ind w:left="0"/>
              <w:jc w:val="center"/>
            </w:pPr>
            <w:r w:rsidRPr="00CB40DB">
              <w:t>70</w:t>
            </w:r>
          </w:p>
        </w:tc>
        <w:tc>
          <w:tcPr>
            <w:tcW w:w="1431" w:type="dxa"/>
            <w:shd w:val="clear" w:color="auto" w:fill="FFFFFF" w:themeFill="background1"/>
            <w:vAlign w:val="center"/>
          </w:tcPr>
          <w:p w14:paraId="77A7024B" w14:textId="77777777" w:rsidR="00CA2722" w:rsidRPr="00CB40DB" w:rsidRDefault="00CA2722" w:rsidP="001F1FEE">
            <w:pPr>
              <w:ind w:left="0"/>
              <w:jc w:val="center"/>
            </w:pPr>
            <w:r w:rsidRPr="00CB40DB">
              <w:t>2-3.5</w:t>
            </w:r>
          </w:p>
        </w:tc>
        <w:tc>
          <w:tcPr>
            <w:tcW w:w="1462" w:type="dxa"/>
            <w:shd w:val="clear" w:color="auto" w:fill="FFFFFF" w:themeFill="background1"/>
            <w:vAlign w:val="center"/>
          </w:tcPr>
          <w:p w14:paraId="5D0FDDF9" w14:textId="77777777" w:rsidR="00CA2722" w:rsidRPr="00CB40DB" w:rsidRDefault="00CA2722" w:rsidP="001F1FEE">
            <w:pPr>
              <w:ind w:left="0"/>
              <w:jc w:val="center"/>
            </w:pPr>
            <w:r w:rsidRPr="00CB40DB">
              <w:t>2-4</w:t>
            </w:r>
          </w:p>
        </w:tc>
        <w:tc>
          <w:tcPr>
            <w:tcW w:w="1431" w:type="dxa"/>
            <w:shd w:val="clear" w:color="auto" w:fill="FFFFFF" w:themeFill="background1"/>
            <w:vAlign w:val="center"/>
          </w:tcPr>
          <w:p w14:paraId="44C3747F" w14:textId="77777777" w:rsidR="00CA2722" w:rsidRPr="00CB40DB" w:rsidRDefault="00CA2722" w:rsidP="001F1FEE">
            <w:pPr>
              <w:ind w:left="0"/>
              <w:jc w:val="center"/>
            </w:pPr>
            <w:r w:rsidRPr="00CB40DB">
              <w:t>1-2</w:t>
            </w:r>
          </w:p>
        </w:tc>
      </w:tr>
      <w:tr w:rsidR="00CA2722" w:rsidRPr="00CB40DB" w14:paraId="3F05B0DE" w14:textId="77777777" w:rsidTr="001F1FEE">
        <w:tc>
          <w:tcPr>
            <w:tcW w:w="2043" w:type="dxa"/>
            <w:shd w:val="clear" w:color="auto" w:fill="FFFFFF" w:themeFill="background1"/>
            <w:vAlign w:val="center"/>
          </w:tcPr>
          <w:p w14:paraId="0583CDCD" w14:textId="77777777" w:rsidR="00CA2722" w:rsidRPr="00CB40DB" w:rsidRDefault="00CA2722" w:rsidP="001F1FEE">
            <w:pPr>
              <w:spacing w:after="120"/>
              <w:ind w:left="0"/>
              <w:jc w:val="center"/>
              <w:rPr>
                <w:b/>
              </w:rPr>
            </w:pPr>
            <w:r w:rsidRPr="00CB40DB">
              <w:rPr>
                <w:b/>
              </w:rPr>
              <w:t>Total</w:t>
            </w:r>
          </w:p>
        </w:tc>
        <w:tc>
          <w:tcPr>
            <w:tcW w:w="4080" w:type="dxa"/>
            <w:gridSpan w:val="3"/>
            <w:shd w:val="clear" w:color="auto" w:fill="FFFFFF" w:themeFill="background1"/>
            <w:vAlign w:val="center"/>
          </w:tcPr>
          <w:p w14:paraId="2C7ADF55" w14:textId="77777777" w:rsidR="00CA2722" w:rsidRPr="00CB40DB" w:rsidRDefault="00CA2722" w:rsidP="001F1FEE">
            <w:pPr>
              <w:spacing w:after="120"/>
              <w:ind w:left="0"/>
              <w:jc w:val="center"/>
              <w:rPr>
                <w:b/>
              </w:rPr>
            </w:pPr>
            <w:r w:rsidRPr="00CB40DB">
              <w:rPr>
                <w:b/>
              </w:rPr>
              <w:t>11.0 – 20.0</w:t>
            </w:r>
          </w:p>
        </w:tc>
        <w:tc>
          <w:tcPr>
            <w:tcW w:w="2893" w:type="dxa"/>
            <w:gridSpan w:val="2"/>
            <w:shd w:val="clear" w:color="auto" w:fill="FFFFFF" w:themeFill="background1"/>
            <w:vAlign w:val="center"/>
          </w:tcPr>
          <w:p w14:paraId="00D679A7" w14:textId="77777777" w:rsidR="00CA2722" w:rsidRPr="00CB40DB" w:rsidRDefault="00CA2722" w:rsidP="001F1FEE">
            <w:pPr>
              <w:spacing w:after="120"/>
              <w:ind w:left="0"/>
              <w:jc w:val="center"/>
              <w:rPr>
                <w:b/>
              </w:rPr>
            </w:pPr>
            <w:r w:rsidRPr="00CB40DB">
              <w:rPr>
                <w:b/>
              </w:rPr>
              <w:t>6.5 – 11.5</w:t>
            </w:r>
          </w:p>
        </w:tc>
      </w:tr>
    </w:tbl>
    <w:p w14:paraId="585F0D24" w14:textId="77777777" w:rsidR="00CA2722" w:rsidRPr="00CB40DB" w:rsidRDefault="00CA2722" w:rsidP="00B8686C">
      <w:pPr>
        <w:pStyle w:val="Heading2"/>
        <w:tabs>
          <w:tab w:val="num" w:pos="360"/>
        </w:tabs>
        <w:spacing w:before="360"/>
        <w:ind w:left="426" w:hanging="426"/>
      </w:pPr>
      <w:bookmarkStart w:id="187" w:name="_Toc131782514"/>
      <w:r w:rsidRPr="00CB40DB">
        <w:t>Hydrogen transport methods: a comparative cost analysis</w:t>
      </w:r>
      <w:bookmarkEnd w:id="187"/>
    </w:p>
    <w:p w14:paraId="5187F0E0" w14:textId="01D16387" w:rsidR="00CA2722" w:rsidRPr="00CB40DB" w:rsidRDefault="00CA2722" w:rsidP="003F4F4B">
      <w:pPr>
        <w:spacing w:after="120"/>
        <w:ind w:left="0"/>
        <w:jc w:val="both"/>
        <w:rPr>
          <w:rFonts w:eastAsia="Times New Roman" w:cs="Calibri"/>
          <w:color w:val="000000" w:themeColor="text1"/>
          <w:sz w:val="20"/>
          <w:szCs w:val="20"/>
        </w:rPr>
      </w:pPr>
      <w:r w:rsidRPr="00CB40DB">
        <w:rPr>
          <w:rFonts w:eastAsia="Times New Roman" w:cs="Calibri"/>
          <w:color w:val="000000" w:themeColor="text1"/>
          <w:sz w:val="20"/>
          <w:szCs w:val="20"/>
        </w:rPr>
        <w:t xml:space="preserve">The modelling exercise comprises pipeline gas (NG, biomethane, renewable hydrogen, and SNG) and off-network gases (biomethane and renewable hydrogen). Pipeline gas transport within the region is simulated and </w:t>
      </w:r>
      <w:r w:rsidR="005C0EE8" w:rsidRPr="00CB40DB">
        <w:rPr>
          <w:rFonts w:eastAsia="Times New Roman" w:cs="Calibri"/>
          <w:color w:val="000000" w:themeColor="text1"/>
          <w:sz w:val="20"/>
          <w:szCs w:val="20"/>
        </w:rPr>
        <w:t>optimi</w:t>
      </w:r>
      <w:r w:rsidR="00213F64" w:rsidRPr="00CB40DB">
        <w:rPr>
          <w:rFonts w:eastAsia="Times New Roman" w:cs="Calibri"/>
          <w:color w:val="000000" w:themeColor="text1"/>
          <w:sz w:val="20"/>
          <w:szCs w:val="20"/>
        </w:rPr>
        <w:t>s</w:t>
      </w:r>
      <w:r w:rsidR="005C0EE8" w:rsidRPr="00CB40DB">
        <w:rPr>
          <w:rFonts w:eastAsia="Times New Roman" w:cs="Calibri"/>
          <w:color w:val="000000" w:themeColor="text1"/>
          <w:sz w:val="20"/>
          <w:szCs w:val="20"/>
        </w:rPr>
        <w:t>ed</w:t>
      </w:r>
      <w:r w:rsidRPr="00CB40DB">
        <w:rPr>
          <w:rFonts w:eastAsia="Times New Roman" w:cs="Calibri"/>
          <w:color w:val="000000" w:themeColor="text1"/>
          <w:sz w:val="20"/>
          <w:szCs w:val="20"/>
        </w:rPr>
        <w:t xml:space="preserve"> in the model, but the off-network gas is not supposed to be transported within the country. This section aims to explain the most cost-competitive ways to transport off-network gases. Since biomethane will be produced in a distributed sense as per the feedstock availability, </w:t>
      </w:r>
      <w:r w:rsidR="005C0EE8" w:rsidRPr="00CB40DB">
        <w:rPr>
          <w:rFonts w:eastAsia="Times New Roman" w:cs="Calibri"/>
          <w:color w:val="000000" w:themeColor="text1"/>
          <w:sz w:val="20"/>
          <w:szCs w:val="20"/>
        </w:rPr>
        <w:t>pressurized</w:t>
      </w:r>
      <w:r w:rsidRPr="00CB40DB">
        <w:rPr>
          <w:rFonts w:eastAsia="Times New Roman" w:cs="Calibri"/>
          <w:color w:val="000000" w:themeColor="text1"/>
          <w:sz w:val="20"/>
          <w:szCs w:val="20"/>
        </w:rPr>
        <w:t xml:space="preserve"> truck transport to the point of consumption will be most prevalent for off-network biomethane.</w:t>
      </w:r>
    </w:p>
    <w:p w14:paraId="67309033" w14:textId="33A01B44" w:rsidR="00CA2722" w:rsidRPr="00CB40DB" w:rsidRDefault="00CA2722" w:rsidP="00CA2722">
      <w:pPr>
        <w:spacing w:after="120"/>
        <w:ind w:left="0"/>
        <w:jc w:val="both"/>
        <w:rPr>
          <w:noProof/>
          <w:color w:val="000000" w:themeColor="text1"/>
          <w:sz w:val="20"/>
          <w:szCs w:val="20"/>
        </w:rPr>
      </w:pPr>
      <w:r w:rsidRPr="00CB40DB">
        <w:rPr>
          <w:rFonts w:eastAsia="Times New Roman" w:cs="Calibri"/>
          <w:color w:val="000000" w:themeColor="text1"/>
          <w:sz w:val="20"/>
          <w:szCs w:val="20"/>
        </w:rPr>
        <w:t>But off-network hydrogen transport options need a comprehensive analysis. In addition to being converted into various hydrogen carriers like ammonia or LOHC, hydrogen can be transported in its pure form as a compressed gas or liquid cryogenic form. The most economical method of transporting hydrogen would rely on several parameters, just as for transporting natural gas and other gases. According to the distance and amount of the gas being transported, there are three key "tipping points" to consider when determining the most economical method of transporting pure hydrogen.</w:t>
      </w:r>
      <w:r w:rsidRPr="00CB40DB">
        <w:rPr>
          <w:rStyle w:val="FootnoteReference"/>
          <w:rFonts w:eastAsia="Times New Roman" w:cs="Calibri"/>
          <w:color w:val="000000" w:themeColor="text1"/>
          <w:sz w:val="20"/>
          <w:szCs w:val="20"/>
        </w:rPr>
        <w:footnoteReference w:id="62"/>
      </w:r>
      <w:r w:rsidRPr="00CB40DB">
        <w:rPr>
          <w:rFonts w:eastAsia="Times New Roman" w:cs="Calibri"/>
          <w:color w:val="000000" w:themeColor="text1"/>
          <w:sz w:val="20"/>
          <w:szCs w:val="20"/>
        </w:rPr>
        <w:t>.</w:t>
      </w:r>
      <w:r w:rsidRPr="00CB40DB">
        <w:rPr>
          <w:color w:val="000000" w:themeColor="text1"/>
          <w:sz w:val="20"/>
          <w:szCs w:val="20"/>
        </w:rPr>
        <w:t xml:space="preserve"> </w:t>
      </w:r>
      <w:r w:rsidRPr="00CB40DB">
        <w:rPr>
          <w:noProof/>
          <w:color w:val="000000" w:themeColor="text1"/>
          <w:sz w:val="20"/>
          <w:szCs w:val="20"/>
        </w:rPr>
        <w:t xml:space="preserve">The following </w:t>
      </w:r>
      <w:r w:rsidR="00F42FC7" w:rsidRPr="00CB40DB">
        <w:rPr>
          <w:noProof/>
          <w:color w:val="000000" w:themeColor="text1"/>
          <w:sz w:val="20"/>
          <w:szCs w:val="20"/>
        </w:rPr>
        <w:fldChar w:fldCharType="begin"/>
      </w:r>
      <w:r w:rsidR="00F42FC7" w:rsidRPr="00CB40DB">
        <w:rPr>
          <w:noProof/>
          <w:color w:val="000000" w:themeColor="text1"/>
          <w:sz w:val="20"/>
          <w:szCs w:val="20"/>
        </w:rPr>
        <w:instrText xml:space="preserve"> REF _Ref126587466 \h </w:instrText>
      </w:r>
      <w:r w:rsidR="00F42FC7" w:rsidRPr="00CB40DB">
        <w:rPr>
          <w:noProof/>
          <w:color w:val="000000" w:themeColor="text1"/>
          <w:sz w:val="20"/>
          <w:szCs w:val="20"/>
        </w:rPr>
      </w:r>
      <w:r w:rsidR="00F42FC7" w:rsidRPr="00CB40DB">
        <w:rPr>
          <w:noProof/>
          <w:color w:val="000000" w:themeColor="text1"/>
          <w:sz w:val="20"/>
          <w:szCs w:val="20"/>
        </w:rPr>
        <w:fldChar w:fldCharType="separate"/>
      </w:r>
      <w:r w:rsidR="00AA7768" w:rsidRPr="00CB40DB">
        <w:rPr>
          <w:sz w:val="20"/>
          <w:szCs w:val="20"/>
        </w:rPr>
        <w:t xml:space="preserve">Figure </w:t>
      </w:r>
      <w:r w:rsidR="00AA7768" w:rsidRPr="00CB40DB">
        <w:rPr>
          <w:noProof/>
          <w:sz w:val="20"/>
          <w:szCs w:val="20"/>
          <w:cs/>
        </w:rPr>
        <w:t>‎</w:t>
      </w:r>
      <w:r w:rsidR="00AA7768" w:rsidRPr="00CB40DB">
        <w:rPr>
          <w:noProof/>
          <w:sz w:val="20"/>
          <w:szCs w:val="20"/>
        </w:rPr>
        <w:t>8</w:t>
      </w:r>
      <w:r w:rsidR="00AA7768" w:rsidRPr="00CB40DB">
        <w:rPr>
          <w:sz w:val="20"/>
          <w:szCs w:val="20"/>
        </w:rPr>
        <w:noBreakHyphen/>
      </w:r>
      <w:r w:rsidR="00AA7768" w:rsidRPr="00CB40DB">
        <w:rPr>
          <w:noProof/>
          <w:sz w:val="20"/>
          <w:szCs w:val="20"/>
        </w:rPr>
        <w:t>2</w:t>
      </w:r>
      <w:r w:rsidR="00F42FC7" w:rsidRPr="00CB40DB">
        <w:rPr>
          <w:noProof/>
          <w:color w:val="000000" w:themeColor="text1"/>
          <w:sz w:val="20"/>
          <w:szCs w:val="20"/>
        </w:rPr>
        <w:fldChar w:fldCharType="end"/>
      </w:r>
      <w:r w:rsidRPr="00CB40DB">
        <w:rPr>
          <w:noProof/>
          <w:color w:val="000000" w:themeColor="text1"/>
          <w:sz w:val="20"/>
          <w:szCs w:val="20"/>
        </w:rPr>
        <w:t xml:space="preserve"> depicts the costs of hydrogen transport in different modes of transportation such as compressed gas trucks, liquified gas trucks, ammonia ships, pipelines etc.</w:t>
      </w:r>
    </w:p>
    <w:p w14:paraId="2D050EFF" w14:textId="77777777" w:rsidR="00EC604D" w:rsidRPr="00CB40DB" w:rsidRDefault="00EC604D">
      <w:pPr>
        <w:spacing w:after="200" w:line="276" w:lineRule="auto"/>
        <w:ind w:left="0"/>
        <w:rPr>
          <w:b/>
          <w:bCs/>
          <w:color w:val="005962"/>
          <w:sz w:val="20"/>
          <w:szCs w:val="20"/>
        </w:rPr>
      </w:pPr>
      <w:bookmarkStart w:id="188" w:name="_Ref117941754"/>
      <w:r w:rsidRPr="00CB40DB">
        <w:rPr>
          <w:sz w:val="20"/>
          <w:szCs w:val="20"/>
        </w:rPr>
        <w:br w:type="page"/>
      </w:r>
    </w:p>
    <w:p w14:paraId="4D18D1AA" w14:textId="6CCB6ED7" w:rsidR="00CA2722" w:rsidRPr="00CB40DB" w:rsidRDefault="00CA2722" w:rsidP="00554099">
      <w:pPr>
        <w:pStyle w:val="Caption"/>
      </w:pPr>
      <w:bookmarkStart w:id="189" w:name="_Ref126587466"/>
      <w:r w:rsidRPr="00CB40DB">
        <w:t xml:space="preserve">Figure </w:t>
      </w:r>
      <w:r w:rsidR="00AF1BF1">
        <w:fldChar w:fldCharType="begin"/>
      </w:r>
      <w:r w:rsidR="00AF1BF1">
        <w:instrText xml:space="preserve"> STYLEREF 1 \s </w:instrText>
      </w:r>
      <w:r w:rsidR="00AF1BF1">
        <w:fldChar w:fldCharType="separate"/>
      </w:r>
      <w:r w:rsidR="00F81685" w:rsidRPr="00CB40DB">
        <w:rPr>
          <w:noProof/>
          <w:cs/>
        </w:rPr>
        <w:t>‎</w:t>
      </w:r>
      <w:r w:rsidR="00F81685" w:rsidRPr="00CB40DB">
        <w:rPr>
          <w:noProof/>
        </w:rPr>
        <w:t>8</w:t>
      </w:r>
      <w:r w:rsidR="00AF1BF1">
        <w:rPr>
          <w:noProof/>
        </w:rPr>
        <w:fldChar w:fldCharType="end"/>
      </w:r>
      <w:r w:rsidR="009E0742" w:rsidRPr="00CB40DB">
        <w:noBreakHyphen/>
      </w:r>
      <w:r w:rsidR="00AF1BF1">
        <w:fldChar w:fldCharType="begin"/>
      </w:r>
      <w:r w:rsidR="00AF1BF1">
        <w:instrText xml:space="preserve"> SEQ Figure \* ARABIC \s 1 </w:instrText>
      </w:r>
      <w:r w:rsidR="00AF1BF1">
        <w:fldChar w:fldCharType="separate"/>
      </w:r>
      <w:r w:rsidR="00F81685" w:rsidRPr="00CB40DB">
        <w:rPr>
          <w:noProof/>
        </w:rPr>
        <w:t>2</w:t>
      </w:r>
      <w:r w:rsidR="00AF1BF1">
        <w:rPr>
          <w:noProof/>
        </w:rPr>
        <w:fldChar w:fldCharType="end"/>
      </w:r>
      <w:bookmarkEnd w:id="188"/>
      <w:bookmarkEnd w:id="189"/>
      <w:r w:rsidRPr="00CB40DB">
        <w:t xml:space="preserve"> Cost analysis of hydrogen transportation </w:t>
      </w:r>
    </w:p>
    <w:p w14:paraId="4C303821" w14:textId="2BFA24C7" w:rsidR="00CA2722" w:rsidRPr="00CB40DB" w:rsidRDefault="00CA2722" w:rsidP="00CA2722">
      <w:pPr>
        <w:ind w:left="0"/>
        <w:jc w:val="both"/>
        <w:rPr>
          <w:sz w:val="22"/>
          <w:szCs w:val="22"/>
        </w:rPr>
      </w:pPr>
      <w:r w:rsidRPr="00CB40DB">
        <w:rPr>
          <w:noProof/>
        </w:rPr>
        <w:drawing>
          <wp:inline distT="0" distB="0" distL="0" distR="0" wp14:anchorId="465EC387" wp14:editId="5041D366">
            <wp:extent cx="5700972" cy="3327990"/>
            <wp:effectExtent l="0" t="0" r="0" b="6350"/>
            <wp:docPr id="86" name="Picture 8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able&#10;&#10;Description automatically generated"/>
                    <pic:cNvPicPr/>
                  </pic:nvPicPr>
                  <pic:blipFill>
                    <a:blip r:embed="rId84"/>
                    <a:stretch>
                      <a:fillRect/>
                    </a:stretch>
                  </pic:blipFill>
                  <pic:spPr>
                    <a:xfrm>
                      <a:off x="0" y="0"/>
                      <a:ext cx="5778384" cy="3373180"/>
                    </a:xfrm>
                    <a:prstGeom prst="rect">
                      <a:avLst/>
                    </a:prstGeom>
                  </pic:spPr>
                </pic:pic>
              </a:graphicData>
            </a:graphic>
          </wp:inline>
        </w:drawing>
      </w:r>
    </w:p>
    <w:p w14:paraId="70E62DDD" w14:textId="77777777" w:rsidR="00CA2722" w:rsidRPr="00CB40DB" w:rsidRDefault="00CA2722" w:rsidP="00CA2722">
      <w:pPr>
        <w:spacing w:before="240" w:after="240"/>
        <w:ind w:left="0"/>
        <w:jc w:val="both"/>
        <w:rPr>
          <w:sz w:val="20"/>
          <w:szCs w:val="20"/>
        </w:rPr>
      </w:pPr>
      <w:r w:rsidRPr="00CB40DB">
        <w:rPr>
          <w:color w:val="000000" w:themeColor="text1"/>
          <w:sz w:val="20"/>
          <w:szCs w:val="20"/>
        </w:rPr>
        <w:t>Truck transportation of hydrogen appears to be the most cost-effective solution for smaller volumes and shorter distances (less than 10 tonnes of hydrogen per day and less than 200 km), in compressed form for short trips and liquid form for small amounts over longer distances (hundreds of km). Pipelines are typically the least expensive option for transporting volumes greater than 10 tonnes per day; distribution pipelines are preferred for local networks. Transmission pipelines with a capacity greater than 100 tonnes per day are better suited to transport large volumes over long distances. Ammonia seems to be more cost-effective for transporting hydrogen carriers over long intercontinental distances (&gt;100 t/day)</w:t>
      </w:r>
      <w:r w:rsidRPr="00CB40DB">
        <w:rPr>
          <w:rStyle w:val="FootnoteReference"/>
          <w:color w:val="000000" w:themeColor="text1"/>
          <w:sz w:val="20"/>
          <w:szCs w:val="20"/>
        </w:rPr>
        <w:footnoteReference w:id="63"/>
      </w:r>
      <w:r w:rsidRPr="00CB40DB">
        <w:rPr>
          <w:color w:val="000000" w:themeColor="text1"/>
          <w:sz w:val="20"/>
          <w:szCs w:val="20"/>
        </w:rPr>
        <w:t>.</w:t>
      </w:r>
    </w:p>
    <w:p w14:paraId="497A7C5C" w14:textId="77777777" w:rsidR="00CA2722" w:rsidRPr="00CB40DB" w:rsidRDefault="00CA2722" w:rsidP="00B8686C">
      <w:pPr>
        <w:pStyle w:val="Heading2"/>
        <w:tabs>
          <w:tab w:val="num" w:pos="360"/>
        </w:tabs>
        <w:ind w:left="426" w:hanging="426"/>
      </w:pPr>
      <w:bookmarkStart w:id="190" w:name="_Ref119925007"/>
      <w:bookmarkStart w:id="191" w:name="_Toc131782515"/>
      <w:r w:rsidRPr="00CB40DB">
        <w:t>Potential CO</w:t>
      </w:r>
      <w:r w:rsidRPr="00CB40DB">
        <w:rPr>
          <w:vertAlign w:val="subscript"/>
        </w:rPr>
        <w:t>2</w:t>
      </w:r>
      <w:r w:rsidRPr="00CB40DB">
        <w:t xml:space="preserve"> sources for SNG production</w:t>
      </w:r>
      <w:bookmarkEnd w:id="190"/>
      <w:bookmarkEnd w:id="191"/>
    </w:p>
    <w:p w14:paraId="7B019FAC" w14:textId="77777777" w:rsidR="00CA2722" w:rsidRPr="00CB40DB" w:rsidRDefault="00CA2722" w:rsidP="00DD1B03">
      <w:pPr>
        <w:spacing w:after="120"/>
        <w:ind w:left="0"/>
        <w:jc w:val="both"/>
        <w:rPr>
          <w:sz w:val="20"/>
          <w:szCs w:val="20"/>
        </w:rPr>
      </w:pPr>
      <w:r w:rsidRPr="00CB40DB">
        <w:rPr>
          <w:sz w:val="20"/>
          <w:szCs w:val="20"/>
        </w:rPr>
        <w:t>Multiple sources can be considered for CO</w:t>
      </w:r>
      <w:r w:rsidRPr="00CB40DB">
        <w:rPr>
          <w:sz w:val="20"/>
          <w:szCs w:val="20"/>
          <w:vertAlign w:val="subscript"/>
        </w:rPr>
        <w:t>2</w:t>
      </w:r>
      <w:r w:rsidRPr="00CB40DB">
        <w:rPr>
          <w:sz w:val="20"/>
          <w:szCs w:val="20"/>
        </w:rPr>
        <w:t xml:space="preserve"> capture depending upon the availability of the industrial sector within a country (e.g., cement, power production, iron and steel, power generation, fossil hydrogen production (SMR), ammonia production, etc.). In addition to the different industrial carbon capture options, direct air capture (DAC) is a potential technology that captures CO</w:t>
      </w:r>
      <w:r w:rsidRPr="00CB40DB">
        <w:rPr>
          <w:sz w:val="20"/>
          <w:szCs w:val="20"/>
          <w:vertAlign w:val="subscript"/>
        </w:rPr>
        <w:t>2</w:t>
      </w:r>
      <w:r w:rsidRPr="00CB40DB">
        <w:rPr>
          <w:sz w:val="20"/>
          <w:szCs w:val="20"/>
        </w:rPr>
        <w:t xml:space="preserve"> directly from the air. </w:t>
      </w:r>
    </w:p>
    <w:p w14:paraId="085789EA" w14:textId="1973EBF2" w:rsidR="00CA2722" w:rsidRPr="00CB40DB" w:rsidRDefault="00CA2722" w:rsidP="00DD1B03">
      <w:pPr>
        <w:spacing w:after="120"/>
        <w:ind w:left="0"/>
        <w:jc w:val="both"/>
        <w:rPr>
          <w:sz w:val="20"/>
          <w:szCs w:val="20"/>
        </w:rPr>
      </w:pPr>
      <w:r w:rsidRPr="00CB40DB">
        <w:rPr>
          <w:sz w:val="20"/>
          <w:szCs w:val="20"/>
        </w:rPr>
        <w:t>CO</w:t>
      </w:r>
      <w:r w:rsidRPr="00CB40DB">
        <w:rPr>
          <w:sz w:val="20"/>
          <w:szCs w:val="20"/>
          <w:vertAlign w:val="subscript"/>
        </w:rPr>
        <w:t>2</w:t>
      </w:r>
      <w:r w:rsidRPr="00CB40DB">
        <w:rPr>
          <w:sz w:val="20"/>
          <w:szCs w:val="20"/>
        </w:rPr>
        <w:t xml:space="preserve"> is an integral source of SNG production, and the CO</w:t>
      </w:r>
      <w:r w:rsidRPr="00CB40DB">
        <w:rPr>
          <w:sz w:val="20"/>
          <w:szCs w:val="20"/>
          <w:vertAlign w:val="subscript"/>
        </w:rPr>
        <w:t>2</w:t>
      </w:r>
      <w:r w:rsidRPr="00CB40DB">
        <w:rPr>
          <w:sz w:val="20"/>
          <w:szCs w:val="20"/>
        </w:rPr>
        <w:t xml:space="preserve"> capture costs can affect the </w:t>
      </w:r>
      <w:proofErr w:type="spellStart"/>
      <w:r w:rsidRPr="00CB40DB">
        <w:rPr>
          <w:sz w:val="20"/>
          <w:szCs w:val="20"/>
        </w:rPr>
        <w:t>leveli</w:t>
      </w:r>
      <w:r w:rsidR="00E10E6D" w:rsidRPr="00CB40DB">
        <w:rPr>
          <w:sz w:val="20"/>
          <w:szCs w:val="20"/>
        </w:rPr>
        <w:t>s</w:t>
      </w:r>
      <w:r w:rsidRPr="00CB40DB">
        <w:rPr>
          <w:sz w:val="20"/>
          <w:szCs w:val="20"/>
        </w:rPr>
        <w:t>ed</w:t>
      </w:r>
      <w:proofErr w:type="spellEnd"/>
      <w:r w:rsidRPr="00CB40DB">
        <w:rPr>
          <w:sz w:val="20"/>
          <w:szCs w:val="20"/>
        </w:rPr>
        <w:t xml:space="preserve"> cost of the produced SNG. The additional cost impact can vary from sector to sector, but DAC is the most expensive technology among all technological options (see </w:t>
      </w:r>
      <w:r w:rsidRPr="00CB40DB">
        <w:rPr>
          <w:sz w:val="20"/>
          <w:szCs w:val="20"/>
        </w:rPr>
        <w:fldChar w:fldCharType="begin"/>
      </w:r>
      <w:r w:rsidRPr="00CB40DB">
        <w:rPr>
          <w:sz w:val="20"/>
          <w:szCs w:val="20"/>
        </w:rPr>
        <w:instrText xml:space="preserve"> REF _Ref118039589 \h  \* MERGEFORMAT </w:instrText>
      </w:r>
      <w:r w:rsidRPr="00CB40DB">
        <w:rPr>
          <w:sz w:val="20"/>
          <w:szCs w:val="20"/>
        </w:rPr>
      </w:r>
      <w:r w:rsidRPr="00CB40DB">
        <w:rPr>
          <w:sz w:val="20"/>
          <w:szCs w:val="20"/>
        </w:rPr>
        <w:fldChar w:fldCharType="separate"/>
      </w:r>
      <w:r w:rsidR="00AA7768" w:rsidRPr="00CB40DB">
        <w:rPr>
          <w:sz w:val="20"/>
          <w:szCs w:val="20"/>
        </w:rPr>
        <w:t xml:space="preserve">Figure </w:t>
      </w:r>
      <w:r w:rsidR="00AA7768" w:rsidRPr="00CB40DB">
        <w:rPr>
          <w:sz w:val="20"/>
          <w:szCs w:val="20"/>
          <w:cs/>
        </w:rPr>
        <w:t>‎</w:t>
      </w:r>
      <w:r w:rsidR="00AA7768" w:rsidRPr="00CB40DB">
        <w:rPr>
          <w:sz w:val="20"/>
          <w:szCs w:val="22"/>
        </w:rPr>
        <w:t>8</w:t>
      </w:r>
      <w:r w:rsidR="00AA7768" w:rsidRPr="00CB40DB">
        <w:rPr>
          <w:sz w:val="20"/>
          <w:szCs w:val="22"/>
        </w:rPr>
        <w:noBreakHyphen/>
        <w:t>3</w:t>
      </w:r>
      <w:r w:rsidRPr="00CB40DB">
        <w:rPr>
          <w:sz w:val="20"/>
          <w:szCs w:val="20"/>
        </w:rPr>
        <w:fldChar w:fldCharType="end"/>
      </w:r>
      <w:r w:rsidRPr="00CB40DB">
        <w:rPr>
          <w:sz w:val="20"/>
          <w:szCs w:val="20"/>
        </w:rPr>
        <w:t xml:space="preserve">). </w:t>
      </w:r>
    </w:p>
    <w:p w14:paraId="21529660" w14:textId="77777777" w:rsidR="00CA2722" w:rsidRPr="00CB40DB" w:rsidRDefault="00CA2722" w:rsidP="00CA2722">
      <w:pPr>
        <w:spacing w:after="240"/>
        <w:ind w:left="0"/>
        <w:jc w:val="both"/>
        <w:rPr>
          <w:sz w:val="20"/>
          <w:szCs w:val="20"/>
        </w:rPr>
      </w:pPr>
      <w:r w:rsidRPr="00CB40DB">
        <w:rPr>
          <w:sz w:val="20"/>
          <w:szCs w:val="20"/>
        </w:rPr>
        <w:t>During the modelling exercise, the idea of using biomass CHP plants as CO</w:t>
      </w:r>
      <w:r w:rsidRPr="00CB40DB">
        <w:rPr>
          <w:sz w:val="20"/>
          <w:szCs w:val="20"/>
          <w:vertAlign w:val="subscript"/>
        </w:rPr>
        <w:t>2</w:t>
      </w:r>
      <w:r w:rsidRPr="00CB40DB">
        <w:rPr>
          <w:sz w:val="20"/>
          <w:szCs w:val="20"/>
        </w:rPr>
        <w:t xml:space="preserve"> sources for SNG production was discussed (per the </w:t>
      </w:r>
      <w:proofErr w:type="spellStart"/>
      <w:r w:rsidRPr="00CB40DB">
        <w:rPr>
          <w:sz w:val="20"/>
          <w:szCs w:val="20"/>
        </w:rPr>
        <w:t>ToR</w:t>
      </w:r>
      <w:proofErr w:type="spellEnd"/>
      <w:r w:rsidRPr="00CB40DB">
        <w:rPr>
          <w:sz w:val="20"/>
          <w:szCs w:val="20"/>
        </w:rPr>
        <w:t xml:space="preserve"> point for potential CO</w:t>
      </w:r>
      <w:r w:rsidRPr="00CB40DB">
        <w:rPr>
          <w:sz w:val="20"/>
          <w:szCs w:val="20"/>
          <w:vertAlign w:val="subscript"/>
        </w:rPr>
        <w:t>2</w:t>
      </w:r>
      <w:r w:rsidRPr="00CB40DB">
        <w:rPr>
          <w:sz w:val="20"/>
          <w:szCs w:val="20"/>
        </w:rPr>
        <w:t xml:space="preserve"> sources for SNG production). Upon more profound analysis of different CO</w:t>
      </w:r>
      <w:r w:rsidRPr="00CB40DB">
        <w:rPr>
          <w:sz w:val="20"/>
          <w:szCs w:val="20"/>
          <w:vertAlign w:val="subscript"/>
        </w:rPr>
        <w:t>2</w:t>
      </w:r>
      <w:r w:rsidRPr="00CB40DB">
        <w:rPr>
          <w:sz w:val="20"/>
          <w:szCs w:val="20"/>
        </w:rPr>
        <w:t xml:space="preserve"> capture options, it was found that CO</w:t>
      </w:r>
      <w:r w:rsidRPr="00CB40DB">
        <w:rPr>
          <w:sz w:val="20"/>
          <w:szCs w:val="20"/>
          <w:vertAlign w:val="subscript"/>
        </w:rPr>
        <w:t>2</w:t>
      </w:r>
      <w:r w:rsidRPr="00CB40DB">
        <w:rPr>
          <w:sz w:val="20"/>
          <w:szCs w:val="20"/>
        </w:rPr>
        <w:t xml:space="preserve"> sourced from power generation activities can cost between 50-100 EUR/tonCO</w:t>
      </w:r>
      <w:r w:rsidRPr="00CB40DB">
        <w:rPr>
          <w:sz w:val="20"/>
          <w:szCs w:val="20"/>
          <w:vertAlign w:val="subscript"/>
        </w:rPr>
        <w:t>2</w:t>
      </w:r>
      <w:r w:rsidRPr="00CB40DB">
        <w:rPr>
          <w:sz w:val="20"/>
          <w:szCs w:val="20"/>
        </w:rPr>
        <w:t xml:space="preserve">, which means, on average, 15 EUR/MWh cost in addition to SNG production costs. </w:t>
      </w:r>
    </w:p>
    <w:p w14:paraId="785F9579" w14:textId="4D96F87F" w:rsidR="00CA2722" w:rsidRPr="00CB40DB" w:rsidRDefault="00CA2722" w:rsidP="00DD1B03">
      <w:pPr>
        <w:spacing w:after="120"/>
        <w:ind w:left="0"/>
        <w:jc w:val="both"/>
        <w:rPr>
          <w:sz w:val="20"/>
          <w:szCs w:val="20"/>
        </w:rPr>
      </w:pPr>
      <w:r w:rsidRPr="00CB40DB">
        <w:rPr>
          <w:sz w:val="20"/>
          <w:szCs w:val="20"/>
        </w:rPr>
        <w:t>On the other hand, CO</w:t>
      </w:r>
      <w:r w:rsidRPr="00CB40DB">
        <w:rPr>
          <w:sz w:val="20"/>
          <w:szCs w:val="20"/>
          <w:vertAlign w:val="subscript"/>
        </w:rPr>
        <w:t>2</w:t>
      </w:r>
      <w:r w:rsidRPr="00CB40DB">
        <w:rPr>
          <w:sz w:val="20"/>
          <w:szCs w:val="20"/>
        </w:rPr>
        <w:t xml:space="preserve"> sourced from biomethane production plants is free of capture costs. Since CO</w:t>
      </w:r>
      <w:r w:rsidRPr="00CB40DB">
        <w:rPr>
          <w:sz w:val="20"/>
          <w:szCs w:val="20"/>
          <w:vertAlign w:val="subscript"/>
        </w:rPr>
        <w:t>2</w:t>
      </w:r>
      <w:r w:rsidRPr="00CB40DB">
        <w:rPr>
          <w:sz w:val="20"/>
          <w:szCs w:val="20"/>
        </w:rPr>
        <w:t xml:space="preserve"> is co-produced in biogas upgradation plants, it is considered that the biomethane production plants can supply the required CO</w:t>
      </w:r>
      <w:r w:rsidRPr="00CB40DB">
        <w:rPr>
          <w:sz w:val="20"/>
          <w:szCs w:val="20"/>
          <w:vertAlign w:val="subscript"/>
        </w:rPr>
        <w:t>2</w:t>
      </w:r>
      <w:r w:rsidRPr="00CB40DB">
        <w:rPr>
          <w:sz w:val="20"/>
          <w:szCs w:val="20"/>
        </w:rPr>
        <w:t xml:space="preserve"> for SNG production. Consequently, CO</w:t>
      </w:r>
      <w:r w:rsidRPr="00CB40DB">
        <w:rPr>
          <w:sz w:val="20"/>
          <w:szCs w:val="20"/>
          <w:vertAlign w:val="subscript"/>
        </w:rPr>
        <w:t>2</w:t>
      </w:r>
      <w:r w:rsidRPr="00CB40DB">
        <w:rPr>
          <w:sz w:val="20"/>
          <w:szCs w:val="20"/>
        </w:rPr>
        <w:t xml:space="preserve"> capture costs can be avoided, as CO</w:t>
      </w:r>
      <w:r w:rsidRPr="00CB40DB">
        <w:rPr>
          <w:sz w:val="20"/>
          <w:szCs w:val="20"/>
          <w:vertAlign w:val="subscript"/>
        </w:rPr>
        <w:t>2</w:t>
      </w:r>
      <w:r w:rsidRPr="00CB40DB">
        <w:rPr>
          <w:sz w:val="20"/>
          <w:szCs w:val="20"/>
        </w:rPr>
        <w:t xml:space="preserve"> should be separated to produce biomethane from biogas</w:t>
      </w:r>
      <w:r w:rsidR="00217588" w:rsidRPr="00CB40DB">
        <w:rPr>
          <w:sz w:val="20"/>
          <w:szCs w:val="20"/>
        </w:rPr>
        <w:t xml:space="preserve"> (</w:t>
      </w:r>
      <w:r w:rsidR="00980AFA" w:rsidRPr="00CB40DB">
        <w:rPr>
          <w:sz w:val="20"/>
          <w:szCs w:val="20"/>
        </w:rPr>
        <w:t>CAPEX of biomethane plants includes the CO</w:t>
      </w:r>
      <w:r w:rsidR="00980AFA" w:rsidRPr="00CB40DB">
        <w:rPr>
          <w:sz w:val="20"/>
          <w:szCs w:val="20"/>
          <w:vertAlign w:val="subscript"/>
        </w:rPr>
        <w:t>2</w:t>
      </w:r>
      <w:r w:rsidR="00980AFA" w:rsidRPr="00CB40DB">
        <w:rPr>
          <w:sz w:val="20"/>
          <w:szCs w:val="20"/>
        </w:rPr>
        <w:t xml:space="preserve"> </w:t>
      </w:r>
      <w:r w:rsidR="00AF51DA" w:rsidRPr="00CB40DB">
        <w:rPr>
          <w:sz w:val="20"/>
          <w:szCs w:val="20"/>
        </w:rPr>
        <w:t>separation</w:t>
      </w:r>
      <w:r w:rsidR="00980AFA" w:rsidRPr="00CB40DB">
        <w:rPr>
          <w:sz w:val="20"/>
          <w:szCs w:val="20"/>
        </w:rPr>
        <w:t xml:space="preserve"> unit</w:t>
      </w:r>
      <w:r w:rsidR="00217588" w:rsidRPr="00CB40DB">
        <w:rPr>
          <w:sz w:val="20"/>
          <w:szCs w:val="20"/>
        </w:rPr>
        <w:t>)</w:t>
      </w:r>
      <w:r w:rsidR="00AF51DA" w:rsidRPr="00CB40DB">
        <w:rPr>
          <w:sz w:val="20"/>
          <w:szCs w:val="20"/>
        </w:rPr>
        <w:t xml:space="preserve">. </w:t>
      </w:r>
      <w:r w:rsidRPr="00CB40DB">
        <w:rPr>
          <w:sz w:val="20"/>
          <w:szCs w:val="20"/>
        </w:rPr>
        <w:t>Due to the inherent lucrative nature of the combination, CO</w:t>
      </w:r>
      <w:r w:rsidRPr="00CB40DB">
        <w:rPr>
          <w:sz w:val="20"/>
          <w:szCs w:val="20"/>
          <w:vertAlign w:val="subscript"/>
        </w:rPr>
        <w:t>2</w:t>
      </w:r>
      <w:r w:rsidRPr="00CB40DB">
        <w:rPr>
          <w:sz w:val="20"/>
          <w:szCs w:val="20"/>
        </w:rPr>
        <w:t xml:space="preserve"> sources from local biogas upgradation plants are selected for SNG production in the modelling. </w:t>
      </w:r>
    </w:p>
    <w:p w14:paraId="05F6306E" w14:textId="12017052" w:rsidR="00CA2722" w:rsidRPr="00CB40DB" w:rsidRDefault="00CA2722" w:rsidP="00CA2722">
      <w:pPr>
        <w:spacing w:after="240"/>
        <w:ind w:left="0"/>
        <w:jc w:val="both"/>
        <w:rPr>
          <w:sz w:val="20"/>
          <w:szCs w:val="20"/>
        </w:rPr>
      </w:pPr>
      <w:r w:rsidRPr="00CB40DB">
        <w:rPr>
          <w:sz w:val="20"/>
          <w:szCs w:val="20"/>
        </w:rPr>
        <w:t>Employing this integrated approach of utilising the CO</w:t>
      </w:r>
      <w:r w:rsidRPr="00CB40DB">
        <w:rPr>
          <w:sz w:val="20"/>
          <w:szCs w:val="20"/>
          <w:vertAlign w:val="subscript"/>
        </w:rPr>
        <w:t>2</w:t>
      </w:r>
      <w:r w:rsidRPr="00CB40DB">
        <w:rPr>
          <w:sz w:val="20"/>
          <w:szCs w:val="20"/>
        </w:rPr>
        <w:t xml:space="preserve"> separated from biogas upgradation for SNG production will stimulate the competitiveness of SNG. It will also encourage local producers to invest in coupled processes (biomethane and SNG plants) to bring out the maximum possible impact of domestic gas production to decarbonise the regional gas market</w:t>
      </w:r>
      <w:r w:rsidRPr="00CB40DB">
        <w:rPr>
          <w:color w:val="000000" w:themeColor="text1"/>
          <w:sz w:val="20"/>
          <w:szCs w:val="20"/>
        </w:rPr>
        <w:t xml:space="preserve">. </w:t>
      </w:r>
      <w:r w:rsidRPr="00CB40DB">
        <w:rPr>
          <w:color w:val="000000" w:themeColor="text1"/>
          <w:sz w:val="20"/>
          <w:szCs w:val="20"/>
        </w:rPr>
        <w:fldChar w:fldCharType="begin"/>
      </w:r>
      <w:r w:rsidRPr="00CB40DB">
        <w:rPr>
          <w:color w:val="000000" w:themeColor="text1"/>
          <w:sz w:val="20"/>
          <w:szCs w:val="20"/>
        </w:rPr>
        <w:instrText xml:space="preserve"> REF _Ref118032570 \h  \* MERGEFORMAT </w:instrText>
      </w:r>
      <w:r w:rsidRPr="00CB40DB">
        <w:rPr>
          <w:color w:val="000000" w:themeColor="text1"/>
          <w:sz w:val="20"/>
          <w:szCs w:val="20"/>
        </w:rPr>
      </w:r>
      <w:r w:rsidRPr="00CB40DB">
        <w:rPr>
          <w:color w:val="000000" w:themeColor="text1"/>
          <w:sz w:val="20"/>
          <w:szCs w:val="20"/>
        </w:rPr>
        <w:fldChar w:fldCharType="separate"/>
      </w:r>
      <w:r w:rsidR="008A6928" w:rsidRPr="00CB40DB">
        <w:rPr>
          <w:color w:val="000000" w:themeColor="text1"/>
          <w:sz w:val="20"/>
          <w:szCs w:val="20"/>
        </w:rPr>
        <w:t>Fig</w:t>
      </w:r>
      <w:r w:rsidR="008A6928" w:rsidRPr="00CB40DB">
        <w:rPr>
          <w:sz w:val="20"/>
          <w:szCs w:val="20"/>
        </w:rPr>
        <w:t xml:space="preserve">ure </w:t>
      </w:r>
      <w:r w:rsidR="008A6928" w:rsidRPr="00CB40DB">
        <w:rPr>
          <w:sz w:val="20"/>
          <w:szCs w:val="20"/>
          <w:cs/>
        </w:rPr>
        <w:t>‎</w:t>
      </w:r>
      <w:r w:rsidR="008A6928" w:rsidRPr="00CB40DB">
        <w:rPr>
          <w:noProof/>
          <w:sz w:val="20"/>
          <w:szCs w:val="22"/>
        </w:rPr>
        <w:t>8</w:t>
      </w:r>
      <w:r w:rsidR="008A6928" w:rsidRPr="00CB40DB">
        <w:rPr>
          <w:noProof/>
          <w:sz w:val="20"/>
          <w:szCs w:val="22"/>
        </w:rPr>
        <w:noBreakHyphen/>
        <w:t>3</w:t>
      </w:r>
      <w:r w:rsidRPr="00CB40DB">
        <w:rPr>
          <w:color w:val="000000" w:themeColor="text1"/>
          <w:sz w:val="20"/>
          <w:szCs w:val="20"/>
        </w:rPr>
        <w:fldChar w:fldCharType="end"/>
      </w:r>
      <w:r w:rsidRPr="00CB40DB">
        <w:rPr>
          <w:color w:val="000000" w:themeColor="text1"/>
          <w:sz w:val="20"/>
          <w:szCs w:val="20"/>
        </w:rPr>
        <w:t xml:space="preserve"> presents </w:t>
      </w:r>
      <w:r w:rsidRPr="00CB40DB">
        <w:rPr>
          <w:sz w:val="20"/>
          <w:szCs w:val="20"/>
        </w:rPr>
        <w:t xml:space="preserve">the </w:t>
      </w:r>
      <w:proofErr w:type="spellStart"/>
      <w:r w:rsidR="002B5F3F" w:rsidRPr="00CB40DB">
        <w:rPr>
          <w:sz w:val="20"/>
          <w:szCs w:val="20"/>
        </w:rPr>
        <w:t>levelised</w:t>
      </w:r>
      <w:proofErr w:type="spellEnd"/>
      <w:r w:rsidRPr="00CB40DB">
        <w:rPr>
          <w:sz w:val="20"/>
          <w:szCs w:val="20"/>
        </w:rPr>
        <w:t xml:space="preserve"> cost of CO</w:t>
      </w:r>
      <w:r w:rsidRPr="00CB40DB">
        <w:rPr>
          <w:sz w:val="20"/>
          <w:szCs w:val="20"/>
          <w:vertAlign w:val="subscript"/>
        </w:rPr>
        <w:t>2</w:t>
      </w:r>
      <w:r w:rsidRPr="00CB40DB">
        <w:rPr>
          <w:sz w:val="20"/>
          <w:szCs w:val="20"/>
        </w:rPr>
        <w:t xml:space="preserve"> captured from different sources and compared with the cost additions to the SNG production cost per source. </w:t>
      </w:r>
    </w:p>
    <w:p w14:paraId="50ACADF9" w14:textId="6BFCD633" w:rsidR="00CA2722" w:rsidRPr="00CB40DB" w:rsidRDefault="00CA2722" w:rsidP="00CA2722">
      <w:pPr>
        <w:spacing w:after="240"/>
        <w:ind w:left="0"/>
        <w:rPr>
          <w:sz w:val="28"/>
          <w:szCs w:val="28"/>
        </w:rPr>
      </w:pPr>
      <w:bookmarkStart w:id="192" w:name="_Ref118032570"/>
      <w:bookmarkStart w:id="193" w:name="_Ref118039589"/>
      <w:r w:rsidRPr="00CB40DB">
        <w:rPr>
          <w:b/>
          <w:bCs/>
          <w:color w:val="005962" w:themeColor="accent1"/>
          <w:sz w:val="20"/>
          <w:szCs w:val="22"/>
        </w:rPr>
        <w:t xml:space="preserve">Figure </w:t>
      </w:r>
      <w:r w:rsidR="009E0742" w:rsidRPr="00CB40DB">
        <w:rPr>
          <w:b/>
          <w:bCs/>
          <w:color w:val="005962" w:themeColor="accent1"/>
          <w:sz w:val="20"/>
          <w:szCs w:val="22"/>
        </w:rPr>
        <w:fldChar w:fldCharType="begin"/>
      </w:r>
      <w:r w:rsidR="009E0742" w:rsidRPr="00CB40DB">
        <w:rPr>
          <w:b/>
          <w:bCs/>
          <w:color w:val="005962" w:themeColor="accent1"/>
          <w:sz w:val="20"/>
          <w:szCs w:val="22"/>
        </w:rPr>
        <w:instrText xml:space="preserve"> STYLEREF 1 \s </w:instrText>
      </w:r>
      <w:r w:rsidR="009E0742" w:rsidRPr="00CB40DB">
        <w:rPr>
          <w:b/>
          <w:bCs/>
          <w:color w:val="005962" w:themeColor="accent1"/>
          <w:sz w:val="20"/>
          <w:szCs w:val="22"/>
        </w:rPr>
        <w:fldChar w:fldCharType="separate"/>
      </w:r>
      <w:r w:rsidR="00F81685" w:rsidRPr="00CB40DB">
        <w:rPr>
          <w:b/>
          <w:bCs/>
          <w:noProof/>
          <w:color w:val="005962" w:themeColor="accent1"/>
          <w:sz w:val="20"/>
          <w:szCs w:val="22"/>
          <w:cs/>
        </w:rPr>
        <w:t>‎</w:t>
      </w:r>
      <w:r w:rsidR="00F81685" w:rsidRPr="00CB40DB">
        <w:rPr>
          <w:b/>
          <w:bCs/>
          <w:noProof/>
          <w:color w:val="005962" w:themeColor="accent1"/>
          <w:sz w:val="20"/>
          <w:szCs w:val="22"/>
        </w:rPr>
        <w:t>8</w:t>
      </w:r>
      <w:r w:rsidR="009E0742" w:rsidRPr="00CB40DB">
        <w:rPr>
          <w:b/>
          <w:bCs/>
          <w:color w:val="005962" w:themeColor="accent1"/>
          <w:sz w:val="20"/>
          <w:szCs w:val="22"/>
        </w:rPr>
        <w:fldChar w:fldCharType="end"/>
      </w:r>
      <w:r w:rsidR="009E0742" w:rsidRPr="00CB40DB">
        <w:rPr>
          <w:b/>
          <w:bCs/>
          <w:color w:val="005962" w:themeColor="accent1"/>
          <w:sz w:val="20"/>
          <w:szCs w:val="22"/>
        </w:rPr>
        <w:noBreakHyphen/>
      </w:r>
      <w:r w:rsidR="009E0742" w:rsidRPr="00CB40DB">
        <w:rPr>
          <w:b/>
          <w:bCs/>
          <w:color w:val="005962" w:themeColor="accent1"/>
          <w:sz w:val="20"/>
          <w:szCs w:val="22"/>
        </w:rPr>
        <w:fldChar w:fldCharType="begin"/>
      </w:r>
      <w:r w:rsidR="009E0742" w:rsidRPr="00CB40DB">
        <w:rPr>
          <w:b/>
          <w:bCs/>
          <w:color w:val="005962" w:themeColor="accent1"/>
          <w:sz w:val="20"/>
          <w:szCs w:val="22"/>
        </w:rPr>
        <w:instrText xml:space="preserve"> SEQ Figure \* ARABIC \s 1 </w:instrText>
      </w:r>
      <w:r w:rsidR="009E0742" w:rsidRPr="00CB40DB">
        <w:rPr>
          <w:b/>
          <w:bCs/>
          <w:color w:val="005962" w:themeColor="accent1"/>
          <w:sz w:val="20"/>
          <w:szCs w:val="22"/>
        </w:rPr>
        <w:fldChar w:fldCharType="separate"/>
      </w:r>
      <w:r w:rsidR="00F81685" w:rsidRPr="00CB40DB">
        <w:rPr>
          <w:b/>
          <w:bCs/>
          <w:noProof/>
          <w:color w:val="005962" w:themeColor="accent1"/>
          <w:sz w:val="20"/>
          <w:szCs w:val="22"/>
        </w:rPr>
        <w:t>3</w:t>
      </w:r>
      <w:r w:rsidR="009E0742" w:rsidRPr="00CB40DB">
        <w:rPr>
          <w:b/>
          <w:bCs/>
          <w:color w:val="005962" w:themeColor="accent1"/>
          <w:sz w:val="20"/>
          <w:szCs w:val="22"/>
        </w:rPr>
        <w:fldChar w:fldCharType="end"/>
      </w:r>
      <w:bookmarkEnd w:id="192"/>
      <w:bookmarkEnd w:id="193"/>
      <w:r w:rsidRPr="00CB40DB">
        <w:rPr>
          <w:b/>
          <w:bCs/>
          <w:color w:val="005962" w:themeColor="accent1"/>
          <w:sz w:val="20"/>
          <w:szCs w:val="22"/>
        </w:rPr>
        <w:t xml:space="preserve">. </w:t>
      </w:r>
      <w:proofErr w:type="spellStart"/>
      <w:r w:rsidR="002B5F3F" w:rsidRPr="00CB40DB">
        <w:rPr>
          <w:rFonts w:cs="Arial"/>
          <w:b/>
          <w:bCs/>
          <w:color w:val="005962" w:themeColor="accent1"/>
          <w:spacing w:val="-2"/>
          <w:sz w:val="20"/>
          <w:szCs w:val="22"/>
        </w:rPr>
        <w:t>Levelised</w:t>
      </w:r>
      <w:proofErr w:type="spellEnd"/>
      <w:r w:rsidRPr="00CB40DB">
        <w:rPr>
          <w:rFonts w:cs="Arial"/>
          <w:b/>
          <w:bCs/>
          <w:color w:val="005962" w:themeColor="accent1"/>
          <w:spacing w:val="-2"/>
          <w:sz w:val="20"/>
          <w:szCs w:val="22"/>
        </w:rPr>
        <w:t xml:space="preserve"> cost of CO</w:t>
      </w:r>
      <w:r w:rsidRPr="00CB40DB">
        <w:rPr>
          <w:rFonts w:cs="Arial"/>
          <w:b/>
          <w:bCs/>
          <w:color w:val="005962" w:themeColor="accent1"/>
          <w:spacing w:val="-2"/>
          <w:sz w:val="20"/>
          <w:szCs w:val="22"/>
          <w:vertAlign w:val="subscript"/>
        </w:rPr>
        <w:t>2</w:t>
      </w:r>
      <w:r w:rsidRPr="00CB40DB">
        <w:rPr>
          <w:rFonts w:cs="Arial"/>
          <w:b/>
          <w:bCs/>
          <w:color w:val="005962" w:themeColor="accent1"/>
          <w:spacing w:val="-2"/>
          <w:sz w:val="20"/>
          <w:szCs w:val="22"/>
        </w:rPr>
        <w:t xml:space="preserve"> capture by </w:t>
      </w:r>
      <w:r w:rsidRPr="00CB40DB">
        <w:rPr>
          <w:b/>
          <w:bCs/>
          <w:color w:val="005962" w:themeColor="accent1"/>
          <w:sz w:val="20"/>
          <w:szCs w:val="22"/>
        </w:rPr>
        <w:t>sector</w:t>
      </w:r>
    </w:p>
    <w:p w14:paraId="0B9B0446" w14:textId="77777777" w:rsidR="00CA2722" w:rsidRPr="00CB40DB" w:rsidRDefault="00CA2722" w:rsidP="00CA2722">
      <w:pPr>
        <w:ind w:left="0"/>
        <w:rPr>
          <w:sz w:val="16"/>
          <w:szCs w:val="16"/>
        </w:rPr>
      </w:pPr>
      <w:r w:rsidRPr="00CB40DB">
        <w:rPr>
          <w:noProof/>
        </w:rPr>
        <w:drawing>
          <wp:inline distT="0" distB="0" distL="0" distR="0" wp14:anchorId="116F5B73" wp14:editId="712D9369">
            <wp:extent cx="5731510" cy="3851910"/>
            <wp:effectExtent l="0" t="0" r="2540" b="15240"/>
            <wp:docPr id="4" name="Chart 4">
              <a:extLst xmlns:a="http://schemas.openxmlformats.org/drawingml/2006/main">
                <a:ext uri="{FF2B5EF4-FFF2-40B4-BE49-F238E27FC236}">
                  <a16:creationId xmlns:a16="http://schemas.microsoft.com/office/drawing/2014/main" id="{D57A469F-DFC5-0BE9-5ED1-AC0C7DC42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4FFAA99" w14:textId="7BC6501D" w:rsidR="00EC604D" w:rsidRPr="00CB40DB" w:rsidRDefault="00CA2722" w:rsidP="00CA2722">
      <w:pPr>
        <w:spacing w:after="240"/>
        <w:ind w:left="0"/>
        <w:rPr>
          <w:sz w:val="16"/>
          <w:szCs w:val="16"/>
        </w:rPr>
      </w:pPr>
      <w:r w:rsidRPr="00CB40DB">
        <w:rPr>
          <w:sz w:val="16"/>
          <w:szCs w:val="16"/>
        </w:rPr>
        <w:t>Source: Adapted from [IEA 2021</w:t>
      </w:r>
      <w:r w:rsidRPr="00CB40DB">
        <w:rPr>
          <w:rStyle w:val="FootnoteReference"/>
          <w:sz w:val="16"/>
          <w:szCs w:val="16"/>
        </w:rPr>
        <w:footnoteReference w:id="64"/>
      </w:r>
      <w:r w:rsidRPr="00CB40DB">
        <w:rPr>
          <w:sz w:val="16"/>
          <w:szCs w:val="16"/>
        </w:rPr>
        <w:t>], USD=EUR</w:t>
      </w:r>
    </w:p>
    <w:p w14:paraId="01FC53FD" w14:textId="3565A37E" w:rsidR="00EC604D" w:rsidRPr="00CB40DB" w:rsidRDefault="00DD27D6" w:rsidP="00D8481B">
      <w:pPr>
        <w:spacing w:after="200" w:line="276" w:lineRule="auto"/>
        <w:ind w:left="0"/>
        <w:jc w:val="both"/>
        <w:rPr>
          <w:sz w:val="20"/>
          <w:szCs w:val="20"/>
        </w:rPr>
      </w:pPr>
      <w:r w:rsidRPr="00CB40DB">
        <w:rPr>
          <w:sz w:val="20"/>
          <w:szCs w:val="20"/>
        </w:rPr>
        <w:t xml:space="preserve">Based on the </w:t>
      </w:r>
      <w:r w:rsidR="00A87D83" w:rsidRPr="00CB40DB">
        <w:rPr>
          <w:sz w:val="20"/>
          <w:szCs w:val="20"/>
        </w:rPr>
        <w:t>considered techno-economical biomethane production potential of each country</w:t>
      </w:r>
      <w:r w:rsidR="00EA646E" w:rsidRPr="00CB40DB">
        <w:rPr>
          <w:rStyle w:val="FootnoteReference"/>
          <w:sz w:val="20"/>
          <w:szCs w:val="20"/>
        </w:rPr>
        <w:footnoteReference w:id="65"/>
      </w:r>
      <w:r w:rsidR="00A87D83" w:rsidRPr="00CB40DB">
        <w:rPr>
          <w:sz w:val="20"/>
          <w:szCs w:val="20"/>
        </w:rPr>
        <w:t xml:space="preserve"> in the region</w:t>
      </w:r>
      <w:r w:rsidR="00A247C0" w:rsidRPr="00CB40DB">
        <w:rPr>
          <w:sz w:val="20"/>
          <w:szCs w:val="20"/>
        </w:rPr>
        <w:t xml:space="preserve">, </w:t>
      </w:r>
      <w:r w:rsidR="00404936" w:rsidRPr="00CB40DB">
        <w:rPr>
          <w:sz w:val="20"/>
          <w:szCs w:val="20"/>
        </w:rPr>
        <w:t xml:space="preserve">the maximum </w:t>
      </w:r>
      <w:r w:rsidR="004F6774" w:rsidRPr="00CB40DB">
        <w:rPr>
          <w:sz w:val="20"/>
          <w:szCs w:val="20"/>
        </w:rPr>
        <w:t xml:space="preserve">total </w:t>
      </w:r>
      <w:r w:rsidR="00404936" w:rsidRPr="00CB40DB">
        <w:rPr>
          <w:sz w:val="20"/>
          <w:szCs w:val="20"/>
        </w:rPr>
        <w:t>CO</w:t>
      </w:r>
      <w:r w:rsidR="00404936" w:rsidRPr="00CB40DB">
        <w:rPr>
          <w:sz w:val="20"/>
          <w:szCs w:val="20"/>
          <w:vertAlign w:val="subscript"/>
        </w:rPr>
        <w:t>2</w:t>
      </w:r>
      <w:r w:rsidR="00404936" w:rsidRPr="00CB40DB">
        <w:rPr>
          <w:sz w:val="20"/>
          <w:szCs w:val="20"/>
        </w:rPr>
        <w:t xml:space="preserve"> availability at biomethane plants in </w:t>
      </w:r>
      <w:r w:rsidR="00D77A7D" w:rsidRPr="00CB40DB">
        <w:rPr>
          <w:sz w:val="20"/>
          <w:szCs w:val="20"/>
        </w:rPr>
        <w:t>Estonia is 242 ktCO</w:t>
      </w:r>
      <w:r w:rsidR="00D77A7D" w:rsidRPr="00CB40DB">
        <w:rPr>
          <w:sz w:val="20"/>
          <w:szCs w:val="20"/>
          <w:vertAlign w:val="subscript"/>
        </w:rPr>
        <w:t>2</w:t>
      </w:r>
      <w:r w:rsidR="00D77A7D" w:rsidRPr="00CB40DB">
        <w:rPr>
          <w:sz w:val="20"/>
          <w:szCs w:val="20"/>
        </w:rPr>
        <w:t>, in Latvia is 283 k</w:t>
      </w:r>
      <w:r w:rsidR="002454E0" w:rsidRPr="00CB40DB">
        <w:rPr>
          <w:sz w:val="20"/>
          <w:szCs w:val="20"/>
        </w:rPr>
        <w:t>tCO</w:t>
      </w:r>
      <w:r w:rsidR="002454E0" w:rsidRPr="00CB40DB">
        <w:rPr>
          <w:sz w:val="20"/>
          <w:szCs w:val="20"/>
          <w:vertAlign w:val="subscript"/>
        </w:rPr>
        <w:t>2</w:t>
      </w:r>
      <w:r w:rsidR="002454E0" w:rsidRPr="00CB40DB">
        <w:rPr>
          <w:sz w:val="20"/>
          <w:szCs w:val="20"/>
        </w:rPr>
        <w:t xml:space="preserve">, in Lithuania </w:t>
      </w:r>
      <w:r w:rsidR="00F273C0" w:rsidRPr="00CB40DB">
        <w:rPr>
          <w:sz w:val="20"/>
          <w:szCs w:val="20"/>
        </w:rPr>
        <w:t xml:space="preserve">is </w:t>
      </w:r>
      <w:r w:rsidR="002454E0" w:rsidRPr="00CB40DB">
        <w:rPr>
          <w:sz w:val="20"/>
          <w:szCs w:val="20"/>
        </w:rPr>
        <w:t>807 ktCO</w:t>
      </w:r>
      <w:r w:rsidR="002454E0" w:rsidRPr="00CB40DB">
        <w:rPr>
          <w:sz w:val="20"/>
          <w:szCs w:val="20"/>
          <w:vertAlign w:val="subscript"/>
        </w:rPr>
        <w:t>2</w:t>
      </w:r>
      <w:r w:rsidR="002454E0" w:rsidRPr="00CB40DB">
        <w:rPr>
          <w:sz w:val="20"/>
          <w:szCs w:val="20"/>
        </w:rPr>
        <w:t xml:space="preserve">, and in Finland </w:t>
      </w:r>
      <w:r w:rsidR="00F273C0" w:rsidRPr="00CB40DB">
        <w:rPr>
          <w:sz w:val="20"/>
          <w:szCs w:val="20"/>
        </w:rPr>
        <w:t>is 1</w:t>
      </w:r>
      <w:r w:rsidR="00291285">
        <w:rPr>
          <w:sz w:val="20"/>
          <w:szCs w:val="20"/>
        </w:rPr>
        <w:t xml:space="preserve"> </w:t>
      </w:r>
      <w:r w:rsidR="00F273C0" w:rsidRPr="00CB40DB">
        <w:rPr>
          <w:sz w:val="20"/>
          <w:szCs w:val="20"/>
        </w:rPr>
        <w:t>110 ktCO</w:t>
      </w:r>
      <w:r w:rsidR="00F273C0" w:rsidRPr="00CB40DB">
        <w:rPr>
          <w:sz w:val="20"/>
          <w:szCs w:val="20"/>
          <w:vertAlign w:val="subscript"/>
        </w:rPr>
        <w:t>2</w:t>
      </w:r>
      <w:r w:rsidR="00F273C0" w:rsidRPr="00CB40DB">
        <w:rPr>
          <w:sz w:val="20"/>
          <w:szCs w:val="20"/>
        </w:rPr>
        <w:t>. Th</w:t>
      </w:r>
      <w:r w:rsidR="008B5C67" w:rsidRPr="00CB40DB">
        <w:rPr>
          <w:sz w:val="20"/>
          <w:szCs w:val="20"/>
        </w:rPr>
        <w:t>e</w:t>
      </w:r>
      <w:r w:rsidR="004C2017" w:rsidRPr="00CB40DB">
        <w:rPr>
          <w:sz w:val="20"/>
          <w:szCs w:val="20"/>
        </w:rPr>
        <w:t xml:space="preserve"> calculated maximum CO</w:t>
      </w:r>
      <w:r w:rsidR="004C2017" w:rsidRPr="00CB40DB">
        <w:rPr>
          <w:sz w:val="20"/>
          <w:szCs w:val="20"/>
          <w:vertAlign w:val="subscript"/>
        </w:rPr>
        <w:t>2</w:t>
      </w:r>
      <w:r w:rsidR="004C2017" w:rsidRPr="00CB40DB">
        <w:rPr>
          <w:sz w:val="20"/>
          <w:szCs w:val="20"/>
        </w:rPr>
        <w:t xml:space="preserve"> availability at biomethane plants</w:t>
      </w:r>
      <w:r w:rsidR="008B5C67" w:rsidRPr="00CB40DB">
        <w:rPr>
          <w:sz w:val="20"/>
          <w:szCs w:val="20"/>
        </w:rPr>
        <w:t xml:space="preserve"> in each country</w:t>
      </w:r>
      <w:r w:rsidR="004C2017" w:rsidRPr="00CB40DB">
        <w:rPr>
          <w:sz w:val="20"/>
          <w:szCs w:val="20"/>
        </w:rPr>
        <w:t xml:space="preserve"> is well above the required</w:t>
      </w:r>
      <w:r w:rsidR="00D8481B" w:rsidRPr="00CB40DB">
        <w:rPr>
          <w:sz w:val="20"/>
          <w:szCs w:val="20"/>
        </w:rPr>
        <w:t xml:space="preserve"> CO</w:t>
      </w:r>
      <w:r w:rsidR="00D8481B" w:rsidRPr="00CB40DB">
        <w:rPr>
          <w:sz w:val="20"/>
          <w:szCs w:val="20"/>
          <w:vertAlign w:val="subscript"/>
        </w:rPr>
        <w:t>2</w:t>
      </w:r>
      <w:r w:rsidR="00D8481B" w:rsidRPr="00CB40DB">
        <w:rPr>
          <w:sz w:val="20"/>
          <w:szCs w:val="20"/>
        </w:rPr>
        <w:t xml:space="preserve"> requirements for SNG production. </w:t>
      </w:r>
      <w:r w:rsidR="004C2017" w:rsidRPr="00CB40DB">
        <w:rPr>
          <w:sz w:val="20"/>
          <w:szCs w:val="20"/>
        </w:rPr>
        <w:t xml:space="preserve"> </w:t>
      </w:r>
    </w:p>
    <w:p w14:paraId="0981D632" w14:textId="77777777" w:rsidR="008A6928" w:rsidRPr="00CB40DB" w:rsidRDefault="008A6928" w:rsidP="00D8481B">
      <w:pPr>
        <w:spacing w:after="200" w:line="276" w:lineRule="auto"/>
        <w:ind w:left="0"/>
        <w:jc w:val="both"/>
        <w:rPr>
          <w:sz w:val="20"/>
          <w:szCs w:val="20"/>
        </w:rPr>
      </w:pPr>
    </w:p>
    <w:p w14:paraId="6F40A01F" w14:textId="77777777" w:rsidR="00CA2722" w:rsidRPr="00CB40DB" w:rsidRDefault="00CA2722" w:rsidP="008A6928">
      <w:pPr>
        <w:pStyle w:val="Heading2"/>
        <w:tabs>
          <w:tab w:val="num" w:pos="360"/>
        </w:tabs>
        <w:spacing w:before="360" w:after="240"/>
        <w:ind w:left="426" w:hanging="426"/>
      </w:pPr>
      <w:bookmarkStart w:id="194" w:name="_Toc131782516"/>
      <w:r w:rsidRPr="00CB40DB">
        <w:t>Renewable gas export potential outside the Baltic-Finnish region</w:t>
      </w:r>
      <w:bookmarkEnd w:id="194"/>
    </w:p>
    <w:p w14:paraId="1D4BBEB9" w14:textId="77777777" w:rsidR="00CA2722" w:rsidRPr="00CB40DB" w:rsidRDefault="00CA2722" w:rsidP="00436248">
      <w:pPr>
        <w:pStyle w:val="Heading3"/>
        <w:tabs>
          <w:tab w:val="num" w:pos="360"/>
        </w:tabs>
        <w:spacing w:after="240"/>
        <w:ind w:left="360" w:hanging="360"/>
        <w:rPr>
          <w:sz w:val="22"/>
          <w:szCs w:val="22"/>
        </w:rPr>
      </w:pPr>
      <w:bookmarkStart w:id="195" w:name="_Toc131782517"/>
      <w:r w:rsidRPr="00CB40DB">
        <w:rPr>
          <w:sz w:val="22"/>
          <w:szCs w:val="22"/>
        </w:rPr>
        <w:t>Biomethane</w:t>
      </w:r>
      <w:bookmarkEnd w:id="195"/>
    </w:p>
    <w:p w14:paraId="7DE0839D" w14:textId="7D5AF57D" w:rsidR="00CA2722" w:rsidRPr="00CB40DB" w:rsidRDefault="00CA2722" w:rsidP="00CA2722">
      <w:pPr>
        <w:spacing w:after="240"/>
        <w:ind w:left="0"/>
        <w:jc w:val="both"/>
        <w:rPr>
          <w:sz w:val="16"/>
        </w:rPr>
      </w:pPr>
      <w:r w:rsidRPr="00CB40DB">
        <w:rPr>
          <w:sz w:val="20"/>
          <w:szCs w:val="20"/>
        </w:rPr>
        <w:t xml:space="preserve">The model is supplied with the maximum biomethane production potential per country in the 3B+F region. Country-specific feedstock availability for biomethane production was considered. The considerations are acquired and verified with the responsible authorities in each country (i.e., Biogas associations Energy Ministries or TSOs). Consequently, the country-specific biomethane production constraints per feedstock are entered into the model. A detailed explanation of the maximum biomethane production potential (techno-economically feasible) per country can be found in Deliverable 2, 'Baseline data collection' under sub-section 5.1. A comparison of the utilised biomethane potential per country and the overall national gas demands (for the BAU scenario and the other modelled scenarios) is presented in </w:t>
      </w:r>
      <w:r w:rsidRPr="00CB40DB">
        <w:rPr>
          <w:sz w:val="20"/>
          <w:szCs w:val="20"/>
        </w:rPr>
        <w:fldChar w:fldCharType="begin"/>
      </w:r>
      <w:r w:rsidRPr="00CB40DB">
        <w:rPr>
          <w:sz w:val="20"/>
          <w:szCs w:val="20"/>
        </w:rPr>
        <w:instrText xml:space="preserve"> REF _Ref118036324 \h  \* MERGEFORMAT </w:instrText>
      </w:r>
      <w:r w:rsidRPr="00CB40DB">
        <w:rPr>
          <w:sz w:val="20"/>
          <w:szCs w:val="20"/>
        </w:rPr>
      </w:r>
      <w:r w:rsidRPr="00CB40DB">
        <w:rPr>
          <w:sz w:val="20"/>
          <w:szCs w:val="20"/>
        </w:rPr>
        <w:fldChar w:fldCharType="separate"/>
      </w:r>
      <w:r w:rsidR="008A6928" w:rsidRPr="00CB40DB">
        <w:rPr>
          <w:sz w:val="20"/>
          <w:szCs w:val="20"/>
        </w:rPr>
        <w:t xml:space="preserve">Table </w:t>
      </w:r>
      <w:r w:rsidR="008A6928" w:rsidRPr="00CB40DB">
        <w:rPr>
          <w:noProof/>
          <w:sz w:val="20"/>
          <w:szCs w:val="20"/>
          <w:cs/>
        </w:rPr>
        <w:t>‎</w:t>
      </w:r>
      <w:r w:rsidR="008A6928" w:rsidRPr="00CB40DB">
        <w:rPr>
          <w:noProof/>
        </w:rPr>
        <w:t>8</w:t>
      </w:r>
      <w:r w:rsidR="008A6928" w:rsidRPr="00CB40DB">
        <w:rPr>
          <w:noProof/>
        </w:rPr>
        <w:noBreakHyphen/>
        <w:t>5</w:t>
      </w:r>
      <w:r w:rsidRPr="00CB40DB">
        <w:rPr>
          <w:sz w:val="20"/>
          <w:szCs w:val="20"/>
        </w:rPr>
        <w:fldChar w:fldCharType="end"/>
      </w:r>
      <w:r w:rsidRPr="00CB40DB">
        <w:rPr>
          <w:sz w:val="20"/>
          <w:szCs w:val="20"/>
        </w:rPr>
        <w:t xml:space="preserve">. It can </w:t>
      </w:r>
      <w:r w:rsidRPr="00CB40DB">
        <w:rPr>
          <w:color w:val="000000" w:themeColor="text1"/>
          <w:sz w:val="20"/>
          <w:szCs w:val="20"/>
        </w:rPr>
        <w:t xml:space="preserve">be seen that more than the domestic biomethane potential </w:t>
      </w:r>
      <w:r w:rsidR="00C030D3" w:rsidRPr="00CB40DB">
        <w:rPr>
          <w:color w:val="000000" w:themeColor="text1"/>
          <w:sz w:val="20"/>
          <w:szCs w:val="20"/>
        </w:rPr>
        <w:t>would be</w:t>
      </w:r>
      <w:r w:rsidRPr="00CB40DB">
        <w:rPr>
          <w:color w:val="000000" w:themeColor="text1"/>
          <w:sz w:val="20"/>
          <w:szCs w:val="20"/>
        </w:rPr>
        <w:t xml:space="preserve"> needed to fulfil the national gas demand in the 3B+F countries, so biomethane export outside the RGMCG region is not feasible. </w:t>
      </w:r>
    </w:p>
    <w:p w14:paraId="29261805" w14:textId="5FE5F319" w:rsidR="00CA2722" w:rsidRPr="00CB40DB" w:rsidRDefault="00CA2722" w:rsidP="00CA2722">
      <w:pPr>
        <w:spacing w:after="120"/>
        <w:ind w:left="0"/>
        <w:rPr>
          <w:b/>
          <w:bCs/>
          <w:color w:val="005962" w:themeColor="accent1"/>
        </w:rPr>
      </w:pPr>
      <w:bookmarkStart w:id="196" w:name="_Ref118036324"/>
      <w:r w:rsidRPr="00CB40DB">
        <w:rPr>
          <w:b/>
          <w:bCs/>
          <w:color w:val="005962" w:themeColor="accent1"/>
        </w:rPr>
        <w:t xml:space="preserve">Table </w:t>
      </w:r>
      <w:r w:rsidR="00FF7F4B" w:rsidRPr="00CB40DB">
        <w:rPr>
          <w:b/>
          <w:bCs/>
          <w:color w:val="005962" w:themeColor="accent1"/>
        </w:rPr>
        <w:fldChar w:fldCharType="begin"/>
      </w:r>
      <w:r w:rsidR="00FF7F4B" w:rsidRPr="00CB40DB">
        <w:rPr>
          <w:b/>
          <w:bCs/>
          <w:color w:val="005962" w:themeColor="accent1"/>
        </w:rPr>
        <w:instrText xml:space="preserve"> STYLEREF 1 \s </w:instrText>
      </w:r>
      <w:r w:rsidR="00FF7F4B" w:rsidRPr="00CB40DB">
        <w:rPr>
          <w:b/>
          <w:bCs/>
          <w:color w:val="005962" w:themeColor="accent1"/>
        </w:rPr>
        <w:fldChar w:fldCharType="separate"/>
      </w:r>
      <w:r w:rsidR="00F81685" w:rsidRPr="00CB40DB">
        <w:rPr>
          <w:b/>
          <w:bCs/>
          <w:noProof/>
          <w:color w:val="005962" w:themeColor="accent1"/>
          <w:cs/>
        </w:rPr>
        <w:t>‎</w:t>
      </w:r>
      <w:r w:rsidR="00F81685" w:rsidRPr="00CB40DB">
        <w:rPr>
          <w:b/>
          <w:bCs/>
          <w:noProof/>
          <w:color w:val="005962" w:themeColor="accent1"/>
        </w:rPr>
        <w:t>8</w:t>
      </w:r>
      <w:r w:rsidR="00FF7F4B" w:rsidRPr="00CB40DB">
        <w:rPr>
          <w:b/>
          <w:bCs/>
          <w:color w:val="005962" w:themeColor="accent1"/>
        </w:rPr>
        <w:fldChar w:fldCharType="end"/>
      </w:r>
      <w:r w:rsidR="00FF7F4B" w:rsidRPr="00CB40DB">
        <w:rPr>
          <w:b/>
          <w:bCs/>
          <w:color w:val="005962" w:themeColor="accent1"/>
        </w:rPr>
        <w:noBreakHyphen/>
      </w:r>
      <w:r w:rsidR="00FF7F4B" w:rsidRPr="00CB40DB">
        <w:rPr>
          <w:b/>
          <w:bCs/>
          <w:color w:val="005962" w:themeColor="accent1"/>
        </w:rPr>
        <w:fldChar w:fldCharType="begin"/>
      </w:r>
      <w:r w:rsidR="00FF7F4B" w:rsidRPr="00CB40DB">
        <w:rPr>
          <w:b/>
          <w:bCs/>
          <w:color w:val="005962" w:themeColor="accent1"/>
        </w:rPr>
        <w:instrText xml:space="preserve"> SEQ Table \* ARABIC \s 1 </w:instrText>
      </w:r>
      <w:r w:rsidR="00FF7F4B" w:rsidRPr="00CB40DB">
        <w:rPr>
          <w:b/>
          <w:bCs/>
          <w:color w:val="005962" w:themeColor="accent1"/>
        </w:rPr>
        <w:fldChar w:fldCharType="separate"/>
      </w:r>
      <w:r w:rsidR="00F81685" w:rsidRPr="00CB40DB">
        <w:rPr>
          <w:b/>
          <w:bCs/>
          <w:noProof/>
          <w:color w:val="005962" w:themeColor="accent1"/>
        </w:rPr>
        <w:t>5</w:t>
      </w:r>
      <w:r w:rsidR="00FF7F4B" w:rsidRPr="00CB40DB">
        <w:rPr>
          <w:b/>
          <w:bCs/>
          <w:color w:val="005962" w:themeColor="accent1"/>
        </w:rPr>
        <w:fldChar w:fldCharType="end"/>
      </w:r>
      <w:bookmarkEnd w:id="196"/>
      <w:r w:rsidRPr="00CB40DB">
        <w:rPr>
          <w:b/>
          <w:bCs/>
          <w:color w:val="005962" w:themeColor="accent1"/>
        </w:rPr>
        <w:t>. Biomethane export opportunity outside RGMCG</w:t>
      </w:r>
    </w:p>
    <w:tbl>
      <w:tblPr>
        <w:tblStyle w:val="Table15"/>
        <w:tblW w:w="9021" w:type="dxa"/>
        <w:tblInd w:w="-5" w:type="dxa"/>
        <w:tblLook w:val="04A0" w:firstRow="1" w:lastRow="0" w:firstColumn="1" w:lastColumn="0" w:noHBand="0" w:noVBand="1"/>
      </w:tblPr>
      <w:tblGrid>
        <w:gridCol w:w="1115"/>
        <w:gridCol w:w="1873"/>
        <w:gridCol w:w="2049"/>
        <w:gridCol w:w="2092"/>
        <w:gridCol w:w="1892"/>
      </w:tblGrid>
      <w:tr w:rsidR="00CA2722" w:rsidRPr="00291285" w14:paraId="13143F63" w14:textId="77777777" w:rsidTr="001F1F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5" w:type="dxa"/>
          </w:tcPr>
          <w:p w14:paraId="35744691" w14:textId="77777777" w:rsidR="00CA2722" w:rsidRPr="00291285" w:rsidRDefault="00CA2722" w:rsidP="001F1FEE">
            <w:pPr>
              <w:spacing w:before="60" w:after="60" w:line="240" w:lineRule="auto"/>
              <w:ind w:left="0"/>
              <w:rPr>
                <w:rFonts w:ascii="Trebuchet MS" w:eastAsia="Calibri" w:hAnsi="Trebuchet MS"/>
                <w:color w:val="FFFFFF" w:themeColor="background1"/>
                <w:sz w:val="18"/>
                <w:lang w:val="en-GB"/>
              </w:rPr>
            </w:pPr>
            <w:r w:rsidRPr="00291285">
              <w:rPr>
                <w:rFonts w:ascii="Trebuchet MS" w:eastAsia="Calibri" w:hAnsi="Trebuchet MS"/>
                <w:color w:val="FFFFFF" w:themeColor="background1"/>
                <w:sz w:val="18"/>
                <w:lang w:val="en-GB"/>
              </w:rPr>
              <w:t>Country</w:t>
            </w:r>
          </w:p>
        </w:tc>
        <w:tc>
          <w:tcPr>
            <w:tcW w:w="1873" w:type="dxa"/>
          </w:tcPr>
          <w:p w14:paraId="48C3FED8" w14:textId="4F87F1D5" w:rsidR="00CA2722" w:rsidRPr="00291285" w:rsidRDefault="00CA2722" w:rsidP="001F1FEE">
            <w:pPr>
              <w:spacing w:before="60" w:after="60" w:line="240" w:lineRule="auto"/>
              <w:ind w:left="0"/>
              <w:cnfStyle w:val="100000000000" w:firstRow="1" w:lastRow="0" w:firstColumn="0" w:lastColumn="0" w:oddVBand="0" w:evenVBand="0" w:oddHBand="0" w:evenHBand="0" w:firstRowFirstColumn="0" w:firstRowLastColumn="0" w:lastRowFirstColumn="0" w:lastRowLastColumn="0"/>
              <w:rPr>
                <w:rFonts w:ascii="Trebuchet MS" w:eastAsia="Calibri" w:hAnsi="Trebuchet MS"/>
                <w:color w:val="FFFFFF" w:themeColor="background1"/>
                <w:sz w:val="18"/>
                <w:lang w:val="en-GB"/>
              </w:rPr>
            </w:pPr>
            <w:r w:rsidRPr="00291285">
              <w:rPr>
                <w:rFonts w:ascii="Trebuchet MS" w:eastAsia="Calibri" w:hAnsi="Trebuchet MS"/>
                <w:color w:val="FFFFFF" w:themeColor="background1"/>
                <w:sz w:val="18"/>
                <w:lang w:val="en-GB"/>
              </w:rPr>
              <w:t>Biomethane potential</w:t>
            </w:r>
            <w:r w:rsidR="005C0EE8" w:rsidRPr="00291285">
              <w:rPr>
                <w:rStyle w:val="FootnoteReference"/>
                <w:rFonts w:ascii="Trebuchet MS" w:eastAsia="Calibri" w:hAnsi="Trebuchet MS"/>
                <w:color w:val="FFFFFF" w:themeColor="background1"/>
                <w:sz w:val="18"/>
                <w:lang w:val="en-GB"/>
              </w:rPr>
              <w:footnoteReference w:id="66"/>
            </w:r>
            <w:r w:rsidRPr="00291285">
              <w:rPr>
                <w:rFonts w:ascii="Trebuchet MS" w:eastAsia="Calibri" w:hAnsi="Trebuchet MS"/>
                <w:color w:val="FFFFFF" w:themeColor="background1"/>
                <w:sz w:val="18"/>
                <w:lang w:val="en-GB"/>
              </w:rPr>
              <w:t xml:space="preserve"> (</w:t>
            </w:r>
            <w:proofErr w:type="spellStart"/>
            <w:r w:rsidRPr="00291285">
              <w:rPr>
                <w:rFonts w:ascii="Trebuchet MS" w:eastAsia="Calibri" w:hAnsi="Trebuchet MS"/>
                <w:color w:val="FFFFFF" w:themeColor="background1"/>
                <w:sz w:val="18"/>
                <w:lang w:val="en-GB"/>
              </w:rPr>
              <w:t>TWh</w:t>
            </w:r>
            <w:proofErr w:type="spellEnd"/>
            <w:r w:rsidRPr="00291285">
              <w:rPr>
                <w:rFonts w:ascii="Trebuchet MS" w:eastAsia="Calibri" w:hAnsi="Trebuchet MS"/>
                <w:color w:val="FFFFFF" w:themeColor="background1"/>
                <w:sz w:val="18"/>
                <w:lang w:val="en-GB"/>
              </w:rPr>
              <w:t>)</w:t>
            </w:r>
          </w:p>
        </w:tc>
        <w:tc>
          <w:tcPr>
            <w:tcW w:w="2049" w:type="dxa"/>
          </w:tcPr>
          <w:p w14:paraId="221479F7" w14:textId="6E590B34" w:rsidR="00CA2722" w:rsidRPr="00291285" w:rsidRDefault="00CA2722" w:rsidP="001F1FEE">
            <w:pPr>
              <w:spacing w:before="60" w:after="60" w:line="240" w:lineRule="auto"/>
              <w:ind w:left="0"/>
              <w:cnfStyle w:val="100000000000" w:firstRow="1" w:lastRow="0" w:firstColumn="0" w:lastColumn="0" w:oddVBand="0" w:evenVBand="0" w:oddHBand="0" w:evenHBand="0" w:firstRowFirstColumn="0" w:firstRowLastColumn="0" w:lastRowFirstColumn="0" w:lastRowLastColumn="0"/>
              <w:rPr>
                <w:rFonts w:ascii="Trebuchet MS" w:eastAsia="Calibri" w:hAnsi="Trebuchet MS"/>
                <w:color w:val="FFFFFF" w:themeColor="background1"/>
                <w:sz w:val="18"/>
                <w:lang w:val="en-GB"/>
              </w:rPr>
            </w:pPr>
            <w:r w:rsidRPr="00291285">
              <w:rPr>
                <w:rFonts w:ascii="Trebuchet MS" w:eastAsia="Calibri" w:hAnsi="Trebuchet MS"/>
                <w:color w:val="FFFFFF" w:themeColor="background1"/>
                <w:sz w:val="18"/>
                <w:lang w:val="en-GB"/>
              </w:rPr>
              <w:t xml:space="preserve">Overall gas demand </w:t>
            </w:r>
            <w:r w:rsidR="00BC329D" w:rsidRPr="00291285">
              <w:rPr>
                <w:rFonts w:ascii="Trebuchet MS" w:eastAsia="Calibri" w:hAnsi="Trebuchet MS"/>
                <w:color w:val="FFFFFF" w:themeColor="background1"/>
                <w:sz w:val="18"/>
                <w:lang w:val="en-GB"/>
              </w:rPr>
              <w:t xml:space="preserve">for 2050 </w:t>
            </w:r>
            <w:r w:rsidRPr="00291285">
              <w:rPr>
                <w:rFonts w:ascii="Trebuchet MS" w:eastAsia="Calibri" w:hAnsi="Trebuchet MS"/>
                <w:color w:val="FFFFFF" w:themeColor="background1"/>
                <w:sz w:val="18"/>
                <w:lang w:val="en-GB"/>
              </w:rPr>
              <w:t>(BAU)</w:t>
            </w:r>
            <w:r w:rsidR="00BC329D" w:rsidRPr="00291285">
              <w:rPr>
                <w:rFonts w:ascii="Trebuchet MS" w:eastAsia="Calibri" w:hAnsi="Trebuchet MS"/>
                <w:color w:val="FFFFFF" w:themeColor="background1"/>
                <w:sz w:val="18"/>
                <w:lang w:val="en-GB"/>
              </w:rPr>
              <w:t xml:space="preserve"> </w:t>
            </w:r>
          </w:p>
        </w:tc>
        <w:tc>
          <w:tcPr>
            <w:tcW w:w="2092" w:type="dxa"/>
          </w:tcPr>
          <w:p w14:paraId="0697B5E0" w14:textId="350033C5" w:rsidR="00CA2722" w:rsidRPr="00291285" w:rsidRDefault="00CA2722" w:rsidP="001F1FEE">
            <w:pPr>
              <w:spacing w:before="60" w:after="60" w:line="240" w:lineRule="auto"/>
              <w:ind w:left="0"/>
              <w:cnfStyle w:val="100000000000" w:firstRow="1" w:lastRow="0" w:firstColumn="0" w:lastColumn="0" w:oddVBand="0" w:evenVBand="0" w:oddHBand="0" w:evenHBand="0" w:firstRowFirstColumn="0" w:firstRowLastColumn="0" w:lastRowFirstColumn="0" w:lastRowLastColumn="0"/>
              <w:rPr>
                <w:rFonts w:ascii="Trebuchet MS" w:eastAsia="Calibri" w:hAnsi="Trebuchet MS"/>
                <w:color w:val="FFFFFF" w:themeColor="background1"/>
                <w:sz w:val="18"/>
                <w:lang w:val="en-GB"/>
              </w:rPr>
            </w:pPr>
            <w:r w:rsidRPr="00291285">
              <w:rPr>
                <w:rFonts w:ascii="Trebuchet MS" w:eastAsia="Calibri" w:hAnsi="Trebuchet MS"/>
                <w:color w:val="FFFFFF" w:themeColor="background1"/>
                <w:sz w:val="18"/>
                <w:lang w:val="en-GB"/>
              </w:rPr>
              <w:t xml:space="preserve">Overall gas demand </w:t>
            </w:r>
            <w:r w:rsidR="00BC329D" w:rsidRPr="00291285">
              <w:rPr>
                <w:rFonts w:ascii="Trebuchet MS" w:eastAsia="Calibri" w:hAnsi="Trebuchet MS"/>
                <w:color w:val="FFFFFF" w:themeColor="background1"/>
                <w:sz w:val="18"/>
                <w:lang w:val="en-GB"/>
              </w:rPr>
              <w:t xml:space="preserve">for 2050 </w:t>
            </w:r>
            <w:r w:rsidRPr="00291285">
              <w:rPr>
                <w:rFonts w:ascii="Trebuchet MS" w:eastAsia="Calibri" w:hAnsi="Trebuchet MS"/>
                <w:color w:val="FFFFFF" w:themeColor="background1"/>
                <w:sz w:val="18"/>
                <w:lang w:val="en-GB"/>
              </w:rPr>
              <w:t>(Modelled scenarios)</w:t>
            </w:r>
          </w:p>
        </w:tc>
        <w:tc>
          <w:tcPr>
            <w:tcW w:w="1892" w:type="dxa"/>
          </w:tcPr>
          <w:p w14:paraId="05290E3F" w14:textId="77777777" w:rsidR="00CA2722" w:rsidRPr="00291285" w:rsidRDefault="00CA2722" w:rsidP="001F1FEE">
            <w:pPr>
              <w:spacing w:before="60" w:after="60" w:line="240" w:lineRule="auto"/>
              <w:ind w:left="0"/>
              <w:cnfStyle w:val="100000000000" w:firstRow="1" w:lastRow="0" w:firstColumn="0" w:lastColumn="0" w:oddVBand="0" w:evenVBand="0" w:oddHBand="0" w:evenHBand="0" w:firstRowFirstColumn="0" w:firstRowLastColumn="0" w:lastRowFirstColumn="0" w:lastRowLastColumn="0"/>
              <w:rPr>
                <w:rFonts w:ascii="Trebuchet MS" w:eastAsia="Calibri" w:hAnsi="Trebuchet MS"/>
                <w:color w:val="FFFFFF" w:themeColor="background1"/>
                <w:sz w:val="18"/>
                <w:lang w:val="en-GB"/>
              </w:rPr>
            </w:pPr>
            <w:r w:rsidRPr="00291285">
              <w:rPr>
                <w:rFonts w:ascii="Trebuchet MS" w:eastAsia="Calibri" w:hAnsi="Trebuchet MS"/>
                <w:color w:val="FFFFFF" w:themeColor="background1"/>
                <w:sz w:val="18"/>
                <w:lang w:val="en-GB"/>
              </w:rPr>
              <w:t>Opportunity to export</w:t>
            </w:r>
          </w:p>
        </w:tc>
      </w:tr>
      <w:tr w:rsidR="00CA2722" w:rsidRPr="00291285" w14:paraId="0B3DFF92" w14:textId="77777777" w:rsidTr="001F1FEE">
        <w:trPr>
          <w:trHeight w:val="205"/>
        </w:trPr>
        <w:tc>
          <w:tcPr>
            <w:cnfStyle w:val="001000000000" w:firstRow="0" w:lastRow="0" w:firstColumn="1" w:lastColumn="0" w:oddVBand="0" w:evenVBand="0" w:oddHBand="0" w:evenHBand="0" w:firstRowFirstColumn="0" w:firstRowLastColumn="0" w:lastRowFirstColumn="0" w:lastRowLastColumn="0"/>
            <w:tcW w:w="1115" w:type="dxa"/>
          </w:tcPr>
          <w:p w14:paraId="0AD06ACC" w14:textId="77777777" w:rsidR="00CA2722" w:rsidRPr="00291285" w:rsidRDefault="00CA2722" w:rsidP="001F1FEE">
            <w:pPr>
              <w:spacing w:before="60" w:after="60" w:line="240" w:lineRule="auto"/>
              <w:ind w:left="0"/>
              <w:rPr>
                <w:rFonts w:eastAsia="Calibri"/>
                <w:bCs/>
                <w:color w:val="000000"/>
                <w:sz w:val="18"/>
                <w:lang w:val="en-GB"/>
              </w:rPr>
            </w:pPr>
            <w:r w:rsidRPr="00291285">
              <w:rPr>
                <w:rFonts w:eastAsia="Calibri"/>
                <w:color w:val="000000"/>
                <w:sz w:val="18"/>
                <w:lang w:val="en-GB"/>
              </w:rPr>
              <w:t>Estonia</w:t>
            </w:r>
          </w:p>
        </w:tc>
        <w:tc>
          <w:tcPr>
            <w:tcW w:w="1873" w:type="dxa"/>
          </w:tcPr>
          <w:p w14:paraId="789DBF91" w14:textId="77777777" w:rsidR="00CA2722" w:rsidRPr="00291285" w:rsidRDefault="00CA2722" w:rsidP="001F1FEE">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rFonts w:eastAsia="Calibri"/>
                <w:bCs/>
                <w:color w:val="000000"/>
                <w:sz w:val="18"/>
                <w:lang w:val="en-GB"/>
              </w:rPr>
            </w:pPr>
            <w:r w:rsidRPr="00291285">
              <w:rPr>
                <w:rFonts w:eastAsia="Calibri"/>
                <w:bCs/>
                <w:color w:val="000000"/>
                <w:sz w:val="18"/>
                <w:lang w:val="en-GB"/>
              </w:rPr>
              <w:t>2.4</w:t>
            </w:r>
          </w:p>
        </w:tc>
        <w:tc>
          <w:tcPr>
            <w:tcW w:w="2049" w:type="dxa"/>
          </w:tcPr>
          <w:p w14:paraId="56CB0500"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18"/>
                <w:lang w:val="en-GB"/>
              </w:rPr>
            </w:pPr>
            <w:r w:rsidRPr="00291285">
              <w:rPr>
                <w:rFonts w:cs="Calibri"/>
                <w:bCs/>
                <w:color w:val="000000"/>
                <w:sz w:val="18"/>
                <w:lang w:val="en-GB"/>
              </w:rPr>
              <w:t>3.909</w:t>
            </w:r>
          </w:p>
        </w:tc>
        <w:tc>
          <w:tcPr>
            <w:tcW w:w="2092" w:type="dxa"/>
          </w:tcPr>
          <w:p w14:paraId="458BBD6C"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val="en-GB"/>
              </w:rPr>
            </w:pPr>
            <w:r w:rsidRPr="00291285">
              <w:rPr>
                <w:rFonts w:cs="Calibri"/>
                <w:color w:val="000000"/>
                <w:sz w:val="18"/>
                <w:lang w:val="en-GB"/>
              </w:rPr>
              <w:t>2.775</w:t>
            </w:r>
          </w:p>
        </w:tc>
        <w:tc>
          <w:tcPr>
            <w:tcW w:w="1892" w:type="dxa"/>
          </w:tcPr>
          <w:p w14:paraId="1CEEABB5"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rFonts w:cs="Calibri"/>
                <w:color w:val="000000"/>
                <w:sz w:val="18"/>
                <w:lang w:val="en-GB"/>
              </w:rPr>
            </w:pPr>
            <w:r w:rsidRPr="00291285">
              <w:rPr>
                <w:rFonts w:cs="Calibri"/>
                <w:color w:val="000000"/>
                <w:sz w:val="18"/>
                <w:lang w:val="en-GB"/>
              </w:rPr>
              <w:t>No</w:t>
            </w:r>
          </w:p>
        </w:tc>
      </w:tr>
      <w:tr w:rsidR="00CA2722" w:rsidRPr="00291285" w14:paraId="67510F48" w14:textId="77777777" w:rsidTr="001F1FEE">
        <w:trPr>
          <w:trHeight w:val="96"/>
        </w:trPr>
        <w:tc>
          <w:tcPr>
            <w:cnfStyle w:val="001000000000" w:firstRow="0" w:lastRow="0" w:firstColumn="1" w:lastColumn="0" w:oddVBand="0" w:evenVBand="0" w:oddHBand="0" w:evenHBand="0" w:firstRowFirstColumn="0" w:firstRowLastColumn="0" w:lastRowFirstColumn="0" w:lastRowLastColumn="0"/>
            <w:tcW w:w="1115" w:type="dxa"/>
          </w:tcPr>
          <w:p w14:paraId="64823C15" w14:textId="77777777" w:rsidR="00CA2722" w:rsidRPr="00291285" w:rsidRDefault="00CA2722" w:rsidP="001F1FEE">
            <w:pPr>
              <w:spacing w:before="60" w:after="60" w:line="240" w:lineRule="auto"/>
              <w:ind w:left="0"/>
              <w:rPr>
                <w:rFonts w:eastAsia="Calibri"/>
                <w:bCs/>
                <w:color w:val="000000"/>
                <w:sz w:val="18"/>
                <w:lang w:val="en-GB"/>
              </w:rPr>
            </w:pPr>
            <w:r w:rsidRPr="00291285">
              <w:rPr>
                <w:rFonts w:eastAsia="Calibri"/>
                <w:color w:val="000000"/>
                <w:sz w:val="18"/>
                <w:lang w:val="en-GB"/>
              </w:rPr>
              <w:t>Lithuania</w:t>
            </w:r>
          </w:p>
        </w:tc>
        <w:tc>
          <w:tcPr>
            <w:tcW w:w="1873" w:type="dxa"/>
          </w:tcPr>
          <w:p w14:paraId="7347ECBC" w14:textId="77777777" w:rsidR="00CA2722" w:rsidRPr="00291285" w:rsidRDefault="00CA2722" w:rsidP="001F1FEE">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rFonts w:eastAsia="Calibri"/>
                <w:bCs/>
                <w:color w:val="000000"/>
                <w:sz w:val="18"/>
                <w:lang w:val="en-GB"/>
              </w:rPr>
            </w:pPr>
            <w:r w:rsidRPr="00291285">
              <w:rPr>
                <w:rFonts w:eastAsia="Calibri"/>
                <w:bCs/>
                <w:color w:val="000000"/>
                <w:sz w:val="18"/>
                <w:lang w:val="en-GB"/>
              </w:rPr>
              <w:t>8</w:t>
            </w:r>
          </w:p>
        </w:tc>
        <w:tc>
          <w:tcPr>
            <w:tcW w:w="2049" w:type="dxa"/>
          </w:tcPr>
          <w:p w14:paraId="2951D2D9" w14:textId="77777777" w:rsidR="00CA2722" w:rsidRPr="00291285" w:rsidRDefault="00CA2722" w:rsidP="001F1FEE">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rFonts w:eastAsia="Calibri"/>
                <w:bCs/>
                <w:color w:val="000000"/>
                <w:sz w:val="18"/>
                <w:lang w:val="en-GB"/>
              </w:rPr>
            </w:pPr>
            <w:r w:rsidRPr="00291285">
              <w:rPr>
                <w:rFonts w:eastAsia="Calibri"/>
                <w:color w:val="000000"/>
                <w:sz w:val="18"/>
                <w:lang w:val="en-GB"/>
              </w:rPr>
              <w:t>24.294</w:t>
            </w:r>
          </w:p>
        </w:tc>
        <w:tc>
          <w:tcPr>
            <w:tcW w:w="2092" w:type="dxa"/>
          </w:tcPr>
          <w:p w14:paraId="43128DB2" w14:textId="77777777" w:rsidR="00CA2722" w:rsidRPr="00291285" w:rsidRDefault="00CA2722" w:rsidP="001F1FEE">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rFonts w:eastAsia="Calibri"/>
                <w:bCs/>
                <w:color w:val="000000"/>
                <w:sz w:val="18"/>
                <w:lang w:val="en-GB"/>
              </w:rPr>
            </w:pPr>
            <w:r w:rsidRPr="00291285">
              <w:rPr>
                <w:rFonts w:eastAsia="Calibri"/>
                <w:bCs/>
                <w:color w:val="000000"/>
                <w:sz w:val="18"/>
                <w:lang w:val="en-GB"/>
              </w:rPr>
              <w:t>17.249</w:t>
            </w:r>
          </w:p>
        </w:tc>
        <w:tc>
          <w:tcPr>
            <w:tcW w:w="1892" w:type="dxa"/>
          </w:tcPr>
          <w:p w14:paraId="39D2CEB7" w14:textId="77777777" w:rsidR="00CA2722" w:rsidRPr="00291285" w:rsidRDefault="00CA2722" w:rsidP="001F1FEE">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rFonts w:eastAsia="Calibri"/>
                <w:bCs/>
                <w:color w:val="000000"/>
                <w:sz w:val="18"/>
                <w:lang w:val="en-GB"/>
              </w:rPr>
            </w:pPr>
            <w:r w:rsidRPr="00291285">
              <w:rPr>
                <w:rFonts w:eastAsia="Calibri"/>
                <w:bCs/>
                <w:color w:val="000000"/>
                <w:sz w:val="18"/>
                <w:lang w:val="en-GB"/>
              </w:rPr>
              <w:t>No</w:t>
            </w:r>
          </w:p>
        </w:tc>
      </w:tr>
      <w:tr w:rsidR="00CA2722" w:rsidRPr="00291285" w14:paraId="1040D162" w14:textId="77777777" w:rsidTr="001F1FEE">
        <w:trPr>
          <w:trHeight w:val="96"/>
        </w:trPr>
        <w:tc>
          <w:tcPr>
            <w:cnfStyle w:val="001000000000" w:firstRow="0" w:lastRow="0" w:firstColumn="1" w:lastColumn="0" w:oddVBand="0" w:evenVBand="0" w:oddHBand="0" w:evenHBand="0" w:firstRowFirstColumn="0" w:firstRowLastColumn="0" w:lastRowFirstColumn="0" w:lastRowLastColumn="0"/>
            <w:tcW w:w="1115" w:type="dxa"/>
          </w:tcPr>
          <w:p w14:paraId="2BC41DF7" w14:textId="77777777" w:rsidR="00CA2722" w:rsidRPr="00291285" w:rsidRDefault="00CA2722" w:rsidP="001F1FEE">
            <w:pPr>
              <w:spacing w:before="60" w:after="60" w:line="240" w:lineRule="auto"/>
              <w:ind w:left="0"/>
              <w:rPr>
                <w:rFonts w:eastAsia="Calibri"/>
                <w:bCs/>
                <w:color w:val="000000"/>
                <w:sz w:val="18"/>
                <w:lang w:val="en-GB"/>
              </w:rPr>
            </w:pPr>
            <w:r w:rsidRPr="00291285">
              <w:rPr>
                <w:rFonts w:eastAsia="Calibri"/>
                <w:color w:val="000000"/>
                <w:sz w:val="18"/>
                <w:lang w:val="en-GB"/>
              </w:rPr>
              <w:t>Latvia</w:t>
            </w:r>
          </w:p>
        </w:tc>
        <w:tc>
          <w:tcPr>
            <w:tcW w:w="1873" w:type="dxa"/>
          </w:tcPr>
          <w:p w14:paraId="1DBE5A49" w14:textId="77777777" w:rsidR="00CA2722" w:rsidRPr="00291285" w:rsidRDefault="00CA2722" w:rsidP="001F1FEE">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rFonts w:eastAsia="Calibri"/>
                <w:bCs/>
                <w:color w:val="000000"/>
                <w:sz w:val="18"/>
                <w:lang w:val="en-GB"/>
              </w:rPr>
            </w:pPr>
            <w:r w:rsidRPr="00291285">
              <w:rPr>
                <w:rFonts w:eastAsia="Calibri"/>
                <w:bCs/>
                <w:color w:val="000000"/>
                <w:sz w:val="18"/>
                <w:lang w:val="en-GB"/>
              </w:rPr>
              <w:t>2.7</w:t>
            </w:r>
          </w:p>
        </w:tc>
        <w:tc>
          <w:tcPr>
            <w:tcW w:w="2049" w:type="dxa"/>
          </w:tcPr>
          <w:p w14:paraId="2A9A55EC"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18"/>
                <w:lang w:val="en-GB"/>
              </w:rPr>
            </w:pPr>
            <w:r w:rsidRPr="00291285">
              <w:rPr>
                <w:rFonts w:cs="Calibri"/>
                <w:bCs/>
                <w:color w:val="000000"/>
                <w:sz w:val="18"/>
                <w:lang w:val="en-GB"/>
              </w:rPr>
              <w:t>5.950</w:t>
            </w:r>
          </w:p>
        </w:tc>
        <w:tc>
          <w:tcPr>
            <w:tcW w:w="2092" w:type="dxa"/>
          </w:tcPr>
          <w:p w14:paraId="7DDF096F"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rFonts w:cs="Calibri"/>
                <w:bCs/>
                <w:color w:val="000000"/>
                <w:sz w:val="18"/>
                <w:lang w:val="en-GB"/>
              </w:rPr>
            </w:pPr>
            <w:r w:rsidRPr="00291285">
              <w:rPr>
                <w:rFonts w:cs="Calibri"/>
                <w:bCs/>
                <w:color w:val="000000"/>
                <w:sz w:val="18"/>
                <w:lang w:val="en-GB"/>
              </w:rPr>
              <w:t>4.209</w:t>
            </w:r>
          </w:p>
        </w:tc>
        <w:tc>
          <w:tcPr>
            <w:tcW w:w="1892" w:type="dxa"/>
          </w:tcPr>
          <w:p w14:paraId="7079EB32"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rFonts w:cs="Calibri"/>
                <w:bCs/>
                <w:color w:val="000000"/>
                <w:sz w:val="18"/>
                <w:lang w:val="en-GB"/>
              </w:rPr>
            </w:pPr>
            <w:r w:rsidRPr="00291285">
              <w:rPr>
                <w:rFonts w:cs="Calibri"/>
                <w:bCs/>
                <w:color w:val="000000"/>
                <w:sz w:val="18"/>
                <w:lang w:val="en-GB"/>
              </w:rPr>
              <w:t>No</w:t>
            </w:r>
          </w:p>
        </w:tc>
      </w:tr>
      <w:tr w:rsidR="00CA2722" w:rsidRPr="00291285" w14:paraId="3B49309F" w14:textId="77777777" w:rsidTr="001F1FEE">
        <w:tc>
          <w:tcPr>
            <w:cnfStyle w:val="001000000000" w:firstRow="0" w:lastRow="0" w:firstColumn="1" w:lastColumn="0" w:oddVBand="0" w:evenVBand="0" w:oddHBand="0" w:evenHBand="0" w:firstRowFirstColumn="0" w:firstRowLastColumn="0" w:lastRowFirstColumn="0" w:lastRowLastColumn="0"/>
            <w:tcW w:w="1115" w:type="dxa"/>
          </w:tcPr>
          <w:p w14:paraId="21AD4597" w14:textId="77777777" w:rsidR="00CA2722" w:rsidRPr="00291285" w:rsidRDefault="00CA2722" w:rsidP="001F1FEE">
            <w:pPr>
              <w:spacing w:before="60" w:after="60" w:line="240" w:lineRule="auto"/>
              <w:ind w:left="0"/>
              <w:rPr>
                <w:rFonts w:eastAsia="Calibri"/>
                <w:bCs/>
                <w:color w:val="000000"/>
                <w:sz w:val="18"/>
                <w:lang w:val="en-GB"/>
              </w:rPr>
            </w:pPr>
            <w:r w:rsidRPr="00291285">
              <w:rPr>
                <w:rFonts w:eastAsia="Calibri"/>
                <w:color w:val="000000"/>
                <w:sz w:val="18"/>
                <w:lang w:val="en-GB"/>
              </w:rPr>
              <w:t>Finland</w:t>
            </w:r>
          </w:p>
        </w:tc>
        <w:tc>
          <w:tcPr>
            <w:tcW w:w="1873" w:type="dxa"/>
          </w:tcPr>
          <w:p w14:paraId="0F53730C" w14:textId="77777777" w:rsidR="00CA2722" w:rsidRPr="00291285" w:rsidRDefault="00CA2722" w:rsidP="001F1FEE">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rFonts w:eastAsia="Calibri"/>
                <w:bCs/>
                <w:color w:val="000000"/>
                <w:sz w:val="18"/>
                <w:lang w:val="en-GB"/>
              </w:rPr>
            </w:pPr>
            <w:r w:rsidRPr="00291285">
              <w:rPr>
                <w:rFonts w:eastAsia="Calibri"/>
                <w:bCs/>
                <w:color w:val="000000"/>
                <w:sz w:val="18"/>
                <w:lang w:val="en-GB"/>
              </w:rPr>
              <w:t>11</w:t>
            </w:r>
          </w:p>
        </w:tc>
        <w:tc>
          <w:tcPr>
            <w:tcW w:w="2049" w:type="dxa"/>
          </w:tcPr>
          <w:p w14:paraId="0F7147E3" w14:textId="77777777" w:rsidR="00CA2722" w:rsidRPr="00291285" w:rsidRDefault="00CA2722" w:rsidP="001F1FEE">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rFonts w:eastAsia="Calibri"/>
                <w:bCs/>
                <w:color w:val="000000"/>
                <w:sz w:val="18"/>
                <w:lang w:val="en-GB"/>
              </w:rPr>
            </w:pPr>
            <w:r w:rsidRPr="00291285">
              <w:rPr>
                <w:rFonts w:eastAsia="Calibri"/>
                <w:color w:val="000000"/>
                <w:sz w:val="18"/>
                <w:lang w:val="en-GB"/>
              </w:rPr>
              <w:t>19.000</w:t>
            </w:r>
          </w:p>
        </w:tc>
        <w:tc>
          <w:tcPr>
            <w:tcW w:w="2092" w:type="dxa"/>
          </w:tcPr>
          <w:p w14:paraId="07DF8F9B"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val="en-GB"/>
              </w:rPr>
            </w:pPr>
            <w:r w:rsidRPr="00291285">
              <w:rPr>
                <w:rFonts w:cs="Calibri"/>
                <w:color w:val="000000"/>
                <w:sz w:val="18"/>
                <w:lang w:val="en-GB"/>
              </w:rPr>
              <w:t>13.49</w:t>
            </w:r>
          </w:p>
        </w:tc>
        <w:tc>
          <w:tcPr>
            <w:tcW w:w="1892" w:type="dxa"/>
          </w:tcPr>
          <w:p w14:paraId="2694F35E"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rFonts w:cs="Calibri"/>
                <w:color w:val="000000"/>
                <w:sz w:val="18"/>
                <w:lang w:val="en-GB"/>
              </w:rPr>
            </w:pPr>
            <w:r w:rsidRPr="00291285">
              <w:rPr>
                <w:rFonts w:cs="Calibri"/>
                <w:color w:val="000000"/>
                <w:sz w:val="18"/>
                <w:lang w:val="en-GB"/>
              </w:rPr>
              <w:t>No</w:t>
            </w:r>
          </w:p>
        </w:tc>
      </w:tr>
    </w:tbl>
    <w:p w14:paraId="01DB0494" w14:textId="77777777" w:rsidR="00CA2722" w:rsidRPr="00CB40DB" w:rsidRDefault="00CA2722" w:rsidP="00436248">
      <w:pPr>
        <w:pStyle w:val="Heading3"/>
        <w:tabs>
          <w:tab w:val="num" w:pos="360"/>
        </w:tabs>
        <w:spacing w:before="240" w:after="240"/>
        <w:ind w:left="360" w:hanging="360"/>
        <w:rPr>
          <w:sz w:val="22"/>
          <w:szCs w:val="22"/>
        </w:rPr>
      </w:pPr>
      <w:bookmarkStart w:id="197" w:name="_Toc131782518"/>
      <w:r w:rsidRPr="00CB40DB">
        <w:rPr>
          <w:sz w:val="22"/>
          <w:szCs w:val="22"/>
        </w:rPr>
        <w:t>Renewable hydrogen/SNG</w:t>
      </w:r>
      <w:bookmarkEnd w:id="197"/>
    </w:p>
    <w:p w14:paraId="4A4B59D0" w14:textId="59AECA04" w:rsidR="00CA2722" w:rsidRPr="00CB40DB" w:rsidRDefault="00CA2722" w:rsidP="00CA2722">
      <w:pPr>
        <w:spacing w:before="120" w:after="240"/>
        <w:ind w:left="0"/>
        <w:jc w:val="both"/>
        <w:rPr>
          <w:sz w:val="16"/>
          <w:szCs w:val="16"/>
        </w:rPr>
      </w:pPr>
      <w:r w:rsidRPr="00CB40DB">
        <w:rPr>
          <w:sz w:val="20"/>
          <w:szCs w:val="20"/>
        </w:rPr>
        <w:t xml:space="preserve">Within the model, hydrogen is considered to be mainly produced by water electrolysis using renewable electricity (mainly on and offshore wind). The renewable electricity potential is relevant for each country's renewable hydrogen production potential. A detailed explanation of the realistic renewable electricity production potential can be found in the Deliverable 2 report 'Baseline data collection' under sub-section 5.2. As a simplified approach, it is assumed that the remaining renewable energy potential after satisfying the country's final electricity demand would be available for renewable hydrogen production. A robust analysis of the renewable hydrogen production potential per country against the overall national gas demands (for the BAU scenario and the other modelled scenarios) and the existing gas infrastructure's role in the future renewable gas export is presented in </w:t>
      </w:r>
      <w:r w:rsidR="005C0EE8" w:rsidRPr="00CB40DB">
        <w:rPr>
          <w:noProof/>
          <w:sz w:val="20"/>
          <w:szCs w:val="20"/>
        </w:rPr>
        <w:fldChar w:fldCharType="begin"/>
      </w:r>
      <w:r w:rsidR="005C0EE8" w:rsidRPr="00CB40DB">
        <w:rPr>
          <w:sz w:val="20"/>
          <w:szCs w:val="20"/>
        </w:rPr>
        <w:instrText xml:space="preserve"> REF _Ref126587185 \h </w:instrText>
      </w:r>
      <w:r w:rsidR="005C0EE8" w:rsidRPr="00CB40DB">
        <w:rPr>
          <w:noProof/>
          <w:sz w:val="20"/>
          <w:szCs w:val="20"/>
        </w:rPr>
      </w:r>
      <w:r w:rsidR="005C0EE8" w:rsidRPr="00CB40DB">
        <w:rPr>
          <w:noProof/>
          <w:sz w:val="20"/>
          <w:szCs w:val="20"/>
        </w:rPr>
        <w:fldChar w:fldCharType="separate"/>
      </w:r>
      <w:r w:rsidR="008A6928" w:rsidRPr="00CB40DB">
        <w:t xml:space="preserve">Table </w:t>
      </w:r>
      <w:r w:rsidR="008A6928" w:rsidRPr="00CB40DB">
        <w:rPr>
          <w:noProof/>
          <w:cs/>
        </w:rPr>
        <w:t>‎</w:t>
      </w:r>
      <w:r w:rsidR="008A6928" w:rsidRPr="00CB40DB">
        <w:rPr>
          <w:noProof/>
        </w:rPr>
        <w:t>8</w:t>
      </w:r>
      <w:r w:rsidR="008A6928" w:rsidRPr="00CB40DB">
        <w:noBreakHyphen/>
      </w:r>
      <w:r w:rsidR="008A6928" w:rsidRPr="00CB40DB">
        <w:rPr>
          <w:noProof/>
        </w:rPr>
        <w:t>6</w:t>
      </w:r>
      <w:r w:rsidR="005C0EE8" w:rsidRPr="00CB40DB">
        <w:rPr>
          <w:noProof/>
          <w:sz w:val="20"/>
          <w:szCs w:val="20"/>
        </w:rPr>
        <w:fldChar w:fldCharType="end"/>
      </w:r>
      <w:r w:rsidR="005C0EE8" w:rsidRPr="00CB40DB">
        <w:rPr>
          <w:noProof/>
          <w:sz w:val="20"/>
          <w:szCs w:val="20"/>
        </w:rPr>
        <w:t>.</w:t>
      </w:r>
    </w:p>
    <w:p w14:paraId="215D095A" w14:textId="77777777" w:rsidR="00EC604D" w:rsidRPr="00CB40DB" w:rsidRDefault="00EC604D">
      <w:pPr>
        <w:spacing w:after="200" w:line="276" w:lineRule="auto"/>
        <w:ind w:left="0"/>
        <w:rPr>
          <w:b/>
          <w:bCs/>
          <w:color w:val="005962"/>
          <w:sz w:val="16"/>
        </w:rPr>
      </w:pPr>
      <w:bookmarkStart w:id="198" w:name="_Ref118038903"/>
      <w:r w:rsidRPr="00CB40DB">
        <w:br w:type="page"/>
      </w:r>
    </w:p>
    <w:p w14:paraId="47C1554F" w14:textId="6D1FF649" w:rsidR="00CA2722" w:rsidRPr="00CB40DB" w:rsidRDefault="00CA2722" w:rsidP="00554099">
      <w:pPr>
        <w:pStyle w:val="Caption"/>
      </w:pPr>
      <w:bookmarkStart w:id="199" w:name="_Ref126587185"/>
      <w:r w:rsidRPr="00CB40DB">
        <w:t xml:space="preserve">Table </w:t>
      </w:r>
      <w:r w:rsidRPr="00CB40DB">
        <w:fldChar w:fldCharType="begin"/>
      </w:r>
      <w:r w:rsidRPr="00CB40DB">
        <w:instrText>STYLEREF 1 \s</w:instrText>
      </w:r>
      <w:r w:rsidRPr="00CB40DB">
        <w:fldChar w:fldCharType="separate"/>
      </w:r>
      <w:r w:rsidR="00F81685" w:rsidRPr="00CB40DB">
        <w:rPr>
          <w:noProof/>
          <w:cs/>
        </w:rPr>
        <w:t>‎</w:t>
      </w:r>
      <w:r w:rsidR="00F81685" w:rsidRPr="00CB40DB">
        <w:rPr>
          <w:noProof/>
        </w:rPr>
        <w:t>8</w:t>
      </w:r>
      <w:r w:rsidRPr="00CB40DB">
        <w:fldChar w:fldCharType="end"/>
      </w:r>
      <w:r w:rsidR="00FF7F4B" w:rsidRPr="00CB40DB">
        <w:noBreakHyphen/>
      </w:r>
      <w:r w:rsidRPr="00CB40DB">
        <w:fldChar w:fldCharType="begin"/>
      </w:r>
      <w:r w:rsidRPr="00CB40DB">
        <w:instrText>SEQ Table \* ARABIC \s 1</w:instrText>
      </w:r>
      <w:r w:rsidRPr="00CB40DB">
        <w:fldChar w:fldCharType="separate"/>
      </w:r>
      <w:r w:rsidR="00F81685" w:rsidRPr="00CB40DB">
        <w:rPr>
          <w:noProof/>
        </w:rPr>
        <w:t>6</w:t>
      </w:r>
      <w:r w:rsidRPr="00CB40DB">
        <w:fldChar w:fldCharType="end"/>
      </w:r>
      <w:bookmarkEnd w:id="198"/>
      <w:bookmarkEnd w:id="199"/>
      <w:r w:rsidRPr="00CB40DB">
        <w:t>. Renewable hydrogen/SNG export opportunity outside RGMCG</w:t>
      </w:r>
    </w:p>
    <w:tbl>
      <w:tblPr>
        <w:tblStyle w:val="Table15"/>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138"/>
        <w:gridCol w:w="1077"/>
        <w:gridCol w:w="1257"/>
        <w:gridCol w:w="1529"/>
        <w:gridCol w:w="3105"/>
      </w:tblGrid>
      <w:tr w:rsidR="00CA2722" w:rsidRPr="00291285" w14:paraId="73CAC98A" w14:textId="77777777" w:rsidTr="001F1F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6" w:type="dxa"/>
            <w:vMerge w:val="restart"/>
          </w:tcPr>
          <w:p w14:paraId="5EF292E3" w14:textId="77777777" w:rsidR="00CA2722" w:rsidRPr="00291285" w:rsidRDefault="00CA2722" w:rsidP="001F1FEE">
            <w:pPr>
              <w:spacing w:before="60" w:after="60" w:line="240" w:lineRule="auto"/>
              <w:ind w:left="0"/>
              <w:rPr>
                <w:rFonts w:ascii="Trebuchet MS" w:eastAsia="Calibri" w:hAnsi="Trebuchet MS"/>
                <w:color w:val="FFFFFF" w:themeColor="background1"/>
                <w:sz w:val="18"/>
                <w:lang w:val="en-GB"/>
              </w:rPr>
            </w:pPr>
            <w:r w:rsidRPr="00291285">
              <w:rPr>
                <w:rFonts w:ascii="Trebuchet MS" w:eastAsia="Calibri" w:hAnsi="Trebuchet MS"/>
                <w:color w:val="FFFFFF" w:themeColor="background1"/>
                <w:sz w:val="18"/>
                <w:lang w:val="en-GB"/>
              </w:rPr>
              <w:t>Country</w:t>
            </w:r>
          </w:p>
        </w:tc>
        <w:tc>
          <w:tcPr>
            <w:tcW w:w="915" w:type="dxa"/>
            <w:vMerge w:val="restart"/>
          </w:tcPr>
          <w:p w14:paraId="1AF9EA7B" w14:textId="77777777" w:rsidR="00CA2722" w:rsidRPr="00291285" w:rsidRDefault="00CA2722" w:rsidP="001F1FEE">
            <w:pPr>
              <w:spacing w:before="60" w:after="60" w:line="240" w:lineRule="auto"/>
              <w:ind w:left="0"/>
              <w:cnfStyle w:val="100000000000" w:firstRow="1" w:lastRow="0" w:firstColumn="0" w:lastColumn="0" w:oddVBand="0" w:evenVBand="0" w:oddHBand="0" w:evenHBand="0" w:firstRowFirstColumn="0" w:firstRowLastColumn="0" w:lastRowFirstColumn="0" w:lastRowLastColumn="0"/>
              <w:rPr>
                <w:rFonts w:ascii="Trebuchet MS" w:eastAsia="Calibri" w:hAnsi="Trebuchet MS"/>
                <w:color w:val="FFFFFF" w:themeColor="background1"/>
                <w:sz w:val="18"/>
                <w:lang w:val="en-GB"/>
              </w:rPr>
            </w:pPr>
            <w:r w:rsidRPr="00291285">
              <w:rPr>
                <w:rFonts w:ascii="Trebuchet MS" w:eastAsia="Calibri" w:hAnsi="Trebuchet MS"/>
                <w:color w:val="FFFFFF" w:themeColor="background1"/>
                <w:sz w:val="18"/>
                <w:lang w:val="en-GB"/>
              </w:rPr>
              <w:t>Renewable hydrogen potential (</w:t>
            </w:r>
            <w:proofErr w:type="spellStart"/>
            <w:r w:rsidRPr="00291285">
              <w:rPr>
                <w:rFonts w:ascii="Trebuchet MS" w:eastAsia="Calibri" w:hAnsi="Trebuchet MS"/>
                <w:color w:val="FFFFFF" w:themeColor="background1"/>
                <w:sz w:val="18"/>
                <w:lang w:val="en-GB"/>
              </w:rPr>
              <w:t>TWh</w:t>
            </w:r>
            <w:proofErr w:type="spellEnd"/>
            <w:r w:rsidRPr="00291285">
              <w:rPr>
                <w:rFonts w:ascii="Trebuchet MS" w:eastAsia="Calibri" w:hAnsi="Trebuchet MS"/>
                <w:color w:val="FFFFFF" w:themeColor="background1"/>
                <w:sz w:val="18"/>
                <w:lang w:val="en-GB"/>
              </w:rPr>
              <w:t>)</w:t>
            </w:r>
          </w:p>
        </w:tc>
        <w:tc>
          <w:tcPr>
            <w:tcW w:w="2372" w:type="dxa"/>
            <w:gridSpan w:val="2"/>
          </w:tcPr>
          <w:p w14:paraId="00A52643" w14:textId="4DE9C7B4" w:rsidR="00CA2722" w:rsidRPr="00291285" w:rsidRDefault="00CA2722" w:rsidP="001F1FEE">
            <w:pPr>
              <w:spacing w:before="60" w:after="60" w:line="240" w:lineRule="auto"/>
              <w:ind w:left="0"/>
              <w:cnfStyle w:val="100000000000" w:firstRow="1" w:lastRow="0" w:firstColumn="0" w:lastColumn="0" w:oddVBand="0" w:evenVBand="0" w:oddHBand="0" w:evenHBand="0" w:firstRowFirstColumn="0" w:firstRowLastColumn="0" w:lastRowFirstColumn="0" w:lastRowLastColumn="0"/>
              <w:rPr>
                <w:rFonts w:ascii="Trebuchet MS" w:eastAsia="Calibri" w:hAnsi="Trebuchet MS"/>
                <w:color w:val="FFFFFF" w:themeColor="background1"/>
                <w:sz w:val="18"/>
                <w:lang w:val="en-GB"/>
              </w:rPr>
            </w:pPr>
            <w:r w:rsidRPr="00291285">
              <w:rPr>
                <w:rFonts w:ascii="Trebuchet MS" w:eastAsia="Calibri" w:hAnsi="Trebuchet MS"/>
                <w:color w:val="FFFFFF" w:themeColor="background1"/>
                <w:sz w:val="18"/>
                <w:lang w:val="en-GB"/>
              </w:rPr>
              <w:t xml:space="preserve">Overall gas demand </w:t>
            </w:r>
            <w:r w:rsidR="007645CE" w:rsidRPr="00291285">
              <w:rPr>
                <w:rFonts w:ascii="Trebuchet MS" w:eastAsia="Calibri" w:hAnsi="Trebuchet MS"/>
                <w:color w:val="FFFFFF" w:themeColor="background1"/>
                <w:sz w:val="18"/>
                <w:lang w:val="en-GB"/>
              </w:rPr>
              <w:t>by 2050</w:t>
            </w:r>
            <w:r w:rsidRPr="00291285">
              <w:rPr>
                <w:rFonts w:ascii="Trebuchet MS" w:eastAsia="Calibri" w:hAnsi="Trebuchet MS"/>
                <w:color w:val="FFFFFF" w:themeColor="background1"/>
                <w:sz w:val="18"/>
                <w:lang w:val="en-GB"/>
              </w:rPr>
              <w:t xml:space="preserve"> (</w:t>
            </w:r>
            <w:proofErr w:type="spellStart"/>
            <w:r w:rsidRPr="00291285">
              <w:rPr>
                <w:rFonts w:ascii="Trebuchet MS" w:eastAsia="Calibri" w:hAnsi="Trebuchet MS"/>
                <w:color w:val="FFFFFF" w:themeColor="background1"/>
                <w:sz w:val="18"/>
                <w:lang w:val="en-GB"/>
              </w:rPr>
              <w:t>TWh</w:t>
            </w:r>
            <w:proofErr w:type="spellEnd"/>
            <w:r w:rsidRPr="00291285">
              <w:rPr>
                <w:rFonts w:ascii="Trebuchet MS" w:eastAsia="Calibri" w:hAnsi="Trebuchet MS"/>
                <w:color w:val="FFFFFF" w:themeColor="background1"/>
                <w:sz w:val="18"/>
                <w:lang w:val="en-GB"/>
              </w:rPr>
              <w:t>)</w:t>
            </w:r>
          </w:p>
        </w:tc>
        <w:tc>
          <w:tcPr>
            <w:tcW w:w="1559" w:type="dxa"/>
            <w:vMerge w:val="restart"/>
          </w:tcPr>
          <w:p w14:paraId="5AB986F2" w14:textId="77777777" w:rsidR="00CA2722" w:rsidRPr="00291285" w:rsidRDefault="00CA2722" w:rsidP="001F1FEE">
            <w:pPr>
              <w:spacing w:before="60" w:after="60" w:line="240" w:lineRule="auto"/>
              <w:ind w:left="0"/>
              <w:cnfStyle w:val="100000000000" w:firstRow="1" w:lastRow="0" w:firstColumn="0" w:lastColumn="0" w:oddVBand="0" w:evenVBand="0" w:oddHBand="0" w:evenHBand="0" w:firstRowFirstColumn="0" w:firstRowLastColumn="0" w:lastRowFirstColumn="0" w:lastRowLastColumn="0"/>
              <w:rPr>
                <w:rFonts w:ascii="Trebuchet MS" w:eastAsia="Calibri" w:hAnsi="Trebuchet MS"/>
                <w:color w:val="FFFFFF" w:themeColor="background1"/>
                <w:sz w:val="18"/>
                <w:lang w:val="en-GB"/>
              </w:rPr>
            </w:pPr>
            <w:r w:rsidRPr="00291285">
              <w:rPr>
                <w:rFonts w:ascii="Trebuchet MS" w:eastAsia="Calibri" w:hAnsi="Trebuchet MS"/>
                <w:color w:val="FFFFFF" w:themeColor="background1"/>
                <w:sz w:val="18"/>
                <w:lang w:val="en-GB"/>
              </w:rPr>
              <w:t>Opportunity to export as renewable hydrogen or SNG</w:t>
            </w:r>
          </w:p>
        </w:tc>
        <w:tc>
          <w:tcPr>
            <w:tcW w:w="3260" w:type="dxa"/>
            <w:vMerge w:val="restart"/>
          </w:tcPr>
          <w:p w14:paraId="1A7ACB02" w14:textId="77777777" w:rsidR="00CA2722" w:rsidRPr="00291285" w:rsidRDefault="00CA2722" w:rsidP="001F1FEE">
            <w:pPr>
              <w:spacing w:before="60" w:after="60" w:line="240" w:lineRule="auto"/>
              <w:ind w:left="0"/>
              <w:cnfStyle w:val="100000000000" w:firstRow="1" w:lastRow="0" w:firstColumn="0" w:lastColumn="0" w:oddVBand="0" w:evenVBand="0" w:oddHBand="0" w:evenHBand="0" w:firstRowFirstColumn="0" w:firstRowLastColumn="0" w:lastRowFirstColumn="0" w:lastRowLastColumn="0"/>
              <w:rPr>
                <w:rFonts w:ascii="Trebuchet MS" w:eastAsia="Calibri" w:hAnsi="Trebuchet MS"/>
                <w:color w:val="FFFFFF" w:themeColor="background1"/>
                <w:sz w:val="18"/>
                <w:lang w:val="en-GB"/>
              </w:rPr>
            </w:pPr>
            <w:r w:rsidRPr="00291285">
              <w:rPr>
                <w:rFonts w:ascii="Trebuchet MS" w:eastAsia="Calibri" w:hAnsi="Trebuchet MS"/>
                <w:color w:val="FFFFFF" w:themeColor="background1"/>
                <w:sz w:val="18"/>
                <w:lang w:val="en-GB"/>
              </w:rPr>
              <w:t>Existing infrastructure role in export opportunities</w:t>
            </w:r>
          </w:p>
        </w:tc>
      </w:tr>
      <w:tr w:rsidR="00CA2722" w:rsidRPr="00291285" w14:paraId="4F06200F" w14:textId="77777777" w:rsidTr="001F1F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6" w:type="dxa"/>
            <w:vMerge/>
          </w:tcPr>
          <w:p w14:paraId="45A2ADB7" w14:textId="77777777" w:rsidR="00CA2722" w:rsidRPr="00291285" w:rsidRDefault="00CA2722" w:rsidP="001F1FEE">
            <w:pPr>
              <w:spacing w:before="60" w:after="60" w:line="240" w:lineRule="auto"/>
              <w:ind w:left="0"/>
              <w:rPr>
                <w:rFonts w:ascii="Trebuchet MS" w:eastAsia="Calibri" w:hAnsi="Trebuchet MS"/>
                <w:color w:val="FFFFFF" w:themeColor="background1"/>
                <w:sz w:val="18"/>
                <w:lang w:val="en-GB"/>
              </w:rPr>
            </w:pPr>
          </w:p>
        </w:tc>
        <w:tc>
          <w:tcPr>
            <w:tcW w:w="915" w:type="dxa"/>
            <w:vMerge/>
          </w:tcPr>
          <w:p w14:paraId="0CEF259E" w14:textId="77777777" w:rsidR="00CA2722" w:rsidRPr="00291285" w:rsidRDefault="00CA2722" w:rsidP="001F1FEE">
            <w:pPr>
              <w:spacing w:before="60" w:after="60" w:line="240" w:lineRule="auto"/>
              <w:ind w:left="0"/>
              <w:cnfStyle w:val="100000000000" w:firstRow="1" w:lastRow="0" w:firstColumn="0" w:lastColumn="0" w:oddVBand="0" w:evenVBand="0" w:oddHBand="0" w:evenHBand="0" w:firstRowFirstColumn="0" w:firstRowLastColumn="0" w:lastRowFirstColumn="0" w:lastRowLastColumn="0"/>
              <w:rPr>
                <w:rFonts w:ascii="Trebuchet MS" w:eastAsia="Calibri" w:hAnsi="Trebuchet MS"/>
                <w:color w:val="FFFFFF" w:themeColor="background1"/>
                <w:sz w:val="18"/>
                <w:lang w:val="en-GB"/>
              </w:rPr>
            </w:pPr>
          </w:p>
        </w:tc>
        <w:tc>
          <w:tcPr>
            <w:tcW w:w="1096" w:type="dxa"/>
          </w:tcPr>
          <w:p w14:paraId="4D82D399" w14:textId="09ACFE71" w:rsidR="00CA2722" w:rsidRPr="00291285" w:rsidRDefault="00CA2722" w:rsidP="001F1FEE">
            <w:pPr>
              <w:spacing w:before="60" w:after="60" w:line="240" w:lineRule="auto"/>
              <w:ind w:left="0"/>
              <w:cnfStyle w:val="100000000000" w:firstRow="1" w:lastRow="0" w:firstColumn="0" w:lastColumn="0" w:oddVBand="0" w:evenVBand="0" w:oddHBand="0" w:evenHBand="0" w:firstRowFirstColumn="0" w:firstRowLastColumn="0" w:lastRowFirstColumn="0" w:lastRowLastColumn="0"/>
              <w:rPr>
                <w:rFonts w:ascii="Trebuchet MS" w:eastAsia="Calibri" w:hAnsi="Trebuchet MS"/>
                <w:color w:val="FFFFFF" w:themeColor="background1"/>
                <w:sz w:val="18"/>
                <w:lang w:val="en-GB"/>
              </w:rPr>
            </w:pPr>
            <w:r w:rsidRPr="00291285">
              <w:rPr>
                <w:rFonts w:ascii="Trebuchet MS" w:eastAsia="Calibri" w:hAnsi="Trebuchet MS"/>
                <w:color w:val="FFFFFF" w:themeColor="background1"/>
                <w:sz w:val="18"/>
                <w:lang w:val="en-GB"/>
              </w:rPr>
              <w:t>Overall gas demand (BAU)</w:t>
            </w:r>
          </w:p>
        </w:tc>
        <w:tc>
          <w:tcPr>
            <w:tcW w:w="1276" w:type="dxa"/>
          </w:tcPr>
          <w:p w14:paraId="2EFC6D13" w14:textId="77777777" w:rsidR="00CA2722" w:rsidRPr="00291285" w:rsidRDefault="00CA2722" w:rsidP="001F1FEE">
            <w:pPr>
              <w:spacing w:before="60" w:after="60" w:line="240" w:lineRule="auto"/>
              <w:ind w:left="0"/>
              <w:cnfStyle w:val="100000000000" w:firstRow="1" w:lastRow="0" w:firstColumn="0" w:lastColumn="0" w:oddVBand="0" w:evenVBand="0" w:oddHBand="0" w:evenHBand="0" w:firstRowFirstColumn="0" w:firstRowLastColumn="0" w:lastRowFirstColumn="0" w:lastRowLastColumn="0"/>
              <w:rPr>
                <w:rFonts w:ascii="Trebuchet MS" w:eastAsia="Calibri" w:hAnsi="Trebuchet MS"/>
                <w:color w:val="FFFFFF" w:themeColor="background1"/>
                <w:sz w:val="18"/>
                <w:lang w:val="en-GB"/>
              </w:rPr>
            </w:pPr>
            <w:r w:rsidRPr="00291285">
              <w:rPr>
                <w:rFonts w:ascii="Trebuchet MS" w:eastAsia="Calibri" w:hAnsi="Trebuchet MS"/>
                <w:color w:val="FFFFFF" w:themeColor="background1"/>
                <w:sz w:val="18"/>
                <w:lang w:val="en-GB"/>
              </w:rPr>
              <w:t>Overall gas demand (Modelled scenarios)</w:t>
            </w:r>
          </w:p>
        </w:tc>
        <w:tc>
          <w:tcPr>
            <w:tcW w:w="1559" w:type="dxa"/>
            <w:vMerge/>
          </w:tcPr>
          <w:p w14:paraId="24F1393C" w14:textId="77777777" w:rsidR="00CA2722" w:rsidRPr="00291285" w:rsidRDefault="00CA2722" w:rsidP="001F1FEE">
            <w:pPr>
              <w:spacing w:before="60" w:after="60" w:line="240" w:lineRule="auto"/>
              <w:ind w:left="0"/>
              <w:cnfStyle w:val="100000000000" w:firstRow="1" w:lastRow="0" w:firstColumn="0" w:lastColumn="0" w:oddVBand="0" w:evenVBand="0" w:oddHBand="0" w:evenHBand="0" w:firstRowFirstColumn="0" w:firstRowLastColumn="0" w:lastRowFirstColumn="0" w:lastRowLastColumn="0"/>
              <w:rPr>
                <w:rFonts w:ascii="Trebuchet MS" w:eastAsia="Calibri" w:hAnsi="Trebuchet MS"/>
                <w:color w:val="FFFFFF" w:themeColor="background1"/>
                <w:sz w:val="18"/>
                <w:lang w:val="en-GB"/>
              </w:rPr>
            </w:pPr>
          </w:p>
        </w:tc>
        <w:tc>
          <w:tcPr>
            <w:tcW w:w="3260" w:type="dxa"/>
            <w:vMerge/>
          </w:tcPr>
          <w:p w14:paraId="552D89A3" w14:textId="77777777" w:rsidR="00CA2722" w:rsidRPr="00291285" w:rsidRDefault="00CA2722" w:rsidP="001F1FEE">
            <w:pPr>
              <w:spacing w:before="60" w:after="60" w:line="240" w:lineRule="auto"/>
              <w:ind w:left="0"/>
              <w:cnfStyle w:val="100000000000" w:firstRow="1" w:lastRow="0" w:firstColumn="0" w:lastColumn="0" w:oddVBand="0" w:evenVBand="0" w:oddHBand="0" w:evenHBand="0" w:firstRowFirstColumn="0" w:firstRowLastColumn="0" w:lastRowFirstColumn="0" w:lastRowLastColumn="0"/>
              <w:rPr>
                <w:rFonts w:ascii="Trebuchet MS" w:eastAsia="Calibri" w:hAnsi="Trebuchet MS"/>
                <w:color w:val="FFFFFF" w:themeColor="background1"/>
                <w:sz w:val="18"/>
                <w:lang w:val="en-GB"/>
              </w:rPr>
            </w:pPr>
          </w:p>
        </w:tc>
      </w:tr>
      <w:tr w:rsidR="00CA2722" w:rsidRPr="00291285" w14:paraId="6E92CA72" w14:textId="77777777" w:rsidTr="001F1FEE">
        <w:trPr>
          <w:trHeight w:val="648"/>
        </w:trPr>
        <w:tc>
          <w:tcPr>
            <w:cnfStyle w:val="001000000000" w:firstRow="0" w:lastRow="0" w:firstColumn="1" w:lastColumn="0" w:oddVBand="0" w:evenVBand="0" w:oddHBand="0" w:evenHBand="0" w:firstRowFirstColumn="0" w:firstRowLastColumn="0" w:lastRowFirstColumn="0" w:lastRowLastColumn="0"/>
            <w:tcW w:w="966" w:type="dxa"/>
          </w:tcPr>
          <w:p w14:paraId="3908C43B" w14:textId="77777777" w:rsidR="00CA2722" w:rsidRPr="00291285" w:rsidRDefault="00CA2722" w:rsidP="001F1FEE">
            <w:pPr>
              <w:spacing w:before="60" w:after="60" w:line="240" w:lineRule="auto"/>
              <w:ind w:left="0"/>
              <w:rPr>
                <w:rFonts w:eastAsia="Calibri"/>
                <w:bCs/>
                <w:color w:val="000000"/>
                <w:sz w:val="18"/>
                <w:lang w:val="en-GB"/>
              </w:rPr>
            </w:pPr>
            <w:r w:rsidRPr="00291285">
              <w:rPr>
                <w:rFonts w:eastAsia="Calibri"/>
                <w:color w:val="000000"/>
                <w:sz w:val="18"/>
                <w:lang w:val="en-GB"/>
              </w:rPr>
              <w:t>Estonia</w:t>
            </w:r>
          </w:p>
        </w:tc>
        <w:tc>
          <w:tcPr>
            <w:tcW w:w="915" w:type="dxa"/>
          </w:tcPr>
          <w:p w14:paraId="205CCAAD" w14:textId="77777777" w:rsidR="00CA2722" w:rsidRPr="00291285" w:rsidRDefault="00CA2722" w:rsidP="001F1FEE">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rFonts w:eastAsia="Calibri"/>
                <w:bCs/>
                <w:color w:val="000000"/>
                <w:sz w:val="18"/>
                <w:lang w:val="en-GB"/>
              </w:rPr>
            </w:pPr>
            <w:r w:rsidRPr="00291285">
              <w:rPr>
                <w:rFonts w:eastAsia="Calibri"/>
                <w:bCs/>
                <w:color w:val="000000"/>
                <w:sz w:val="18"/>
                <w:lang w:val="en-GB"/>
              </w:rPr>
              <w:t>6.24</w:t>
            </w:r>
          </w:p>
        </w:tc>
        <w:tc>
          <w:tcPr>
            <w:tcW w:w="1096" w:type="dxa"/>
          </w:tcPr>
          <w:p w14:paraId="22D80E04"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18"/>
                <w:lang w:val="en-GB"/>
              </w:rPr>
            </w:pPr>
            <w:r w:rsidRPr="00291285">
              <w:rPr>
                <w:rFonts w:cs="Calibri"/>
                <w:bCs/>
                <w:color w:val="000000"/>
                <w:sz w:val="18"/>
                <w:lang w:val="en-GB"/>
              </w:rPr>
              <w:t>3.909</w:t>
            </w:r>
          </w:p>
        </w:tc>
        <w:tc>
          <w:tcPr>
            <w:tcW w:w="1276" w:type="dxa"/>
          </w:tcPr>
          <w:p w14:paraId="559E67A6"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val="en-GB"/>
              </w:rPr>
            </w:pPr>
            <w:r w:rsidRPr="00291285">
              <w:rPr>
                <w:rFonts w:cs="Calibri"/>
                <w:color w:val="000000"/>
                <w:sz w:val="18"/>
                <w:lang w:val="en-GB"/>
              </w:rPr>
              <w:t>2.775</w:t>
            </w:r>
          </w:p>
        </w:tc>
        <w:tc>
          <w:tcPr>
            <w:tcW w:w="1559" w:type="dxa"/>
          </w:tcPr>
          <w:p w14:paraId="38FB2DFC"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rFonts w:cs="Calibri"/>
                <w:color w:val="000000"/>
                <w:sz w:val="18"/>
                <w:lang w:val="en-GB"/>
              </w:rPr>
            </w:pPr>
            <w:r w:rsidRPr="00291285">
              <w:rPr>
                <w:rFonts w:cs="Calibri"/>
                <w:color w:val="000000"/>
                <w:sz w:val="18"/>
                <w:lang w:val="en-GB"/>
              </w:rPr>
              <w:t>Yes</w:t>
            </w:r>
          </w:p>
        </w:tc>
        <w:tc>
          <w:tcPr>
            <w:tcW w:w="3260" w:type="dxa"/>
            <w:vMerge w:val="restart"/>
            <w:vAlign w:val="top"/>
          </w:tcPr>
          <w:p w14:paraId="171FFEDB" w14:textId="77777777" w:rsidR="00CA2722" w:rsidRPr="00291285" w:rsidRDefault="00CA2722" w:rsidP="00B8686C">
            <w:pPr>
              <w:pStyle w:val="ListParagraph"/>
              <w:numPr>
                <w:ilvl w:val="0"/>
                <w:numId w:val="17"/>
              </w:numPr>
              <w:spacing w:after="120" w:line="240" w:lineRule="auto"/>
              <w:ind w:left="172" w:hanging="172"/>
              <w:jc w:val="both"/>
              <w:cnfStyle w:val="000000000000" w:firstRow="0" w:lastRow="0" w:firstColumn="0" w:lastColumn="0" w:oddVBand="0" w:evenVBand="0" w:oddHBand="0" w:evenHBand="0" w:firstRowFirstColumn="0" w:firstRowLastColumn="0" w:lastRowFirstColumn="0" w:lastRowLastColumn="0"/>
              <w:rPr>
                <w:rFonts w:cs="Calibri"/>
                <w:color w:val="000000"/>
                <w:sz w:val="18"/>
                <w:lang w:val="en-GB"/>
              </w:rPr>
            </w:pPr>
            <w:r w:rsidRPr="00291285">
              <w:rPr>
                <w:rFonts w:cs="Calibri"/>
                <w:color w:val="000000"/>
                <w:sz w:val="18"/>
                <w:lang w:val="en-GB"/>
              </w:rPr>
              <w:t>Renewable hydrogen can also be exported using pan-European hydrogen pipeline infrastructure.</w:t>
            </w:r>
          </w:p>
          <w:p w14:paraId="4180D706" w14:textId="260B2274" w:rsidR="00CA2722" w:rsidRPr="00291285" w:rsidRDefault="00CA2722" w:rsidP="00B8686C">
            <w:pPr>
              <w:pStyle w:val="ListParagraph"/>
              <w:numPr>
                <w:ilvl w:val="0"/>
                <w:numId w:val="17"/>
              </w:numPr>
              <w:spacing w:before="120" w:line="240" w:lineRule="auto"/>
              <w:ind w:left="172" w:hanging="172"/>
              <w:jc w:val="both"/>
              <w:cnfStyle w:val="000000000000" w:firstRow="0" w:lastRow="0" w:firstColumn="0" w:lastColumn="0" w:oddVBand="0" w:evenVBand="0" w:oddHBand="0" w:evenHBand="0" w:firstRowFirstColumn="0" w:firstRowLastColumn="0" w:lastRowFirstColumn="0" w:lastRowLastColumn="0"/>
              <w:rPr>
                <w:rFonts w:cs="Calibri"/>
                <w:color w:val="000000"/>
                <w:sz w:val="18"/>
                <w:lang w:val="en-GB"/>
              </w:rPr>
            </w:pPr>
            <w:r w:rsidRPr="00291285">
              <w:rPr>
                <w:rFonts w:cs="Calibri"/>
                <w:color w:val="000000"/>
                <w:sz w:val="18"/>
                <w:lang w:val="en-GB"/>
              </w:rPr>
              <w:t xml:space="preserve">Renewable hydrogen can be exported using the retired LNG terminal capacities as liquid hydrogen or converted to renewable ammonia. However, both options will require repurposing stages of the available LNG terminal capacities (see section </w:t>
            </w:r>
            <w:r w:rsidRPr="00291285">
              <w:rPr>
                <w:rFonts w:cs="Calibri"/>
                <w:color w:val="000000"/>
              </w:rPr>
              <w:fldChar w:fldCharType="begin"/>
            </w:r>
            <w:r w:rsidRPr="00291285">
              <w:rPr>
                <w:rFonts w:cs="Calibri"/>
                <w:color w:val="000000"/>
                <w:sz w:val="18"/>
                <w:lang w:val="en-GB"/>
              </w:rPr>
              <w:instrText xml:space="preserve"> REF _Ref118039242 \r \h </w:instrText>
            </w:r>
            <w:r w:rsidR="00291285" w:rsidRPr="00291285">
              <w:rPr>
                <w:rFonts w:cs="Calibri"/>
                <w:color w:val="000000"/>
                <w:sz w:val="18"/>
                <w:lang w:val="en-GB"/>
              </w:rPr>
              <w:instrText xml:space="preserve"> \* MERGEFORMAT </w:instrText>
            </w:r>
            <w:r w:rsidRPr="00291285">
              <w:rPr>
                <w:rFonts w:cs="Calibri"/>
                <w:color w:val="000000"/>
              </w:rPr>
            </w:r>
            <w:r w:rsidRPr="00291285">
              <w:rPr>
                <w:rFonts w:cs="Calibri"/>
                <w:color w:val="000000"/>
              </w:rPr>
              <w:fldChar w:fldCharType="separate"/>
            </w:r>
            <w:r w:rsidR="00F81685" w:rsidRPr="00291285">
              <w:rPr>
                <w:rFonts w:cs="Calibri"/>
                <w:color w:val="000000"/>
                <w:sz w:val="18"/>
                <w:cs/>
                <w:lang w:val="en-GB"/>
              </w:rPr>
              <w:t>‎</w:t>
            </w:r>
            <w:r w:rsidR="00F81685" w:rsidRPr="00291285">
              <w:rPr>
                <w:rFonts w:cs="Calibri"/>
                <w:color w:val="000000"/>
                <w:sz w:val="18"/>
                <w:lang w:val="en-GB"/>
              </w:rPr>
              <w:t>8.4</w:t>
            </w:r>
            <w:r w:rsidRPr="00291285">
              <w:rPr>
                <w:rFonts w:cs="Calibri"/>
                <w:color w:val="000000"/>
              </w:rPr>
              <w:fldChar w:fldCharType="end"/>
            </w:r>
            <w:r w:rsidRPr="00291285">
              <w:rPr>
                <w:rFonts w:cs="Calibri"/>
                <w:color w:val="000000"/>
                <w:sz w:val="18"/>
                <w:lang w:val="en-GB"/>
              </w:rPr>
              <w:t xml:space="preserve">). </w:t>
            </w:r>
          </w:p>
          <w:p w14:paraId="06C5D541" w14:textId="77777777" w:rsidR="00CA2722" w:rsidRPr="00291285" w:rsidRDefault="00CA2722" w:rsidP="0083228C">
            <w:pPr>
              <w:pStyle w:val="ListParagraph"/>
              <w:numPr>
                <w:ilvl w:val="0"/>
                <w:numId w:val="17"/>
              </w:numPr>
              <w:spacing w:before="120" w:after="120" w:line="240" w:lineRule="auto"/>
              <w:ind w:left="172" w:hanging="172"/>
              <w:jc w:val="both"/>
              <w:cnfStyle w:val="000000000000" w:firstRow="0" w:lastRow="0" w:firstColumn="0" w:lastColumn="0" w:oddVBand="0" w:evenVBand="0" w:oddHBand="0" w:evenHBand="0" w:firstRowFirstColumn="0" w:firstRowLastColumn="0" w:lastRowFirstColumn="0" w:lastRowLastColumn="0"/>
              <w:rPr>
                <w:rFonts w:cs="Calibri"/>
                <w:color w:val="000000"/>
                <w:sz w:val="18"/>
                <w:lang w:val="en-GB"/>
              </w:rPr>
            </w:pPr>
            <w:r w:rsidRPr="00291285">
              <w:rPr>
                <w:rFonts w:cs="Calibri"/>
                <w:color w:val="000000"/>
                <w:sz w:val="18"/>
                <w:lang w:val="en-GB"/>
              </w:rPr>
              <w:t>Renewable hydrogen can also be converted to SNG, which will have the inherent benefit of using the current gas infrastructure (transmission pipelines &amp;LNG terminals) without any additional cost of repurposing.</w:t>
            </w:r>
          </w:p>
        </w:tc>
      </w:tr>
      <w:tr w:rsidR="00CA2722" w:rsidRPr="00291285" w14:paraId="0D119C24" w14:textId="77777777" w:rsidTr="001F1FEE">
        <w:trPr>
          <w:trHeight w:val="700"/>
        </w:trPr>
        <w:tc>
          <w:tcPr>
            <w:cnfStyle w:val="001000000000" w:firstRow="0" w:lastRow="0" w:firstColumn="1" w:lastColumn="0" w:oddVBand="0" w:evenVBand="0" w:oddHBand="0" w:evenHBand="0" w:firstRowFirstColumn="0" w:firstRowLastColumn="0" w:lastRowFirstColumn="0" w:lastRowLastColumn="0"/>
            <w:tcW w:w="966" w:type="dxa"/>
          </w:tcPr>
          <w:p w14:paraId="106D5B39" w14:textId="77777777" w:rsidR="00CA2722" w:rsidRPr="00291285" w:rsidRDefault="00CA2722" w:rsidP="001F1FEE">
            <w:pPr>
              <w:spacing w:before="60" w:after="60" w:line="240" w:lineRule="auto"/>
              <w:ind w:left="0"/>
              <w:rPr>
                <w:rFonts w:eastAsia="Calibri"/>
                <w:bCs/>
                <w:color w:val="000000"/>
                <w:sz w:val="18"/>
                <w:lang w:val="en-GB"/>
              </w:rPr>
            </w:pPr>
            <w:r w:rsidRPr="00291285">
              <w:rPr>
                <w:rFonts w:eastAsia="Calibri"/>
                <w:color w:val="000000"/>
                <w:sz w:val="18"/>
                <w:lang w:val="en-GB"/>
              </w:rPr>
              <w:t>Lithuania</w:t>
            </w:r>
          </w:p>
        </w:tc>
        <w:tc>
          <w:tcPr>
            <w:tcW w:w="915" w:type="dxa"/>
          </w:tcPr>
          <w:p w14:paraId="4E514B16" w14:textId="77777777" w:rsidR="00CA2722" w:rsidRPr="00291285" w:rsidRDefault="00CA2722" w:rsidP="001F1FEE">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rFonts w:eastAsia="Calibri"/>
                <w:bCs/>
                <w:color w:val="000000"/>
                <w:sz w:val="18"/>
                <w:lang w:val="en-GB"/>
              </w:rPr>
            </w:pPr>
            <w:r w:rsidRPr="00291285">
              <w:rPr>
                <w:rFonts w:eastAsia="Calibri"/>
                <w:bCs/>
                <w:color w:val="000000"/>
                <w:sz w:val="18"/>
                <w:lang w:val="en-GB"/>
              </w:rPr>
              <w:t>59.25</w:t>
            </w:r>
          </w:p>
        </w:tc>
        <w:tc>
          <w:tcPr>
            <w:tcW w:w="1096" w:type="dxa"/>
          </w:tcPr>
          <w:p w14:paraId="1FBA595F" w14:textId="77777777" w:rsidR="00CA2722" w:rsidRPr="00291285" w:rsidRDefault="00CA2722" w:rsidP="001F1FEE">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rFonts w:eastAsia="Calibri"/>
                <w:bCs/>
                <w:color w:val="000000"/>
                <w:sz w:val="18"/>
                <w:lang w:val="en-GB"/>
              </w:rPr>
            </w:pPr>
            <w:r w:rsidRPr="00291285">
              <w:rPr>
                <w:rFonts w:eastAsia="Calibri"/>
                <w:color w:val="000000"/>
                <w:sz w:val="18"/>
                <w:lang w:val="en-GB"/>
              </w:rPr>
              <w:t>24.294</w:t>
            </w:r>
          </w:p>
        </w:tc>
        <w:tc>
          <w:tcPr>
            <w:tcW w:w="1276" w:type="dxa"/>
          </w:tcPr>
          <w:p w14:paraId="4B0344D6" w14:textId="77777777" w:rsidR="00CA2722" w:rsidRPr="00291285" w:rsidRDefault="00CA2722" w:rsidP="001F1FEE">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rFonts w:eastAsia="Calibri"/>
                <w:bCs/>
                <w:color w:val="000000"/>
                <w:sz w:val="18"/>
                <w:lang w:val="en-GB"/>
              </w:rPr>
            </w:pPr>
            <w:r w:rsidRPr="00291285">
              <w:rPr>
                <w:rFonts w:eastAsia="Calibri"/>
                <w:bCs/>
                <w:color w:val="000000"/>
                <w:sz w:val="18"/>
                <w:lang w:val="en-GB"/>
              </w:rPr>
              <w:t>17.249</w:t>
            </w:r>
          </w:p>
        </w:tc>
        <w:tc>
          <w:tcPr>
            <w:tcW w:w="1559" w:type="dxa"/>
          </w:tcPr>
          <w:p w14:paraId="5774AFD7" w14:textId="77777777" w:rsidR="00CA2722" w:rsidRPr="00291285" w:rsidRDefault="00CA2722" w:rsidP="001F1FEE">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rFonts w:eastAsia="Calibri"/>
                <w:bCs/>
                <w:color w:val="000000"/>
                <w:sz w:val="18"/>
                <w:lang w:val="en-GB"/>
              </w:rPr>
            </w:pPr>
            <w:r w:rsidRPr="00291285">
              <w:rPr>
                <w:rFonts w:eastAsia="Calibri"/>
                <w:bCs/>
                <w:color w:val="000000"/>
                <w:sz w:val="18"/>
                <w:lang w:val="en-GB"/>
              </w:rPr>
              <w:t>Yes</w:t>
            </w:r>
          </w:p>
        </w:tc>
        <w:tc>
          <w:tcPr>
            <w:tcW w:w="3260" w:type="dxa"/>
            <w:vMerge/>
          </w:tcPr>
          <w:p w14:paraId="328AACBD" w14:textId="77777777" w:rsidR="00CA2722" w:rsidRPr="00291285" w:rsidRDefault="00CA2722" w:rsidP="001F1FEE">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rFonts w:eastAsia="Calibri"/>
                <w:bCs/>
                <w:color w:val="000000"/>
                <w:sz w:val="18"/>
                <w:lang w:val="en-GB"/>
              </w:rPr>
            </w:pPr>
          </w:p>
        </w:tc>
      </w:tr>
      <w:tr w:rsidR="00CA2722" w:rsidRPr="00291285" w14:paraId="3E4AEB77" w14:textId="77777777" w:rsidTr="001F1FEE">
        <w:trPr>
          <w:trHeight w:val="696"/>
        </w:trPr>
        <w:tc>
          <w:tcPr>
            <w:cnfStyle w:val="001000000000" w:firstRow="0" w:lastRow="0" w:firstColumn="1" w:lastColumn="0" w:oddVBand="0" w:evenVBand="0" w:oddHBand="0" w:evenHBand="0" w:firstRowFirstColumn="0" w:firstRowLastColumn="0" w:lastRowFirstColumn="0" w:lastRowLastColumn="0"/>
            <w:tcW w:w="966" w:type="dxa"/>
          </w:tcPr>
          <w:p w14:paraId="779FBD82" w14:textId="77777777" w:rsidR="00CA2722" w:rsidRPr="00291285" w:rsidRDefault="00CA2722" w:rsidP="001F1FEE">
            <w:pPr>
              <w:spacing w:before="60" w:after="60" w:line="240" w:lineRule="auto"/>
              <w:ind w:left="0"/>
              <w:rPr>
                <w:rFonts w:eastAsia="Calibri"/>
                <w:bCs/>
                <w:color w:val="000000"/>
                <w:sz w:val="18"/>
                <w:lang w:val="en-GB"/>
              </w:rPr>
            </w:pPr>
            <w:r w:rsidRPr="00291285">
              <w:rPr>
                <w:rFonts w:eastAsia="Calibri"/>
                <w:color w:val="000000"/>
                <w:sz w:val="18"/>
                <w:lang w:val="en-GB"/>
              </w:rPr>
              <w:t>Latvia</w:t>
            </w:r>
          </w:p>
        </w:tc>
        <w:tc>
          <w:tcPr>
            <w:tcW w:w="915" w:type="dxa"/>
          </w:tcPr>
          <w:p w14:paraId="4636196A" w14:textId="77777777" w:rsidR="00CA2722" w:rsidRPr="00291285" w:rsidRDefault="00CA2722" w:rsidP="001F1FEE">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rFonts w:eastAsia="Calibri"/>
                <w:bCs/>
                <w:color w:val="000000"/>
                <w:sz w:val="18"/>
                <w:lang w:val="en-GB"/>
              </w:rPr>
            </w:pPr>
            <w:r w:rsidRPr="00291285">
              <w:rPr>
                <w:rFonts w:eastAsia="Calibri"/>
                <w:bCs/>
                <w:color w:val="000000"/>
                <w:sz w:val="18"/>
                <w:lang w:val="en-GB"/>
              </w:rPr>
              <w:t>41.6</w:t>
            </w:r>
          </w:p>
        </w:tc>
        <w:tc>
          <w:tcPr>
            <w:tcW w:w="1096" w:type="dxa"/>
          </w:tcPr>
          <w:p w14:paraId="2479D4A5"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18"/>
                <w:lang w:val="en-GB"/>
              </w:rPr>
            </w:pPr>
            <w:r w:rsidRPr="00291285">
              <w:rPr>
                <w:rFonts w:cs="Calibri"/>
                <w:bCs/>
                <w:color w:val="000000"/>
                <w:sz w:val="18"/>
                <w:lang w:val="en-GB"/>
              </w:rPr>
              <w:t>5.950</w:t>
            </w:r>
          </w:p>
        </w:tc>
        <w:tc>
          <w:tcPr>
            <w:tcW w:w="1276" w:type="dxa"/>
          </w:tcPr>
          <w:p w14:paraId="70DF8F50"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rFonts w:cs="Calibri"/>
                <w:bCs/>
                <w:color w:val="000000"/>
                <w:sz w:val="18"/>
                <w:lang w:val="en-GB"/>
              </w:rPr>
            </w:pPr>
            <w:r w:rsidRPr="00291285">
              <w:rPr>
                <w:rFonts w:cs="Calibri"/>
                <w:bCs/>
                <w:color w:val="000000"/>
                <w:sz w:val="18"/>
                <w:lang w:val="en-GB"/>
              </w:rPr>
              <w:t>4.209</w:t>
            </w:r>
          </w:p>
        </w:tc>
        <w:tc>
          <w:tcPr>
            <w:tcW w:w="1559" w:type="dxa"/>
          </w:tcPr>
          <w:p w14:paraId="4B89D3F1"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rFonts w:cs="Calibri"/>
                <w:bCs/>
                <w:color w:val="000000"/>
                <w:sz w:val="18"/>
                <w:lang w:val="en-GB"/>
              </w:rPr>
            </w:pPr>
            <w:r w:rsidRPr="00291285">
              <w:rPr>
                <w:rFonts w:cs="Calibri"/>
                <w:bCs/>
                <w:color w:val="000000"/>
                <w:sz w:val="18"/>
                <w:lang w:val="en-GB"/>
              </w:rPr>
              <w:t>Yes</w:t>
            </w:r>
          </w:p>
        </w:tc>
        <w:tc>
          <w:tcPr>
            <w:tcW w:w="3260" w:type="dxa"/>
            <w:vMerge/>
          </w:tcPr>
          <w:p w14:paraId="0194A357"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rFonts w:cs="Calibri"/>
                <w:bCs/>
                <w:color w:val="000000"/>
                <w:sz w:val="18"/>
                <w:lang w:val="en-GB"/>
              </w:rPr>
            </w:pPr>
          </w:p>
        </w:tc>
      </w:tr>
      <w:tr w:rsidR="00CA2722" w:rsidRPr="00291285" w14:paraId="0BFBFCA9" w14:textId="77777777" w:rsidTr="001F1FEE">
        <w:tc>
          <w:tcPr>
            <w:cnfStyle w:val="001000000000" w:firstRow="0" w:lastRow="0" w:firstColumn="1" w:lastColumn="0" w:oddVBand="0" w:evenVBand="0" w:oddHBand="0" w:evenHBand="0" w:firstRowFirstColumn="0" w:firstRowLastColumn="0" w:lastRowFirstColumn="0" w:lastRowLastColumn="0"/>
            <w:tcW w:w="966" w:type="dxa"/>
          </w:tcPr>
          <w:p w14:paraId="5B380A2C" w14:textId="77777777" w:rsidR="00CA2722" w:rsidRPr="00291285" w:rsidRDefault="00CA2722" w:rsidP="001F1FEE">
            <w:pPr>
              <w:spacing w:before="60" w:after="60" w:line="240" w:lineRule="auto"/>
              <w:ind w:left="0"/>
              <w:rPr>
                <w:rFonts w:eastAsia="Calibri"/>
                <w:bCs/>
                <w:color w:val="000000"/>
                <w:sz w:val="18"/>
                <w:lang w:val="en-GB"/>
              </w:rPr>
            </w:pPr>
            <w:r w:rsidRPr="00291285">
              <w:rPr>
                <w:rFonts w:eastAsia="Calibri"/>
                <w:color w:val="000000"/>
                <w:sz w:val="18"/>
                <w:lang w:val="en-GB"/>
              </w:rPr>
              <w:t>Finland</w:t>
            </w:r>
          </w:p>
        </w:tc>
        <w:tc>
          <w:tcPr>
            <w:tcW w:w="915" w:type="dxa"/>
          </w:tcPr>
          <w:p w14:paraId="0FEB2C67" w14:textId="77777777" w:rsidR="00CA2722" w:rsidRPr="00291285" w:rsidRDefault="00CA2722" w:rsidP="001F1FEE">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rFonts w:eastAsia="Calibri"/>
                <w:bCs/>
                <w:color w:val="000000"/>
                <w:sz w:val="18"/>
                <w:lang w:val="en-GB"/>
              </w:rPr>
            </w:pPr>
            <w:r w:rsidRPr="00291285">
              <w:rPr>
                <w:rFonts w:eastAsia="Calibri"/>
                <w:bCs/>
                <w:color w:val="000000"/>
                <w:sz w:val="18"/>
                <w:lang w:val="en-GB"/>
              </w:rPr>
              <w:t>29</w:t>
            </w:r>
          </w:p>
        </w:tc>
        <w:tc>
          <w:tcPr>
            <w:tcW w:w="1096" w:type="dxa"/>
          </w:tcPr>
          <w:p w14:paraId="4C132CE8" w14:textId="77777777" w:rsidR="00CA2722" w:rsidRPr="00291285" w:rsidRDefault="00CA2722" w:rsidP="001F1FEE">
            <w:pPr>
              <w:spacing w:before="60" w:after="60" w:line="240" w:lineRule="auto"/>
              <w:ind w:left="0"/>
              <w:cnfStyle w:val="000000000000" w:firstRow="0" w:lastRow="0" w:firstColumn="0" w:lastColumn="0" w:oddVBand="0" w:evenVBand="0" w:oddHBand="0" w:evenHBand="0" w:firstRowFirstColumn="0" w:firstRowLastColumn="0" w:lastRowFirstColumn="0" w:lastRowLastColumn="0"/>
              <w:rPr>
                <w:rFonts w:eastAsia="Calibri"/>
                <w:bCs/>
                <w:color w:val="000000"/>
                <w:sz w:val="18"/>
                <w:lang w:val="en-GB"/>
              </w:rPr>
            </w:pPr>
            <w:r w:rsidRPr="00291285">
              <w:rPr>
                <w:rFonts w:eastAsia="Calibri"/>
                <w:color w:val="000000"/>
                <w:sz w:val="18"/>
                <w:lang w:val="en-GB"/>
              </w:rPr>
              <w:t>19.000</w:t>
            </w:r>
          </w:p>
        </w:tc>
        <w:tc>
          <w:tcPr>
            <w:tcW w:w="1276" w:type="dxa"/>
          </w:tcPr>
          <w:p w14:paraId="16AE90AF"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val="en-GB"/>
              </w:rPr>
            </w:pPr>
            <w:r w:rsidRPr="00291285">
              <w:rPr>
                <w:rFonts w:cs="Calibri"/>
                <w:color w:val="000000"/>
                <w:sz w:val="18"/>
                <w:lang w:val="en-GB"/>
              </w:rPr>
              <w:t>13.49</w:t>
            </w:r>
          </w:p>
        </w:tc>
        <w:tc>
          <w:tcPr>
            <w:tcW w:w="1559" w:type="dxa"/>
          </w:tcPr>
          <w:p w14:paraId="41F1393B"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rFonts w:cs="Calibri"/>
                <w:color w:val="000000"/>
                <w:sz w:val="18"/>
                <w:lang w:val="en-GB"/>
              </w:rPr>
            </w:pPr>
            <w:r w:rsidRPr="00291285">
              <w:rPr>
                <w:rFonts w:cs="Calibri"/>
                <w:color w:val="000000"/>
                <w:sz w:val="18"/>
                <w:lang w:val="en-GB"/>
              </w:rPr>
              <w:t>Yes</w:t>
            </w:r>
          </w:p>
        </w:tc>
        <w:tc>
          <w:tcPr>
            <w:tcW w:w="3260" w:type="dxa"/>
            <w:vMerge/>
          </w:tcPr>
          <w:p w14:paraId="5E2D53FD"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rFonts w:cs="Calibri"/>
                <w:color w:val="000000"/>
                <w:sz w:val="18"/>
                <w:lang w:val="en-GB"/>
              </w:rPr>
            </w:pPr>
          </w:p>
        </w:tc>
      </w:tr>
    </w:tbl>
    <w:p w14:paraId="5D189A83" w14:textId="17381A9E" w:rsidR="00CA2722" w:rsidRPr="00CB40DB" w:rsidRDefault="00CA2722" w:rsidP="00B8686C">
      <w:pPr>
        <w:pStyle w:val="Heading2"/>
        <w:tabs>
          <w:tab w:val="num" w:pos="360"/>
        </w:tabs>
        <w:spacing w:before="360"/>
        <w:ind w:left="426" w:hanging="426"/>
      </w:pPr>
      <w:bookmarkStart w:id="200" w:name="_Toc131782519"/>
      <w:r w:rsidRPr="00CB40DB">
        <w:t>Relevant R&amp;D and technological developments</w:t>
      </w:r>
      <w:bookmarkEnd w:id="200"/>
      <w:r w:rsidRPr="00CB40DB">
        <w:t xml:space="preserve"> </w:t>
      </w:r>
    </w:p>
    <w:p w14:paraId="13EC797F" w14:textId="77777777" w:rsidR="00CA2722" w:rsidRPr="00CB40DB" w:rsidRDefault="00CA2722" w:rsidP="00436248">
      <w:pPr>
        <w:spacing w:after="120"/>
        <w:ind w:left="0"/>
        <w:jc w:val="both"/>
        <w:rPr>
          <w:sz w:val="20"/>
          <w:szCs w:val="20"/>
        </w:rPr>
      </w:pPr>
      <w:r w:rsidRPr="00CB40DB">
        <w:rPr>
          <w:sz w:val="20"/>
          <w:szCs w:val="20"/>
        </w:rPr>
        <w:t xml:space="preserve">Achieving climate neutrality would require us to substantially restrict fossil fuels in the energy sector, replacing them with renewable energy sources and other climate-neutral or low-carbon fuels as much as possible. These sustainable fuels, e.g., renewable hydrogen and synthetic natural gas (SNG), would require immediate R&amp;D steps for fast technological development deployments in the region.  </w:t>
      </w:r>
    </w:p>
    <w:p w14:paraId="71FDB1CF" w14:textId="77777777" w:rsidR="00CA2722" w:rsidRPr="00CB40DB" w:rsidRDefault="00CA2722" w:rsidP="00436248">
      <w:pPr>
        <w:spacing w:after="120"/>
        <w:ind w:left="0"/>
        <w:jc w:val="both"/>
        <w:rPr>
          <w:sz w:val="20"/>
          <w:szCs w:val="20"/>
        </w:rPr>
      </w:pPr>
      <w:r w:rsidRPr="00CB40DB">
        <w:rPr>
          <w:sz w:val="20"/>
          <w:szCs w:val="20"/>
        </w:rPr>
        <w:t xml:space="preserve">Technology developments in renewable gas production, storage, renewable gas injection/blending, and end-use applications would be required to achieve a carbon-neutral gas sector in the region. </w:t>
      </w:r>
    </w:p>
    <w:p w14:paraId="2C9B46A4" w14:textId="25BE104F" w:rsidR="00CA2722" w:rsidRPr="00CB40DB" w:rsidRDefault="00CA2722" w:rsidP="00436248">
      <w:pPr>
        <w:spacing w:after="120"/>
        <w:ind w:left="0"/>
        <w:jc w:val="both"/>
        <w:rPr>
          <w:sz w:val="20"/>
          <w:szCs w:val="20"/>
        </w:rPr>
      </w:pPr>
      <w:r w:rsidRPr="00CB40DB">
        <w:rPr>
          <w:b/>
          <w:bCs/>
          <w:sz w:val="20"/>
          <w:szCs w:val="20"/>
        </w:rPr>
        <w:t>On the production side</w:t>
      </w:r>
      <w:r w:rsidRPr="00CB40DB">
        <w:rPr>
          <w:sz w:val="20"/>
          <w:szCs w:val="20"/>
        </w:rPr>
        <w:t xml:space="preserve">, electrolyser R&amp;D should be a priority, mainly the efficiency </w:t>
      </w:r>
      <w:r w:rsidR="00490A5D" w:rsidRPr="00CB40DB">
        <w:rPr>
          <w:sz w:val="20"/>
          <w:szCs w:val="20"/>
        </w:rPr>
        <w:t>increases</w:t>
      </w:r>
      <w:r w:rsidRPr="00CB40DB">
        <w:rPr>
          <w:sz w:val="20"/>
          <w:szCs w:val="20"/>
        </w:rPr>
        <w:t xml:space="preserve"> of electrolysers and the development of noble metal-free electrolysers. The efficiency increase will bring the electricity consumption down, and the noble metal replacements will bring down the CAPEX sharply. For SNG production (in addition to renewable H</w:t>
      </w:r>
      <w:r w:rsidRPr="00CB40DB">
        <w:rPr>
          <w:sz w:val="20"/>
          <w:szCs w:val="20"/>
          <w:vertAlign w:val="subscript"/>
        </w:rPr>
        <w:t>2</w:t>
      </w:r>
      <w:r w:rsidRPr="00CB40DB">
        <w:rPr>
          <w:sz w:val="20"/>
          <w:szCs w:val="20"/>
        </w:rPr>
        <w:t>), CO</w:t>
      </w:r>
      <w:r w:rsidRPr="00CB40DB">
        <w:rPr>
          <w:sz w:val="20"/>
          <w:szCs w:val="20"/>
          <w:vertAlign w:val="subscript"/>
        </w:rPr>
        <w:t>2</w:t>
      </w:r>
      <w:r w:rsidRPr="00CB40DB">
        <w:rPr>
          <w:sz w:val="20"/>
          <w:szCs w:val="20"/>
        </w:rPr>
        <w:t xml:space="preserve"> plays a critical role in the financial viability of the produced gas. CO</w:t>
      </w:r>
      <w:r w:rsidRPr="00CB40DB">
        <w:rPr>
          <w:sz w:val="20"/>
          <w:szCs w:val="20"/>
          <w:vertAlign w:val="subscript"/>
        </w:rPr>
        <w:t>2</w:t>
      </w:r>
      <w:r w:rsidRPr="00CB40DB">
        <w:rPr>
          <w:sz w:val="20"/>
          <w:szCs w:val="20"/>
        </w:rPr>
        <w:t xml:space="preserve"> sources based on carbon capture (on different industrial or power generation processes or direct air capture (DAC)) technologies present additional investment requirements, which in turn cause high CO</w:t>
      </w:r>
      <w:r w:rsidRPr="00CB40DB">
        <w:rPr>
          <w:sz w:val="20"/>
          <w:szCs w:val="20"/>
          <w:vertAlign w:val="subscript"/>
        </w:rPr>
        <w:t>2</w:t>
      </w:r>
      <w:r w:rsidRPr="00CB40DB">
        <w:rPr>
          <w:sz w:val="20"/>
          <w:szCs w:val="20"/>
        </w:rPr>
        <w:t xml:space="preserve"> costs (see sub-section </w:t>
      </w:r>
      <w:r w:rsidRPr="00CB40DB">
        <w:rPr>
          <w:sz w:val="20"/>
          <w:szCs w:val="20"/>
        </w:rPr>
        <w:fldChar w:fldCharType="begin"/>
      </w:r>
      <w:r w:rsidRPr="00CB40DB">
        <w:rPr>
          <w:sz w:val="20"/>
          <w:szCs w:val="20"/>
        </w:rPr>
        <w:instrText xml:space="preserve"> REF _Ref119925007 \r \h </w:instrText>
      </w:r>
      <w:r w:rsidRPr="00CB40DB">
        <w:rPr>
          <w:sz w:val="20"/>
          <w:szCs w:val="20"/>
        </w:rPr>
      </w:r>
      <w:r w:rsidRPr="00CB40DB">
        <w:rPr>
          <w:sz w:val="20"/>
          <w:szCs w:val="20"/>
        </w:rPr>
        <w:fldChar w:fldCharType="separate"/>
      </w:r>
      <w:r w:rsidR="008A6928" w:rsidRPr="00CB40DB">
        <w:rPr>
          <w:sz w:val="20"/>
          <w:szCs w:val="20"/>
        </w:rPr>
        <w:t>8.6</w:t>
      </w:r>
      <w:r w:rsidRPr="00CB40DB">
        <w:rPr>
          <w:sz w:val="20"/>
          <w:szCs w:val="20"/>
        </w:rPr>
        <w:fldChar w:fldCharType="end"/>
      </w:r>
      <w:r w:rsidRPr="00CB40DB">
        <w:rPr>
          <w:sz w:val="20"/>
          <w:szCs w:val="20"/>
        </w:rPr>
        <w:t>). To reduce the SNG costs, using CO</w:t>
      </w:r>
      <w:r w:rsidRPr="00CB40DB">
        <w:rPr>
          <w:sz w:val="20"/>
          <w:szCs w:val="20"/>
          <w:vertAlign w:val="subscript"/>
        </w:rPr>
        <w:t>2</w:t>
      </w:r>
      <w:r w:rsidRPr="00CB40DB">
        <w:rPr>
          <w:sz w:val="20"/>
          <w:szCs w:val="20"/>
        </w:rPr>
        <w:t xml:space="preserve"> sourced from biomethane production plants should be tested, resulting in a parallel production system of biomethane and SNG.       </w:t>
      </w:r>
    </w:p>
    <w:p w14:paraId="5BF1BF8B" w14:textId="44573EBF" w:rsidR="00CA2722" w:rsidRPr="00CB40DB" w:rsidRDefault="00CA2722" w:rsidP="00436248">
      <w:pPr>
        <w:spacing w:after="120"/>
        <w:ind w:left="0"/>
        <w:jc w:val="both"/>
        <w:rPr>
          <w:sz w:val="20"/>
          <w:szCs w:val="20"/>
        </w:rPr>
      </w:pPr>
      <w:r w:rsidRPr="00CB40DB">
        <w:rPr>
          <w:b/>
          <w:bCs/>
          <w:sz w:val="20"/>
          <w:szCs w:val="20"/>
        </w:rPr>
        <w:t>On the gas storage side</w:t>
      </w:r>
      <w:r w:rsidRPr="00CB40DB">
        <w:rPr>
          <w:sz w:val="20"/>
          <w:szCs w:val="20"/>
        </w:rPr>
        <w:t xml:space="preserve">, </w:t>
      </w:r>
      <w:proofErr w:type="spellStart"/>
      <w:r w:rsidRPr="00CB40DB">
        <w:rPr>
          <w:sz w:val="20"/>
          <w:szCs w:val="20"/>
        </w:rPr>
        <w:t>Inčukalns</w:t>
      </w:r>
      <w:proofErr w:type="spellEnd"/>
      <w:r w:rsidRPr="00CB40DB">
        <w:rPr>
          <w:sz w:val="20"/>
          <w:szCs w:val="20"/>
        </w:rPr>
        <w:t xml:space="preserve"> UGS should be tested for different H</w:t>
      </w:r>
      <w:r w:rsidRPr="00CB40DB">
        <w:rPr>
          <w:sz w:val="20"/>
          <w:szCs w:val="20"/>
          <w:vertAlign w:val="subscript"/>
        </w:rPr>
        <w:t>2</w:t>
      </w:r>
      <w:r w:rsidRPr="00CB40DB">
        <w:rPr>
          <w:sz w:val="20"/>
          <w:szCs w:val="20"/>
        </w:rPr>
        <w:t>/NG blend</w:t>
      </w:r>
      <w:r w:rsidR="00C030D3" w:rsidRPr="00CB40DB">
        <w:rPr>
          <w:sz w:val="20"/>
          <w:szCs w:val="20"/>
        </w:rPr>
        <w:t>ing level</w:t>
      </w:r>
      <w:r w:rsidRPr="00CB40DB">
        <w:rPr>
          <w:sz w:val="20"/>
          <w:szCs w:val="20"/>
        </w:rPr>
        <w:t xml:space="preserve">s. To </w:t>
      </w:r>
      <w:r w:rsidR="00C030D3" w:rsidRPr="00CB40DB">
        <w:rPr>
          <w:sz w:val="20"/>
          <w:szCs w:val="20"/>
        </w:rPr>
        <w:t>evaluate</w:t>
      </w:r>
      <w:r w:rsidRPr="00CB40DB">
        <w:rPr>
          <w:sz w:val="20"/>
          <w:szCs w:val="20"/>
        </w:rPr>
        <w:t xml:space="preserve"> the gas blending impacts on </w:t>
      </w:r>
      <w:proofErr w:type="spellStart"/>
      <w:r w:rsidRPr="00CB40DB">
        <w:rPr>
          <w:sz w:val="20"/>
          <w:szCs w:val="20"/>
        </w:rPr>
        <w:t>Inčukalns</w:t>
      </w:r>
      <w:proofErr w:type="spellEnd"/>
      <w:r w:rsidRPr="00CB40DB">
        <w:rPr>
          <w:sz w:val="20"/>
          <w:szCs w:val="20"/>
        </w:rPr>
        <w:t xml:space="preserve"> UGS, a study has been commissioned by Conexus Baltic Grid (Latvia TSO and UGS operator), and results are expected</w:t>
      </w:r>
      <w:r w:rsidRPr="00CB40DB">
        <w:rPr>
          <w:rStyle w:val="FootnoteReference"/>
          <w:sz w:val="20"/>
          <w:szCs w:val="20"/>
        </w:rPr>
        <w:footnoteReference w:id="67"/>
      </w:r>
      <w:r w:rsidRPr="00CB40DB">
        <w:rPr>
          <w:sz w:val="20"/>
          <w:szCs w:val="20"/>
        </w:rPr>
        <w:t xml:space="preserve"> </w:t>
      </w:r>
      <w:r w:rsidR="00C030D3" w:rsidRPr="00CB40DB">
        <w:rPr>
          <w:sz w:val="20"/>
          <w:szCs w:val="20"/>
        </w:rPr>
        <w:t>in</w:t>
      </w:r>
      <w:r w:rsidRPr="00CB40DB">
        <w:rPr>
          <w:sz w:val="20"/>
          <w:szCs w:val="20"/>
        </w:rPr>
        <w:t xml:space="preserve"> 2023-2024</w:t>
      </w:r>
      <w:r w:rsidR="0020001D" w:rsidRPr="00CB40DB">
        <w:rPr>
          <w:sz w:val="20"/>
          <w:szCs w:val="20"/>
        </w:rPr>
        <w:t xml:space="preserve"> (as per the recent communications by the </w:t>
      </w:r>
      <w:r w:rsidR="0096072E" w:rsidRPr="00CB40DB">
        <w:rPr>
          <w:sz w:val="20"/>
          <w:szCs w:val="20"/>
        </w:rPr>
        <w:t>Latvian UGS operators</w:t>
      </w:r>
      <w:r w:rsidR="001E21EE" w:rsidRPr="00CB40DB">
        <w:rPr>
          <w:sz w:val="20"/>
          <w:szCs w:val="20"/>
        </w:rPr>
        <w:t>, Cone</w:t>
      </w:r>
      <w:r w:rsidR="00A269F6" w:rsidRPr="00CB40DB">
        <w:rPr>
          <w:sz w:val="20"/>
          <w:szCs w:val="20"/>
        </w:rPr>
        <w:t>xus Baltic grid</w:t>
      </w:r>
      <w:r w:rsidR="002B6CC7" w:rsidRPr="00CB40DB">
        <w:rPr>
          <w:sz w:val="20"/>
          <w:szCs w:val="20"/>
        </w:rPr>
        <w:t xml:space="preserve">, the prefeasibility </w:t>
      </w:r>
      <w:r w:rsidR="00DD7519" w:rsidRPr="00CB40DB">
        <w:rPr>
          <w:sz w:val="20"/>
          <w:szCs w:val="20"/>
        </w:rPr>
        <w:t xml:space="preserve">tests are planned </w:t>
      </w:r>
      <w:r w:rsidR="00416F18" w:rsidRPr="00CB40DB">
        <w:rPr>
          <w:sz w:val="20"/>
          <w:szCs w:val="20"/>
        </w:rPr>
        <w:t>for 100%</w:t>
      </w:r>
      <w:r w:rsidR="00C316B3" w:rsidRPr="00CB40DB">
        <w:rPr>
          <w:sz w:val="20"/>
          <w:szCs w:val="20"/>
        </w:rPr>
        <w:t xml:space="preserve"> H</w:t>
      </w:r>
      <w:r w:rsidR="00C316B3" w:rsidRPr="00CB40DB">
        <w:rPr>
          <w:sz w:val="20"/>
          <w:szCs w:val="20"/>
          <w:vertAlign w:val="subscript"/>
        </w:rPr>
        <w:t>2</w:t>
      </w:r>
      <w:r w:rsidR="00C316B3" w:rsidRPr="00CB40DB">
        <w:rPr>
          <w:sz w:val="20"/>
          <w:szCs w:val="20"/>
        </w:rPr>
        <w:t xml:space="preserve"> vol. %)</w:t>
      </w:r>
      <w:r w:rsidRPr="00CB40DB">
        <w:rPr>
          <w:sz w:val="20"/>
          <w:szCs w:val="20"/>
        </w:rPr>
        <w:t xml:space="preserve">. Biomethane </w:t>
      </w:r>
      <w:r w:rsidR="00C030D3" w:rsidRPr="00CB40DB">
        <w:rPr>
          <w:sz w:val="20"/>
          <w:szCs w:val="20"/>
        </w:rPr>
        <w:t>c</w:t>
      </w:r>
      <w:r w:rsidRPr="00CB40DB">
        <w:rPr>
          <w:sz w:val="20"/>
          <w:szCs w:val="20"/>
        </w:rPr>
        <w:t xml:space="preserve">ould be injected in UGS facilities as an exchange gas equivalent to natural gas, provided that the NG standards are met. Biomethane acceptance in the </w:t>
      </w:r>
      <w:proofErr w:type="spellStart"/>
      <w:r w:rsidRPr="00CB40DB">
        <w:rPr>
          <w:sz w:val="20"/>
          <w:szCs w:val="20"/>
        </w:rPr>
        <w:t>Inčukalns</w:t>
      </w:r>
      <w:proofErr w:type="spellEnd"/>
      <w:r w:rsidRPr="00CB40DB">
        <w:rPr>
          <w:sz w:val="20"/>
          <w:szCs w:val="20"/>
        </w:rPr>
        <w:t xml:space="preserve"> UGS facility should be tested for the oxygen levels implications on the </w:t>
      </w:r>
      <w:r w:rsidR="009618AF" w:rsidRPr="00CB40DB">
        <w:rPr>
          <w:sz w:val="20"/>
          <w:szCs w:val="20"/>
        </w:rPr>
        <w:t xml:space="preserve">underground </w:t>
      </w:r>
      <w:r w:rsidRPr="00CB40DB">
        <w:rPr>
          <w:sz w:val="20"/>
          <w:szCs w:val="20"/>
        </w:rPr>
        <w:t>storage facility.</w:t>
      </w:r>
    </w:p>
    <w:p w14:paraId="644E19A6" w14:textId="77777777" w:rsidR="00CA2722" w:rsidRPr="00CB40DB" w:rsidRDefault="00CA2722" w:rsidP="00436248">
      <w:pPr>
        <w:spacing w:after="120"/>
        <w:ind w:left="0"/>
        <w:jc w:val="both"/>
        <w:rPr>
          <w:sz w:val="20"/>
          <w:szCs w:val="20"/>
        </w:rPr>
      </w:pPr>
      <w:r w:rsidRPr="00CB40DB">
        <w:rPr>
          <w:sz w:val="20"/>
          <w:szCs w:val="20"/>
        </w:rPr>
        <w:t xml:space="preserve">Since no feasible seasonal gas storage facilities exist in the region except </w:t>
      </w:r>
      <w:proofErr w:type="spellStart"/>
      <w:r w:rsidRPr="00CB40DB">
        <w:rPr>
          <w:sz w:val="20"/>
          <w:szCs w:val="20"/>
        </w:rPr>
        <w:t>Inčukalns</w:t>
      </w:r>
      <w:proofErr w:type="spellEnd"/>
      <w:r w:rsidRPr="00CB40DB">
        <w:rPr>
          <w:sz w:val="20"/>
          <w:szCs w:val="20"/>
        </w:rPr>
        <w:t xml:space="preserve">, new and upcoming gas storage technologies such as Liquid organic hydrogen carriers (LOHC) should be tested as a priority. Different pilots of LOHC technology are already being deployed in Germany and Spain. Pilot deployment and commercialisation of LOHC in the joint gas market countries (3 Baltic States + Finland) would help to add scalable hydrogen storage capacities, especially for large gas consumers like industries.  </w:t>
      </w:r>
    </w:p>
    <w:p w14:paraId="233AF390" w14:textId="16ED1E8C" w:rsidR="00CA2722" w:rsidRPr="00CB40DB" w:rsidRDefault="00CA2722" w:rsidP="00436248">
      <w:pPr>
        <w:spacing w:after="120"/>
        <w:ind w:left="0"/>
        <w:jc w:val="both"/>
        <w:rPr>
          <w:sz w:val="20"/>
          <w:szCs w:val="20"/>
        </w:rPr>
      </w:pPr>
      <w:r w:rsidRPr="00CB40DB">
        <w:rPr>
          <w:b/>
          <w:bCs/>
          <w:sz w:val="20"/>
          <w:szCs w:val="20"/>
        </w:rPr>
        <w:t>On the renewable gas blending/injection side</w:t>
      </w:r>
      <w:r w:rsidRPr="00CB40DB">
        <w:rPr>
          <w:sz w:val="20"/>
          <w:szCs w:val="20"/>
        </w:rPr>
        <w:t xml:space="preserve">, biomethane and SNG, if maintained at NG standards, do not pose hydrogen blending-like impacts on the </w:t>
      </w:r>
      <w:r w:rsidR="00AB6D28" w:rsidRPr="00CB40DB">
        <w:rPr>
          <w:sz w:val="20"/>
          <w:szCs w:val="20"/>
        </w:rPr>
        <w:t>gas network</w:t>
      </w:r>
      <w:r w:rsidRPr="00CB40DB">
        <w:rPr>
          <w:sz w:val="20"/>
          <w:szCs w:val="20"/>
        </w:rPr>
        <w:t xml:space="preserve">. However, special attention should be given to hydrogen blending to determine the effects of different blend ratios on the gas infrastructure, e.g., filters, gaskets, chromatograms, metering equipment, compressor stations etc. Another critical point is the location of the hydrogen injection, which must be carefully planned by TSOs while considering the future gas flow directions to achieve homogenised gas blends within the region. </w:t>
      </w:r>
    </w:p>
    <w:p w14:paraId="279E9143" w14:textId="77777777" w:rsidR="00CA2722" w:rsidRPr="00CB40DB" w:rsidRDefault="00CA2722" w:rsidP="00220E5E">
      <w:pPr>
        <w:spacing w:after="120"/>
        <w:ind w:left="0"/>
        <w:jc w:val="both"/>
        <w:rPr>
          <w:sz w:val="20"/>
          <w:szCs w:val="20"/>
        </w:rPr>
      </w:pPr>
      <w:r w:rsidRPr="00CB40DB">
        <w:rPr>
          <w:b/>
          <w:bCs/>
          <w:sz w:val="20"/>
          <w:szCs w:val="20"/>
        </w:rPr>
        <w:t>On the end-use gas equipment side</w:t>
      </w:r>
      <w:r w:rsidRPr="00CB40DB">
        <w:rPr>
          <w:sz w:val="20"/>
          <w:szCs w:val="20"/>
        </w:rPr>
        <w:t xml:space="preserve">, safe operational testing of household and commercial equipment with different hydrogen blend ratios should be done as a pre-requisite to blended gas supply to the consumers. Also, the de-blend equipment pilots should be deployed for the industries sensitive to NG quality, e.g., fertilisers, refineries etc. </w:t>
      </w:r>
    </w:p>
    <w:p w14:paraId="093788CA" w14:textId="67D8DCDA" w:rsidR="00CA2722" w:rsidRPr="00CB40DB" w:rsidRDefault="00CA2722" w:rsidP="00CA2722">
      <w:pPr>
        <w:spacing w:after="240"/>
        <w:ind w:left="0"/>
        <w:jc w:val="both"/>
        <w:rPr>
          <w:sz w:val="20"/>
          <w:szCs w:val="20"/>
        </w:rPr>
      </w:pPr>
      <w:r w:rsidRPr="00291285">
        <w:rPr>
          <w:sz w:val="20"/>
          <w:szCs w:val="20"/>
        </w:rPr>
        <w:fldChar w:fldCharType="begin"/>
      </w:r>
      <w:r w:rsidRPr="00291285">
        <w:rPr>
          <w:sz w:val="20"/>
          <w:szCs w:val="20"/>
        </w:rPr>
        <w:instrText xml:space="preserve"> REF _Ref119927944 \h  \* MERGEFORMAT </w:instrText>
      </w:r>
      <w:r w:rsidRPr="00291285">
        <w:rPr>
          <w:sz w:val="20"/>
          <w:szCs w:val="20"/>
        </w:rPr>
      </w:r>
      <w:r w:rsidRPr="00291285">
        <w:rPr>
          <w:sz w:val="20"/>
          <w:szCs w:val="20"/>
        </w:rPr>
        <w:fldChar w:fldCharType="separate"/>
      </w:r>
      <w:r w:rsidR="008A6928" w:rsidRPr="00291285">
        <w:rPr>
          <w:sz w:val="20"/>
          <w:szCs w:val="20"/>
        </w:rPr>
        <w:t xml:space="preserve">Table </w:t>
      </w:r>
      <w:r w:rsidR="008A6928" w:rsidRPr="00291285">
        <w:rPr>
          <w:noProof/>
          <w:sz w:val="20"/>
          <w:szCs w:val="20"/>
          <w:cs/>
        </w:rPr>
        <w:t>‎</w:t>
      </w:r>
      <w:r w:rsidR="008A6928" w:rsidRPr="00291285">
        <w:rPr>
          <w:noProof/>
          <w:sz w:val="20"/>
          <w:szCs w:val="20"/>
        </w:rPr>
        <w:t>8</w:t>
      </w:r>
      <w:r w:rsidR="008A6928" w:rsidRPr="00291285">
        <w:rPr>
          <w:noProof/>
          <w:sz w:val="20"/>
          <w:szCs w:val="20"/>
        </w:rPr>
        <w:noBreakHyphen/>
        <w:t>7</w:t>
      </w:r>
      <w:r w:rsidRPr="00291285">
        <w:rPr>
          <w:sz w:val="20"/>
          <w:szCs w:val="20"/>
        </w:rPr>
        <w:fldChar w:fldCharType="end"/>
      </w:r>
      <w:r w:rsidRPr="00CB40DB">
        <w:rPr>
          <w:sz w:val="20"/>
          <w:szCs w:val="20"/>
        </w:rPr>
        <w:t xml:space="preserve"> presents the list of the existing pilot and R&amp;D projects for the renewable gas value chain (production, storage, supply infrastructure, and end-user equipment), which can be an example for future technology deployments.   </w:t>
      </w:r>
    </w:p>
    <w:p w14:paraId="4D35EACA" w14:textId="77777777" w:rsidR="00CA2722" w:rsidRPr="00CB40DB" w:rsidRDefault="00CA2722" w:rsidP="00CA2722">
      <w:pPr>
        <w:spacing w:after="240"/>
        <w:ind w:left="0"/>
      </w:pPr>
    </w:p>
    <w:p w14:paraId="287D1DED" w14:textId="77777777" w:rsidR="00CA2722" w:rsidRPr="00CB40DB" w:rsidRDefault="00CA2722" w:rsidP="00CA2722">
      <w:pPr>
        <w:spacing w:after="240"/>
        <w:ind w:left="0"/>
        <w:sectPr w:rsidR="00CA2722" w:rsidRPr="00CB40DB" w:rsidSect="001C54F3">
          <w:pgSz w:w="11906" w:h="16838"/>
          <w:pgMar w:top="1440" w:right="1440" w:bottom="1440" w:left="1440" w:header="708" w:footer="569" w:gutter="0"/>
          <w:cols w:space="708"/>
          <w:docGrid w:linePitch="360"/>
        </w:sectPr>
      </w:pPr>
    </w:p>
    <w:p w14:paraId="62F1DF11" w14:textId="764B87B4" w:rsidR="00CA2722" w:rsidRPr="00CB40DB" w:rsidRDefault="00CA2722" w:rsidP="00554099">
      <w:pPr>
        <w:pStyle w:val="Caption"/>
      </w:pPr>
      <w:bookmarkStart w:id="201" w:name="_Ref119927944"/>
      <w:r w:rsidRPr="00CB40DB">
        <w:t xml:space="preserve">Table </w:t>
      </w:r>
      <w:r w:rsidRPr="00CB40DB">
        <w:fldChar w:fldCharType="begin"/>
      </w:r>
      <w:r w:rsidRPr="00CB40DB">
        <w:instrText>STYLEREF 1 \s</w:instrText>
      </w:r>
      <w:r w:rsidRPr="00CB40DB">
        <w:fldChar w:fldCharType="separate"/>
      </w:r>
      <w:r w:rsidR="00F81685" w:rsidRPr="00CB40DB">
        <w:rPr>
          <w:noProof/>
          <w:cs/>
        </w:rPr>
        <w:t>‎</w:t>
      </w:r>
      <w:r w:rsidR="00F81685" w:rsidRPr="00CB40DB">
        <w:rPr>
          <w:noProof/>
        </w:rPr>
        <w:t>8</w:t>
      </w:r>
      <w:r w:rsidRPr="00CB40DB">
        <w:fldChar w:fldCharType="end"/>
      </w:r>
      <w:r w:rsidR="00FF7F4B" w:rsidRPr="00CB40DB">
        <w:noBreakHyphen/>
      </w:r>
      <w:r w:rsidRPr="00CB40DB">
        <w:fldChar w:fldCharType="begin"/>
      </w:r>
      <w:r w:rsidRPr="00CB40DB">
        <w:instrText>SEQ Table \* ARABIC \s 1</w:instrText>
      </w:r>
      <w:r w:rsidRPr="00CB40DB">
        <w:fldChar w:fldCharType="separate"/>
      </w:r>
      <w:r w:rsidR="00F81685" w:rsidRPr="00CB40DB">
        <w:rPr>
          <w:noProof/>
        </w:rPr>
        <w:t>7</w:t>
      </w:r>
      <w:r w:rsidRPr="00CB40DB">
        <w:fldChar w:fldCharType="end"/>
      </w:r>
      <w:bookmarkEnd w:id="201"/>
      <w:r w:rsidRPr="00CB40DB">
        <w:t>. List of relevant pilot projects for the renewable gas value chain [ENTSOG H</w:t>
      </w:r>
      <w:r w:rsidRPr="00CB40DB">
        <w:rPr>
          <w:vertAlign w:val="subscript"/>
        </w:rPr>
        <w:t>2</w:t>
      </w:r>
      <w:r w:rsidRPr="00CB40DB">
        <w:t>-Project Visualization tool]</w:t>
      </w:r>
      <w:r w:rsidRPr="00CB40DB">
        <w:rPr>
          <w:rStyle w:val="FootnoteReference"/>
        </w:rPr>
        <w:footnoteReference w:id="68"/>
      </w:r>
    </w:p>
    <w:tbl>
      <w:tblPr>
        <w:tblStyle w:val="Table1"/>
        <w:tblW w:w="14454" w:type="dxa"/>
        <w:jc w:val="center"/>
        <w:tblInd w:w="0" w:type="dxa"/>
        <w:tblLayout w:type="fixed"/>
        <w:tblLook w:val="04A0" w:firstRow="1" w:lastRow="0" w:firstColumn="1" w:lastColumn="0" w:noHBand="0" w:noVBand="1"/>
      </w:tblPr>
      <w:tblGrid>
        <w:gridCol w:w="450"/>
        <w:gridCol w:w="1388"/>
        <w:gridCol w:w="1276"/>
        <w:gridCol w:w="992"/>
        <w:gridCol w:w="992"/>
        <w:gridCol w:w="993"/>
        <w:gridCol w:w="4536"/>
        <w:gridCol w:w="3827"/>
      </w:tblGrid>
      <w:tr w:rsidR="00CA2722" w:rsidRPr="00291285" w14:paraId="07C568B0" w14:textId="77777777" w:rsidTr="001F1FE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100" w:firstRow="0" w:lastRow="0" w:firstColumn="1" w:lastColumn="0" w:oddVBand="0" w:evenVBand="0" w:oddHBand="0" w:evenHBand="0" w:firstRowFirstColumn="1" w:firstRowLastColumn="0" w:lastRowFirstColumn="0" w:lastRowLastColumn="0"/>
            <w:tcW w:w="450" w:type="dxa"/>
            <w:noWrap/>
            <w:hideMark/>
          </w:tcPr>
          <w:p w14:paraId="74078470" w14:textId="77777777" w:rsidR="00CA2722" w:rsidRPr="00291285" w:rsidRDefault="00CA2722" w:rsidP="001F1FEE">
            <w:pPr>
              <w:spacing w:line="0" w:lineRule="atLeast"/>
              <w:ind w:left="0"/>
              <w:rPr>
                <w:rFonts w:ascii="Trebuchet MS" w:eastAsia="Times New Roman" w:hAnsi="Trebuchet MS" w:cs="Calibri"/>
                <w:sz w:val="18"/>
                <w:lang w:eastAsia="en-GB"/>
              </w:rPr>
            </w:pPr>
            <w:r w:rsidRPr="00291285">
              <w:rPr>
                <w:rFonts w:ascii="Trebuchet MS" w:eastAsia="Times New Roman" w:hAnsi="Trebuchet MS" w:cs="Calibri"/>
                <w:sz w:val="18"/>
                <w:lang w:eastAsia="en-GB"/>
              </w:rPr>
              <w:t>Nr.</w:t>
            </w:r>
          </w:p>
        </w:tc>
        <w:tc>
          <w:tcPr>
            <w:tcW w:w="1388" w:type="dxa"/>
            <w:noWrap/>
            <w:hideMark/>
          </w:tcPr>
          <w:p w14:paraId="5F70A0CA" w14:textId="77777777" w:rsidR="00CA2722" w:rsidRPr="00291285" w:rsidRDefault="00CA2722" w:rsidP="001F1FEE">
            <w:pPr>
              <w:spacing w:line="0" w:lineRule="atLeast"/>
              <w:ind w:left="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sz w:val="18"/>
                <w:lang w:eastAsia="en-GB"/>
              </w:rPr>
            </w:pPr>
            <w:r w:rsidRPr="00291285">
              <w:rPr>
                <w:rFonts w:ascii="Trebuchet MS" w:eastAsia="Times New Roman" w:hAnsi="Trebuchet MS" w:cs="Calibri"/>
                <w:sz w:val="18"/>
                <w:lang w:eastAsia="en-GB"/>
              </w:rPr>
              <w:t>Type</w:t>
            </w:r>
          </w:p>
        </w:tc>
        <w:tc>
          <w:tcPr>
            <w:tcW w:w="1276" w:type="dxa"/>
            <w:noWrap/>
            <w:hideMark/>
          </w:tcPr>
          <w:p w14:paraId="7ED558FE" w14:textId="77777777" w:rsidR="00CA2722" w:rsidRPr="00291285" w:rsidRDefault="00CA2722" w:rsidP="001F1FEE">
            <w:pPr>
              <w:spacing w:line="0" w:lineRule="atLeast"/>
              <w:ind w:left="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sz w:val="18"/>
                <w:lang w:eastAsia="en-GB"/>
              </w:rPr>
            </w:pPr>
            <w:r w:rsidRPr="00291285">
              <w:rPr>
                <w:rFonts w:ascii="Trebuchet MS" w:eastAsia="Times New Roman" w:hAnsi="Trebuchet MS" w:cs="Calibri"/>
                <w:sz w:val="18"/>
                <w:lang w:eastAsia="en-GB"/>
              </w:rPr>
              <w:t>Project name</w:t>
            </w:r>
          </w:p>
        </w:tc>
        <w:tc>
          <w:tcPr>
            <w:tcW w:w="992" w:type="dxa"/>
            <w:noWrap/>
            <w:hideMark/>
          </w:tcPr>
          <w:p w14:paraId="59C412E4" w14:textId="77777777" w:rsidR="00CA2722" w:rsidRPr="00291285" w:rsidRDefault="00CA2722" w:rsidP="001F1FEE">
            <w:pPr>
              <w:spacing w:line="0" w:lineRule="atLeast"/>
              <w:ind w:left="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sz w:val="18"/>
                <w:lang w:eastAsia="en-GB"/>
              </w:rPr>
            </w:pPr>
            <w:r w:rsidRPr="00291285">
              <w:rPr>
                <w:rFonts w:ascii="Trebuchet MS" w:eastAsia="Times New Roman" w:hAnsi="Trebuchet MS" w:cs="Calibri"/>
                <w:sz w:val="18"/>
                <w:lang w:eastAsia="en-GB"/>
              </w:rPr>
              <w:t>Country</w:t>
            </w:r>
          </w:p>
        </w:tc>
        <w:tc>
          <w:tcPr>
            <w:tcW w:w="992" w:type="dxa"/>
            <w:noWrap/>
            <w:hideMark/>
          </w:tcPr>
          <w:p w14:paraId="5215902A" w14:textId="77777777" w:rsidR="00CA2722" w:rsidRPr="00291285" w:rsidRDefault="00CA2722" w:rsidP="001F1FEE">
            <w:pPr>
              <w:spacing w:line="0" w:lineRule="atLeast"/>
              <w:ind w:left="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sz w:val="18"/>
                <w:lang w:eastAsia="en-GB"/>
              </w:rPr>
            </w:pPr>
            <w:r w:rsidRPr="00291285">
              <w:rPr>
                <w:rFonts w:ascii="Trebuchet MS" w:eastAsia="Times New Roman" w:hAnsi="Trebuchet MS" w:cs="Calibri"/>
                <w:sz w:val="18"/>
                <w:lang w:eastAsia="en-GB"/>
              </w:rPr>
              <w:t>Timeline</w:t>
            </w:r>
          </w:p>
        </w:tc>
        <w:tc>
          <w:tcPr>
            <w:tcW w:w="993" w:type="dxa"/>
            <w:noWrap/>
            <w:hideMark/>
          </w:tcPr>
          <w:p w14:paraId="20488535" w14:textId="77777777" w:rsidR="00CA2722" w:rsidRPr="00291285" w:rsidRDefault="00CA2722" w:rsidP="001F1FEE">
            <w:pPr>
              <w:spacing w:line="0" w:lineRule="atLeast"/>
              <w:ind w:left="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sz w:val="18"/>
                <w:lang w:eastAsia="en-GB"/>
              </w:rPr>
            </w:pPr>
            <w:r w:rsidRPr="00291285">
              <w:rPr>
                <w:rFonts w:ascii="Trebuchet MS" w:eastAsia="Times New Roman" w:hAnsi="Trebuchet MS" w:cs="Calibri"/>
                <w:sz w:val="18"/>
                <w:lang w:eastAsia="en-GB"/>
              </w:rPr>
              <w:t xml:space="preserve">Project maturity </w:t>
            </w:r>
          </w:p>
        </w:tc>
        <w:tc>
          <w:tcPr>
            <w:tcW w:w="4536" w:type="dxa"/>
            <w:noWrap/>
            <w:hideMark/>
          </w:tcPr>
          <w:p w14:paraId="192B15F4" w14:textId="77777777" w:rsidR="00CA2722" w:rsidRPr="00291285" w:rsidRDefault="00CA2722" w:rsidP="001F1FEE">
            <w:pPr>
              <w:spacing w:line="0" w:lineRule="atLeast"/>
              <w:ind w:left="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sz w:val="18"/>
                <w:lang w:eastAsia="en-GB"/>
              </w:rPr>
            </w:pPr>
            <w:r w:rsidRPr="00291285">
              <w:rPr>
                <w:rFonts w:ascii="Trebuchet MS" w:eastAsia="Times New Roman" w:hAnsi="Trebuchet MS" w:cs="Calibri"/>
                <w:sz w:val="18"/>
                <w:lang w:eastAsia="en-GB"/>
              </w:rPr>
              <w:t xml:space="preserve">Scope and goal </w:t>
            </w:r>
          </w:p>
        </w:tc>
        <w:tc>
          <w:tcPr>
            <w:tcW w:w="3827" w:type="dxa"/>
          </w:tcPr>
          <w:p w14:paraId="24F5E0FF" w14:textId="77777777" w:rsidR="00CA2722" w:rsidRPr="00291285" w:rsidRDefault="00CA2722" w:rsidP="001F1FEE">
            <w:pPr>
              <w:spacing w:line="0" w:lineRule="atLeast"/>
              <w:ind w:left="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sz w:val="18"/>
                <w:lang w:eastAsia="en-GB"/>
              </w:rPr>
            </w:pPr>
            <w:r w:rsidRPr="00291285">
              <w:rPr>
                <w:rFonts w:ascii="Trebuchet MS" w:eastAsia="Times New Roman" w:hAnsi="Trebuchet MS" w:cs="Calibri"/>
                <w:sz w:val="18"/>
                <w:lang w:eastAsia="en-GB"/>
              </w:rPr>
              <w:t>Suitability or applicability in the 3B+F region</w:t>
            </w:r>
          </w:p>
        </w:tc>
      </w:tr>
      <w:tr w:rsidR="00CA2722" w:rsidRPr="00291285" w14:paraId="045A4AB7" w14:textId="77777777" w:rsidTr="001F1FEE">
        <w:trPr>
          <w:trHeight w:val="971"/>
          <w:jc w:val="center"/>
        </w:trPr>
        <w:tc>
          <w:tcPr>
            <w:cnfStyle w:val="001000000000" w:firstRow="0" w:lastRow="0" w:firstColumn="1" w:lastColumn="0" w:oddVBand="0" w:evenVBand="0" w:oddHBand="0" w:evenHBand="0" w:firstRowFirstColumn="0" w:firstRowLastColumn="0" w:lastRowFirstColumn="0" w:lastRowLastColumn="0"/>
            <w:tcW w:w="450" w:type="dxa"/>
            <w:noWrap/>
          </w:tcPr>
          <w:p w14:paraId="3B4DD771" w14:textId="77777777" w:rsidR="00CA2722" w:rsidRPr="00291285" w:rsidRDefault="00CA2722" w:rsidP="001F1FEE">
            <w:pPr>
              <w:spacing w:line="0" w:lineRule="atLeast"/>
              <w:ind w:left="0"/>
              <w:rPr>
                <w:rFonts w:eastAsia="Times New Roman" w:cs="Calibri"/>
                <w:b/>
                <w:color w:val="000000"/>
                <w:sz w:val="18"/>
                <w:lang w:eastAsia="en-GB"/>
              </w:rPr>
            </w:pPr>
            <w:r w:rsidRPr="00291285">
              <w:rPr>
                <w:rFonts w:eastAsia="Times New Roman" w:cs="Calibri"/>
                <w:b/>
                <w:color w:val="000000"/>
                <w:sz w:val="18"/>
                <w:lang w:eastAsia="en-GB"/>
              </w:rPr>
              <w:t>1</w:t>
            </w:r>
          </w:p>
        </w:tc>
        <w:tc>
          <w:tcPr>
            <w:tcW w:w="1388" w:type="dxa"/>
            <w:noWrap/>
          </w:tcPr>
          <w:p w14:paraId="344EEA09"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H</w:t>
            </w:r>
            <w:r w:rsidRPr="00291285">
              <w:rPr>
                <w:rFonts w:eastAsia="Times New Roman" w:cs="Calibri"/>
                <w:color w:val="000000"/>
                <w:sz w:val="18"/>
                <w:vertAlign w:val="subscript"/>
                <w:lang w:eastAsia="en-GB"/>
              </w:rPr>
              <w:t>2</w:t>
            </w:r>
            <w:r w:rsidRPr="00291285">
              <w:rPr>
                <w:rFonts w:eastAsia="Times New Roman" w:cs="Calibri"/>
                <w:color w:val="000000"/>
                <w:sz w:val="18"/>
                <w:lang w:eastAsia="en-GB"/>
              </w:rPr>
              <w:t xml:space="preserve"> production</w:t>
            </w:r>
          </w:p>
        </w:tc>
        <w:tc>
          <w:tcPr>
            <w:tcW w:w="1276" w:type="dxa"/>
            <w:noWrap/>
          </w:tcPr>
          <w:p w14:paraId="527528E5"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OYSTER</w:t>
            </w:r>
          </w:p>
        </w:tc>
        <w:tc>
          <w:tcPr>
            <w:tcW w:w="992" w:type="dxa"/>
            <w:noWrap/>
          </w:tcPr>
          <w:p w14:paraId="73AEB9EC"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Denmark</w:t>
            </w:r>
          </w:p>
        </w:tc>
        <w:tc>
          <w:tcPr>
            <w:tcW w:w="992" w:type="dxa"/>
            <w:noWrap/>
          </w:tcPr>
          <w:p w14:paraId="111F7FAF"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2021-2024</w:t>
            </w:r>
          </w:p>
        </w:tc>
        <w:tc>
          <w:tcPr>
            <w:tcW w:w="993" w:type="dxa"/>
          </w:tcPr>
          <w:p w14:paraId="00721440"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Project (Pilot)</w:t>
            </w:r>
          </w:p>
        </w:tc>
        <w:tc>
          <w:tcPr>
            <w:tcW w:w="4536" w:type="dxa"/>
          </w:tcPr>
          <w:p w14:paraId="337F8D27" w14:textId="77777777" w:rsidR="00CA2722" w:rsidRPr="00291285" w:rsidRDefault="00CA2722" w:rsidP="001F1FEE">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 xml:space="preserve">The OYSTER project will lead to development and demonstration of a </w:t>
            </w:r>
            <w:proofErr w:type="spellStart"/>
            <w:r w:rsidRPr="00291285">
              <w:rPr>
                <w:rFonts w:eastAsia="Times New Roman" w:cs="Calibri"/>
                <w:color w:val="000000"/>
                <w:sz w:val="18"/>
                <w:lang w:eastAsia="en-GB"/>
              </w:rPr>
              <w:t>marinised</w:t>
            </w:r>
            <w:proofErr w:type="spellEnd"/>
            <w:r w:rsidRPr="00291285">
              <w:rPr>
                <w:rFonts w:eastAsia="Times New Roman" w:cs="Calibri"/>
                <w:color w:val="000000"/>
                <w:sz w:val="18"/>
                <w:lang w:eastAsia="en-GB"/>
              </w:rPr>
              <w:t xml:space="preserve"> electrolyser to integrate with offshore wind turbines. Preparation for further offshore testing of wind-hydrogen systems will be undertaken, and results from the studies will be disseminated in a targeted way to help advance the sector and prepare the market for deployment at scale</w:t>
            </w:r>
          </w:p>
        </w:tc>
        <w:tc>
          <w:tcPr>
            <w:tcW w:w="3827" w:type="dxa"/>
          </w:tcPr>
          <w:p w14:paraId="3F56E9F6" w14:textId="77777777" w:rsidR="00CA2722" w:rsidRPr="00291285" w:rsidRDefault="00CA2722" w:rsidP="001F1FEE">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Can be taken as a working example for establishing offshore hydrogen production hubs in the 3B+F region</w:t>
            </w:r>
          </w:p>
        </w:tc>
      </w:tr>
      <w:tr w:rsidR="00CA2722" w:rsidRPr="00291285" w14:paraId="5EDA5EA5" w14:textId="77777777" w:rsidTr="001F1FEE">
        <w:trPr>
          <w:trHeight w:val="971"/>
          <w:jc w:val="center"/>
        </w:trPr>
        <w:tc>
          <w:tcPr>
            <w:cnfStyle w:val="001000000000" w:firstRow="0" w:lastRow="0" w:firstColumn="1" w:lastColumn="0" w:oddVBand="0" w:evenVBand="0" w:oddHBand="0" w:evenHBand="0" w:firstRowFirstColumn="0" w:firstRowLastColumn="0" w:lastRowFirstColumn="0" w:lastRowLastColumn="0"/>
            <w:tcW w:w="450" w:type="dxa"/>
            <w:noWrap/>
          </w:tcPr>
          <w:p w14:paraId="16F0FD17" w14:textId="77777777" w:rsidR="00CA2722" w:rsidRPr="00291285" w:rsidRDefault="00CA2722" w:rsidP="001F1FEE">
            <w:pPr>
              <w:spacing w:line="0" w:lineRule="atLeast"/>
              <w:ind w:left="0"/>
              <w:rPr>
                <w:rFonts w:eastAsia="Times New Roman" w:cs="Calibri"/>
                <w:b/>
                <w:color w:val="000000"/>
                <w:sz w:val="18"/>
                <w:lang w:eastAsia="en-GB"/>
              </w:rPr>
            </w:pPr>
            <w:r w:rsidRPr="00291285">
              <w:rPr>
                <w:rFonts w:eastAsia="Times New Roman" w:cs="Calibri"/>
                <w:b/>
                <w:color w:val="000000"/>
                <w:sz w:val="18"/>
                <w:lang w:eastAsia="en-GB"/>
              </w:rPr>
              <w:t>2</w:t>
            </w:r>
          </w:p>
        </w:tc>
        <w:tc>
          <w:tcPr>
            <w:tcW w:w="1388" w:type="dxa"/>
            <w:noWrap/>
          </w:tcPr>
          <w:p w14:paraId="362A0E15"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H</w:t>
            </w:r>
            <w:r w:rsidRPr="00291285">
              <w:rPr>
                <w:rFonts w:eastAsia="Times New Roman" w:cs="Calibri"/>
                <w:color w:val="000000"/>
                <w:sz w:val="18"/>
                <w:vertAlign w:val="subscript"/>
                <w:lang w:eastAsia="en-GB"/>
              </w:rPr>
              <w:t>2</w:t>
            </w:r>
            <w:r w:rsidRPr="00291285">
              <w:rPr>
                <w:rFonts w:eastAsia="Times New Roman" w:cs="Calibri"/>
                <w:color w:val="000000"/>
                <w:sz w:val="18"/>
                <w:lang w:eastAsia="en-GB"/>
              </w:rPr>
              <w:t xml:space="preserve"> production &amp; consumption</w:t>
            </w:r>
          </w:p>
        </w:tc>
        <w:tc>
          <w:tcPr>
            <w:tcW w:w="1276" w:type="dxa"/>
            <w:noWrap/>
          </w:tcPr>
          <w:p w14:paraId="066B1459"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H</w:t>
            </w:r>
            <w:r w:rsidRPr="00291285">
              <w:rPr>
                <w:rFonts w:eastAsia="Times New Roman" w:cs="Calibri"/>
                <w:color w:val="000000"/>
                <w:sz w:val="18"/>
                <w:vertAlign w:val="subscript"/>
                <w:lang w:eastAsia="en-GB"/>
              </w:rPr>
              <w:t>2</w:t>
            </w:r>
            <w:r w:rsidRPr="00291285">
              <w:rPr>
                <w:rFonts w:eastAsia="Times New Roman" w:cs="Calibri"/>
                <w:color w:val="000000"/>
                <w:sz w:val="18"/>
                <w:lang w:eastAsia="en-GB"/>
              </w:rPr>
              <w:t xml:space="preserve"> production projects</w:t>
            </w:r>
          </w:p>
        </w:tc>
        <w:tc>
          <w:tcPr>
            <w:tcW w:w="992" w:type="dxa"/>
            <w:noWrap/>
          </w:tcPr>
          <w:p w14:paraId="54F85034"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 xml:space="preserve">Italy </w:t>
            </w:r>
          </w:p>
        </w:tc>
        <w:tc>
          <w:tcPr>
            <w:tcW w:w="992" w:type="dxa"/>
            <w:noWrap/>
          </w:tcPr>
          <w:p w14:paraId="5529CBBB"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2022-2023</w:t>
            </w:r>
          </w:p>
        </w:tc>
        <w:tc>
          <w:tcPr>
            <w:tcW w:w="993" w:type="dxa"/>
          </w:tcPr>
          <w:p w14:paraId="3F79B3E7"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Project (Pilot)</w:t>
            </w:r>
          </w:p>
        </w:tc>
        <w:tc>
          <w:tcPr>
            <w:tcW w:w="4536" w:type="dxa"/>
          </w:tcPr>
          <w:p w14:paraId="3AF77F22" w14:textId="77777777" w:rsidR="00CA2722" w:rsidRPr="00291285" w:rsidRDefault="00CA2722" w:rsidP="001F1FEE">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The companies are studying two pilot projects aiming at supplying green hydrogen to qualified ENI refineries. The two pilot projects will involve electrolysers of around 10 MW each and is expected to start generating green hydrogen by 2022-2023.</w:t>
            </w:r>
          </w:p>
        </w:tc>
        <w:tc>
          <w:tcPr>
            <w:tcW w:w="3827" w:type="dxa"/>
          </w:tcPr>
          <w:p w14:paraId="43D50980" w14:textId="77777777" w:rsidR="00CA2722" w:rsidRPr="00291285" w:rsidRDefault="00CA2722" w:rsidP="001F1FEE">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 xml:space="preserve">This pilot project is an example of renewable hydrogen inclusion in refineries to decarbonise and reduce fossil hydrogen use. This pilot project can be taken as an example to initiate the renewable hydrogen deployment for refineries in Lithuania and Finland. </w:t>
            </w:r>
          </w:p>
        </w:tc>
      </w:tr>
      <w:tr w:rsidR="00CA2722" w:rsidRPr="00291285" w14:paraId="2AF441FA" w14:textId="77777777" w:rsidTr="001F1FEE">
        <w:trPr>
          <w:trHeight w:val="971"/>
          <w:jc w:val="center"/>
        </w:trPr>
        <w:tc>
          <w:tcPr>
            <w:cnfStyle w:val="001000000000" w:firstRow="0" w:lastRow="0" w:firstColumn="1" w:lastColumn="0" w:oddVBand="0" w:evenVBand="0" w:oddHBand="0" w:evenHBand="0" w:firstRowFirstColumn="0" w:firstRowLastColumn="0" w:lastRowFirstColumn="0" w:lastRowLastColumn="0"/>
            <w:tcW w:w="450" w:type="dxa"/>
            <w:noWrap/>
          </w:tcPr>
          <w:p w14:paraId="7A6DD666" w14:textId="77777777" w:rsidR="00CA2722" w:rsidRPr="00291285" w:rsidRDefault="00CA2722" w:rsidP="001F1FEE">
            <w:pPr>
              <w:spacing w:line="0" w:lineRule="atLeast"/>
              <w:ind w:left="0"/>
              <w:rPr>
                <w:rFonts w:eastAsia="Times New Roman" w:cs="Calibri"/>
                <w:b/>
                <w:color w:val="000000"/>
                <w:sz w:val="18"/>
                <w:lang w:eastAsia="en-GB"/>
              </w:rPr>
            </w:pPr>
            <w:r w:rsidRPr="00291285">
              <w:rPr>
                <w:rFonts w:eastAsia="Times New Roman" w:cs="Calibri"/>
                <w:b/>
                <w:color w:val="000000"/>
                <w:sz w:val="18"/>
                <w:lang w:eastAsia="en-GB"/>
              </w:rPr>
              <w:t>3</w:t>
            </w:r>
          </w:p>
        </w:tc>
        <w:tc>
          <w:tcPr>
            <w:tcW w:w="1388" w:type="dxa"/>
            <w:noWrap/>
          </w:tcPr>
          <w:p w14:paraId="62C70DEC"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H</w:t>
            </w:r>
            <w:r w:rsidRPr="00291285">
              <w:rPr>
                <w:rFonts w:eastAsia="Times New Roman" w:cs="Calibri"/>
                <w:color w:val="000000"/>
                <w:sz w:val="18"/>
                <w:vertAlign w:val="subscript"/>
                <w:lang w:eastAsia="en-GB"/>
              </w:rPr>
              <w:t>2</w:t>
            </w:r>
            <w:r w:rsidRPr="00291285">
              <w:rPr>
                <w:rFonts w:eastAsia="Times New Roman" w:cs="Calibri"/>
                <w:color w:val="000000"/>
                <w:sz w:val="18"/>
                <w:lang w:eastAsia="en-GB"/>
              </w:rPr>
              <w:t xml:space="preserve"> production &amp; consumption</w:t>
            </w:r>
          </w:p>
        </w:tc>
        <w:tc>
          <w:tcPr>
            <w:tcW w:w="1276" w:type="dxa"/>
            <w:noWrap/>
          </w:tcPr>
          <w:p w14:paraId="096E1524"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REFHYNE</w:t>
            </w:r>
          </w:p>
        </w:tc>
        <w:tc>
          <w:tcPr>
            <w:tcW w:w="992" w:type="dxa"/>
            <w:noWrap/>
          </w:tcPr>
          <w:p w14:paraId="5F2DC9F6"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Germany</w:t>
            </w:r>
          </w:p>
        </w:tc>
        <w:tc>
          <w:tcPr>
            <w:tcW w:w="992" w:type="dxa"/>
            <w:noWrap/>
          </w:tcPr>
          <w:p w14:paraId="7AA9D1EF"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2018-2022</w:t>
            </w:r>
          </w:p>
        </w:tc>
        <w:tc>
          <w:tcPr>
            <w:tcW w:w="993" w:type="dxa"/>
          </w:tcPr>
          <w:p w14:paraId="5FE7A96B"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Project</w:t>
            </w:r>
          </w:p>
        </w:tc>
        <w:tc>
          <w:tcPr>
            <w:tcW w:w="4536" w:type="dxa"/>
          </w:tcPr>
          <w:p w14:paraId="555B67C7" w14:textId="77777777" w:rsidR="00CA2722" w:rsidRPr="00291285" w:rsidRDefault="00CA2722" w:rsidP="001F1FEE">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The REFHYNE project will install and operate a 10MW electrolyser from ITM Power at a large refinery in Rhineland, Germany, operated by Shell Deutschland Oils. The electrolyser will provide bulk quantities of hydrogen to the refinery's hydrogen pipeline system (currently supplied by two steam methane reformers). The electrolyser will be operated in a highly responsive mode, helping to balance the refinery's internal electricity grid and selling Primary Control Reserve service to the German Transmission System Operators.</w:t>
            </w:r>
          </w:p>
        </w:tc>
        <w:tc>
          <w:tcPr>
            <w:tcW w:w="3827" w:type="dxa"/>
          </w:tcPr>
          <w:p w14:paraId="2EA92B70" w14:textId="77777777" w:rsidR="00CA2722" w:rsidRPr="00291285" w:rsidRDefault="00CA2722" w:rsidP="001F1FEE">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This pilot project is an example of renewable hydrogen inclusion in refineries to decarbonise and reduce fossil hydrogen use. This pilot project can be taken as an example to initiate the renewable hydrogen deployment for refineries in Lithuania and Finland.</w:t>
            </w:r>
          </w:p>
        </w:tc>
      </w:tr>
      <w:tr w:rsidR="00CA2722" w:rsidRPr="00291285" w14:paraId="318EC2CA" w14:textId="77777777" w:rsidTr="001F1FEE">
        <w:trPr>
          <w:trHeight w:val="1505"/>
          <w:jc w:val="center"/>
        </w:trPr>
        <w:tc>
          <w:tcPr>
            <w:cnfStyle w:val="001000000000" w:firstRow="0" w:lastRow="0" w:firstColumn="1" w:lastColumn="0" w:oddVBand="0" w:evenVBand="0" w:oddHBand="0" w:evenHBand="0" w:firstRowFirstColumn="0" w:firstRowLastColumn="0" w:lastRowFirstColumn="0" w:lastRowLastColumn="0"/>
            <w:tcW w:w="450" w:type="dxa"/>
            <w:noWrap/>
          </w:tcPr>
          <w:p w14:paraId="41234148" w14:textId="6E0B960A" w:rsidR="00CA2722" w:rsidRPr="00291285" w:rsidRDefault="00B82567" w:rsidP="001F1FEE">
            <w:pPr>
              <w:spacing w:line="0" w:lineRule="atLeast"/>
              <w:ind w:left="0"/>
              <w:rPr>
                <w:rFonts w:eastAsia="Times New Roman" w:cs="Calibri"/>
                <w:b/>
                <w:color w:val="000000"/>
                <w:sz w:val="18"/>
                <w:lang w:eastAsia="en-GB"/>
              </w:rPr>
            </w:pPr>
            <w:r w:rsidRPr="00291285">
              <w:rPr>
                <w:rFonts w:eastAsia="Times New Roman" w:cs="Calibri"/>
                <w:b/>
                <w:color w:val="000000"/>
                <w:sz w:val="18"/>
                <w:lang w:eastAsia="en-GB"/>
              </w:rPr>
              <w:t>4</w:t>
            </w:r>
          </w:p>
        </w:tc>
        <w:tc>
          <w:tcPr>
            <w:tcW w:w="1388" w:type="dxa"/>
            <w:noWrap/>
          </w:tcPr>
          <w:p w14:paraId="008C2C2B"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H</w:t>
            </w:r>
            <w:r w:rsidRPr="00291285">
              <w:rPr>
                <w:rFonts w:eastAsia="Times New Roman" w:cs="Calibri"/>
                <w:color w:val="000000"/>
                <w:sz w:val="18"/>
                <w:vertAlign w:val="subscript"/>
                <w:lang w:eastAsia="en-GB"/>
              </w:rPr>
              <w:t>2</w:t>
            </w:r>
            <w:r w:rsidRPr="00291285">
              <w:rPr>
                <w:rFonts w:eastAsia="Times New Roman" w:cs="Calibri"/>
                <w:color w:val="000000"/>
                <w:sz w:val="18"/>
                <w:lang w:eastAsia="en-GB"/>
              </w:rPr>
              <w:t xml:space="preserve"> &amp; SNG Production</w:t>
            </w:r>
          </w:p>
        </w:tc>
        <w:tc>
          <w:tcPr>
            <w:tcW w:w="1276" w:type="dxa"/>
          </w:tcPr>
          <w:p w14:paraId="1C872C43"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P2G Augsburg project</w:t>
            </w:r>
          </w:p>
        </w:tc>
        <w:tc>
          <w:tcPr>
            <w:tcW w:w="992" w:type="dxa"/>
            <w:noWrap/>
          </w:tcPr>
          <w:p w14:paraId="08B9DA7D"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Germany</w:t>
            </w:r>
          </w:p>
        </w:tc>
        <w:tc>
          <w:tcPr>
            <w:tcW w:w="992" w:type="dxa"/>
            <w:noWrap/>
          </w:tcPr>
          <w:p w14:paraId="5CFFABB6"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2018-NA</w:t>
            </w:r>
          </w:p>
        </w:tc>
        <w:tc>
          <w:tcPr>
            <w:tcW w:w="993" w:type="dxa"/>
            <w:noWrap/>
          </w:tcPr>
          <w:p w14:paraId="576B5373"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Project (Pilot)</w:t>
            </w:r>
          </w:p>
        </w:tc>
        <w:tc>
          <w:tcPr>
            <w:tcW w:w="4536" w:type="dxa"/>
          </w:tcPr>
          <w:p w14:paraId="4B6D3B58" w14:textId="77777777" w:rsidR="00CA2722" w:rsidRPr="00291285" w:rsidRDefault="00CA2722" w:rsidP="001F1FEE">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Installation of a decentralised power-to-gas system in a residential complex in Augsburg. Renewable electricity is not consumed directly; it is used to generate hydrogen in an electrolyser and converted into synthetic natural gas using carbon dioxide. Synthetic gas, in this way, can be used to create heat in a CHP plant and condensing boiler.</w:t>
            </w:r>
          </w:p>
        </w:tc>
        <w:tc>
          <w:tcPr>
            <w:tcW w:w="3827" w:type="dxa"/>
          </w:tcPr>
          <w:p w14:paraId="388A6D45" w14:textId="77777777" w:rsidR="00CA2722" w:rsidRPr="00291285" w:rsidRDefault="00CA2722" w:rsidP="001F1FEE">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It is a working example of SNG production for the power sector. This can be taken as a reference for SNG to be included in the gas sector mix in the 3B+F region</w:t>
            </w:r>
          </w:p>
        </w:tc>
      </w:tr>
      <w:tr w:rsidR="00CA2722" w:rsidRPr="00291285" w14:paraId="678D4B68" w14:textId="77777777" w:rsidTr="001F1FEE">
        <w:trPr>
          <w:trHeight w:val="1505"/>
          <w:jc w:val="center"/>
        </w:trPr>
        <w:tc>
          <w:tcPr>
            <w:cnfStyle w:val="001000000000" w:firstRow="0" w:lastRow="0" w:firstColumn="1" w:lastColumn="0" w:oddVBand="0" w:evenVBand="0" w:oddHBand="0" w:evenHBand="0" w:firstRowFirstColumn="0" w:firstRowLastColumn="0" w:lastRowFirstColumn="0" w:lastRowLastColumn="0"/>
            <w:tcW w:w="450" w:type="dxa"/>
            <w:noWrap/>
            <w:hideMark/>
          </w:tcPr>
          <w:p w14:paraId="4CD3873D" w14:textId="0AA5EA38" w:rsidR="00CA2722" w:rsidRPr="00291285" w:rsidRDefault="00B82567" w:rsidP="001F1FEE">
            <w:pPr>
              <w:spacing w:line="0" w:lineRule="atLeast"/>
              <w:ind w:left="0"/>
              <w:rPr>
                <w:rFonts w:eastAsia="Times New Roman" w:cs="Calibri"/>
                <w:b/>
                <w:color w:val="000000"/>
                <w:sz w:val="18"/>
                <w:lang w:eastAsia="en-GB"/>
              </w:rPr>
            </w:pPr>
            <w:r w:rsidRPr="00291285">
              <w:rPr>
                <w:rFonts w:eastAsia="Times New Roman" w:cs="Calibri"/>
                <w:b/>
                <w:color w:val="000000"/>
                <w:sz w:val="18"/>
                <w:lang w:eastAsia="en-GB"/>
              </w:rPr>
              <w:t>5</w:t>
            </w:r>
          </w:p>
        </w:tc>
        <w:tc>
          <w:tcPr>
            <w:tcW w:w="1388" w:type="dxa"/>
            <w:noWrap/>
            <w:hideMark/>
          </w:tcPr>
          <w:p w14:paraId="69F8106A"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Integrated project</w:t>
            </w:r>
          </w:p>
          <w:p w14:paraId="6C9AA9DE"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(H</w:t>
            </w:r>
            <w:r w:rsidRPr="00291285">
              <w:rPr>
                <w:rFonts w:eastAsia="Times New Roman" w:cs="Calibri"/>
                <w:color w:val="000000"/>
                <w:sz w:val="18"/>
                <w:vertAlign w:val="subscript"/>
                <w:lang w:eastAsia="en-GB"/>
              </w:rPr>
              <w:t xml:space="preserve">2 </w:t>
            </w:r>
            <w:r w:rsidRPr="00291285">
              <w:rPr>
                <w:rFonts w:eastAsia="Times New Roman" w:cs="Calibri"/>
                <w:color w:val="000000"/>
                <w:sz w:val="18"/>
                <w:lang w:eastAsia="en-GB"/>
              </w:rPr>
              <w:t>&amp; SNG production, UGS H</w:t>
            </w:r>
            <w:r w:rsidRPr="00291285">
              <w:rPr>
                <w:rFonts w:eastAsia="Times New Roman" w:cs="Calibri"/>
                <w:color w:val="000000"/>
                <w:sz w:val="18"/>
                <w:vertAlign w:val="subscript"/>
                <w:lang w:eastAsia="en-GB"/>
              </w:rPr>
              <w:t>2</w:t>
            </w:r>
            <w:r w:rsidRPr="00291285">
              <w:rPr>
                <w:rFonts w:eastAsia="Times New Roman" w:cs="Calibri"/>
                <w:color w:val="000000"/>
                <w:sz w:val="18"/>
                <w:lang w:eastAsia="en-GB"/>
              </w:rPr>
              <w:t xml:space="preserve"> storage)</w:t>
            </w:r>
          </w:p>
        </w:tc>
        <w:tc>
          <w:tcPr>
            <w:tcW w:w="1276" w:type="dxa"/>
            <w:hideMark/>
          </w:tcPr>
          <w:p w14:paraId="0473910E"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Power to Gas Production with infrastructure building/enhancement</w:t>
            </w:r>
          </w:p>
        </w:tc>
        <w:tc>
          <w:tcPr>
            <w:tcW w:w="992" w:type="dxa"/>
            <w:noWrap/>
            <w:hideMark/>
          </w:tcPr>
          <w:p w14:paraId="60906CAC"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Latvia</w:t>
            </w:r>
          </w:p>
        </w:tc>
        <w:tc>
          <w:tcPr>
            <w:tcW w:w="992" w:type="dxa"/>
            <w:noWrap/>
            <w:hideMark/>
          </w:tcPr>
          <w:p w14:paraId="1FA5F13B"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NA-NA</w:t>
            </w:r>
          </w:p>
        </w:tc>
        <w:tc>
          <w:tcPr>
            <w:tcW w:w="993" w:type="dxa"/>
            <w:noWrap/>
            <w:hideMark/>
          </w:tcPr>
          <w:p w14:paraId="3C2429BE"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 xml:space="preserve">Project </w:t>
            </w:r>
          </w:p>
        </w:tc>
        <w:tc>
          <w:tcPr>
            <w:tcW w:w="4536" w:type="dxa"/>
            <w:hideMark/>
          </w:tcPr>
          <w:p w14:paraId="52623889" w14:textId="77777777" w:rsidR="00CA2722" w:rsidRPr="00291285" w:rsidRDefault="00CA2722" w:rsidP="001F1FEE">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Power to Gas technology will be used and generate hydrogen as potentially synthetic hydrocarbon will be injected into the existing gas transmission grid with possible utilisation of existing or new aquifer gas storage. The first step of the demonstration project will be a feasibility study on the best location and technology and the impact of hydrogen on aquifer storage. The option of production of the SNG capturing CO</w:t>
            </w:r>
            <w:r w:rsidRPr="00291285">
              <w:rPr>
                <w:rFonts w:eastAsia="Times New Roman" w:cs="Calibri"/>
                <w:color w:val="000000"/>
                <w:sz w:val="18"/>
                <w:vertAlign w:val="subscript"/>
                <w:lang w:eastAsia="en-GB"/>
              </w:rPr>
              <w:t>2</w:t>
            </w:r>
            <w:r w:rsidRPr="00291285">
              <w:rPr>
                <w:rFonts w:eastAsia="Times New Roman" w:cs="Calibri"/>
                <w:color w:val="000000"/>
                <w:sz w:val="18"/>
                <w:lang w:eastAsia="en-GB"/>
              </w:rPr>
              <w:t xml:space="preserve"> from the industrial site also will be considered.</w:t>
            </w:r>
          </w:p>
        </w:tc>
        <w:tc>
          <w:tcPr>
            <w:tcW w:w="3827" w:type="dxa"/>
          </w:tcPr>
          <w:p w14:paraId="1D1FC9CC" w14:textId="77777777" w:rsidR="00CA2722" w:rsidRPr="00291285" w:rsidRDefault="00CA2722" w:rsidP="001F1FEE">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 xml:space="preserve">It is an example to initiate the power-to-gas projects (renewable hydrogen and SNG) and test their feasibility for gas blending (in the NG infrastructure) and try hydrogen injection in underground storages points in the 3B+F region </w:t>
            </w:r>
          </w:p>
        </w:tc>
      </w:tr>
      <w:tr w:rsidR="00CA2722" w:rsidRPr="00291285" w14:paraId="3B14E96D" w14:textId="77777777" w:rsidTr="001F1FEE">
        <w:trPr>
          <w:trHeight w:val="482"/>
          <w:jc w:val="center"/>
        </w:trPr>
        <w:tc>
          <w:tcPr>
            <w:cnfStyle w:val="001000000000" w:firstRow="0" w:lastRow="0" w:firstColumn="1" w:lastColumn="0" w:oddVBand="0" w:evenVBand="0" w:oddHBand="0" w:evenHBand="0" w:firstRowFirstColumn="0" w:firstRowLastColumn="0" w:lastRowFirstColumn="0" w:lastRowLastColumn="0"/>
            <w:tcW w:w="450" w:type="dxa"/>
            <w:noWrap/>
          </w:tcPr>
          <w:p w14:paraId="3292CCBE" w14:textId="2026980B" w:rsidR="00CA2722" w:rsidRPr="00291285" w:rsidRDefault="00B82567" w:rsidP="001F1FEE">
            <w:pPr>
              <w:spacing w:line="0" w:lineRule="atLeast"/>
              <w:ind w:left="0"/>
              <w:rPr>
                <w:rFonts w:eastAsia="Times New Roman" w:cs="Calibri"/>
                <w:b/>
                <w:color w:val="000000"/>
                <w:sz w:val="18"/>
                <w:lang w:eastAsia="en-GB"/>
              </w:rPr>
            </w:pPr>
            <w:r w:rsidRPr="00291285">
              <w:rPr>
                <w:rFonts w:eastAsia="Times New Roman" w:cs="Calibri"/>
                <w:b/>
                <w:color w:val="000000"/>
                <w:sz w:val="18"/>
                <w:lang w:eastAsia="en-GB"/>
              </w:rPr>
              <w:t>6</w:t>
            </w:r>
          </w:p>
        </w:tc>
        <w:tc>
          <w:tcPr>
            <w:tcW w:w="1388" w:type="dxa"/>
          </w:tcPr>
          <w:p w14:paraId="44C56772"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 xml:space="preserve">SNG production </w:t>
            </w:r>
          </w:p>
        </w:tc>
        <w:tc>
          <w:tcPr>
            <w:tcW w:w="1276" w:type="dxa"/>
          </w:tcPr>
          <w:p w14:paraId="641E52C2"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 </w:t>
            </w:r>
          </w:p>
        </w:tc>
        <w:tc>
          <w:tcPr>
            <w:tcW w:w="992" w:type="dxa"/>
            <w:noWrap/>
          </w:tcPr>
          <w:p w14:paraId="7A59CE37"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Poland</w:t>
            </w:r>
          </w:p>
        </w:tc>
        <w:tc>
          <w:tcPr>
            <w:tcW w:w="992" w:type="dxa"/>
            <w:noWrap/>
          </w:tcPr>
          <w:p w14:paraId="624909D7"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NA - 2020</w:t>
            </w:r>
          </w:p>
        </w:tc>
        <w:tc>
          <w:tcPr>
            <w:tcW w:w="993" w:type="dxa"/>
          </w:tcPr>
          <w:p w14:paraId="270B72AB"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Project (Pilot)</w:t>
            </w:r>
          </w:p>
        </w:tc>
        <w:tc>
          <w:tcPr>
            <w:tcW w:w="4536" w:type="dxa"/>
          </w:tcPr>
          <w:p w14:paraId="7D3AE3BB" w14:textId="77777777" w:rsidR="00CA2722" w:rsidRPr="00291285" w:rsidRDefault="00CA2722" w:rsidP="001F1FEE">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 xml:space="preserve">TAURON </w:t>
            </w:r>
            <w:proofErr w:type="spellStart"/>
            <w:r w:rsidRPr="00291285">
              <w:rPr>
                <w:rFonts w:eastAsia="Times New Roman" w:cs="Calibri"/>
                <w:color w:val="000000"/>
                <w:sz w:val="18"/>
                <w:lang w:eastAsia="en-GB"/>
              </w:rPr>
              <w:t>Wytwarzanie</w:t>
            </w:r>
            <w:proofErr w:type="spellEnd"/>
            <w:r w:rsidRPr="00291285">
              <w:rPr>
                <w:rFonts w:eastAsia="Times New Roman" w:cs="Calibri"/>
                <w:color w:val="000000"/>
                <w:sz w:val="18"/>
                <w:lang w:eastAsia="en-GB"/>
              </w:rPr>
              <w:t xml:space="preserve"> S.A. built the installation at the </w:t>
            </w:r>
            <w:proofErr w:type="spellStart"/>
            <w:r w:rsidRPr="00291285">
              <w:rPr>
                <w:rFonts w:eastAsia="Times New Roman" w:cs="Calibri"/>
                <w:color w:val="000000"/>
                <w:sz w:val="18"/>
                <w:lang w:eastAsia="en-GB"/>
              </w:rPr>
              <w:t>Łaziska</w:t>
            </w:r>
            <w:proofErr w:type="spellEnd"/>
            <w:r w:rsidRPr="00291285">
              <w:rPr>
                <w:rFonts w:eastAsia="Times New Roman" w:cs="Calibri"/>
                <w:color w:val="000000"/>
                <w:sz w:val="18"/>
                <w:lang w:eastAsia="en-GB"/>
              </w:rPr>
              <w:t xml:space="preserve"> Power Plant in Poland. After the commissioning, the Institute for Chemical Processing of Coal (</w:t>
            </w:r>
            <w:proofErr w:type="spellStart"/>
            <w:r w:rsidRPr="00291285">
              <w:rPr>
                <w:rFonts w:eastAsia="Times New Roman" w:cs="Calibri"/>
                <w:color w:val="000000"/>
                <w:sz w:val="18"/>
                <w:lang w:eastAsia="en-GB"/>
              </w:rPr>
              <w:t>IChPW</w:t>
            </w:r>
            <w:proofErr w:type="spellEnd"/>
            <w:r w:rsidRPr="00291285">
              <w:rPr>
                <w:rFonts w:eastAsia="Times New Roman" w:cs="Calibri"/>
                <w:color w:val="000000"/>
                <w:sz w:val="18"/>
                <w:lang w:eastAsia="en-GB"/>
              </w:rPr>
              <w:t>) was responsible for conducting research.</w:t>
            </w:r>
          </w:p>
        </w:tc>
        <w:tc>
          <w:tcPr>
            <w:tcW w:w="3827" w:type="dxa"/>
          </w:tcPr>
          <w:p w14:paraId="573F866D" w14:textId="77777777" w:rsidR="00CA2722" w:rsidRPr="00291285" w:rsidRDefault="00CA2722" w:rsidP="001F1FEE">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It is an example of initiating the power-to-gas projects (SNG production) in the 3B+F region</w:t>
            </w:r>
          </w:p>
        </w:tc>
      </w:tr>
      <w:tr w:rsidR="00CA2722" w:rsidRPr="00291285" w14:paraId="5BF8C06D" w14:textId="77777777" w:rsidTr="001F1FEE">
        <w:trPr>
          <w:trHeight w:val="482"/>
          <w:jc w:val="center"/>
        </w:trPr>
        <w:tc>
          <w:tcPr>
            <w:cnfStyle w:val="001000000000" w:firstRow="0" w:lastRow="0" w:firstColumn="1" w:lastColumn="0" w:oddVBand="0" w:evenVBand="0" w:oddHBand="0" w:evenHBand="0" w:firstRowFirstColumn="0" w:firstRowLastColumn="0" w:lastRowFirstColumn="0" w:lastRowLastColumn="0"/>
            <w:tcW w:w="450" w:type="dxa"/>
            <w:noWrap/>
          </w:tcPr>
          <w:p w14:paraId="2C4BCEAB" w14:textId="42165FF4" w:rsidR="00CA2722" w:rsidRPr="00291285" w:rsidRDefault="005C42FD" w:rsidP="001F1FEE">
            <w:pPr>
              <w:spacing w:line="0" w:lineRule="atLeast"/>
              <w:ind w:left="0"/>
              <w:rPr>
                <w:rFonts w:eastAsia="Times New Roman" w:cs="Calibri"/>
                <w:b/>
                <w:color w:val="000000"/>
                <w:sz w:val="18"/>
                <w:lang w:eastAsia="en-GB"/>
              </w:rPr>
            </w:pPr>
            <w:r w:rsidRPr="00291285">
              <w:rPr>
                <w:rFonts w:eastAsia="Times New Roman" w:cs="Calibri"/>
                <w:b/>
                <w:color w:val="000000"/>
                <w:sz w:val="18"/>
                <w:lang w:eastAsia="en-GB"/>
              </w:rPr>
              <w:t>7</w:t>
            </w:r>
          </w:p>
        </w:tc>
        <w:tc>
          <w:tcPr>
            <w:tcW w:w="1388" w:type="dxa"/>
          </w:tcPr>
          <w:p w14:paraId="73444851"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Integrated project (Biomethane &amp; SNG production)</w:t>
            </w:r>
          </w:p>
        </w:tc>
        <w:tc>
          <w:tcPr>
            <w:tcW w:w="1276" w:type="dxa"/>
          </w:tcPr>
          <w:p w14:paraId="1D972F3C"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Power to Gas WERLTE</w:t>
            </w:r>
            <w:r w:rsidRPr="00291285">
              <w:rPr>
                <w:rStyle w:val="FootnoteReference"/>
                <w:rFonts w:eastAsia="Times New Roman" w:cs="Calibri"/>
                <w:color w:val="000000"/>
                <w:sz w:val="18"/>
                <w:lang w:eastAsia="en-GB"/>
              </w:rPr>
              <w:footnoteReference w:id="69"/>
            </w:r>
            <w:r w:rsidRPr="00291285">
              <w:rPr>
                <w:rFonts w:eastAsia="Times New Roman" w:cs="Calibri"/>
                <w:color w:val="000000"/>
                <w:sz w:val="18"/>
                <w:vertAlign w:val="superscript"/>
                <w:lang w:eastAsia="en-GB"/>
              </w:rPr>
              <w:t>,</w:t>
            </w:r>
            <w:r w:rsidRPr="00291285">
              <w:rPr>
                <w:rStyle w:val="FootnoteReference"/>
                <w:rFonts w:eastAsia="Times New Roman" w:cs="Calibri"/>
                <w:color w:val="000000"/>
                <w:sz w:val="18"/>
                <w:lang w:eastAsia="en-GB"/>
              </w:rPr>
              <w:footnoteReference w:id="70"/>
            </w:r>
          </w:p>
        </w:tc>
        <w:tc>
          <w:tcPr>
            <w:tcW w:w="992" w:type="dxa"/>
            <w:noWrap/>
          </w:tcPr>
          <w:p w14:paraId="4BFBC22D"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Germany</w:t>
            </w:r>
          </w:p>
        </w:tc>
        <w:tc>
          <w:tcPr>
            <w:tcW w:w="992" w:type="dxa"/>
            <w:noWrap/>
          </w:tcPr>
          <w:p w14:paraId="145506BA"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NA - 2013</w:t>
            </w:r>
          </w:p>
        </w:tc>
        <w:tc>
          <w:tcPr>
            <w:tcW w:w="993" w:type="dxa"/>
          </w:tcPr>
          <w:p w14:paraId="1CEFC0E6"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Project (Pilot)</w:t>
            </w:r>
          </w:p>
        </w:tc>
        <w:tc>
          <w:tcPr>
            <w:tcW w:w="4536" w:type="dxa"/>
          </w:tcPr>
          <w:p w14:paraId="34C7FB4A" w14:textId="68488FBB" w:rsidR="00CA2722" w:rsidRPr="00291285" w:rsidRDefault="00CA2722" w:rsidP="001F1FEE">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The green hydrogen produced is then mixed with CO</w:t>
            </w:r>
            <w:r w:rsidRPr="00291285">
              <w:rPr>
                <w:rFonts w:eastAsia="Times New Roman" w:cs="Calibri"/>
                <w:color w:val="000000"/>
                <w:sz w:val="18"/>
                <w:vertAlign w:val="subscript"/>
                <w:lang w:eastAsia="en-GB"/>
              </w:rPr>
              <w:t>2</w:t>
            </w:r>
            <w:r w:rsidRPr="00291285">
              <w:rPr>
                <w:rFonts w:eastAsia="Times New Roman" w:cs="Calibri"/>
                <w:color w:val="000000"/>
                <w:sz w:val="18"/>
                <w:lang w:eastAsia="en-GB"/>
              </w:rPr>
              <w:t xml:space="preserve"> in the mechanisation plant and fed into the natural </w:t>
            </w:r>
            <w:r w:rsidR="00AB6D28" w:rsidRPr="00291285">
              <w:rPr>
                <w:rFonts w:eastAsia="Times New Roman" w:cs="Calibri"/>
                <w:color w:val="000000"/>
                <w:sz w:val="18"/>
                <w:lang w:eastAsia="en-GB"/>
              </w:rPr>
              <w:t>gas network</w:t>
            </w:r>
            <w:r w:rsidRPr="00291285">
              <w:rPr>
                <w:rFonts w:eastAsia="Times New Roman" w:cs="Calibri"/>
                <w:color w:val="000000"/>
                <w:sz w:val="18"/>
                <w:lang w:eastAsia="en-GB"/>
              </w:rPr>
              <w:t xml:space="preserve"> as synthetic methane. The CO</w:t>
            </w:r>
            <w:r w:rsidRPr="00291285">
              <w:rPr>
                <w:rFonts w:eastAsia="Times New Roman" w:cs="Calibri"/>
                <w:color w:val="000000"/>
                <w:sz w:val="18"/>
                <w:vertAlign w:val="subscript"/>
                <w:lang w:eastAsia="en-GB"/>
              </w:rPr>
              <w:t>2</w:t>
            </w:r>
            <w:r w:rsidRPr="00291285">
              <w:rPr>
                <w:rFonts w:eastAsia="Times New Roman" w:cs="Calibri"/>
                <w:color w:val="000000"/>
                <w:sz w:val="18"/>
                <w:lang w:eastAsia="en-GB"/>
              </w:rPr>
              <w:t xml:space="preserve"> required for the process is obtained from the waste gas stream of the neighbouring biomethane plant. The waste heat generated during electrolysis and subsequent methanation is used to meet the heat requirements of this biomethane plant.</w:t>
            </w:r>
          </w:p>
        </w:tc>
        <w:tc>
          <w:tcPr>
            <w:tcW w:w="3827" w:type="dxa"/>
          </w:tcPr>
          <w:p w14:paraId="77002783" w14:textId="3DA20FAD" w:rsidR="00CA2722" w:rsidRPr="00291285" w:rsidRDefault="00CA2722" w:rsidP="001F1FEE">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vertAlign w:val="subscript"/>
                <w:lang w:eastAsia="en-GB"/>
              </w:rPr>
            </w:pPr>
            <w:r w:rsidRPr="00291285">
              <w:rPr>
                <w:rFonts w:eastAsia="Times New Roman" w:cs="Calibri"/>
                <w:color w:val="000000"/>
                <w:sz w:val="18"/>
                <w:lang w:eastAsia="en-GB"/>
              </w:rPr>
              <w:t xml:space="preserve">This project, since 2013, is a working example of </w:t>
            </w:r>
            <w:proofErr w:type="spellStart"/>
            <w:r w:rsidRPr="00291285">
              <w:rPr>
                <w:rFonts w:eastAsia="Times New Roman" w:cs="Calibri"/>
                <w:color w:val="000000"/>
                <w:sz w:val="18"/>
                <w:lang w:eastAsia="en-GB"/>
              </w:rPr>
              <w:t>biogas</w:t>
            </w:r>
            <w:r w:rsidRPr="00291285">
              <w:rPr>
                <w:rFonts w:eastAsia="Wingdings" w:cs="Wingdings"/>
                <w:color w:val="000000"/>
                <w:sz w:val="18"/>
                <w:lang w:eastAsia="en-GB"/>
              </w:rPr>
              <w:t>à</w:t>
            </w:r>
            <w:r w:rsidRPr="00291285">
              <w:rPr>
                <w:rFonts w:eastAsia="Times New Roman" w:cs="Calibri"/>
                <w:color w:val="000000"/>
                <w:sz w:val="18"/>
                <w:lang w:eastAsia="en-GB"/>
              </w:rPr>
              <w:t>biomethane</w:t>
            </w:r>
            <w:proofErr w:type="spellEnd"/>
            <w:r w:rsidRPr="00291285">
              <w:rPr>
                <w:rFonts w:eastAsia="Times New Roman" w:cs="Calibri"/>
                <w:color w:val="000000"/>
                <w:sz w:val="18"/>
                <w:lang w:eastAsia="en-GB"/>
              </w:rPr>
              <w:t xml:space="preserve"> and SNG plant working in a parallel manner, where the waste CO</w:t>
            </w:r>
            <w:r w:rsidRPr="00291285">
              <w:rPr>
                <w:rFonts w:eastAsia="Times New Roman" w:cs="Calibri"/>
                <w:color w:val="000000"/>
                <w:sz w:val="18"/>
                <w:vertAlign w:val="subscript"/>
                <w:lang w:eastAsia="en-GB"/>
              </w:rPr>
              <w:t>2</w:t>
            </w:r>
            <w:r w:rsidRPr="00291285">
              <w:rPr>
                <w:rFonts w:eastAsia="Times New Roman" w:cs="Calibri"/>
                <w:color w:val="000000"/>
                <w:sz w:val="18"/>
                <w:lang w:eastAsia="en-GB"/>
              </w:rPr>
              <w:t xml:space="preserve"> from biomethane production is used to produce SNG and can be taken as a best practice example of combining bioenergy and e-gases.   </w:t>
            </w:r>
          </w:p>
        </w:tc>
      </w:tr>
      <w:tr w:rsidR="00CA2722" w:rsidRPr="00291285" w14:paraId="72645D42" w14:textId="77777777" w:rsidTr="001F1FEE">
        <w:trPr>
          <w:trHeight w:val="482"/>
          <w:jc w:val="center"/>
        </w:trPr>
        <w:tc>
          <w:tcPr>
            <w:cnfStyle w:val="001000000000" w:firstRow="0" w:lastRow="0" w:firstColumn="1" w:lastColumn="0" w:oddVBand="0" w:evenVBand="0" w:oddHBand="0" w:evenHBand="0" w:firstRowFirstColumn="0" w:firstRowLastColumn="0" w:lastRowFirstColumn="0" w:lastRowLastColumn="0"/>
            <w:tcW w:w="450" w:type="dxa"/>
            <w:noWrap/>
          </w:tcPr>
          <w:p w14:paraId="70FB0EE7" w14:textId="529B0E10" w:rsidR="00CA2722" w:rsidRPr="00291285" w:rsidRDefault="005C42FD" w:rsidP="001F1FEE">
            <w:pPr>
              <w:spacing w:line="0" w:lineRule="atLeast"/>
              <w:ind w:left="0"/>
              <w:rPr>
                <w:rFonts w:eastAsia="Times New Roman" w:cs="Calibri"/>
                <w:b/>
                <w:color w:val="000000"/>
                <w:sz w:val="18"/>
                <w:lang w:eastAsia="en-GB"/>
              </w:rPr>
            </w:pPr>
            <w:r w:rsidRPr="00291285">
              <w:rPr>
                <w:rFonts w:eastAsia="Times New Roman" w:cs="Calibri"/>
                <w:b/>
                <w:color w:val="000000"/>
                <w:sz w:val="18"/>
                <w:lang w:eastAsia="en-GB"/>
              </w:rPr>
              <w:t>8</w:t>
            </w:r>
          </w:p>
        </w:tc>
        <w:tc>
          <w:tcPr>
            <w:tcW w:w="1388" w:type="dxa"/>
          </w:tcPr>
          <w:p w14:paraId="6A77B70A"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H</w:t>
            </w:r>
            <w:r w:rsidRPr="00291285">
              <w:rPr>
                <w:rFonts w:eastAsia="Times New Roman" w:cs="Calibri"/>
                <w:color w:val="000000"/>
                <w:sz w:val="18"/>
                <w:vertAlign w:val="subscript"/>
                <w:lang w:eastAsia="en-GB"/>
              </w:rPr>
              <w:t>2</w:t>
            </w:r>
            <w:r w:rsidRPr="00291285">
              <w:rPr>
                <w:rFonts w:eastAsia="Times New Roman" w:cs="Calibri"/>
                <w:color w:val="000000"/>
                <w:sz w:val="18"/>
                <w:lang w:eastAsia="en-GB"/>
              </w:rPr>
              <w:t xml:space="preserve"> blending</w:t>
            </w:r>
          </w:p>
        </w:tc>
        <w:tc>
          <w:tcPr>
            <w:tcW w:w="1276" w:type="dxa"/>
          </w:tcPr>
          <w:p w14:paraId="0DB5F60B"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Hydrogen injection into the gas network in Lithuania (power-to-gas)</w:t>
            </w:r>
          </w:p>
        </w:tc>
        <w:tc>
          <w:tcPr>
            <w:tcW w:w="992" w:type="dxa"/>
            <w:noWrap/>
          </w:tcPr>
          <w:p w14:paraId="18ACBDB2"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Lithuania</w:t>
            </w:r>
          </w:p>
        </w:tc>
        <w:tc>
          <w:tcPr>
            <w:tcW w:w="992" w:type="dxa"/>
            <w:noWrap/>
          </w:tcPr>
          <w:p w14:paraId="35F603E5"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2022-2024</w:t>
            </w:r>
          </w:p>
        </w:tc>
        <w:tc>
          <w:tcPr>
            <w:tcW w:w="993" w:type="dxa"/>
          </w:tcPr>
          <w:p w14:paraId="3A0044CE"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Project (Pilot)</w:t>
            </w:r>
          </w:p>
        </w:tc>
        <w:tc>
          <w:tcPr>
            <w:tcW w:w="4536" w:type="dxa"/>
          </w:tcPr>
          <w:p w14:paraId="375C59CB" w14:textId="77777777" w:rsidR="00CA2722" w:rsidRPr="00291285" w:rsidRDefault="00CA2722" w:rsidP="001F1FEE">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Hydrogen mixing in gas networks, investigating mixture effects in transport infrastructure and consumer devices.</w:t>
            </w:r>
          </w:p>
        </w:tc>
        <w:tc>
          <w:tcPr>
            <w:tcW w:w="3827" w:type="dxa"/>
          </w:tcPr>
          <w:p w14:paraId="6CED9B1B" w14:textId="77777777" w:rsidR="00CA2722" w:rsidRPr="00291285" w:rsidRDefault="00CA2722" w:rsidP="001F1FEE">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This R&amp;D project example can be taken as a guide to testing the hydrogen blends in NG infrastructure and finding the tolerable H</w:t>
            </w:r>
            <w:r w:rsidRPr="00291285">
              <w:rPr>
                <w:rFonts w:eastAsia="Times New Roman" w:cs="Calibri"/>
                <w:color w:val="000000"/>
                <w:sz w:val="18"/>
                <w:vertAlign w:val="subscript"/>
                <w:lang w:eastAsia="en-GB"/>
              </w:rPr>
              <w:t>2</w:t>
            </w:r>
            <w:r w:rsidRPr="00291285">
              <w:rPr>
                <w:rFonts w:eastAsia="Times New Roman" w:cs="Calibri"/>
                <w:color w:val="000000"/>
                <w:sz w:val="18"/>
                <w:lang w:eastAsia="en-GB"/>
              </w:rPr>
              <w:t xml:space="preserve"> mix in the end-use equipment in each country in the Baltic-Finnish zone. </w:t>
            </w:r>
          </w:p>
        </w:tc>
      </w:tr>
      <w:tr w:rsidR="00CA2722" w:rsidRPr="00291285" w14:paraId="1358ED7F" w14:textId="77777777" w:rsidTr="001F1FEE">
        <w:trPr>
          <w:trHeight w:val="60"/>
          <w:jc w:val="center"/>
        </w:trPr>
        <w:tc>
          <w:tcPr>
            <w:cnfStyle w:val="001000000000" w:firstRow="0" w:lastRow="0" w:firstColumn="1" w:lastColumn="0" w:oddVBand="0" w:evenVBand="0" w:oddHBand="0" w:evenHBand="0" w:firstRowFirstColumn="0" w:firstRowLastColumn="0" w:lastRowFirstColumn="0" w:lastRowLastColumn="0"/>
            <w:tcW w:w="450" w:type="dxa"/>
            <w:noWrap/>
            <w:hideMark/>
          </w:tcPr>
          <w:p w14:paraId="0F5A8FF6" w14:textId="7AA81F0A" w:rsidR="00CA2722" w:rsidRPr="00291285" w:rsidRDefault="005C42FD" w:rsidP="001F1FEE">
            <w:pPr>
              <w:spacing w:line="0" w:lineRule="atLeast"/>
              <w:ind w:left="0"/>
              <w:rPr>
                <w:rFonts w:eastAsia="Times New Roman" w:cs="Calibri"/>
                <w:b/>
                <w:color w:val="000000"/>
                <w:sz w:val="18"/>
                <w:lang w:eastAsia="en-GB"/>
              </w:rPr>
            </w:pPr>
            <w:r w:rsidRPr="00291285">
              <w:rPr>
                <w:rFonts w:eastAsia="Times New Roman" w:cs="Calibri"/>
                <w:b/>
                <w:color w:val="000000"/>
                <w:sz w:val="18"/>
                <w:lang w:eastAsia="en-GB"/>
              </w:rPr>
              <w:t>9</w:t>
            </w:r>
          </w:p>
        </w:tc>
        <w:tc>
          <w:tcPr>
            <w:tcW w:w="1388" w:type="dxa"/>
            <w:hideMark/>
          </w:tcPr>
          <w:p w14:paraId="205181E6"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H</w:t>
            </w:r>
            <w:r w:rsidRPr="00291285">
              <w:rPr>
                <w:rFonts w:eastAsia="Times New Roman" w:cs="Calibri"/>
                <w:color w:val="000000"/>
                <w:sz w:val="18"/>
                <w:vertAlign w:val="subscript"/>
                <w:lang w:eastAsia="en-GB"/>
              </w:rPr>
              <w:t>2</w:t>
            </w:r>
            <w:r w:rsidRPr="00291285">
              <w:rPr>
                <w:rFonts w:eastAsia="Times New Roman" w:cs="Calibri"/>
                <w:color w:val="000000"/>
                <w:sz w:val="18"/>
                <w:lang w:eastAsia="en-GB"/>
              </w:rPr>
              <w:t xml:space="preserve"> blending</w:t>
            </w:r>
          </w:p>
        </w:tc>
        <w:tc>
          <w:tcPr>
            <w:tcW w:w="1276" w:type="dxa"/>
            <w:hideMark/>
          </w:tcPr>
          <w:p w14:paraId="71F10A80" w14:textId="2FBC8FAD"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 xml:space="preserve">Energy Storage – Hydrogen is injected into the </w:t>
            </w:r>
            <w:r w:rsidR="00AB6D28" w:rsidRPr="00291285">
              <w:rPr>
                <w:rFonts w:eastAsia="Times New Roman" w:cs="Calibri"/>
                <w:color w:val="000000"/>
                <w:sz w:val="18"/>
                <w:lang w:eastAsia="en-GB"/>
              </w:rPr>
              <w:t>Gas network</w:t>
            </w:r>
            <w:r w:rsidRPr="00291285">
              <w:rPr>
                <w:rFonts w:eastAsia="Times New Roman" w:cs="Calibri"/>
                <w:color w:val="000000"/>
                <w:sz w:val="18"/>
                <w:lang w:eastAsia="en-GB"/>
              </w:rPr>
              <w:t xml:space="preserve"> via an electrolysis field test.</w:t>
            </w:r>
          </w:p>
        </w:tc>
        <w:tc>
          <w:tcPr>
            <w:tcW w:w="992" w:type="dxa"/>
            <w:noWrap/>
            <w:hideMark/>
          </w:tcPr>
          <w:p w14:paraId="472CC84F"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Denmark</w:t>
            </w:r>
          </w:p>
        </w:tc>
        <w:tc>
          <w:tcPr>
            <w:tcW w:w="992" w:type="dxa"/>
            <w:noWrap/>
            <w:hideMark/>
          </w:tcPr>
          <w:p w14:paraId="1C0D69A0"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2017-2019</w:t>
            </w:r>
          </w:p>
        </w:tc>
        <w:tc>
          <w:tcPr>
            <w:tcW w:w="993" w:type="dxa"/>
            <w:noWrap/>
            <w:hideMark/>
          </w:tcPr>
          <w:p w14:paraId="4999DA51"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Project (R&amp;D)</w:t>
            </w:r>
          </w:p>
        </w:tc>
        <w:tc>
          <w:tcPr>
            <w:tcW w:w="4536" w:type="dxa"/>
            <w:hideMark/>
          </w:tcPr>
          <w:p w14:paraId="2E59424C" w14:textId="77777777" w:rsidR="00CA2722" w:rsidRPr="00291285" w:rsidRDefault="00CA2722" w:rsidP="001F1FEE">
            <w:pPr>
              <w:spacing w:after="60"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How to implement an H2/NG blend in existing MR stations for transmission and distribution? The project has demonstrated transportation of up to 15% hydrogen in natural gas in a closed-loop high-pressure system consisting of components and infrastructure from both the transmission and distribution grids. The test has shown that there is no increased hydrogen leakage from the system compared to natural gas and that the tested components from the gas system can handle hydrogen in the tested concentrations without significant modifications.</w:t>
            </w:r>
          </w:p>
        </w:tc>
        <w:tc>
          <w:tcPr>
            <w:tcW w:w="3827" w:type="dxa"/>
          </w:tcPr>
          <w:p w14:paraId="31513487" w14:textId="4650D86D" w:rsidR="00CA2722" w:rsidRPr="00291285" w:rsidRDefault="00CA2722" w:rsidP="001F1FEE">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 xml:space="preserve">This R&amp;D project example can be taken as a guide to </w:t>
            </w:r>
            <w:r w:rsidR="001A26E1" w:rsidRPr="00291285">
              <w:rPr>
                <w:rFonts w:eastAsia="Times New Roman" w:cs="Calibri"/>
                <w:color w:val="000000"/>
                <w:sz w:val="18"/>
                <w:lang w:eastAsia="en-GB"/>
              </w:rPr>
              <w:t>start</w:t>
            </w:r>
            <w:r w:rsidRPr="00291285">
              <w:rPr>
                <w:rFonts w:eastAsia="Times New Roman" w:cs="Calibri"/>
                <w:color w:val="000000"/>
                <w:sz w:val="18"/>
                <w:lang w:eastAsia="en-GB"/>
              </w:rPr>
              <w:t xml:space="preserve"> testing the hydrogen blends in NG infrastructure in the 3B+F zone </w:t>
            </w:r>
          </w:p>
        </w:tc>
      </w:tr>
      <w:tr w:rsidR="00CA2722" w:rsidRPr="00291285" w14:paraId="5DAB7A22" w14:textId="77777777" w:rsidTr="001F1FEE">
        <w:trPr>
          <w:trHeight w:val="60"/>
          <w:jc w:val="center"/>
        </w:trPr>
        <w:tc>
          <w:tcPr>
            <w:cnfStyle w:val="001000000000" w:firstRow="0" w:lastRow="0" w:firstColumn="1" w:lastColumn="0" w:oddVBand="0" w:evenVBand="0" w:oddHBand="0" w:evenHBand="0" w:firstRowFirstColumn="0" w:firstRowLastColumn="0" w:lastRowFirstColumn="0" w:lastRowLastColumn="0"/>
            <w:tcW w:w="450" w:type="dxa"/>
            <w:noWrap/>
            <w:hideMark/>
          </w:tcPr>
          <w:p w14:paraId="559BDB6E" w14:textId="5D867DFD" w:rsidR="00CA2722" w:rsidRPr="00291285" w:rsidRDefault="005C42FD" w:rsidP="001F1FEE">
            <w:pPr>
              <w:spacing w:line="0" w:lineRule="atLeast"/>
              <w:ind w:left="0"/>
              <w:rPr>
                <w:rFonts w:eastAsia="Times New Roman" w:cs="Calibri"/>
                <w:b/>
                <w:color w:val="000000"/>
                <w:sz w:val="18"/>
                <w:lang w:eastAsia="en-GB"/>
              </w:rPr>
            </w:pPr>
            <w:r w:rsidRPr="00291285">
              <w:rPr>
                <w:rFonts w:eastAsia="Times New Roman" w:cs="Calibri"/>
                <w:b/>
                <w:color w:val="000000"/>
                <w:sz w:val="18"/>
                <w:lang w:eastAsia="en-GB"/>
              </w:rPr>
              <w:t>10</w:t>
            </w:r>
          </w:p>
        </w:tc>
        <w:tc>
          <w:tcPr>
            <w:tcW w:w="1388" w:type="dxa"/>
            <w:hideMark/>
          </w:tcPr>
          <w:p w14:paraId="573DF0F0"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H</w:t>
            </w:r>
            <w:r w:rsidRPr="00291285">
              <w:rPr>
                <w:rFonts w:eastAsia="Times New Roman" w:cs="Calibri"/>
                <w:color w:val="000000"/>
                <w:sz w:val="18"/>
                <w:vertAlign w:val="subscript"/>
                <w:lang w:eastAsia="en-GB"/>
              </w:rPr>
              <w:t xml:space="preserve">2 </w:t>
            </w:r>
            <w:r w:rsidRPr="00291285">
              <w:rPr>
                <w:rFonts w:eastAsia="Times New Roman" w:cs="Calibri"/>
                <w:color w:val="000000"/>
                <w:sz w:val="18"/>
                <w:lang w:eastAsia="en-GB"/>
              </w:rPr>
              <w:t>de-blending (for sensitive consumers)</w:t>
            </w:r>
          </w:p>
        </w:tc>
        <w:tc>
          <w:tcPr>
            <w:tcW w:w="1276" w:type="dxa"/>
            <w:hideMark/>
          </w:tcPr>
          <w:p w14:paraId="7E510931"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FenHYx2</w:t>
            </w:r>
          </w:p>
        </w:tc>
        <w:tc>
          <w:tcPr>
            <w:tcW w:w="992" w:type="dxa"/>
            <w:noWrap/>
            <w:hideMark/>
          </w:tcPr>
          <w:p w14:paraId="05DA8D1F"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France</w:t>
            </w:r>
          </w:p>
        </w:tc>
        <w:tc>
          <w:tcPr>
            <w:tcW w:w="992" w:type="dxa"/>
            <w:noWrap/>
            <w:hideMark/>
          </w:tcPr>
          <w:p w14:paraId="2C649C87"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2021-2025</w:t>
            </w:r>
          </w:p>
        </w:tc>
        <w:tc>
          <w:tcPr>
            <w:tcW w:w="993" w:type="dxa"/>
            <w:noWrap/>
            <w:hideMark/>
          </w:tcPr>
          <w:p w14:paraId="2AD5BEB6"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Project (R&amp;D)</w:t>
            </w:r>
          </w:p>
        </w:tc>
        <w:tc>
          <w:tcPr>
            <w:tcW w:w="4536" w:type="dxa"/>
            <w:hideMark/>
          </w:tcPr>
          <w:p w14:paraId="65021386" w14:textId="77777777" w:rsidR="00CA2722" w:rsidRPr="00291285" w:rsidRDefault="00CA2722" w:rsidP="001F1FEE">
            <w:pPr>
              <w:spacing w:after="60"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Optimise separation systems on the network for different use cases. Bench test and demonstrator to de-blend H2/GN to protect sensitive clients and/or to purify H</w:t>
            </w:r>
            <w:r w:rsidRPr="00291285">
              <w:rPr>
                <w:rFonts w:eastAsia="Times New Roman" w:cs="Calibri"/>
                <w:color w:val="000000"/>
                <w:sz w:val="18"/>
                <w:vertAlign w:val="subscript"/>
                <w:lang w:eastAsia="en-GB"/>
              </w:rPr>
              <w:t>2</w:t>
            </w:r>
            <w:r w:rsidRPr="00291285">
              <w:rPr>
                <w:rFonts w:eastAsia="Times New Roman" w:cs="Calibri"/>
                <w:color w:val="000000"/>
                <w:sz w:val="18"/>
                <w:lang w:eastAsia="en-GB"/>
              </w:rPr>
              <w:t xml:space="preserve"> (also potentially in case of repurposed pipes)</w:t>
            </w:r>
          </w:p>
        </w:tc>
        <w:tc>
          <w:tcPr>
            <w:tcW w:w="3827" w:type="dxa"/>
          </w:tcPr>
          <w:p w14:paraId="1BB3D97E" w14:textId="77777777" w:rsidR="00CA2722" w:rsidRPr="00291285" w:rsidRDefault="00CA2722" w:rsidP="001F1FEE">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This is a research project example to show the de-blending of the H</w:t>
            </w:r>
            <w:r w:rsidRPr="00291285">
              <w:rPr>
                <w:rFonts w:eastAsia="Times New Roman" w:cs="Calibri"/>
                <w:color w:val="000000"/>
                <w:sz w:val="18"/>
                <w:vertAlign w:val="subscript"/>
                <w:lang w:eastAsia="en-GB"/>
              </w:rPr>
              <w:t>2</w:t>
            </w:r>
            <w:r w:rsidRPr="00291285">
              <w:rPr>
                <w:rFonts w:eastAsia="Times New Roman" w:cs="Calibri"/>
                <w:color w:val="000000"/>
                <w:sz w:val="18"/>
                <w:lang w:eastAsia="en-GB"/>
              </w:rPr>
              <w:t>-based blended flows for the sensitive consumers</w:t>
            </w:r>
          </w:p>
        </w:tc>
      </w:tr>
      <w:tr w:rsidR="00CA2722" w:rsidRPr="00291285" w14:paraId="6B452B31" w14:textId="77777777" w:rsidTr="001F1FEE">
        <w:trPr>
          <w:trHeight w:val="60"/>
          <w:jc w:val="center"/>
        </w:trPr>
        <w:tc>
          <w:tcPr>
            <w:cnfStyle w:val="001000000000" w:firstRow="0" w:lastRow="0" w:firstColumn="1" w:lastColumn="0" w:oddVBand="0" w:evenVBand="0" w:oddHBand="0" w:evenHBand="0" w:firstRowFirstColumn="0" w:firstRowLastColumn="0" w:lastRowFirstColumn="0" w:lastRowLastColumn="0"/>
            <w:tcW w:w="450" w:type="dxa"/>
            <w:noWrap/>
            <w:hideMark/>
          </w:tcPr>
          <w:p w14:paraId="16794F82" w14:textId="0F7545FB" w:rsidR="00CA2722" w:rsidRPr="00291285" w:rsidRDefault="00CA2722" w:rsidP="001F1FEE">
            <w:pPr>
              <w:spacing w:line="0" w:lineRule="atLeast"/>
              <w:ind w:left="0"/>
              <w:rPr>
                <w:rFonts w:eastAsia="Times New Roman" w:cs="Calibri"/>
                <w:b/>
                <w:color w:val="000000"/>
                <w:sz w:val="18"/>
                <w:lang w:eastAsia="en-GB"/>
              </w:rPr>
            </w:pPr>
            <w:r w:rsidRPr="00291285">
              <w:rPr>
                <w:rFonts w:eastAsia="Times New Roman" w:cs="Calibri"/>
                <w:b/>
                <w:color w:val="000000"/>
                <w:sz w:val="18"/>
                <w:lang w:eastAsia="en-GB"/>
              </w:rPr>
              <w:t>1</w:t>
            </w:r>
            <w:r w:rsidR="005C42FD" w:rsidRPr="00291285">
              <w:rPr>
                <w:rFonts w:eastAsia="Times New Roman" w:cs="Calibri"/>
                <w:b/>
                <w:color w:val="000000"/>
                <w:sz w:val="18"/>
                <w:lang w:eastAsia="en-GB"/>
              </w:rPr>
              <w:t>1</w:t>
            </w:r>
          </w:p>
        </w:tc>
        <w:tc>
          <w:tcPr>
            <w:tcW w:w="1388" w:type="dxa"/>
            <w:hideMark/>
          </w:tcPr>
          <w:p w14:paraId="46EBE9F2"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Adaptation of end consumer application</w:t>
            </w:r>
          </w:p>
        </w:tc>
        <w:tc>
          <w:tcPr>
            <w:tcW w:w="1276" w:type="dxa"/>
            <w:hideMark/>
          </w:tcPr>
          <w:p w14:paraId="637AB9D6"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H</w:t>
            </w:r>
            <w:r w:rsidRPr="00291285">
              <w:rPr>
                <w:rFonts w:eastAsia="Times New Roman" w:cs="Calibri"/>
                <w:color w:val="000000"/>
                <w:sz w:val="18"/>
                <w:vertAlign w:val="subscript"/>
                <w:lang w:eastAsia="en-GB"/>
              </w:rPr>
              <w:t>2</w:t>
            </w:r>
            <w:r w:rsidRPr="00291285">
              <w:rPr>
                <w:rFonts w:eastAsia="Times New Roman" w:cs="Calibri"/>
                <w:color w:val="000000"/>
                <w:sz w:val="18"/>
                <w:lang w:eastAsia="en-GB"/>
              </w:rPr>
              <w:t xml:space="preserve"> Ready Central Heating Burner</w:t>
            </w:r>
          </w:p>
        </w:tc>
        <w:tc>
          <w:tcPr>
            <w:tcW w:w="992" w:type="dxa"/>
            <w:noWrap/>
            <w:hideMark/>
          </w:tcPr>
          <w:p w14:paraId="7638272C"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Netherlands</w:t>
            </w:r>
          </w:p>
        </w:tc>
        <w:tc>
          <w:tcPr>
            <w:tcW w:w="992" w:type="dxa"/>
            <w:noWrap/>
            <w:hideMark/>
          </w:tcPr>
          <w:p w14:paraId="6343BA6B"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2018-2020</w:t>
            </w:r>
          </w:p>
        </w:tc>
        <w:tc>
          <w:tcPr>
            <w:tcW w:w="993" w:type="dxa"/>
            <w:noWrap/>
            <w:hideMark/>
          </w:tcPr>
          <w:p w14:paraId="38538964" w14:textId="77777777" w:rsidR="00CA2722" w:rsidRPr="00291285" w:rsidRDefault="00CA2722" w:rsidP="001F1FEE">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Project (R&amp;D)</w:t>
            </w:r>
          </w:p>
        </w:tc>
        <w:tc>
          <w:tcPr>
            <w:tcW w:w="4536" w:type="dxa"/>
            <w:hideMark/>
          </w:tcPr>
          <w:p w14:paraId="77CA9818" w14:textId="77777777" w:rsidR="00CA2722" w:rsidRPr="00291285" w:rsidRDefault="00CA2722" w:rsidP="001F1FEE">
            <w:pPr>
              <w:spacing w:after="60"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Developing a H₂ Burner System as a Retrofit. The goal is to develop a burner system that can replace the current natural gas burner. This means that future boilers for hydrogen can be produced. However, already installed boilers can also be converted with a retrofit.</w:t>
            </w:r>
          </w:p>
        </w:tc>
        <w:tc>
          <w:tcPr>
            <w:tcW w:w="3827" w:type="dxa"/>
          </w:tcPr>
          <w:p w14:paraId="3239B799" w14:textId="77777777" w:rsidR="00CA2722" w:rsidRPr="00291285" w:rsidRDefault="00CA2722" w:rsidP="001F1FEE">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GB"/>
              </w:rPr>
            </w:pPr>
            <w:r w:rsidRPr="00291285">
              <w:rPr>
                <w:rFonts w:eastAsia="Times New Roman" w:cs="Calibri"/>
                <w:color w:val="000000"/>
                <w:sz w:val="18"/>
                <w:lang w:eastAsia="en-GB"/>
              </w:rPr>
              <w:t xml:space="preserve">This project can be taken as an R&amp;D initiative in the 3B+F region to put force into developing local end-use equipment retrofitting technology and skills. </w:t>
            </w:r>
          </w:p>
        </w:tc>
      </w:tr>
    </w:tbl>
    <w:p w14:paraId="5796E2FF" w14:textId="77777777" w:rsidR="00CA2722" w:rsidRPr="00CB40DB" w:rsidRDefault="00CA2722" w:rsidP="00CA2722">
      <w:pPr>
        <w:spacing w:after="240"/>
        <w:ind w:left="0"/>
      </w:pPr>
    </w:p>
    <w:p w14:paraId="5B06C8DA" w14:textId="4A6480F9" w:rsidR="00CA2722" w:rsidRPr="00CB40DB" w:rsidRDefault="00CA2722" w:rsidP="0083228C">
      <w:pPr>
        <w:tabs>
          <w:tab w:val="left" w:pos="3583"/>
        </w:tabs>
        <w:sectPr w:rsidR="00CA2722" w:rsidRPr="00CB40DB" w:rsidSect="0033172B">
          <w:pgSz w:w="16838" w:h="11906" w:orient="landscape"/>
          <w:pgMar w:top="1440" w:right="1440" w:bottom="1440" w:left="1440" w:header="708" w:footer="567" w:gutter="0"/>
          <w:cols w:space="708"/>
          <w:docGrid w:linePitch="360"/>
        </w:sectPr>
      </w:pPr>
      <w:r w:rsidRPr="00CB40DB">
        <w:tab/>
      </w:r>
    </w:p>
    <w:p w14:paraId="2E54307C" w14:textId="77777777" w:rsidR="00CA2722" w:rsidRPr="00CB40DB" w:rsidRDefault="00CA2722" w:rsidP="00CA2722">
      <w:pPr>
        <w:pStyle w:val="Heading1"/>
        <w:numPr>
          <w:ilvl w:val="0"/>
          <w:numId w:val="0"/>
        </w:numPr>
        <w:ind w:left="360" w:hanging="360"/>
      </w:pPr>
      <w:bookmarkStart w:id="202" w:name="_Ref117694328"/>
      <w:bookmarkStart w:id="203" w:name="_Ref126517394"/>
      <w:bookmarkStart w:id="204" w:name="_Toc131782520"/>
      <w:r w:rsidRPr="00CB40DB">
        <w:t>Annex A</w:t>
      </w:r>
      <w:bookmarkEnd w:id="202"/>
      <w:r w:rsidRPr="00CB40DB">
        <w:t xml:space="preserve"> – Detailed scenario description file</w:t>
      </w:r>
      <w:bookmarkEnd w:id="203"/>
      <w:bookmarkEnd w:id="204"/>
    </w:p>
    <w:bookmarkStart w:id="205" w:name="_MON_1729346059"/>
    <w:bookmarkEnd w:id="205"/>
    <w:p w14:paraId="6ED4BDFD" w14:textId="3C1590CC" w:rsidR="00CA2722" w:rsidRPr="00CB40DB" w:rsidRDefault="002039DA" w:rsidP="00CA2722">
      <w:pPr>
        <w:ind w:left="0"/>
      </w:pPr>
      <w:r w:rsidRPr="00CB40DB">
        <w:object w:dxaOrig="1541" w:dyaOrig="998" w14:anchorId="61E841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49.5pt" o:ole="">
            <v:imagedata r:id="rId86" o:title=""/>
          </v:shape>
          <o:OLEObject Type="Embed" ProgID="Word.Document.12" ShapeID="_x0000_i1025" DrawAspect="Icon" ObjectID="_1753686198" r:id="rId87"/>
        </w:object>
      </w:r>
    </w:p>
    <w:p w14:paraId="728994E8" w14:textId="77777777" w:rsidR="00CA2722" w:rsidRPr="00CB40DB" w:rsidRDefault="00CA2722" w:rsidP="00CA2722">
      <w:pPr>
        <w:spacing w:line="240" w:lineRule="auto"/>
        <w:ind w:left="0"/>
        <w:jc w:val="both"/>
        <w:rPr>
          <w:sz w:val="16"/>
          <w:szCs w:val="16"/>
        </w:rPr>
      </w:pPr>
    </w:p>
    <w:p w14:paraId="23228E2E" w14:textId="77777777" w:rsidR="00CA2722" w:rsidRPr="00CB40DB" w:rsidRDefault="00CA2722" w:rsidP="00CA2722">
      <w:pPr>
        <w:pStyle w:val="Heading1"/>
        <w:numPr>
          <w:ilvl w:val="0"/>
          <w:numId w:val="0"/>
        </w:numPr>
        <w:spacing w:before="240"/>
      </w:pPr>
      <w:bookmarkStart w:id="206" w:name="_Toc131782521"/>
      <w:r w:rsidRPr="00CB40DB">
        <w:t>Annex B - Gas pipeline infrastructure of Baltic-Finnish region</w:t>
      </w:r>
      <w:bookmarkEnd w:id="206"/>
      <w:r w:rsidRPr="00CB40DB">
        <w:t xml:space="preserve">  </w:t>
      </w:r>
    </w:p>
    <w:p w14:paraId="7FB544F6" w14:textId="77777777" w:rsidR="00CA2722" w:rsidRPr="00CB40DB" w:rsidRDefault="00CA2722" w:rsidP="00CA2722">
      <w:pPr>
        <w:spacing w:before="120" w:line="360" w:lineRule="auto"/>
        <w:ind w:left="0"/>
        <w:jc w:val="both"/>
        <w:rPr>
          <w:rFonts w:cs="Arial"/>
          <w:b/>
          <w:bCs/>
          <w:color w:val="005962" w:themeColor="accent1"/>
          <w:sz w:val="22"/>
          <w:szCs w:val="22"/>
          <w:shd w:val="clear" w:color="auto" w:fill="FFFFFF"/>
        </w:rPr>
      </w:pPr>
      <w:r w:rsidRPr="00CB40DB">
        <w:rPr>
          <w:rFonts w:cs="Arial"/>
          <w:b/>
          <w:bCs/>
          <w:color w:val="005962" w:themeColor="accent1"/>
          <w:sz w:val="22"/>
          <w:szCs w:val="22"/>
          <w:shd w:val="clear" w:color="auto" w:fill="FFFFFF"/>
        </w:rPr>
        <w:t>Latvia</w:t>
      </w:r>
    </w:p>
    <w:p w14:paraId="682391CB" w14:textId="5E721EB2" w:rsidR="00CA2722" w:rsidRPr="00CB40DB" w:rsidRDefault="00CA2722" w:rsidP="00CA2722">
      <w:pPr>
        <w:spacing w:line="276" w:lineRule="auto"/>
        <w:ind w:left="0"/>
        <w:jc w:val="both"/>
        <w:rPr>
          <w:sz w:val="20"/>
          <w:szCs w:val="20"/>
        </w:rPr>
      </w:pPr>
      <w:r w:rsidRPr="00CB40DB">
        <w:rPr>
          <w:sz w:val="20"/>
          <w:szCs w:val="20"/>
        </w:rPr>
        <w:t>The transmission pipelines are composed of regional gas pipelines intended for Latvian supply and international gas pipelines, which ensure gas transit to neighbouring countries, and their branches. The total length of the transmission pipelines and the transmission pipeline branches is 1</w:t>
      </w:r>
      <w:r w:rsidR="00291285">
        <w:rPr>
          <w:sz w:val="20"/>
          <w:szCs w:val="20"/>
        </w:rPr>
        <w:t xml:space="preserve"> </w:t>
      </w:r>
      <w:r w:rsidRPr="00CB40DB">
        <w:rPr>
          <w:sz w:val="20"/>
          <w:szCs w:val="20"/>
        </w:rPr>
        <w:t>190 km. International gas pipelines have a diameter of (DN)700 with working pressure ranging from 28 to 40 bars, and regional gas pipelines have a diameter between DN100 and DN500 with a working pressure of up to 35 bar, with a design working pressure of up to 55 bar. AS GASO ensures the operation of gas distribution pipelines for the length of 4</w:t>
      </w:r>
      <w:r w:rsidR="00291285">
        <w:rPr>
          <w:sz w:val="20"/>
          <w:szCs w:val="20"/>
        </w:rPr>
        <w:t xml:space="preserve"> </w:t>
      </w:r>
      <w:r w:rsidRPr="00CB40DB">
        <w:rPr>
          <w:sz w:val="20"/>
          <w:szCs w:val="20"/>
        </w:rPr>
        <w:t xml:space="preserve">950 km, including the network of natural gas pipelines, gas regulation equipment, and electrical protection equipment. The Latvian network also includes </w:t>
      </w:r>
      <w:r w:rsidR="009618AF" w:rsidRPr="00CB40DB">
        <w:rPr>
          <w:sz w:val="20"/>
          <w:szCs w:val="20"/>
        </w:rPr>
        <w:t xml:space="preserve">one of the most modern natural gas storage facilities in Europe – </w:t>
      </w:r>
      <w:proofErr w:type="spellStart"/>
      <w:r w:rsidR="009618AF" w:rsidRPr="00CB40DB">
        <w:rPr>
          <w:sz w:val="20"/>
          <w:szCs w:val="20"/>
        </w:rPr>
        <w:t>Inčukalns</w:t>
      </w:r>
      <w:proofErr w:type="spellEnd"/>
      <w:r w:rsidR="009618AF" w:rsidRPr="00CB40DB">
        <w:rPr>
          <w:sz w:val="20"/>
          <w:szCs w:val="20"/>
        </w:rPr>
        <w:t xml:space="preserve"> underground gas storage, which is an important strategic object in the whole Baltic Sea region. It provides the energy security and independence of the whole region. The active gas capacity of the </w:t>
      </w:r>
      <w:proofErr w:type="spellStart"/>
      <w:r w:rsidR="009618AF" w:rsidRPr="00CB40DB">
        <w:rPr>
          <w:sz w:val="20"/>
          <w:szCs w:val="20"/>
        </w:rPr>
        <w:t>Inčukalns</w:t>
      </w:r>
      <w:proofErr w:type="spellEnd"/>
      <w:r w:rsidR="009618AF" w:rsidRPr="00CB40DB">
        <w:rPr>
          <w:sz w:val="20"/>
          <w:szCs w:val="20"/>
        </w:rPr>
        <w:t xml:space="preserve"> underground gas storage facility can reach up to 2.3 billion cubic meters, which can fully supply the fuel and energy needs of Latvia and the region</w:t>
      </w:r>
      <w:r w:rsidRPr="00CB40DB" w:rsidDel="007A6CE6">
        <w:rPr>
          <w:sz w:val="20"/>
          <w:szCs w:val="20"/>
        </w:rPr>
        <w:t>.</w:t>
      </w:r>
      <w:r w:rsidRPr="00CB40DB">
        <w:rPr>
          <w:rStyle w:val="FootnoteReference"/>
          <w:sz w:val="20"/>
          <w:szCs w:val="20"/>
        </w:rPr>
        <w:t xml:space="preserve"> </w:t>
      </w:r>
      <w:r w:rsidRPr="00CB40DB">
        <w:rPr>
          <w:rStyle w:val="FootnoteReference"/>
          <w:sz w:val="20"/>
          <w:szCs w:val="20"/>
        </w:rPr>
        <w:footnoteReference w:id="71"/>
      </w:r>
    </w:p>
    <w:tbl>
      <w:tblPr>
        <w:tblStyle w:val="TableGrid"/>
        <w:tblpPr w:leftFromText="180" w:rightFromText="180" w:vertAnchor="text" w:horzAnchor="margin" w:tblpY="148"/>
        <w:tblW w:w="9047" w:type="dxa"/>
        <w:tblLook w:val="04A0" w:firstRow="1" w:lastRow="0" w:firstColumn="1" w:lastColumn="0" w:noHBand="0" w:noVBand="1"/>
      </w:tblPr>
      <w:tblGrid>
        <w:gridCol w:w="7292"/>
        <w:gridCol w:w="1755"/>
      </w:tblGrid>
      <w:tr w:rsidR="00CA2722" w:rsidRPr="00CB40DB" w14:paraId="6260E7D7" w14:textId="77777777" w:rsidTr="001F1FEE">
        <w:trPr>
          <w:trHeight w:val="569"/>
          <w:tblHeader/>
        </w:trPr>
        <w:tc>
          <w:tcPr>
            <w:tcW w:w="7292" w:type="dxa"/>
            <w:shd w:val="clear" w:color="auto" w:fill="005962" w:themeFill="accent1"/>
            <w:vAlign w:val="center"/>
          </w:tcPr>
          <w:p w14:paraId="379CFF79" w14:textId="77777777" w:rsidR="00CA2722" w:rsidRPr="00CB40DB" w:rsidRDefault="00CA2722" w:rsidP="001F1FEE">
            <w:pPr>
              <w:spacing w:after="120" w:line="240" w:lineRule="auto"/>
              <w:ind w:left="0"/>
              <w:jc w:val="center"/>
              <w:rPr>
                <w:rFonts w:cs="Arial"/>
                <w:color w:val="FFFFFF" w:themeColor="background1"/>
                <w:sz w:val="20"/>
                <w:szCs w:val="20"/>
                <w:shd w:val="clear" w:color="auto" w:fill="FFFFFF"/>
              </w:rPr>
            </w:pPr>
            <w:r w:rsidRPr="00CB40DB">
              <w:rPr>
                <w:rFonts w:eastAsia="Times New Roman" w:cs="Arial"/>
                <w:b/>
                <w:bCs/>
                <w:color w:val="FFFFFF" w:themeColor="background1"/>
                <w:sz w:val="20"/>
                <w:szCs w:val="20"/>
              </w:rPr>
              <w:t>National diameters characterising transmission system pipelines in mm lines in mm</w:t>
            </w:r>
          </w:p>
        </w:tc>
        <w:tc>
          <w:tcPr>
            <w:tcW w:w="1755" w:type="dxa"/>
            <w:shd w:val="clear" w:color="auto" w:fill="005962" w:themeFill="accent1"/>
            <w:vAlign w:val="center"/>
          </w:tcPr>
          <w:p w14:paraId="1D019FEC" w14:textId="77777777" w:rsidR="00CA2722" w:rsidRPr="00CB40DB" w:rsidRDefault="00CA2722" w:rsidP="001F1FEE">
            <w:pPr>
              <w:spacing w:after="120" w:line="240" w:lineRule="auto"/>
              <w:ind w:left="0"/>
              <w:jc w:val="center"/>
              <w:rPr>
                <w:rFonts w:cs="Arial"/>
                <w:color w:val="FFFFFF" w:themeColor="background1"/>
                <w:sz w:val="20"/>
                <w:szCs w:val="20"/>
                <w:shd w:val="clear" w:color="auto" w:fill="FFFFFF"/>
              </w:rPr>
            </w:pPr>
            <w:r w:rsidRPr="00CB40DB">
              <w:rPr>
                <w:rFonts w:eastAsia="Times New Roman" w:cs="Arial"/>
                <w:b/>
                <w:bCs/>
                <w:color w:val="FFFFFF" w:themeColor="background1"/>
                <w:sz w:val="20"/>
                <w:szCs w:val="20"/>
              </w:rPr>
              <w:t xml:space="preserve">Length km </w:t>
            </w:r>
          </w:p>
        </w:tc>
      </w:tr>
      <w:tr w:rsidR="00CA2722" w:rsidRPr="00CB40DB" w14:paraId="3877A5C8" w14:textId="77777777" w:rsidTr="001F1FEE">
        <w:trPr>
          <w:trHeight w:val="353"/>
        </w:trPr>
        <w:tc>
          <w:tcPr>
            <w:tcW w:w="7292" w:type="dxa"/>
            <w:vAlign w:val="center"/>
          </w:tcPr>
          <w:p w14:paraId="3AAB0B68" w14:textId="77777777" w:rsidR="00CA2722" w:rsidRPr="00CB40DB" w:rsidRDefault="00CA2722" w:rsidP="001F1FEE">
            <w:pPr>
              <w:spacing w:after="120" w:line="240" w:lineRule="auto"/>
              <w:ind w:left="0"/>
              <w:jc w:val="center"/>
              <w:rPr>
                <w:rFonts w:cs="Arial"/>
                <w:sz w:val="20"/>
                <w:szCs w:val="20"/>
                <w:shd w:val="clear" w:color="auto" w:fill="FFFFFF"/>
              </w:rPr>
            </w:pPr>
            <w:r w:rsidRPr="00CB40DB">
              <w:rPr>
                <w:rFonts w:eastAsia="Times New Roman" w:cs="Arial"/>
                <w:color w:val="212529"/>
                <w:sz w:val="20"/>
                <w:szCs w:val="20"/>
              </w:rPr>
              <w:t>pipeline diameters DN 700 - Medium</w:t>
            </w:r>
          </w:p>
        </w:tc>
        <w:tc>
          <w:tcPr>
            <w:tcW w:w="1755" w:type="dxa"/>
            <w:vAlign w:val="center"/>
          </w:tcPr>
          <w:p w14:paraId="4EE168A0" w14:textId="77777777" w:rsidR="00CA2722" w:rsidRPr="00CB40DB" w:rsidRDefault="00CA2722" w:rsidP="001F1FEE">
            <w:pPr>
              <w:spacing w:after="120" w:line="240" w:lineRule="auto"/>
              <w:ind w:left="0"/>
              <w:jc w:val="center"/>
              <w:rPr>
                <w:rFonts w:cs="Arial"/>
                <w:sz w:val="20"/>
                <w:szCs w:val="20"/>
                <w:shd w:val="clear" w:color="auto" w:fill="FFFFFF"/>
              </w:rPr>
            </w:pPr>
            <w:r w:rsidRPr="00CB40DB">
              <w:rPr>
                <w:rFonts w:eastAsia="Times New Roman" w:cs="Arial"/>
                <w:color w:val="212529"/>
                <w:sz w:val="20"/>
                <w:szCs w:val="20"/>
              </w:rPr>
              <w:t>577</w:t>
            </w:r>
          </w:p>
        </w:tc>
      </w:tr>
      <w:tr w:rsidR="00CA2722" w:rsidRPr="00CB40DB" w14:paraId="32FE49FD" w14:textId="77777777" w:rsidTr="001F1FEE">
        <w:trPr>
          <w:trHeight w:val="343"/>
        </w:trPr>
        <w:tc>
          <w:tcPr>
            <w:tcW w:w="7292" w:type="dxa"/>
            <w:vAlign w:val="center"/>
          </w:tcPr>
          <w:p w14:paraId="611FB375" w14:textId="77777777" w:rsidR="00CA2722" w:rsidRPr="00CB40DB" w:rsidRDefault="00CA2722" w:rsidP="001F1FEE">
            <w:pPr>
              <w:spacing w:after="120" w:line="240" w:lineRule="auto"/>
              <w:ind w:left="0"/>
              <w:jc w:val="center"/>
              <w:rPr>
                <w:rFonts w:cs="Arial"/>
                <w:sz w:val="20"/>
                <w:szCs w:val="20"/>
                <w:shd w:val="clear" w:color="auto" w:fill="FFFFFF"/>
              </w:rPr>
            </w:pPr>
            <w:r w:rsidRPr="00CB40DB">
              <w:rPr>
                <w:rFonts w:eastAsia="Times New Roman" w:cs="Arial"/>
                <w:color w:val="212529"/>
                <w:sz w:val="20"/>
                <w:szCs w:val="20"/>
              </w:rPr>
              <w:t>pipeline diameters DN 500 - small</w:t>
            </w:r>
          </w:p>
        </w:tc>
        <w:tc>
          <w:tcPr>
            <w:tcW w:w="1755" w:type="dxa"/>
            <w:vAlign w:val="center"/>
          </w:tcPr>
          <w:p w14:paraId="18348C7D" w14:textId="77777777" w:rsidR="00CA2722" w:rsidRPr="00CB40DB" w:rsidRDefault="00CA2722" w:rsidP="001F1FEE">
            <w:pPr>
              <w:spacing w:after="120" w:line="240" w:lineRule="auto"/>
              <w:ind w:left="0"/>
              <w:jc w:val="center"/>
              <w:rPr>
                <w:rFonts w:cs="Arial"/>
                <w:sz w:val="20"/>
                <w:szCs w:val="20"/>
                <w:shd w:val="clear" w:color="auto" w:fill="FFFFFF"/>
              </w:rPr>
            </w:pPr>
            <w:r w:rsidRPr="00CB40DB">
              <w:rPr>
                <w:rFonts w:eastAsia="Times New Roman" w:cs="Arial"/>
                <w:color w:val="212529"/>
                <w:sz w:val="20"/>
                <w:szCs w:val="20"/>
              </w:rPr>
              <w:t>280</w:t>
            </w:r>
          </w:p>
        </w:tc>
      </w:tr>
      <w:tr w:rsidR="00CA2722" w:rsidRPr="00CB40DB" w14:paraId="352B479A" w14:textId="77777777" w:rsidTr="001F1FEE">
        <w:trPr>
          <w:trHeight w:val="343"/>
        </w:trPr>
        <w:tc>
          <w:tcPr>
            <w:tcW w:w="7292" w:type="dxa"/>
            <w:vAlign w:val="center"/>
          </w:tcPr>
          <w:p w14:paraId="606939B0" w14:textId="77777777" w:rsidR="00CA2722" w:rsidRPr="00CB40DB" w:rsidRDefault="00CA2722" w:rsidP="001F1FEE">
            <w:pPr>
              <w:spacing w:after="120" w:line="240" w:lineRule="auto"/>
              <w:ind w:left="0"/>
              <w:jc w:val="center"/>
              <w:rPr>
                <w:rFonts w:cs="Arial"/>
                <w:sz w:val="20"/>
                <w:szCs w:val="20"/>
                <w:shd w:val="clear" w:color="auto" w:fill="FFFFFF"/>
              </w:rPr>
            </w:pPr>
            <w:r w:rsidRPr="00CB40DB">
              <w:rPr>
                <w:rFonts w:eastAsia="Times New Roman" w:cs="Arial"/>
                <w:color w:val="212529"/>
                <w:sz w:val="20"/>
                <w:szCs w:val="20"/>
              </w:rPr>
              <w:t>pipeline diameters DN 400 - small</w:t>
            </w:r>
          </w:p>
        </w:tc>
        <w:tc>
          <w:tcPr>
            <w:tcW w:w="1755" w:type="dxa"/>
            <w:vAlign w:val="center"/>
          </w:tcPr>
          <w:p w14:paraId="3FD6F96B" w14:textId="77777777" w:rsidR="00CA2722" w:rsidRPr="00CB40DB" w:rsidRDefault="00CA2722" w:rsidP="001F1FEE">
            <w:pPr>
              <w:spacing w:after="120" w:line="240" w:lineRule="auto"/>
              <w:ind w:left="0"/>
              <w:jc w:val="center"/>
              <w:rPr>
                <w:rFonts w:cs="Arial"/>
                <w:sz w:val="20"/>
                <w:szCs w:val="20"/>
                <w:shd w:val="clear" w:color="auto" w:fill="FFFFFF"/>
              </w:rPr>
            </w:pPr>
            <w:r w:rsidRPr="00CB40DB">
              <w:rPr>
                <w:rFonts w:eastAsia="Times New Roman" w:cs="Arial"/>
                <w:color w:val="212529"/>
                <w:sz w:val="20"/>
                <w:szCs w:val="20"/>
              </w:rPr>
              <w:t>20</w:t>
            </w:r>
          </w:p>
        </w:tc>
      </w:tr>
      <w:tr w:rsidR="00CA2722" w:rsidRPr="00CB40DB" w14:paraId="4A76C68F" w14:textId="77777777" w:rsidTr="001F1FEE">
        <w:trPr>
          <w:trHeight w:val="343"/>
        </w:trPr>
        <w:tc>
          <w:tcPr>
            <w:tcW w:w="7292" w:type="dxa"/>
            <w:vAlign w:val="center"/>
          </w:tcPr>
          <w:p w14:paraId="5866AE98" w14:textId="77777777" w:rsidR="00CA2722" w:rsidRPr="00CB40DB" w:rsidRDefault="00CA2722" w:rsidP="001F1FEE">
            <w:pPr>
              <w:spacing w:after="120" w:line="240" w:lineRule="auto"/>
              <w:ind w:left="0"/>
              <w:jc w:val="center"/>
              <w:rPr>
                <w:rFonts w:cs="Arial"/>
                <w:sz w:val="20"/>
                <w:szCs w:val="20"/>
                <w:shd w:val="clear" w:color="auto" w:fill="FFFFFF"/>
              </w:rPr>
            </w:pPr>
            <w:r w:rsidRPr="00CB40DB">
              <w:rPr>
                <w:rFonts w:eastAsia="Times New Roman" w:cs="Arial"/>
                <w:color w:val="212529"/>
                <w:sz w:val="20"/>
                <w:szCs w:val="20"/>
              </w:rPr>
              <w:t>pipeline diameters DN 350 - small</w:t>
            </w:r>
          </w:p>
        </w:tc>
        <w:tc>
          <w:tcPr>
            <w:tcW w:w="1755" w:type="dxa"/>
            <w:vAlign w:val="center"/>
          </w:tcPr>
          <w:p w14:paraId="7644DA47" w14:textId="77777777" w:rsidR="00CA2722" w:rsidRPr="00CB40DB" w:rsidRDefault="00CA2722" w:rsidP="001F1FEE">
            <w:pPr>
              <w:spacing w:after="120" w:line="240" w:lineRule="auto"/>
              <w:ind w:left="0"/>
              <w:jc w:val="center"/>
              <w:rPr>
                <w:rFonts w:cs="Arial"/>
                <w:sz w:val="20"/>
                <w:szCs w:val="20"/>
                <w:shd w:val="clear" w:color="auto" w:fill="FFFFFF"/>
              </w:rPr>
            </w:pPr>
            <w:r w:rsidRPr="00CB40DB">
              <w:rPr>
                <w:rFonts w:eastAsia="Times New Roman" w:cs="Arial"/>
                <w:color w:val="212529"/>
                <w:sz w:val="20"/>
                <w:szCs w:val="20"/>
              </w:rPr>
              <w:t>136</w:t>
            </w:r>
          </w:p>
        </w:tc>
      </w:tr>
      <w:tr w:rsidR="00CA2722" w:rsidRPr="00CB40DB" w14:paraId="3DB981B4" w14:textId="77777777" w:rsidTr="001F1FEE">
        <w:trPr>
          <w:trHeight w:val="353"/>
        </w:trPr>
        <w:tc>
          <w:tcPr>
            <w:tcW w:w="7292" w:type="dxa"/>
            <w:vAlign w:val="center"/>
          </w:tcPr>
          <w:p w14:paraId="49AC4406" w14:textId="77777777" w:rsidR="00CA2722" w:rsidRPr="00CB40DB" w:rsidRDefault="00CA2722" w:rsidP="001F1FEE">
            <w:pPr>
              <w:spacing w:after="120" w:line="240" w:lineRule="auto"/>
              <w:ind w:left="0"/>
              <w:jc w:val="center"/>
              <w:rPr>
                <w:rFonts w:cs="Arial"/>
                <w:sz w:val="20"/>
                <w:szCs w:val="20"/>
                <w:shd w:val="clear" w:color="auto" w:fill="FFFFFF"/>
              </w:rPr>
            </w:pPr>
            <w:r w:rsidRPr="00CB40DB">
              <w:rPr>
                <w:rFonts w:eastAsia="Times New Roman" w:cs="Arial"/>
                <w:color w:val="212529"/>
                <w:sz w:val="20"/>
                <w:szCs w:val="20"/>
              </w:rPr>
              <w:t>pipeline diameters DN 300 - small</w:t>
            </w:r>
          </w:p>
        </w:tc>
        <w:tc>
          <w:tcPr>
            <w:tcW w:w="1755" w:type="dxa"/>
            <w:vAlign w:val="center"/>
          </w:tcPr>
          <w:p w14:paraId="70BA7F7B" w14:textId="77777777" w:rsidR="00CA2722" w:rsidRPr="00CB40DB" w:rsidRDefault="00CA2722" w:rsidP="001F1FEE">
            <w:pPr>
              <w:spacing w:after="120" w:line="240" w:lineRule="auto"/>
              <w:ind w:left="0"/>
              <w:jc w:val="center"/>
              <w:rPr>
                <w:rFonts w:cs="Arial"/>
                <w:sz w:val="20"/>
                <w:szCs w:val="20"/>
                <w:shd w:val="clear" w:color="auto" w:fill="FFFFFF"/>
              </w:rPr>
            </w:pPr>
            <w:r w:rsidRPr="00CB40DB">
              <w:rPr>
                <w:rFonts w:eastAsia="Times New Roman" w:cs="Arial"/>
                <w:color w:val="212529"/>
                <w:sz w:val="20"/>
                <w:szCs w:val="20"/>
              </w:rPr>
              <w:t>47</w:t>
            </w:r>
          </w:p>
        </w:tc>
      </w:tr>
      <w:tr w:rsidR="00CA2722" w:rsidRPr="00CB40DB" w14:paraId="0CC22B21" w14:textId="77777777" w:rsidTr="001F1FEE">
        <w:trPr>
          <w:trHeight w:val="343"/>
        </w:trPr>
        <w:tc>
          <w:tcPr>
            <w:tcW w:w="7292" w:type="dxa"/>
            <w:vAlign w:val="center"/>
          </w:tcPr>
          <w:p w14:paraId="10B19F26" w14:textId="77777777" w:rsidR="00CA2722" w:rsidRPr="00CB40DB" w:rsidRDefault="00CA2722" w:rsidP="001F1FEE">
            <w:pPr>
              <w:spacing w:after="120" w:line="240" w:lineRule="auto"/>
              <w:ind w:left="0"/>
              <w:jc w:val="center"/>
              <w:rPr>
                <w:rFonts w:cs="Arial"/>
                <w:sz w:val="20"/>
                <w:szCs w:val="20"/>
                <w:shd w:val="clear" w:color="auto" w:fill="FFFFFF"/>
              </w:rPr>
            </w:pPr>
            <w:r w:rsidRPr="00CB40DB">
              <w:rPr>
                <w:rFonts w:eastAsia="Times New Roman" w:cs="Arial"/>
                <w:color w:val="212529"/>
                <w:sz w:val="20"/>
                <w:szCs w:val="20"/>
              </w:rPr>
              <w:t>pipeline diameters DN 250 - small</w:t>
            </w:r>
          </w:p>
        </w:tc>
        <w:tc>
          <w:tcPr>
            <w:tcW w:w="1755" w:type="dxa"/>
            <w:vAlign w:val="center"/>
          </w:tcPr>
          <w:p w14:paraId="09333698" w14:textId="77777777" w:rsidR="00CA2722" w:rsidRPr="00CB40DB" w:rsidRDefault="00CA2722" w:rsidP="001F1FEE">
            <w:pPr>
              <w:spacing w:after="120" w:line="240" w:lineRule="auto"/>
              <w:ind w:left="0"/>
              <w:jc w:val="center"/>
              <w:rPr>
                <w:rFonts w:cs="Arial"/>
                <w:sz w:val="20"/>
                <w:szCs w:val="20"/>
                <w:shd w:val="clear" w:color="auto" w:fill="FFFFFF"/>
              </w:rPr>
            </w:pPr>
            <w:r w:rsidRPr="00CB40DB">
              <w:rPr>
                <w:rFonts w:eastAsia="Times New Roman" w:cs="Arial"/>
                <w:color w:val="212529"/>
                <w:sz w:val="20"/>
                <w:szCs w:val="20"/>
              </w:rPr>
              <w:t>42</w:t>
            </w:r>
          </w:p>
        </w:tc>
      </w:tr>
      <w:tr w:rsidR="00CA2722" w:rsidRPr="00CB40DB" w14:paraId="174DD8F6" w14:textId="77777777" w:rsidTr="001F1FEE">
        <w:trPr>
          <w:trHeight w:val="343"/>
        </w:trPr>
        <w:tc>
          <w:tcPr>
            <w:tcW w:w="7292" w:type="dxa"/>
            <w:vAlign w:val="center"/>
          </w:tcPr>
          <w:p w14:paraId="0FFD5686" w14:textId="77777777" w:rsidR="00CA2722" w:rsidRPr="00CB40DB" w:rsidRDefault="00CA2722" w:rsidP="001F1FEE">
            <w:pPr>
              <w:spacing w:after="120" w:line="240" w:lineRule="auto"/>
              <w:ind w:left="0"/>
              <w:jc w:val="center"/>
              <w:rPr>
                <w:rFonts w:cs="Arial"/>
                <w:sz w:val="20"/>
                <w:szCs w:val="20"/>
                <w:shd w:val="clear" w:color="auto" w:fill="FFFFFF"/>
              </w:rPr>
            </w:pPr>
            <w:r w:rsidRPr="00CB40DB">
              <w:rPr>
                <w:rFonts w:eastAsia="Times New Roman" w:cs="Arial"/>
                <w:color w:val="212529"/>
                <w:sz w:val="20"/>
                <w:szCs w:val="20"/>
              </w:rPr>
              <w:t>pipeline diameters DN 200 - small</w:t>
            </w:r>
          </w:p>
        </w:tc>
        <w:tc>
          <w:tcPr>
            <w:tcW w:w="1755" w:type="dxa"/>
            <w:vAlign w:val="center"/>
          </w:tcPr>
          <w:p w14:paraId="04ED1BBD" w14:textId="77777777" w:rsidR="00CA2722" w:rsidRPr="00CB40DB" w:rsidRDefault="00CA2722" w:rsidP="001F1FEE">
            <w:pPr>
              <w:spacing w:after="120" w:line="240" w:lineRule="auto"/>
              <w:ind w:left="0"/>
              <w:jc w:val="center"/>
              <w:rPr>
                <w:rFonts w:cs="Arial"/>
                <w:sz w:val="20"/>
                <w:szCs w:val="20"/>
                <w:shd w:val="clear" w:color="auto" w:fill="FFFFFF"/>
              </w:rPr>
            </w:pPr>
            <w:r w:rsidRPr="00CB40DB">
              <w:rPr>
                <w:rFonts w:eastAsia="Times New Roman" w:cs="Arial"/>
                <w:color w:val="212529"/>
                <w:sz w:val="20"/>
                <w:szCs w:val="20"/>
              </w:rPr>
              <w:t>31</w:t>
            </w:r>
          </w:p>
        </w:tc>
      </w:tr>
      <w:tr w:rsidR="00CA2722" w:rsidRPr="00CB40DB" w14:paraId="1142B7A1" w14:textId="77777777" w:rsidTr="001F1FEE">
        <w:trPr>
          <w:trHeight w:val="343"/>
        </w:trPr>
        <w:tc>
          <w:tcPr>
            <w:tcW w:w="7292" w:type="dxa"/>
            <w:vAlign w:val="center"/>
          </w:tcPr>
          <w:p w14:paraId="20890ACB" w14:textId="77777777" w:rsidR="00CA2722" w:rsidRPr="00CB40DB" w:rsidRDefault="00CA2722" w:rsidP="001F1FEE">
            <w:pPr>
              <w:spacing w:after="120" w:line="240" w:lineRule="auto"/>
              <w:ind w:left="0"/>
              <w:jc w:val="center"/>
              <w:rPr>
                <w:rFonts w:cs="Arial"/>
                <w:sz w:val="20"/>
                <w:szCs w:val="20"/>
                <w:shd w:val="clear" w:color="auto" w:fill="FFFFFF"/>
              </w:rPr>
            </w:pPr>
            <w:r w:rsidRPr="00CB40DB">
              <w:rPr>
                <w:rFonts w:eastAsia="Times New Roman" w:cs="Arial"/>
                <w:color w:val="212529"/>
                <w:sz w:val="20"/>
                <w:szCs w:val="20"/>
              </w:rPr>
              <w:t>pipeline diameters DN 150 and less - small</w:t>
            </w:r>
          </w:p>
        </w:tc>
        <w:tc>
          <w:tcPr>
            <w:tcW w:w="1755" w:type="dxa"/>
            <w:vAlign w:val="center"/>
          </w:tcPr>
          <w:p w14:paraId="446FD4C7" w14:textId="77777777" w:rsidR="00CA2722" w:rsidRPr="00CB40DB" w:rsidRDefault="00CA2722" w:rsidP="001F1FEE">
            <w:pPr>
              <w:spacing w:after="120" w:line="240" w:lineRule="auto"/>
              <w:ind w:left="0"/>
              <w:jc w:val="center"/>
              <w:rPr>
                <w:rFonts w:cs="Arial"/>
                <w:sz w:val="20"/>
                <w:szCs w:val="20"/>
                <w:shd w:val="clear" w:color="auto" w:fill="FFFFFF"/>
              </w:rPr>
            </w:pPr>
            <w:r w:rsidRPr="00CB40DB">
              <w:rPr>
                <w:rFonts w:eastAsia="Times New Roman" w:cs="Arial"/>
                <w:color w:val="212529"/>
                <w:sz w:val="20"/>
                <w:szCs w:val="20"/>
              </w:rPr>
              <w:t>57</w:t>
            </w:r>
          </w:p>
        </w:tc>
      </w:tr>
      <w:tr w:rsidR="00CA2722" w:rsidRPr="00CB40DB" w14:paraId="53EA908A" w14:textId="77777777" w:rsidTr="001F1FEE">
        <w:trPr>
          <w:trHeight w:val="343"/>
        </w:trPr>
        <w:tc>
          <w:tcPr>
            <w:tcW w:w="7292" w:type="dxa"/>
            <w:vAlign w:val="center"/>
          </w:tcPr>
          <w:p w14:paraId="478B4D17" w14:textId="77777777" w:rsidR="00CA2722" w:rsidRPr="00CB40DB" w:rsidRDefault="00CA2722" w:rsidP="001F1FEE">
            <w:pPr>
              <w:spacing w:after="120" w:line="240" w:lineRule="auto"/>
              <w:ind w:left="0"/>
              <w:jc w:val="center"/>
              <w:rPr>
                <w:rFonts w:cs="Arial"/>
                <w:sz w:val="20"/>
                <w:szCs w:val="20"/>
                <w:shd w:val="clear" w:color="auto" w:fill="FFFFFF"/>
              </w:rPr>
            </w:pPr>
            <w:r w:rsidRPr="00CB40DB">
              <w:rPr>
                <w:rFonts w:eastAsia="Times New Roman" w:cs="Arial"/>
                <w:b/>
                <w:bCs/>
                <w:color w:val="212529"/>
                <w:sz w:val="20"/>
                <w:szCs w:val="20"/>
              </w:rPr>
              <w:t>Total</w:t>
            </w:r>
            <w:r w:rsidRPr="00CB40DB">
              <w:rPr>
                <w:rFonts w:eastAsia="Times New Roman" w:cs="Arial"/>
                <w:color w:val="212529"/>
                <w:sz w:val="20"/>
                <w:szCs w:val="20"/>
              </w:rPr>
              <w:t>:</w:t>
            </w:r>
          </w:p>
        </w:tc>
        <w:tc>
          <w:tcPr>
            <w:tcW w:w="1755" w:type="dxa"/>
            <w:vAlign w:val="center"/>
          </w:tcPr>
          <w:p w14:paraId="46194EA3" w14:textId="66B9D521" w:rsidR="00CA2722" w:rsidRPr="00CB40DB" w:rsidRDefault="00CA2722" w:rsidP="001F1FEE">
            <w:pPr>
              <w:spacing w:after="120" w:line="240" w:lineRule="auto"/>
              <w:ind w:left="0"/>
              <w:jc w:val="center"/>
              <w:rPr>
                <w:rFonts w:cs="Arial"/>
                <w:sz w:val="20"/>
                <w:szCs w:val="20"/>
                <w:shd w:val="clear" w:color="auto" w:fill="FFFFFF"/>
              </w:rPr>
            </w:pPr>
            <w:r w:rsidRPr="00CB40DB">
              <w:rPr>
                <w:rFonts w:eastAsia="Times New Roman" w:cs="Arial"/>
                <w:b/>
                <w:bCs/>
                <w:color w:val="212529"/>
                <w:sz w:val="20"/>
                <w:szCs w:val="20"/>
              </w:rPr>
              <w:t>1</w:t>
            </w:r>
            <w:r w:rsidR="00291285">
              <w:rPr>
                <w:rFonts w:eastAsia="Times New Roman" w:cs="Arial"/>
                <w:b/>
                <w:bCs/>
                <w:color w:val="212529"/>
                <w:sz w:val="20"/>
                <w:szCs w:val="20"/>
              </w:rPr>
              <w:t xml:space="preserve"> </w:t>
            </w:r>
            <w:r w:rsidRPr="00CB40DB">
              <w:rPr>
                <w:rFonts w:eastAsia="Times New Roman" w:cs="Arial"/>
                <w:b/>
                <w:bCs/>
                <w:color w:val="212529"/>
                <w:sz w:val="20"/>
                <w:szCs w:val="20"/>
              </w:rPr>
              <w:t>190</w:t>
            </w:r>
          </w:p>
        </w:tc>
      </w:tr>
    </w:tbl>
    <w:p w14:paraId="68B7E95A" w14:textId="77777777" w:rsidR="00CA2722" w:rsidRPr="00CB40DB" w:rsidRDefault="00CA2722" w:rsidP="00CA2722">
      <w:pPr>
        <w:spacing w:before="240" w:line="360" w:lineRule="auto"/>
        <w:ind w:left="0"/>
        <w:jc w:val="both"/>
        <w:rPr>
          <w:rFonts w:cs="Arial"/>
          <w:b/>
          <w:bCs/>
          <w:color w:val="005962" w:themeColor="accent1"/>
          <w:sz w:val="22"/>
          <w:szCs w:val="22"/>
          <w:shd w:val="clear" w:color="auto" w:fill="FFFFFF"/>
        </w:rPr>
      </w:pPr>
      <w:r w:rsidRPr="00CB40DB">
        <w:rPr>
          <w:rFonts w:cs="Arial"/>
          <w:b/>
          <w:bCs/>
          <w:color w:val="005962" w:themeColor="accent1"/>
          <w:sz w:val="22"/>
          <w:szCs w:val="22"/>
          <w:shd w:val="clear" w:color="auto" w:fill="FFFFFF"/>
        </w:rPr>
        <w:t>Lithuania</w:t>
      </w:r>
    </w:p>
    <w:p w14:paraId="72801F1F" w14:textId="6BD8DE68" w:rsidR="00CA2722" w:rsidRPr="00CB40DB" w:rsidRDefault="00CA2722" w:rsidP="00CA2722">
      <w:pPr>
        <w:spacing w:after="120" w:line="276" w:lineRule="auto"/>
        <w:ind w:left="0"/>
        <w:jc w:val="both"/>
        <w:rPr>
          <w:sz w:val="20"/>
          <w:szCs w:val="20"/>
        </w:rPr>
      </w:pPr>
      <w:r w:rsidRPr="00CB40DB">
        <w:rPr>
          <w:rFonts w:cs="Arial"/>
          <w:sz w:val="20"/>
          <w:szCs w:val="20"/>
          <w:shd w:val="clear" w:color="auto" w:fill="FFFFFF"/>
        </w:rPr>
        <w:t>The leading gas pipeline network in Lithuania started to be developed in 1961. The most used pipelines have a diameter of 700 mm, with the largest diameter of the pipelines in the Lithuanian network reaching up to 1220 mm. Most of the transmission system has a design pressure of 54 bar</w:t>
      </w:r>
      <w:r w:rsidRPr="00CB40DB">
        <w:rPr>
          <w:rStyle w:val="FootnoteReference"/>
          <w:rFonts w:cs="Arial"/>
          <w:sz w:val="20"/>
          <w:szCs w:val="20"/>
          <w:shd w:val="clear" w:color="auto" w:fill="FFFFFF"/>
        </w:rPr>
        <w:footnoteReference w:id="72"/>
      </w:r>
      <w:r w:rsidRPr="00CB40DB">
        <w:rPr>
          <w:rFonts w:cs="Arial"/>
          <w:sz w:val="20"/>
          <w:szCs w:val="20"/>
          <w:shd w:val="clear" w:color="auto" w:fill="FFFFFF"/>
        </w:rPr>
        <w:t>. Lithuania has a 2</w:t>
      </w:r>
      <w:r w:rsidR="00794D6F" w:rsidRPr="00CB40DB">
        <w:rPr>
          <w:rFonts w:cs="Arial"/>
          <w:sz w:val="20"/>
          <w:szCs w:val="20"/>
          <w:shd w:val="clear" w:color="auto" w:fill="FFFFFF"/>
        </w:rPr>
        <w:t xml:space="preserve"> </w:t>
      </w:r>
      <w:r w:rsidRPr="00CB40DB">
        <w:rPr>
          <w:rFonts w:cs="Arial"/>
          <w:sz w:val="20"/>
          <w:szCs w:val="20"/>
          <w:shd w:val="clear" w:color="auto" w:fill="FFFFFF"/>
        </w:rPr>
        <w:t>285 km long network of high-pressure gas transmission pipelines operated by amber grid and 8</w:t>
      </w:r>
      <w:r w:rsidR="00291285">
        <w:rPr>
          <w:rFonts w:cs="Arial"/>
          <w:sz w:val="20"/>
          <w:szCs w:val="20"/>
          <w:shd w:val="clear" w:color="auto" w:fill="FFFFFF"/>
        </w:rPr>
        <w:t> </w:t>
      </w:r>
      <w:r w:rsidRPr="00CB40DB">
        <w:rPr>
          <w:rFonts w:cs="Arial"/>
          <w:sz w:val="20"/>
          <w:szCs w:val="20"/>
          <w:shd w:val="clear" w:color="auto" w:fill="FFFFFF"/>
        </w:rPr>
        <w:t>300 km of distribution network</w:t>
      </w:r>
      <w:r w:rsidRPr="00CB40DB">
        <w:rPr>
          <w:rStyle w:val="FootnoteReference"/>
          <w:rFonts w:cs="Arial"/>
          <w:sz w:val="20"/>
          <w:szCs w:val="20"/>
          <w:shd w:val="clear" w:color="auto" w:fill="FFFFFF"/>
        </w:rPr>
        <w:footnoteReference w:id="73"/>
      </w:r>
      <w:r w:rsidRPr="00CB40DB">
        <w:rPr>
          <w:rFonts w:cs="Arial"/>
          <w:sz w:val="20"/>
          <w:szCs w:val="20"/>
          <w:shd w:val="clear" w:color="auto" w:fill="FFFFFF"/>
        </w:rPr>
        <w:t xml:space="preserve"> throughout Lithuania. Amber </w:t>
      </w:r>
      <w:r w:rsidR="00B15A47" w:rsidRPr="00CB40DB">
        <w:rPr>
          <w:rFonts w:cs="Arial"/>
          <w:sz w:val="20"/>
          <w:szCs w:val="20"/>
          <w:shd w:val="clear" w:color="auto" w:fill="FFFFFF"/>
        </w:rPr>
        <w:t>G</w:t>
      </w:r>
      <w:r w:rsidRPr="00CB40DB">
        <w:rPr>
          <w:rFonts w:cs="Arial"/>
          <w:sz w:val="20"/>
          <w:szCs w:val="20"/>
          <w:shd w:val="clear" w:color="auto" w:fill="FFFFFF"/>
        </w:rPr>
        <w:t xml:space="preserve">rid manages </w:t>
      </w:r>
      <w:r w:rsidRPr="00CB40DB">
        <w:rPr>
          <w:sz w:val="20"/>
          <w:szCs w:val="20"/>
        </w:rPr>
        <w:t>two compressor stations with a total capacity of 42.2 MW operating in the network.</w:t>
      </w:r>
    </w:p>
    <w:p w14:paraId="3836EB03" w14:textId="77777777" w:rsidR="00CA2722" w:rsidRPr="00CB40DB" w:rsidRDefault="00CA2722" w:rsidP="00CA2722">
      <w:pPr>
        <w:spacing w:before="120" w:line="360" w:lineRule="auto"/>
        <w:ind w:left="0"/>
        <w:jc w:val="both"/>
        <w:rPr>
          <w:rFonts w:cs="Arial"/>
          <w:b/>
          <w:bCs/>
          <w:color w:val="005962" w:themeColor="accent1"/>
          <w:sz w:val="22"/>
          <w:szCs w:val="22"/>
          <w:shd w:val="clear" w:color="auto" w:fill="FFFFFF"/>
        </w:rPr>
      </w:pPr>
      <w:r w:rsidRPr="00CB40DB">
        <w:rPr>
          <w:rFonts w:cs="Arial"/>
          <w:b/>
          <w:bCs/>
          <w:color w:val="005962" w:themeColor="accent1"/>
          <w:sz w:val="22"/>
          <w:szCs w:val="22"/>
          <w:shd w:val="clear" w:color="auto" w:fill="FFFFFF"/>
        </w:rPr>
        <w:t>Finland</w:t>
      </w:r>
    </w:p>
    <w:p w14:paraId="2DE2AA95" w14:textId="490D4B80" w:rsidR="00CA2722" w:rsidRPr="00CB40DB" w:rsidRDefault="00CA2722" w:rsidP="00CA2722">
      <w:pPr>
        <w:spacing w:after="120" w:line="276" w:lineRule="auto"/>
        <w:ind w:left="0"/>
        <w:jc w:val="both"/>
        <w:rPr>
          <w:rFonts w:cs="Arial"/>
          <w:sz w:val="20"/>
          <w:szCs w:val="20"/>
          <w:shd w:val="clear" w:color="auto" w:fill="FFFFFF"/>
        </w:rPr>
      </w:pPr>
      <w:r w:rsidRPr="00CB40DB">
        <w:rPr>
          <w:sz w:val="20"/>
          <w:szCs w:val="20"/>
        </w:rPr>
        <w:t xml:space="preserve">The transmission system operated by </w:t>
      </w:r>
      <w:proofErr w:type="spellStart"/>
      <w:r w:rsidR="00CE35BF" w:rsidRPr="00CB40DB">
        <w:rPr>
          <w:sz w:val="20"/>
          <w:szCs w:val="20"/>
        </w:rPr>
        <w:t>Gasgrid</w:t>
      </w:r>
      <w:proofErr w:type="spellEnd"/>
      <w:r w:rsidR="00CE35BF" w:rsidRPr="00CB40DB">
        <w:rPr>
          <w:sz w:val="20"/>
          <w:szCs w:val="20"/>
        </w:rPr>
        <w:t xml:space="preserve"> Finland</w:t>
      </w:r>
      <w:r w:rsidRPr="00CB40DB">
        <w:rPr>
          <w:sz w:val="20"/>
          <w:szCs w:val="20"/>
        </w:rPr>
        <w:t xml:space="preserve"> has approximately 1</w:t>
      </w:r>
      <w:r w:rsidR="00794D6F" w:rsidRPr="00CB40DB">
        <w:rPr>
          <w:sz w:val="20"/>
          <w:szCs w:val="20"/>
        </w:rPr>
        <w:t xml:space="preserve"> </w:t>
      </w:r>
      <w:r w:rsidRPr="00CB40DB">
        <w:rPr>
          <w:sz w:val="20"/>
          <w:szCs w:val="20"/>
        </w:rPr>
        <w:t>300 km of pipeline within Finland. With the distribution grid included, the total length of the gas pipeline grid is around 3</w:t>
      </w:r>
      <w:r w:rsidR="00794D6F" w:rsidRPr="00CB40DB">
        <w:rPr>
          <w:sz w:val="20"/>
          <w:szCs w:val="20"/>
        </w:rPr>
        <w:t xml:space="preserve"> </w:t>
      </w:r>
      <w:r w:rsidRPr="00CB40DB">
        <w:rPr>
          <w:sz w:val="20"/>
          <w:szCs w:val="20"/>
        </w:rPr>
        <w:t>100 km</w:t>
      </w:r>
      <w:r w:rsidRPr="00CB40DB">
        <w:rPr>
          <w:rStyle w:val="FootnoteReference"/>
          <w:sz w:val="20"/>
          <w:szCs w:val="20"/>
        </w:rPr>
        <w:footnoteReference w:id="74"/>
      </w:r>
      <w:r w:rsidRPr="00CB40DB">
        <w:rPr>
          <w:sz w:val="20"/>
          <w:szCs w:val="20"/>
        </w:rPr>
        <w:t>.</w:t>
      </w:r>
      <w:r w:rsidRPr="00CB40DB">
        <w:rPr>
          <w:rFonts w:cs="Arial"/>
          <w:sz w:val="20"/>
          <w:szCs w:val="20"/>
          <w:shd w:val="clear" w:color="auto" w:fill="FFFFFF"/>
        </w:rPr>
        <w:t xml:space="preserve"> Finland’s high-pressure transmission pipelines are made of steel pipes, most of which are coated with polyethylene plastic. In addition to high-pressure pipelines, the transmission network also features 60 km of low-pressure pipelines. The diameter of the transmission pipelines ranges between DN100 and DN1000. 80% of the pipelines can be inspected internally. </w:t>
      </w:r>
    </w:p>
    <w:p w14:paraId="6BB6DD75" w14:textId="77777777" w:rsidR="00CA2722" w:rsidRPr="00CB40DB" w:rsidRDefault="00CA2722" w:rsidP="00CA2722">
      <w:pPr>
        <w:spacing w:after="120" w:line="276" w:lineRule="auto"/>
        <w:ind w:left="0"/>
        <w:jc w:val="both"/>
        <w:rPr>
          <w:sz w:val="20"/>
          <w:szCs w:val="20"/>
        </w:rPr>
      </w:pPr>
      <w:r w:rsidRPr="00CB40DB">
        <w:rPr>
          <w:rFonts w:cs="Arial"/>
          <w:sz w:val="20"/>
          <w:szCs w:val="20"/>
          <w:shd w:val="clear" w:color="auto" w:fill="FFFFFF"/>
        </w:rPr>
        <w:t xml:space="preserve">The transmission pipeline network also includes a 77 km offshore steel pipeline from </w:t>
      </w:r>
      <w:proofErr w:type="spellStart"/>
      <w:r w:rsidRPr="00CB40DB">
        <w:rPr>
          <w:rFonts w:cs="Arial"/>
          <w:sz w:val="20"/>
          <w:szCs w:val="20"/>
          <w:shd w:val="clear" w:color="auto" w:fill="FFFFFF"/>
        </w:rPr>
        <w:t>Paldiski</w:t>
      </w:r>
      <w:proofErr w:type="spellEnd"/>
      <w:r w:rsidRPr="00CB40DB">
        <w:rPr>
          <w:rFonts w:cs="Arial"/>
          <w:sz w:val="20"/>
          <w:szCs w:val="20"/>
          <w:shd w:val="clear" w:color="auto" w:fill="FFFFFF"/>
        </w:rPr>
        <w:t xml:space="preserve">, Estonia, to </w:t>
      </w:r>
      <w:proofErr w:type="spellStart"/>
      <w:r w:rsidRPr="00CB40DB">
        <w:rPr>
          <w:rFonts w:cs="Arial"/>
          <w:sz w:val="20"/>
          <w:szCs w:val="20"/>
          <w:shd w:val="clear" w:color="auto" w:fill="FFFFFF"/>
        </w:rPr>
        <w:t>Inkoo</w:t>
      </w:r>
      <w:proofErr w:type="spellEnd"/>
      <w:r w:rsidRPr="00CB40DB">
        <w:rPr>
          <w:rFonts w:cs="Arial"/>
          <w:sz w:val="20"/>
          <w:szCs w:val="20"/>
          <w:shd w:val="clear" w:color="auto" w:fill="FFFFFF"/>
        </w:rPr>
        <w:t xml:space="preserve">, Finland, jointly owned by the Estonian transmission system operator for electricity and gas, </w:t>
      </w:r>
      <w:proofErr w:type="spellStart"/>
      <w:r w:rsidRPr="00CB40DB">
        <w:rPr>
          <w:rFonts w:cs="Arial"/>
          <w:sz w:val="20"/>
          <w:szCs w:val="20"/>
          <w:shd w:val="clear" w:color="auto" w:fill="FFFFFF"/>
        </w:rPr>
        <w:t>Elering</w:t>
      </w:r>
      <w:proofErr w:type="spellEnd"/>
      <w:r w:rsidRPr="00CB40DB">
        <w:rPr>
          <w:rFonts w:cs="Arial"/>
          <w:sz w:val="20"/>
          <w:szCs w:val="20"/>
          <w:shd w:val="clear" w:color="auto" w:fill="FFFFFF"/>
        </w:rPr>
        <w:t>. The interconnector pipeline can be operated in both directions. The offshore pipeline’s diameter is DN500, and its design pressure is 80 bar</w:t>
      </w:r>
      <w:r w:rsidRPr="00CB40DB">
        <w:rPr>
          <w:rStyle w:val="FootnoteReference"/>
          <w:rFonts w:cs="Arial"/>
          <w:sz w:val="20"/>
          <w:szCs w:val="20"/>
          <w:shd w:val="clear" w:color="auto" w:fill="FFFFFF"/>
        </w:rPr>
        <w:footnoteReference w:id="75"/>
      </w:r>
      <w:r w:rsidRPr="00CB40DB">
        <w:rPr>
          <w:rFonts w:cs="Arial"/>
          <w:sz w:val="20"/>
          <w:szCs w:val="20"/>
          <w:shd w:val="clear" w:color="auto" w:fill="FFFFFF"/>
        </w:rPr>
        <w:t xml:space="preserve">. </w:t>
      </w:r>
      <w:r w:rsidRPr="00CB40DB">
        <w:rPr>
          <w:sz w:val="20"/>
          <w:szCs w:val="20"/>
        </w:rPr>
        <w:t>There are three compressor stations (</w:t>
      </w:r>
      <w:proofErr w:type="spellStart"/>
      <w:r w:rsidRPr="00CB40DB">
        <w:rPr>
          <w:sz w:val="20"/>
          <w:szCs w:val="20"/>
        </w:rPr>
        <w:t>Imatra</w:t>
      </w:r>
      <w:proofErr w:type="spellEnd"/>
      <w:r w:rsidRPr="00CB40DB">
        <w:rPr>
          <w:sz w:val="20"/>
          <w:szCs w:val="20"/>
        </w:rPr>
        <w:t xml:space="preserve">, </w:t>
      </w:r>
      <w:proofErr w:type="spellStart"/>
      <w:r w:rsidRPr="00CB40DB">
        <w:rPr>
          <w:sz w:val="20"/>
          <w:szCs w:val="20"/>
        </w:rPr>
        <w:t>Kouvola</w:t>
      </w:r>
      <w:proofErr w:type="spellEnd"/>
      <w:r w:rsidRPr="00CB40DB">
        <w:rPr>
          <w:sz w:val="20"/>
          <w:szCs w:val="20"/>
        </w:rPr>
        <w:t xml:space="preserve">, and </w:t>
      </w:r>
      <w:proofErr w:type="spellStart"/>
      <w:r w:rsidRPr="00CB40DB">
        <w:rPr>
          <w:sz w:val="20"/>
          <w:szCs w:val="20"/>
        </w:rPr>
        <w:t>Mäntsäla</w:t>
      </w:r>
      <w:proofErr w:type="spellEnd"/>
      <w:r w:rsidRPr="00CB40DB">
        <w:rPr>
          <w:sz w:val="20"/>
          <w:szCs w:val="20"/>
        </w:rPr>
        <w:t>) in the Finnish network with a total capacity of 64 MW.</w:t>
      </w:r>
    </w:p>
    <w:p w14:paraId="615ACEB5" w14:textId="77777777" w:rsidR="00CA2722" w:rsidRPr="00CB40DB" w:rsidRDefault="00CA2722" w:rsidP="00CA2722">
      <w:pPr>
        <w:spacing w:before="120" w:line="360" w:lineRule="auto"/>
        <w:ind w:left="0"/>
        <w:jc w:val="both"/>
        <w:rPr>
          <w:rFonts w:cs="Arial"/>
          <w:b/>
          <w:sz w:val="22"/>
          <w:szCs w:val="22"/>
          <w:shd w:val="clear" w:color="auto" w:fill="FFFFFF"/>
        </w:rPr>
      </w:pPr>
      <w:r w:rsidRPr="00CB40DB">
        <w:rPr>
          <w:rFonts w:cs="Arial"/>
          <w:b/>
          <w:bCs/>
          <w:color w:val="005962" w:themeColor="accent1"/>
          <w:sz w:val="22"/>
          <w:szCs w:val="22"/>
          <w:shd w:val="clear" w:color="auto" w:fill="FFFFFF"/>
        </w:rPr>
        <w:t>Estonia</w:t>
      </w:r>
    </w:p>
    <w:p w14:paraId="73B8E3AC" w14:textId="1E1642B2" w:rsidR="00CA2722" w:rsidRPr="00CB40DB" w:rsidRDefault="00CA2722" w:rsidP="00CA2722">
      <w:pPr>
        <w:spacing w:line="276" w:lineRule="auto"/>
        <w:ind w:left="0"/>
        <w:jc w:val="both"/>
        <w:rPr>
          <w:sz w:val="20"/>
          <w:szCs w:val="20"/>
        </w:rPr>
      </w:pPr>
      <w:r w:rsidRPr="00CB40DB">
        <w:rPr>
          <w:rFonts w:cs="Arial"/>
          <w:sz w:val="20"/>
          <w:szCs w:val="20"/>
          <w:shd w:val="clear" w:color="auto" w:fill="FFFFFF"/>
        </w:rPr>
        <w:t>The Estonian transmission network consists of several different pipelines with different pipeline diameters. The total length of transmission pipeline is 977.4 km, and the total length of the distribution line is 1</w:t>
      </w:r>
      <w:r w:rsidR="00794D6F" w:rsidRPr="00CB40DB">
        <w:rPr>
          <w:rFonts w:cs="Arial"/>
          <w:sz w:val="20"/>
          <w:szCs w:val="20"/>
          <w:shd w:val="clear" w:color="auto" w:fill="FFFFFF"/>
        </w:rPr>
        <w:t xml:space="preserve"> </w:t>
      </w:r>
      <w:r w:rsidRPr="00CB40DB">
        <w:rPr>
          <w:rFonts w:cs="Arial"/>
          <w:sz w:val="20"/>
          <w:szCs w:val="20"/>
          <w:shd w:val="clear" w:color="auto" w:fill="FFFFFF"/>
        </w:rPr>
        <w:t xml:space="preserve">486 km. The pipelines differ in maximum operating pressure (MOP), diameter, and age. Also, Estonian gas infrastructure has </w:t>
      </w:r>
      <w:r w:rsidRPr="00CB40DB">
        <w:rPr>
          <w:sz w:val="20"/>
          <w:szCs w:val="20"/>
        </w:rPr>
        <w:t>36 gas distribution stations, three gas-metering stations, two compressor stations and one gas regulation station.</w:t>
      </w:r>
      <w:r w:rsidRPr="00CB40DB">
        <w:rPr>
          <w:rStyle w:val="FootnoteReference"/>
          <w:rFonts w:cs="Arial"/>
          <w:sz w:val="20"/>
          <w:szCs w:val="20"/>
          <w:shd w:val="clear" w:color="auto" w:fill="FFFFFF"/>
        </w:rPr>
        <w:t xml:space="preserve"> </w:t>
      </w:r>
      <w:r w:rsidRPr="00CB40DB">
        <w:rPr>
          <w:rStyle w:val="FootnoteReference"/>
          <w:rFonts w:cs="Arial"/>
          <w:sz w:val="20"/>
          <w:szCs w:val="20"/>
          <w:shd w:val="clear" w:color="auto" w:fill="FFFFFF"/>
        </w:rPr>
        <w:footnoteReference w:id="76"/>
      </w:r>
    </w:p>
    <w:tbl>
      <w:tblPr>
        <w:tblStyle w:val="TableGrid"/>
        <w:tblpPr w:leftFromText="180" w:rightFromText="180" w:vertAnchor="text" w:horzAnchor="margin" w:tblpY="461"/>
        <w:tblW w:w="9007" w:type="dxa"/>
        <w:tblLook w:val="04A0" w:firstRow="1" w:lastRow="0" w:firstColumn="1" w:lastColumn="0" w:noHBand="0" w:noVBand="1"/>
      </w:tblPr>
      <w:tblGrid>
        <w:gridCol w:w="7260"/>
        <w:gridCol w:w="1747"/>
      </w:tblGrid>
      <w:tr w:rsidR="00CA2722" w:rsidRPr="00CB40DB" w14:paraId="2929BFA7" w14:textId="77777777" w:rsidTr="001F1FEE">
        <w:trPr>
          <w:trHeight w:val="614"/>
          <w:tblHeader/>
        </w:trPr>
        <w:tc>
          <w:tcPr>
            <w:tcW w:w="7260" w:type="dxa"/>
            <w:shd w:val="clear" w:color="auto" w:fill="005962" w:themeFill="accent1"/>
          </w:tcPr>
          <w:p w14:paraId="1703293C" w14:textId="10D1595F" w:rsidR="00CA2722" w:rsidRPr="00CB40DB" w:rsidRDefault="00CA2722" w:rsidP="001F1FEE">
            <w:pPr>
              <w:spacing w:line="240" w:lineRule="auto"/>
              <w:ind w:left="0"/>
              <w:rPr>
                <w:rFonts w:cs="Arial"/>
                <w:color w:val="FFFFFF" w:themeColor="background1"/>
                <w:sz w:val="20"/>
                <w:szCs w:val="20"/>
                <w:shd w:val="clear" w:color="auto" w:fill="FFFFFF"/>
              </w:rPr>
            </w:pPr>
            <w:r w:rsidRPr="00CB40DB">
              <w:rPr>
                <w:rFonts w:eastAsia="Times New Roman" w:cs="Arial"/>
                <w:b/>
                <w:color w:val="FFFFFF" w:themeColor="background1"/>
                <w:sz w:val="20"/>
                <w:szCs w:val="20"/>
              </w:rPr>
              <w:t xml:space="preserve">National diameters </w:t>
            </w:r>
            <w:r w:rsidR="00492EC8" w:rsidRPr="00CB40DB">
              <w:rPr>
                <w:rFonts w:eastAsia="Times New Roman" w:cs="Arial"/>
                <w:b/>
                <w:color w:val="FFFFFF" w:themeColor="background1"/>
                <w:sz w:val="20"/>
                <w:szCs w:val="20"/>
              </w:rPr>
              <w:t>characterizing</w:t>
            </w:r>
            <w:r w:rsidRPr="00CB40DB">
              <w:rPr>
                <w:rFonts w:eastAsia="Times New Roman" w:cs="Arial"/>
                <w:b/>
                <w:color w:val="FFFFFF" w:themeColor="background1"/>
                <w:sz w:val="20"/>
                <w:szCs w:val="20"/>
              </w:rPr>
              <w:t xml:space="preserve"> transmission system pipelines in mm lines in mm</w:t>
            </w:r>
          </w:p>
        </w:tc>
        <w:tc>
          <w:tcPr>
            <w:tcW w:w="1747" w:type="dxa"/>
            <w:shd w:val="clear" w:color="auto" w:fill="005962" w:themeFill="accent1"/>
            <w:vAlign w:val="center"/>
          </w:tcPr>
          <w:p w14:paraId="6F519E10" w14:textId="77777777" w:rsidR="00CA2722" w:rsidRPr="00CB40DB" w:rsidRDefault="00CA2722" w:rsidP="001F1FEE">
            <w:pPr>
              <w:spacing w:line="240" w:lineRule="auto"/>
              <w:ind w:left="0"/>
              <w:jc w:val="center"/>
              <w:rPr>
                <w:rFonts w:cs="Arial"/>
                <w:color w:val="FFFFFF" w:themeColor="background1"/>
                <w:sz w:val="20"/>
                <w:szCs w:val="20"/>
                <w:shd w:val="clear" w:color="auto" w:fill="FFFFFF"/>
              </w:rPr>
            </w:pPr>
            <w:r w:rsidRPr="00CB40DB">
              <w:rPr>
                <w:rFonts w:eastAsia="Times New Roman" w:cs="Arial"/>
                <w:b/>
                <w:color w:val="FFFFFF" w:themeColor="background1"/>
                <w:sz w:val="20"/>
                <w:szCs w:val="20"/>
              </w:rPr>
              <w:t xml:space="preserve">Length km </w:t>
            </w:r>
          </w:p>
        </w:tc>
      </w:tr>
      <w:tr w:rsidR="00CA2722" w:rsidRPr="00CB40DB" w14:paraId="5F0A7A00" w14:textId="77777777" w:rsidTr="001F1FEE">
        <w:trPr>
          <w:trHeight w:val="370"/>
        </w:trPr>
        <w:tc>
          <w:tcPr>
            <w:tcW w:w="7260" w:type="dxa"/>
            <w:vAlign w:val="center"/>
          </w:tcPr>
          <w:p w14:paraId="41AA3C9D" w14:textId="77777777" w:rsidR="00CA2722" w:rsidRPr="00CB40DB" w:rsidRDefault="00CA2722" w:rsidP="001F1FEE">
            <w:pPr>
              <w:spacing w:line="240" w:lineRule="auto"/>
              <w:ind w:left="0"/>
              <w:jc w:val="center"/>
              <w:rPr>
                <w:rFonts w:cs="Arial"/>
                <w:sz w:val="20"/>
                <w:szCs w:val="20"/>
                <w:shd w:val="clear" w:color="auto" w:fill="FFFFFF"/>
              </w:rPr>
            </w:pPr>
            <w:r w:rsidRPr="00CB40DB">
              <w:rPr>
                <w:rFonts w:eastAsia="Times New Roman" w:cs="Arial"/>
                <w:color w:val="212529"/>
                <w:sz w:val="20"/>
                <w:szCs w:val="20"/>
              </w:rPr>
              <w:t>Pipeline diameters DN 700 - Medium</w:t>
            </w:r>
          </w:p>
        </w:tc>
        <w:tc>
          <w:tcPr>
            <w:tcW w:w="1747" w:type="dxa"/>
            <w:vAlign w:val="center"/>
          </w:tcPr>
          <w:p w14:paraId="3AE42FCC" w14:textId="77777777" w:rsidR="00CA2722" w:rsidRPr="00CB40DB" w:rsidRDefault="00CA2722" w:rsidP="001F1FEE">
            <w:pPr>
              <w:spacing w:line="240" w:lineRule="auto"/>
              <w:ind w:left="0"/>
              <w:jc w:val="center"/>
              <w:rPr>
                <w:rFonts w:cs="Arial"/>
                <w:sz w:val="20"/>
                <w:szCs w:val="20"/>
                <w:shd w:val="clear" w:color="auto" w:fill="FFFFFF"/>
              </w:rPr>
            </w:pPr>
            <w:r w:rsidRPr="00CB40DB">
              <w:rPr>
                <w:rFonts w:eastAsia="Times New Roman" w:cs="Arial"/>
                <w:color w:val="212529"/>
                <w:sz w:val="20"/>
                <w:szCs w:val="20"/>
              </w:rPr>
              <w:t>245</w:t>
            </w:r>
          </w:p>
        </w:tc>
      </w:tr>
      <w:tr w:rsidR="00CA2722" w:rsidRPr="00CB40DB" w14:paraId="112BE0F8" w14:textId="77777777" w:rsidTr="001F1FEE">
        <w:trPr>
          <w:trHeight w:val="361"/>
        </w:trPr>
        <w:tc>
          <w:tcPr>
            <w:tcW w:w="7260" w:type="dxa"/>
            <w:vAlign w:val="center"/>
          </w:tcPr>
          <w:p w14:paraId="2FF74A7C" w14:textId="77777777" w:rsidR="00CA2722" w:rsidRPr="00CB40DB" w:rsidRDefault="00CA2722" w:rsidP="001F1FEE">
            <w:pPr>
              <w:spacing w:line="240" w:lineRule="auto"/>
              <w:ind w:left="0"/>
              <w:jc w:val="center"/>
              <w:rPr>
                <w:rFonts w:cs="Arial"/>
                <w:sz w:val="20"/>
                <w:szCs w:val="20"/>
                <w:shd w:val="clear" w:color="auto" w:fill="FFFFFF"/>
              </w:rPr>
            </w:pPr>
            <w:r w:rsidRPr="00CB40DB">
              <w:rPr>
                <w:rFonts w:eastAsia="Times New Roman" w:cs="Arial"/>
                <w:color w:val="212529"/>
                <w:sz w:val="20"/>
                <w:szCs w:val="20"/>
              </w:rPr>
              <w:t>Pipeline diameters DN 250 - small</w:t>
            </w:r>
          </w:p>
        </w:tc>
        <w:tc>
          <w:tcPr>
            <w:tcW w:w="1747" w:type="dxa"/>
            <w:vAlign w:val="center"/>
          </w:tcPr>
          <w:p w14:paraId="3CF153E2" w14:textId="77777777" w:rsidR="00CA2722" w:rsidRPr="00CB40DB" w:rsidRDefault="00CA2722" w:rsidP="001F1FEE">
            <w:pPr>
              <w:spacing w:line="240" w:lineRule="auto"/>
              <w:ind w:left="0"/>
              <w:jc w:val="center"/>
              <w:rPr>
                <w:rFonts w:cs="Arial"/>
                <w:sz w:val="20"/>
                <w:szCs w:val="20"/>
                <w:shd w:val="clear" w:color="auto" w:fill="FFFFFF"/>
              </w:rPr>
            </w:pPr>
            <w:r w:rsidRPr="00CB40DB">
              <w:rPr>
                <w:rFonts w:cs="Arial"/>
                <w:sz w:val="20"/>
                <w:szCs w:val="20"/>
                <w:shd w:val="clear" w:color="auto" w:fill="FFFFFF"/>
              </w:rPr>
              <w:t>50.2</w:t>
            </w:r>
          </w:p>
        </w:tc>
      </w:tr>
      <w:tr w:rsidR="00CA2722" w:rsidRPr="00CB40DB" w14:paraId="57E453C8" w14:textId="77777777" w:rsidTr="001F1FEE">
        <w:trPr>
          <w:trHeight w:val="370"/>
        </w:trPr>
        <w:tc>
          <w:tcPr>
            <w:tcW w:w="7260" w:type="dxa"/>
            <w:vAlign w:val="center"/>
          </w:tcPr>
          <w:p w14:paraId="5B6231BB" w14:textId="77777777" w:rsidR="00CA2722" w:rsidRPr="00CB40DB" w:rsidRDefault="00CA2722" w:rsidP="001F1FEE">
            <w:pPr>
              <w:spacing w:line="240" w:lineRule="auto"/>
              <w:ind w:left="0"/>
              <w:jc w:val="center"/>
              <w:rPr>
                <w:rFonts w:cs="Arial"/>
                <w:sz w:val="20"/>
                <w:szCs w:val="20"/>
                <w:shd w:val="clear" w:color="auto" w:fill="FFFFFF"/>
              </w:rPr>
            </w:pPr>
            <w:r w:rsidRPr="00CB40DB">
              <w:rPr>
                <w:rFonts w:eastAsia="Times New Roman" w:cs="Arial"/>
                <w:color w:val="212529"/>
                <w:sz w:val="20"/>
                <w:szCs w:val="20"/>
              </w:rPr>
              <w:t>Pipeline diameters DN 200 - small</w:t>
            </w:r>
          </w:p>
        </w:tc>
        <w:tc>
          <w:tcPr>
            <w:tcW w:w="1747" w:type="dxa"/>
            <w:vAlign w:val="center"/>
          </w:tcPr>
          <w:p w14:paraId="611AB025" w14:textId="77777777" w:rsidR="00CA2722" w:rsidRPr="00CB40DB" w:rsidRDefault="00CA2722" w:rsidP="001F1FEE">
            <w:pPr>
              <w:spacing w:line="240" w:lineRule="auto"/>
              <w:ind w:left="0"/>
              <w:jc w:val="center"/>
              <w:rPr>
                <w:rFonts w:cs="Arial"/>
                <w:sz w:val="20"/>
                <w:szCs w:val="20"/>
                <w:shd w:val="clear" w:color="auto" w:fill="FFFFFF"/>
              </w:rPr>
            </w:pPr>
            <w:r w:rsidRPr="00CB40DB">
              <w:rPr>
                <w:rFonts w:cs="Arial"/>
                <w:sz w:val="20"/>
                <w:szCs w:val="20"/>
                <w:shd w:val="clear" w:color="auto" w:fill="FFFFFF"/>
              </w:rPr>
              <w:t>97.5</w:t>
            </w:r>
          </w:p>
        </w:tc>
      </w:tr>
      <w:tr w:rsidR="00CA2722" w:rsidRPr="00CB40DB" w14:paraId="58A4E206" w14:textId="77777777" w:rsidTr="001F1FEE">
        <w:trPr>
          <w:trHeight w:val="361"/>
        </w:trPr>
        <w:tc>
          <w:tcPr>
            <w:tcW w:w="7260" w:type="dxa"/>
            <w:vAlign w:val="center"/>
          </w:tcPr>
          <w:p w14:paraId="6D6EFF6A" w14:textId="77777777" w:rsidR="00CA2722" w:rsidRPr="00CB40DB" w:rsidRDefault="00CA2722" w:rsidP="001F1FEE">
            <w:pPr>
              <w:spacing w:line="240" w:lineRule="auto"/>
              <w:ind w:left="0"/>
              <w:jc w:val="center"/>
              <w:rPr>
                <w:rFonts w:cs="Arial"/>
                <w:sz w:val="20"/>
                <w:szCs w:val="20"/>
                <w:shd w:val="clear" w:color="auto" w:fill="FFFFFF"/>
              </w:rPr>
            </w:pPr>
            <w:r w:rsidRPr="00CB40DB">
              <w:rPr>
                <w:rFonts w:eastAsia="Times New Roman" w:cs="Arial"/>
                <w:color w:val="212529"/>
                <w:sz w:val="20"/>
                <w:szCs w:val="20"/>
              </w:rPr>
              <w:t>Pipeline diameters DN 500 - small</w:t>
            </w:r>
          </w:p>
        </w:tc>
        <w:tc>
          <w:tcPr>
            <w:tcW w:w="1747" w:type="dxa"/>
            <w:vAlign w:val="center"/>
          </w:tcPr>
          <w:p w14:paraId="56496497" w14:textId="77777777" w:rsidR="00CA2722" w:rsidRPr="00CB40DB" w:rsidRDefault="00CA2722" w:rsidP="001F1FEE">
            <w:pPr>
              <w:spacing w:line="240" w:lineRule="auto"/>
              <w:ind w:left="0"/>
              <w:jc w:val="center"/>
              <w:rPr>
                <w:rFonts w:cs="Arial"/>
                <w:sz w:val="20"/>
                <w:szCs w:val="20"/>
                <w:shd w:val="clear" w:color="auto" w:fill="FFFFFF"/>
              </w:rPr>
            </w:pPr>
            <w:r w:rsidRPr="00CB40DB">
              <w:rPr>
                <w:rFonts w:cs="Arial"/>
                <w:sz w:val="20"/>
                <w:szCs w:val="20"/>
                <w:shd w:val="clear" w:color="auto" w:fill="FFFFFF"/>
              </w:rPr>
              <w:t>268</w:t>
            </w:r>
          </w:p>
        </w:tc>
      </w:tr>
      <w:tr w:rsidR="00CA2722" w:rsidRPr="00CB40DB" w14:paraId="5A7F2964" w14:textId="77777777" w:rsidTr="001F1FEE">
        <w:trPr>
          <w:trHeight w:val="370"/>
        </w:trPr>
        <w:tc>
          <w:tcPr>
            <w:tcW w:w="7260" w:type="dxa"/>
            <w:vAlign w:val="center"/>
          </w:tcPr>
          <w:p w14:paraId="487FF2F8" w14:textId="77777777" w:rsidR="00CA2722" w:rsidRPr="00CB40DB" w:rsidRDefault="00CA2722" w:rsidP="001F1FEE">
            <w:pPr>
              <w:spacing w:line="240" w:lineRule="auto"/>
              <w:ind w:left="0"/>
              <w:jc w:val="center"/>
              <w:rPr>
                <w:rFonts w:cs="Arial"/>
                <w:sz w:val="20"/>
                <w:szCs w:val="20"/>
                <w:shd w:val="clear" w:color="auto" w:fill="FFFFFF"/>
              </w:rPr>
            </w:pPr>
            <w:r w:rsidRPr="00CB40DB">
              <w:rPr>
                <w:rFonts w:eastAsia="Times New Roman" w:cs="Arial"/>
                <w:color w:val="212529"/>
                <w:sz w:val="20"/>
                <w:szCs w:val="20"/>
              </w:rPr>
              <w:t>Pipeline diameters DN 400 - small</w:t>
            </w:r>
          </w:p>
        </w:tc>
        <w:tc>
          <w:tcPr>
            <w:tcW w:w="1747" w:type="dxa"/>
            <w:vAlign w:val="center"/>
          </w:tcPr>
          <w:p w14:paraId="6F98F86C" w14:textId="77777777" w:rsidR="00CA2722" w:rsidRPr="00CB40DB" w:rsidRDefault="00CA2722" w:rsidP="001F1FEE">
            <w:pPr>
              <w:spacing w:line="240" w:lineRule="auto"/>
              <w:ind w:left="0"/>
              <w:jc w:val="center"/>
              <w:rPr>
                <w:rFonts w:cs="Arial"/>
                <w:sz w:val="20"/>
                <w:szCs w:val="20"/>
                <w:shd w:val="clear" w:color="auto" w:fill="FFFFFF"/>
              </w:rPr>
            </w:pPr>
            <w:r w:rsidRPr="00CB40DB">
              <w:rPr>
                <w:rFonts w:cs="Arial"/>
                <w:sz w:val="20"/>
                <w:szCs w:val="20"/>
                <w:shd w:val="clear" w:color="auto" w:fill="FFFFFF"/>
              </w:rPr>
              <w:t>45.1</w:t>
            </w:r>
          </w:p>
        </w:tc>
      </w:tr>
      <w:tr w:rsidR="00CA2722" w:rsidRPr="00CB40DB" w14:paraId="5DCC5342" w14:textId="77777777" w:rsidTr="001F1FEE">
        <w:trPr>
          <w:trHeight w:val="361"/>
        </w:trPr>
        <w:tc>
          <w:tcPr>
            <w:tcW w:w="7260" w:type="dxa"/>
            <w:vAlign w:val="center"/>
          </w:tcPr>
          <w:p w14:paraId="5B63B95E" w14:textId="77777777" w:rsidR="00CA2722" w:rsidRPr="00CB40DB" w:rsidRDefault="00CA2722" w:rsidP="001F1FEE">
            <w:pPr>
              <w:spacing w:line="240" w:lineRule="auto"/>
              <w:ind w:left="0"/>
              <w:jc w:val="center"/>
              <w:rPr>
                <w:rFonts w:eastAsia="Times New Roman" w:cs="Arial"/>
                <w:color w:val="212529"/>
                <w:sz w:val="20"/>
                <w:szCs w:val="20"/>
              </w:rPr>
            </w:pPr>
            <w:r w:rsidRPr="00CB40DB">
              <w:rPr>
                <w:rFonts w:eastAsia="Times New Roman" w:cs="Arial"/>
                <w:color w:val="212529"/>
                <w:sz w:val="20"/>
                <w:szCs w:val="20"/>
              </w:rPr>
              <w:t>Pipeline diameters DN 300-700 - small</w:t>
            </w:r>
          </w:p>
        </w:tc>
        <w:tc>
          <w:tcPr>
            <w:tcW w:w="1747" w:type="dxa"/>
            <w:vAlign w:val="center"/>
          </w:tcPr>
          <w:p w14:paraId="1BCB3566" w14:textId="77777777" w:rsidR="00CA2722" w:rsidRPr="00CB40DB" w:rsidRDefault="00CA2722" w:rsidP="001F1FEE">
            <w:pPr>
              <w:spacing w:line="240" w:lineRule="auto"/>
              <w:ind w:left="0"/>
              <w:jc w:val="center"/>
              <w:rPr>
                <w:rFonts w:cs="Arial"/>
                <w:sz w:val="20"/>
                <w:szCs w:val="20"/>
                <w:shd w:val="clear" w:color="auto" w:fill="FFFFFF"/>
              </w:rPr>
            </w:pPr>
            <w:r w:rsidRPr="00CB40DB">
              <w:rPr>
                <w:rFonts w:cs="Arial"/>
                <w:sz w:val="20"/>
                <w:szCs w:val="20"/>
                <w:shd w:val="clear" w:color="auto" w:fill="FFFFFF"/>
              </w:rPr>
              <w:t>134.6</w:t>
            </w:r>
          </w:p>
        </w:tc>
      </w:tr>
      <w:tr w:rsidR="00CA2722" w:rsidRPr="00CB40DB" w14:paraId="0EC78A10" w14:textId="77777777" w:rsidTr="001F1FEE">
        <w:trPr>
          <w:trHeight w:val="370"/>
        </w:trPr>
        <w:tc>
          <w:tcPr>
            <w:tcW w:w="7260" w:type="dxa"/>
            <w:vAlign w:val="center"/>
          </w:tcPr>
          <w:p w14:paraId="02A2F694" w14:textId="77777777" w:rsidR="00CA2722" w:rsidRPr="00CB40DB" w:rsidRDefault="00CA2722" w:rsidP="001F1FEE">
            <w:pPr>
              <w:spacing w:line="240" w:lineRule="auto"/>
              <w:ind w:left="0"/>
              <w:jc w:val="center"/>
              <w:rPr>
                <w:rFonts w:cs="Arial"/>
                <w:sz w:val="20"/>
                <w:szCs w:val="20"/>
                <w:shd w:val="clear" w:color="auto" w:fill="FFFFFF"/>
              </w:rPr>
            </w:pPr>
            <w:r w:rsidRPr="00CB40DB">
              <w:rPr>
                <w:rFonts w:eastAsia="Times New Roman" w:cs="Arial"/>
                <w:b/>
                <w:color w:val="212529"/>
                <w:sz w:val="20"/>
                <w:szCs w:val="20"/>
              </w:rPr>
              <w:t>Total</w:t>
            </w:r>
            <w:r w:rsidRPr="00CB40DB">
              <w:rPr>
                <w:rFonts w:eastAsia="Times New Roman" w:cs="Arial"/>
                <w:color w:val="212529"/>
                <w:sz w:val="20"/>
                <w:szCs w:val="20"/>
              </w:rPr>
              <w:t>:</w:t>
            </w:r>
          </w:p>
        </w:tc>
        <w:tc>
          <w:tcPr>
            <w:tcW w:w="1747" w:type="dxa"/>
            <w:vAlign w:val="center"/>
          </w:tcPr>
          <w:p w14:paraId="40DA38F3" w14:textId="77777777" w:rsidR="00CA2722" w:rsidRPr="00CB40DB" w:rsidRDefault="00CA2722" w:rsidP="001F1FEE">
            <w:pPr>
              <w:spacing w:line="240" w:lineRule="auto"/>
              <w:ind w:left="0"/>
              <w:jc w:val="center"/>
              <w:rPr>
                <w:rFonts w:cs="Arial"/>
                <w:sz w:val="20"/>
                <w:szCs w:val="20"/>
                <w:shd w:val="clear" w:color="auto" w:fill="FFFFFF"/>
              </w:rPr>
            </w:pPr>
            <w:r w:rsidRPr="00CB40DB">
              <w:rPr>
                <w:rFonts w:cs="Arial"/>
                <w:sz w:val="20"/>
                <w:szCs w:val="20"/>
                <w:shd w:val="clear" w:color="auto" w:fill="FFFFFF"/>
              </w:rPr>
              <w:t>977.4</w:t>
            </w:r>
          </w:p>
        </w:tc>
      </w:tr>
    </w:tbl>
    <w:p w14:paraId="180852BE" w14:textId="261F8146" w:rsidR="00CA2722" w:rsidRPr="00CB40DB" w:rsidRDefault="00CA2722" w:rsidP="00CA2722">
      <w:pPr>
        <w:pStyle w:val="Heading1"/>
        <w:pageBreakBefore/>
        <w:numPr>
          <w:ilvl w:val="0"/>
          <w:numId w:val="0"/>
        </w:numPr>
        <w:jc w:val="both"/>
      </w:pPr>
      <w:bookmarkStart w:id="207" w:name="_Ref126577083"/>
      <w:bookmarkStart w:id="208" w:name="_Toc131782522"/>
      <w:r w:rsidRPr="00CB40DB">
        <w:t>Annex C - Feedstock mix constraints per country for biomethane production</w:t>
      </w:r>
      <w:bookmarkEnd w:id="207"/>
      <w:bookmarkEnd w:id="208"/>
    </w:p>
    <w:tbl>
      <w:tblPr>
        <w:tblStyle w:val="Table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722"/>
        <w:gridCol w:w="992"/>
        <w:gridCol w:w="992"/>
        <w:gridCol w:w="1055"/>
      </w:tblGrid>
      <w:tr w:rsidR="00CA2722" w:rsidRPr="00291285" w14:paraId="1AF44384" w14:textId="77777777" w:rsidTr="001F1FE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25B0F14" w14:textId="77777777" w:rsidR="00CA2722" w:rsidRPr="00291285" w:rsidRDefault="00CA2722" w:rsidP="001F1FEE">
            <w:pPr>
              <w:spacing w:line="240" w:lineRule="auto"/>
              <w:ind w:left="0"/>
              <w:rPr>
                <w:rFonts w:ascii="Trebuchet MS" w:hAnsi="Trebuchet MS"/>
                <w:sz w:val="18"/>
                <w:lang w:val="en-GB"/>
              </w:rPr>
            </w:pPr>
            <w:r w:rsidRPr="00291285">
              <w:rPr>
                <w:rFonts w:ascii="Trebuchet MS" w:hAnsi="Trebuchet MS"/>
                <w:sz w:val="18"/>
                <w:lang w:val="en-GB"/>
              </w:rPr>
              <w:t> </w:t>
            </w:r>
          </w:p>
        </w:tc>
        <w:tc>
          <w:tcPr>
            <w:tcW w:w="4761" w:type="dxa"/>
            <w:gridSpan w:val="4"/>
            <w:noWrap/>
            <w:hideMark/>
          </w:tcPr>
          <w:p w14:paraId="4A5E33C1" w14:textId="77777777" w:rsidR="00CA2722" w:rsidRPr="00291285" w:rsidRDefault="00CA2722" w:rsidP="001F1FEE">
            <w:pPr>
              <w:spacing w:line="240"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sz w:val="18"/>
                <w:lang w:val="en-GB"/>
              </w:rPr>
            </w:pPr>
            <w:r w:rsidRPr="00291285">
              <w:rPr>
                <w:rFonts w:ascii="Trebuchet MS" w:hAnsi="Trebuchet MS"/>
                <w:bCs/>
                <w:sz w:val="18"/>
                <w:lang w:val="en-GB"/>
              </w:rPr>
              <w:t>Estonia</w:t>
            </w:r>
          </w:p>
        </w:tc>
      </w:tr>
      <w:tr w:rsidR="00CA2722" w:rsidRPr="00291285" w14:paraId="22C5187C" w14:textId="77777777" w:rsidTr="001F1FEE">
        <w:trPr>
          <w:trHeight w:val="33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27CECE9C" w14:textId="77777777" w:rsidR="00CA2722" w:rsidRPr="00291285" w:rsidRDefault="00CA2722" w:rsidP="001F1FEE">
            <w:pPr>
              <w:spacing w:line="240" w:lineRule="auto"/>
              <w:ind w:left="0"/>
              <w:rPr>
                <w:sz w:val="18"/>
                <w:lang w:val="en-GB"/>
              </w:rPr>
            </w:pPr>
            <w:r w:rsidRPr="00291285">
              <w:rPr>
                <w:sz w:val="18"/>
                <w:lang w:val="en-GB"/>
              </w:rPr>
              <w:t> </w:t>
            </w:r>
          </w:p>
        </w:tc>
        <w:tc>
          <w:tcPr>
            <w:tcW w:w="1722" w:type="dxa"/>
            <w:noWrap/>
            <w:hideMark/>
          </w:tcPr>
          <w:p w14:paraId="43D8FE3A"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Agriculture residues</w:t>
            </w:r>
          </w:p>
        </w:tc>
        <w:tc>
          <w:tcPr>
            <w:tcW w:w="992" w:type="dxa"/>
            <w:noWrap/>
            <w:hideMark/>
          </w:tcPr>
          <w:p w14:paraId="769DE2D0"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Sewage</w:t>
            </w:r>
          </w:p>
        </w:tc>
        <w:tc>
          <w:tcPr>
            <w:tcW w:w="992" w:type="dxa"/>
            <w:noWrap/>
            <w:hideMark/>
          </w:tcPr>
          <w:p w14:paraId="22134D69"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Landfill</w:t>
            </w:r>
          </w:p>
        </w:tc>
        <w:tc>
          <w:tcPr>
            <w:tcW w:w="1055" w:type="dxa"/>
            <w:noWrap/>
            <w:hideMark/>
          </w:tcPr>
          <w:p w14:paraId="598D74C2"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Biowaste</w:t>
            </w:r>
          </w:p>
        </w:tc>
      </w:tr>
      <w:tr w:rsidR="00CA2722" w:rsidRPr="00291285" w14:paraId="22D6E166" w14:textId="77777777" w:rsidTr="001F1FEE">
        <w:trPr>
          <w:trHeight w:val="33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E4916FF" w14:textId="6D602702" w:rsidR="00CA2722" w:rsidRPr="00291285" w:rsidRDefault="00CA2722" w:rsidP="001F1FEE">
            <w:pPr>
              <w:spacing w:line="240" w:lineRule="auto"/>
              <w:ind w:left="0"/>
              <w:rPr>
                <w:sz w:val="18"/>
                <w:lang w:val="en-GB"/>
              </w:rPr>
            </w:pPr>
            <w:r w:rsidRPr="00291285">
              <w:rPr>
                <w:sz w:val="18"/>
                <w:lang w:val="en-GB"/>
              </w:rPr>
              <w:t>Current off-Network biogas</w:t>
            </w:r>
            <w:r w:rsidR="00D62A55" w:rsidRPr="00291285">
              <w:rPr>
                <w:sz w:val="18"/>
                <w:lang w:val="en-GB"/>
              </w:rPr>
              <w:t>/biomethane</w:t>
            </w:r>
            <w:r w:rsidRPr="00291285">
              <w:rPr>
                <w:sz w:val="18"/>
                <w:lang w:val="en-GB"/>
              </w:rPr>
              <w:t xml:space="preserve"> production </w:t>
            </w:r>
            <w:r w:rsidR="002132D2" w:rsidRPr="00291285">
              <w:rPr>
                <w:sz w:val="18"/>
                <w:lang w:val="en-GB"/>
              </w:rPr>
              <w:t>by feedstock</w:t>
            </w:r>
          </w:p>
        </w:tc>
        <w:tc>
          <w:tcPr>
            <w:tcW w:w="1722" w:type="dxa"/>
            <w:noWrap/>
            <w:hideMark/>
          </w:tcPr>
          <w:p w14:paraId="55043F8E"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64%</w:t>
            </w:r>
          </w:p>
        </w:tc>
        <w:tc>
          <w:tcPr>
            <w:tcW w:w="992" w:type="dxa"/>
            <w:noWrap/>
            <w:hideMark/>
          </w:tcPr>
          <w:p w14:paraId="1F06FB70"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4%</w:t>
            </w:r>
          </w:p>
        </w:tc>
        <w:tc>
          <w:tcPr>
            <w:tcW w:w="992" w:type="dxa"/>
            <w:noWrap/>
            <w:hideMark/>
          </w:tcPr>
          <w:p w14:paraId="69E8AAC9"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32%</w:t>
            </w:r>
          </w:p>
        </w:tc>
        <w:tc>
          <w:tcPr>
            <w:tcW w:w="1055" w:type="dxa"/>
            <w:noWrap/>
            <w:hideMark/>
          </w:tcPr>
          <w:p w14:paraId="1DECDC94"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0%</w:t>
            </w:r>
          </w:p>
        </w:tc>
      </w:tr>
      <w:tr w:rsidR="00CA2722" w:rsidRPr="00291285" w14:paraId="4D48E757" w14:textId="77777777" w:rsidTr="001F1FEE">
        <w:trPr>
          <w:trHeight w:val="33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EAA2A02" w14:textId="27B1BC46" w:rsidR="00CA2722" w:rsidRPr="00291285" w:rsidRDefault="00285527" w:rsidP="001F1FEE">
            <w:pPr>
              <w:spacing w:line="240" w:lineRule="auto"/>
              <w:ind w:left="0"/>
              <w:rPr>
                <w:sz w:val="18"/>
                <w:lang w:val="en-GB"/>
              </w:rPr>
            </w:pPr>
            <w:r w:rsidRPr="00291285">
              <w:rPr>
                <w:sz w:val="18"/>
                <w:lang w:val="en-GB"/>
              </w:rPr>
              <w:t xml:space="preserve">New </w:t>
            </w:r>
            <w:r w:rsidR="009F2053" w:rsidRPr="00291285">
              <w:rPr>
                <w:sz w:val="18"/>
                <w:lang w:val="en-GB"/>
              </w:rPr>
              <w:t>feedstock</w:t>
            </w:r>
            <w:r w:rsidR="005867CD" w:rsidRPr="00291285">
              <w:rPr>
                <w:sz w:val="18"/>
                <w:lang w:val="en-GB"/>
              </w:rPr>
              <w:t>s</w:t>
            </w:r>
            <w:r w:rsidR="009F2053" w:rsidRPr="00291285">
              <w:rPr>
                <w:sz w:val="18"/>
                <w:lang w:val="en-GB"/>
              </w:rPr>
              <w:t xml:space="preserve"> share of o</w:t>
            </w:r>
            <w:r w:rsidR="00226FEF" w:rsidRPr="00291285">
              <w:rPr>
                <w:sz w:val="18"/>
                <w:lang w:val="en-GB"/>
              </w:rPr>
              <w:t>n-Network/off-Network biomethane production (2023 onwards till 2050)</w:t>
            </w:r>
          </w:p>
        </w:tc>
        <w:tc>
          <w:tcPr>
            <w:tcW w:w="1722" w:type="dxa"/>
            <w:noWrap/>
            <w:hideMark/>
          </w:tcPr>
          <w:p w14:paraId="111A7768"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50%</w:t>
            </w:r>
          </w:p>
        </w:tc>
        <w:tc>
          <w:tcPr>
            <w:tcW w:w="992" w:type="dxa"/>
            <w:noWrap/>
            <w:hideMark/>
          </w:tcPr>
          <w:p w14:paraId="3F637AD1"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4%</w:t>
            </w:r>
          </w:p>
        </w:tc>
        <w:tc>
          <w:tcPr>
            <w:tcW w:w="992" w:type="dxa"/>
            <w:noWrap/>
            <w:hideMark/>
          </w:tcPr>
          <w:p w14:paraId="666B79F1"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0%</w:t>
            </w:r>
          </w:p>
        </w:tc>
        <w:tc>
          <w:tcPr>
            <w:tcW w:w="1055" w:type="dxa"/>
            <w:noWrap/>
            <w:hideMark/>
          </w:tcPr>
          <w:p w14:paraId="44320078"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46%</w:t>
            </w:r>
          </w:p>
        </w:tc>
      </w:tr>
      <w:tr w:rsidR="00CA2722" w:rsidRPr="00291285" w14:paraId="7213FF3A" w14:textId="77777777" w:rsidTr="001F1FEE">
        <w:trPr>
          <w:trHeight w:val="330"/>
        </w:trPr>
        <w:tc>
          <w:tcPr>
            <w:cnfStyle w:val="001000000000" w:firstRow="0" w:lastRow="0" w:firstColumn="1" w:lastColumn="0" w:oddVBand="0" w:evenVBand="0" w:oddHBand="0" w:evenHBand="0" w:firstRowFirstColumn="0" w:firstRowLastColumn="0" w:lastRowFirstColumn="0" w:lastRowLastColumn="0"/>
            <w:tcW w:w="4248" w:type="dxa"/>
            <w:shd w:val="clear" w:color="auto" w:fill="005962" w:themeFill="accent1"/>
            <w:noWrap/>
            <w:hideMark/>
          </w:tcPr>
          <w:p w14:paraId="00DFD617" w14:textId="77777777" w:rsidR="00CA2722" w:rsidRPr="00291285" w:rsidRDefault="00CA2722" w:rsidP="001F1FEE">
            <w:pPr>
              <w:spacing w:line="240" w:lineRule="auto"/>
              <w:ind w:left="0"/>
              <w:rPr>
                <w:rFonts w:cs="Times New Roman"/>
                <w:b/>
                <w:color w:val="FFFFFF"/>
                <w:sz w:val="18"/>
                <w:lang w:val="en-GB"/>
              </w:rPr>
            </w:pPr>
            <w:r w:rsidRPr="00291285">
              <w:rPr>
                <w:rFonts w:cs="Times New Roman"/>
                <w:b/>
                <w:color w:val="FFFFFF"/>
                <w:sz w:val="18"/>
                <w:lang w:val="en-GB"/>
              </w:rPr>
              <w:t> </w:t>
            </w:r>
          </w:p>
        </w:tc>
        <w:tc>
          <w:tcPr>
            <w:tcW w:w="4761" w:type="dxa"/>
            <w:gridSpan w:val="4"/>
            <w:shd w:val="clear" w:color="auto" w:fill="005962" w:themeFill="accent1"/>
            <w:noWrap/>
            <w:hideMark/>
          </w:tcPr>
          <w:p w14:paraId="2624EFE6"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rFonts w:cs="Times New Roman"/>
                <w:b/>
                <w:color w:val="FFFFFF"/>
                <w:sz w:val="18"/>
                <w:lang w:val="en-GB"/>
              </w:rPr>
            </w:pPr>
            <w:r w:rsidRPr="00291285">
              <w:rPr>
                <w:rFonts w:cs="Times New Roman"/>
                <w:b/>
                <w:color w:val="FFFFFF"/>
                <w:sz w:val="18"/>
                <w:lang w:val="en-GB"/>
              </w:rPr>
              <w:t>Latvia</w:t>
            </w:r>
          </w:p>
        </w:tc>
      </w:tr>
      <w:tr w:rsidR="00CA2722" w:rsidRPr="00291285" w14:paraId="0642E353" w14:textId="77777777" w:rsidTr="001F1FEE">
        <w:trPr>
          <w:trHeight w:val="33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04335404" w14:textId="77777777" w:rsidR="00CA2722" w:rsidRPr="00291285" w:rsidRDefault="00CA2722" w:rsidP="001F1FEE">
            <w:pPr>
              <w:spacing w:line="240" w:lineRule="auto"/>
              <w:ind w:left="0"/>
              <w:rPr>
                <w:sz w:val="18"/>
                <w:lang w:val="en-GB"/>
              </w:rPr>
            </w:pPr>
            <w:r w:rsidRPr="00291285">
              <w:rPr>
                <w:sz w:val="18"/>
                <w:lang w:val="en-GB"/>
              </w:rPr>
              <w:t> </w:t>
            </w:r>
          </w:p>
        </w:tc>
        <w:tc>
          <w:tcPr>
            <w:tcW w:w="1722" w:type="dxa"/>
            <w:noWrap/>
            <w:hideMark/>
          </w:tcPr>
          <w:p w14:paraId="402AC398"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Agriculture residues</w:t>
            </w:r>
          </w:p>
        </w:tc>
        <w:tc>
          <w:tcPr>
            <w:tcW w:w="992" w:type="dxa"/>
            <w:noWrap/>
            <w:hideMark/>
          </w:tcPr>
          <w:p w14:paraId="439E6327"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Sewage</w:t>
            </w:r>
          </w:p>
        </w:tc>
        <w:tc>
          <w:tcPr>
            <w:tcW w:w="992" w:type="dxa"/>
            <w:noWrap/>
            <w:hideMark/>
          </w:tcPr>
          <w:p w14:paraId="2E4EAD34"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Landfill</w:t>
            </w:r>
          </w:p>
        </w:tc>
        <w:tc>
          <w:tcPr>
            <w:tcW w:w="1055" w:type="dxa"/>
            <w:noWrap/>
            <w:hideMark/>
          </w:tcPr>
          <w:p w14:paraId="1B577C29" w14:textId="77777777" w:rsidR="00CA2722" w:rsidRPr="00291285" w:rsidRDefault="00CA2722" w:rsidP="001F1FEE">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Biowaste</w:t>
            </w:r>
          </w:p>
        </w:tc>
      </w:tr>
      <w:tr w:rsidR="002132D2" w:rsidRPr="00291285" w14:paraId="4021035C" w14:textId="77777777" w:rsidTr="001F1FEE">
        <w:trPr>
          <w:trHeight w:val="33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F17A3FE" w14:textId="02B0D692" w:rsidR="002132D2" w:rsidRPr="00291285" w:rsidRDefault="005867CD" w:rsidP="002132D2">
            <w:pPr>
              <w:spacing w:line="240" w:lineRule="auto"/>
              <w:ind w:left="0"/>
              <w:rPr>
                <w:sz w:val="18"/>
                <w:lang w:val="en-GB"/>
              </w:rPr>
            </w:pPr>
            <w:r w:rsidRPr="00291285">
              <w:rPr>
                <w:sz w:val="18"/>
                <w:lang w:val="en-GB"/>
              </w:rPr>
              <w:t>Current off-Network biogas/biomethane production by feedstock</w:t>
            </w:r>
          </w:p>
        </w:tc>
        <w:tc>
          <w:tcPr>
            <w:tcW w:w="1722" w:type="dxa"/>
            <w:noWrap/>
            <w:hideMark/>
          </w:tcPr>
          <w:p w14:paraId="58FB33FE" w14:textId="77777777" w:rsidR="002132D2" w:rsidRPr="00291285" w:rsidRDefault="002132D2" w:rsidP="002132D2">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79.2%</w:t>
            </w:r>
          </w:p>
        </w:tc>
        <w:tc>
          <w:tcPr>
            <w:tcW w:w="992" w:type="dxa"/>
            <w:noWrap/>
            <w:hideMark/>
          </w:tcPr>
          <w:p w14:paraId="3806869E" w14:textId="77777777" w:rsidR="002132D2" w:rsidRPr="00291285" w:rsidRDefault="002132D2" w:rsidP="002132D2">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1.3%</w:t>
            </w:r>
          </w:p>
        </w:tc>
        <w:tc>
          <w:tcPr>
            <w:tcW w:w="992" w:type="dxa"/>
            <w:noWrap/>
            <w:hideMark/>
          </w:tcPr>
          <w:p w14:paraId="6D673217" w14:textId="77777777" w:rsidR="002132D2" w:rsidRPr="00291285" w:rsidRDefault="002132D2" w:rsidP="002132D2">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15.1%</w:t>
            </w:r>
          </w:p>
        </w:tc>
        <w:tc>
          <w:tcPr>
            <w:tcW w:w="1055" w:type="dxa"/>
            <w:noWrap/>
            <w:hideMark/>
          </w:tcPr>
          <w:p w14:paraId="2AF97C44" w14:textId="77777777" w:rsidR="002132D2" w:rsidRPr="00291285" w:rsidRDefault="002132D2" w:rsidP="002132D2">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4.4%</w:t>
            </w:r>
          </w:p>
        </w:tc>
      </w:tr>
      <w:tr w:rsidR="009F2053" w:rsidRPr="00291285" w14:paraId="3913CD74" w14:textId="77777777" w:rsidTr="004D76F4">
        <w:trPr>
          <w:trHeight w:val="27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B6EFF7E" w14:textId="16A088ED" w:rsidR="009F2053" w:rsidRPr="00291285" w:rsidRDefault="009F2053" w:rsidP="009F2053">
            <w:pPr>
              <w:spacing w:line="240" w:lineRule="auto"/>
              <w:ind w:left="0"/>
              <w:rPr>
                <w:sz w:val="18"/>
                <w:lang w:val="en-GB"/>
              </w:rPr>
            </w:pPr>
            <w:r w:rsidRPr="00291285">
              <w:rPr>
                <w:sz w:val="18"/>
                <w:lang w:val="en-GB"/>
              </w:rPr>
              <w:t>New feedstock</w:t>
            </w:r>
            <w:r w:rsidR="005867CD" w:rsidRPr="00291285">
              <w:rPr>
                <w:sz w:val="18"/>
                <w:lang w:val="en-GB"/>
              </w:rPr>
              <w:t>s</w:t>
            </w:r>
            <w:r w:rsidRPr="00291285">
              <w:rPr>
                <w:sz w:val="18"/>
                <w:lang w:val="en-GB"/>
              </w:rPr>
              <w:t xml:space="preserve"> share of on-Network/off-Network biomethane production (2023 onwards till 2050)</w:t>
            </w:r>
          </w:p>
        </w:tc>
        <w:tc>
          <w:tcPr>
            <w:tcW w:w="1722" w:type="dxa"/>
            <w:noWrap/>
            <w:hideMark/>
          </w:tcPr>
          <w:p w14:paraId="7C4C6D98"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0%</w:t>
            </w:r>
          </w:p>
        </w:tc>
        <w:tc>
          <w:tcPr>
            <w:tcW w:w="992" w:type="dxa"/>
            <w:noWrap/>
            <w:hideMark/>
          </w:tcPr>
          <w:p w14:paraId="1B1564D8"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0%</w:t>
            </w:r>
          </w:p>
        </w:tc>
        <w:tc>
          <w:tcPr>
            <w:tcW w:w="992" w:type="dxa"/>
            <w:noWrap/>
            <w:hideMark/>
          </w:tcPr>
          <w:p w14:paraId="1ECA796E"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0%</w:t>
            </w:r>
          </w:p>
        </w:tc>
        <w:tc>
          <w:tcPr>
            <w:tcW w:w="1055" w:type="dxa"/>
            <w:noWrap/>
            <w:hideMark/>
          </w:tcPr>
          <w:p w14:paraId="58A124F6"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100%</w:t>
            </w:r>
          </w:p>
        </w:tc>
      </w:tr>
      <w:tr w:rsidR="009F2053" w:rsidRPr="00291285" w14:paraId="45F201B8" w14:textId="77777777" w:rsidTr="001F1FEE">
        <w:trPr>
          <w:trHeight w:val="330"/>
        </w:trPr>
        <w:tc>
          <w:tcPr>
            <w:cnfStyle w:val="001000000000" w:firstRow="0" w:lastRow="0" w:firstColumn="1" w:lastColumn="0" w:oddVBand="0" w:evenVBand="0" w:oddHBand="0" w:evenHBand="0" w:firstRowFirstColumn="0" w:firstRowLastColumn="0" w:lastRowFirstColumn="0" w:lastRowLastColumn="0"/>
            <w:tcW w:w="4248" w:type="dxa"/>
            <w:shd w:val="clear" w:color="auto" w:fill="005962" w:themeFill="accent1"/>
            <w:noWrap/>
            <w:hideMark/>
          </w:tcPr>
          <w:p w14:paraId="47BDBE0C" w14:textId="77777777" w:rsidR="009F2053" w:rsidRPr="00291285" w:rsidRDefault="009F2053" w:rsidP="009F2053">
            <w:pPr>
              <w:spacing w:line="240" w:lineRule="auto"/>
              <w:ind w:left="0"/>
              <w:rPr>
                <w:color w:val="FFFFFF" w:themeColor="background1"/>
                <w:sz w:val="18"/>
                <w:lang w:val="en-GB"/>
              </w:rPr>
            </w:pPr>
          </w:p>
        </w:tc>
        <w:tc>
          <w:tcPr>
            <w:tcW w:w="4761" w:type="dxa"/>
            <w:gridSpan w:val="4"/>
            <w:shd w:val="clear" w:color="auto" w:fill="005962" w:themeFill="accent1"/>
            <w:noWrap/>
            <w:hideMark/>
          </w:tcPr>
          <w:p w14:paraId="5530A335"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b/>
                <w:bCs/>
                <w:color w:val="FFFFFF" w:themeColor="background1"/>
                <w:sz w:val="18"/>
                <w:lang w:val="en-GB"/>
              </w:rPr>
            </w:pPr>
            <w:r w:rsidRPr="00291285">
              <w:rPr>
                <w:b/>
                <w:bCs/>
                <w:color w:val="FFFFFF" w:themeColor="background1"/>
                <w:sz w:val="18"/>
                <w:lang w:val="en-GB"/>
              </w:rPr>
              <w:t>Lithuania</w:t>
            </w:r>
          </w:p>
        </w:tc>
      </w:tr>
      <w:tr w:rsidR="009F2053" w:rsidRPr="00291285" w14:paraId="7138FBD0" w14:textId="77777777" w:rsidTr="001F1FEE">
        <w:trPr>
          <w:trHeight w:val="33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038C509" w14:textId="77777777" w:rsidR="009F2053" w:rsidRPr="00291285" w:rsidRDefault="009F2053" w:rsidP="009F2053">
            <w:pPr>
              <w:spacing w:line="240" w:lineRule="auto"/>
              <w:ind w:left="0"/>
              <w:rPr>
                <w:sz w:val="18"/>
                <w:lang w:val="en-GB"/>
              </w:rPr>
            </w:pPr>
            <w:r w:rsidRPr="00291285">
              <w:rPr>
                <w:sz w:val="18"/>
                <w:lang w:val="en-GB"/>
              </w:rPr>
              <w:t> </w:t>
            </w:r>
          </w:p>
        </w:tc>
        <w:tc>
          <w:tcPr>
            <w:tcW w:w="1722" w:type="dxa"/>
            <w:noWrap/>
            <w:hideMark/>
          </w:tcPr>
          <w:p w14:paraId="4CEBD844"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Agriculture residues</w:t>
            </w:r>
          </w:p>
        </w:tc>
        <w:tc>
          <w:tcPr>
            <w:tcW w:w="992" w:type="dxa"/>
            <w:noWrap/>
            <w:hideMark/>
          </w:tcPr>
          <w:p w14:paraId="0ED4750F"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Sewage</w:t>
            </w:r>
          </w:p>
        </w:tc>
        <w:tc>
          <w:tcPr>
            <w:tcW w:w="992" w:type="dxa"/>
            <w:noWrap/>
            <w:hideMark/>
          </w:tcPr>
          <w:p w14:paraId="079B7773"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Landfill</w:t>
            </w:r>
          </w:p>
        </w:tc>
        <w:tc>
          <w:tcPr>
            <w:tcW w:w="1055" w:type="dxa"/>
            <w:noWrap/>
            <w:hideMark/>
          </w:tcPr>
          <w:p w14:paraId="724236B0"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Biowaste</w:t>
            </w:r>
          </w:p>
        </w:tc>
      </w:tr>
      <w:tr w:rsidR="009F2053" w:rsidRPr="00291285" w14:paraId="60B2AC57" w14:textId="77777777" w:rsidTr="001F1FEE">
        <w:trPr>
          <w:trHeight w:val="33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322160C3" w14:textId="6B92D9BD" w:rsidR="009F2053" w:rsidRPr="00291285" w:rsidRDefault="005867CD" w:rsidP="009F2053">
            <w:pPr>
              <w:spacing w:line="240" w:lineRule="auto"/>
              <w:ind w:left="0"/>
              <w:rPr>
                <w:sz w:val="18"/>
                <w:lang w:val="en-GB"/>
              </w:rPr>
            </w:pPr>
            <w:r w:rsidRPr="00291285">
              <w:rPr>
                <w:sz w:val="18"/>
                <w:lang w:val="en-GB"/>
              </w:rPr>
              <w:t>Current off-Network biogas/biomethane production by feedstock</w:t>
            </w:r>
          </w:p>
        </w:tc>
        <w:tc>
          <w:tcPr>
            <w:tcW w:w="1722" w:type="dxa"/>
            <w:noWrap/>
            <w:hideMark/>
          </w:tcPr>
          <w:p w14:paraId="4589D89B"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39%</w:t>
            </w:r>
          </w:p>
        </w:tc>
        <w:tc>
          <w:tcPr>
            <w:tcW w:w="992" w:type="dxa"/>
            <w:noWrap/>
            <w:hideMark/>
          </w:tcPr>
          <w:p w14:paraId="54477BE3"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29%</w:t>
            </w:r>
          </w:p>
        </w:tc>
        <w:tc>
          <w:tcPr>
            <w:tcW w:w="992" w:type="dxa"/>
            <w:noWrap/>
            <w:hideMark/>
          </w:tcPr>
          <w:p w14:paraId="55689B8A"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19%</w:t>
            </w:r>
          </w:p>
        </w:tc>
        <w:tc>
          <w:tcPr>
            <w:tcW w:w="1055" w:type="dxa"/>
            <w:noWrap/>
            <w:hideMark/>
          </w:tcPr>
          <w:p w14:paraId="2923E270"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13%</w:t>
            </w:r>
          </w:p>
        </w:tc>
      </w:tr>
      <w:tr w:rsidR="009F2053" w:rsidRPr="00291285" w14:paraId="4A035AF9" w14:textId="77777777" w:rsidTr="001F1FEE">
        <w:trPr>
          <w:trHeight w:val="33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E0D6629" w14:textId="078BBB63" w:rsidR="009F2053" w:rsidRPr="00291285" w:rsidRDefault="009F2053" w:rsidP="009F2053">
            <w:pPr>
              <w:spacing w:line="240" w:lineRule="auto"/>
              <w:ind w:left="0"/>
              <w:rPr>
                <w:sz w:val="18"/>
                <w:lang w:val="en-GB"/>
              </w:rPr>
            </w:pPr>
            <w:r w:rsidRPr="00291285">
              <w:rPr>
                <w:sz w:val="18"/>
                <w:lang w:val="en-GB"/>
              </w:rPr>
              <w:t>New feedstock</w:t>
            </w:r>
            <w:r w:rsidR="005867CD" w:rsidRPr="00291285">
              <w:rPr>
                <w:sz w:val="18"/>
                <w:lang w:val="en-GB"/>
              </w:rPr>
              <w:t>s</w:t>
            </w:r>
            <w:r w:rsidRPr="00291285">
              <w:rPr>
                <w:sz w:val="18"/>
                <w:lang w:val="en-GB"/>
              </w:rPr>
              <w:t xml:space="preserve"> share of on-Network/off-Network biomethane production (2023 onwards till 2050)</w:t>
            </w:r>
          </w:p>
        </w:tc>
        <w:tc>
          <w:tcPr>
            <w:tcW w:w="1722" w:type="dxa"/>
            <w:noWrap/>
            <w:hideMark/>
          </w:tcPr>
          <w:p w14:paraId="631538DE"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60%</w:t>
            </w:r>
          </w:p>
        </w:tc>
        <w:tc>
          <w:tcPr>
            <w:tcW w:w="992" w:type="dxa"/>
            <w:noWrap/>
            <w:hideMark/>
          </w:tcPr>
          <w:p w14:paraId="403384E0"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10%</w:t>
            </w:r>
          </w:p>
        </w:tc>
        <w:tc>
          <w:tcPr>
            <w:tcW w:w="992" w:type="dxa"/>
            <w:noWrap/>
            <w:hideMark/>
          </w:tcPr>
          <w:p w14:paraId="137D5241"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0%</w:t>
            </w:r>
          </w:p>
        </w:tc>
        <w:tc>
          <w:tcPr>
            <w:tcW w:w="1055" w:type="dxa"/>
            <w:noWrap/>
            <w:hideMark/>
          </w:tcPr>
          <w:p w14:paraId="49C94907"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30%</w:t>
            </w:r>
          </w:p>
        </w:tc>
      </w:tr>
      <w:tr w:rsidR="009F2053" w:rsidRPr="00291285" w14:paraId="3BA04842" w14:textId="77777777" w:rsidTr="001F1FEE">
        <w:trPr>
          <w:trHeight w:val="330"/>
        </w:trPr>
        <w:tc>
          <w:tcPr>
            <w:cnfStyle w:val="001000000000" w:firstRow="0" w:lastRow="0" w:firstColumn="1" w:lastColumn="0" w:oddVBand="0" w:evenVBand="0" w:oddHBand="0" w:evenHBand="0" w:firstRowFirstColumn="0" w:firstRowLastColumn="0" w:lastRowFirstColumn="0" w:lastRowLastColumn="0"/>
            <w:tcW w:w="4248" w:type="dxa"/>
            <w:shd w:val="clear" w:color="auto" w:fill="005962" w:themeFill="accent1"/>
            <w:noWrap/>
            <w:hideMark/>
          </w:tcPr>
          <w:p w14:paraId="7DC5DC98" w14:textId="77777777" w:rsidR="009F2053" w:rsidRPr="00291285" w:rsidRDefault="009F2053" w:rsidP="009F2053">
            <w:pPr>
              <w:spacing w:line="240" w:lineRule="auto"/>
              <w:ind w:left="0"/>
              <w:rPr>
                <w:color w:val="FFFFFF" w:themeColor="background1"/>
                <w:sz w:val="18"/>
                <w:lang w:val="en-GB"/>
              </w:rPr>
            </w:pPr>
            <w:r w:rsidRPr="00291285">
              <w:rPr>
                <w:color w:val="FFFFFF" w:themeColor="background1"/>
                <w:sz w:val="18"/>
                <w:lang w:val="en-GB"/>
              </w:rPr>
              <w:t> </w:t>
            </w:r>
          </w:p>
        </w:tc>
        <w:tc>
          <w:tcPr>
            <w:tcW w:w="4761" w:type="dxa"/>
            <w:gridSpan w:val="4"/>
            <w:shd w:val="clear" w:color="auto" w:fill="005962" w:themeFill="accent1"/>
            <w:noWrap/>
            <w:hideMark/>
          </w:tcPr>
          <w:p w14:paraId="2AACA0C4"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b/>
                <w:bCs/>
                <w:color w:val="FFFFFF" w:themeColor="background1"/>
                <w:sz w:val="18"/>
                <w:lang w:val="en-GB"/>
              </w:rPr>
            </w:pPr>
            <w:r w:rsidRPr="00291285">
              <w:rPr>
                <w:b/>
                <w:bCs/>
                <w:color w:val="FFFFFF" w:themeColor="background1"/>
                <w:sz w:val="18"/>
                <w:lang w:val="en-GB"/>
              </w:rPr>
              <w:t>Finland</w:t>
            </w:r>
          </w:p>
        </w:tc>
      </w:tr>
      <w:tr w:rsidR="009F2053" w:rsidRPr="00291285" w14:paraId="1B6387B9" w14:textId="77777777" w:rsidTr="001F1FEE">
        <w:trPr>
          <w:trHeight w:val="33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0F00E9A4" w14:textId="77777777" w:rsidR="009F2053" w:rsidRPr="00291285" w:rsidRDefault="009F2053" w:rsidP="009F2053">
            <w:pPr>
              <w:spacing w:line="240" w:lineRule="auto"/>
              <w:ind w:left="0"/>
              <w:rPr>
                <w:sz w:val="18"/>
                <w:lang w:val="en-GB"/>
              </w:rPr>
            </w:pPr>
            <w:r w:rsidRPr="00291285">
              <w:rPr>
                <w:sz w:val="18"/>
                <w:lang w:val="en-GB"/>
              </w:rPr>
              <w:t> </w:t>
            </w:r>
          </w:p>
        </w:tc>
        <w:tc>
          <w:tcPr>
            <w:tcW w:w="1722" w:type="dxa"/>
            <w:noWrap/>
            <w:hideMark/>
          </w:tcPr>
          <w:p w14:paraId="310FEE01"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Agriculture residues</w:t>
            </w:r>
          </w:p>
        </w:tc>
        <w:tc>
          <w:tcPr>
            <w:tcW w:w="992" w:type="dxa"/>
            <w:noWrap/>
            <w:hideMark/>
          </w:tcPr>
          <w:p w14:paraId="4B2A6365"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Sewage</w:t>
            </w:r>
          </w:p>
        </w:tc>
        <w:tc>
          <w:tcPr>
            <w:tcW w:w="992" w:type="dxa"/>
            <w:noWrap/>
            <w:hideMark/>
          </w:tcPr>
          <w:p w14:paraId="3433FB06"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Landfill</w:t>
            </w:r>
          </w:p>
        </w:tc>
        <w:tc>
          <w:tcPr>
            <w:tcW w:w="1055" w:type="dxa"/>
            <w:noWrap/>
            <w:hideMark/>
          </w:tcPr>
          <w:p w14:paraId="4931ED25"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Biowaste</w:t>
            </w:r>
          </w:p>
        </w:tc>
      </w:tr>
      <w:tr w:rsidR="009F2053" w:rsidRPr="00291285" w14:paraId="3EC370BD" w14:textId="77777777" w:rsidTr="001F1FEE">
        <w:trPr>
          <w:trHeight w:val="33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545A9188" w14:textId="629EDDE0" w:rsidR="009F2053" w:rsidRPr="00291285" w:rsidRDefault="005867CD" w:rsidP="009F2053">
            <w:pPr>
              <w:spacing w:line="240" w:lineRule="auto"/>
              <w:ind w:left="0"/>
              <w:rPr>
                <w:sz w:val="18"/>
                <w:lang w:val="en-GB"/>
              </w:rPr>
            </w:pPr>
            <w:r w:rsidRPr="00291285">
              <w:rPr>
                <w:sz w:val="18"/>
                <w:lang w:val="en-GB"/>
              </w:rPr>
              <w:t>Current off-Network biogas/biomethane production by feedstock</w:t>
            </w:r>
          </w:p>
        </w:tc>
        <w:tc>
          <w:tcPr>
            <w:tcW w:w="1722" w:type="dxa"/>
            <w:noWrap/>
            <w:hideMark/>
          </w:tcPr>
          <w:p w14:paraId="318DF9A1"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1%</w:t>
            </w:r>
          </w:p>
        </w:tc>
        <w:tc>
          <w:tcPr>
            <w:tcW w:w="992" w:type="dxa"/>
            <w:noWrap/>
            <w:hideMark/>
          </w:tcPr>
          <w:p w14:paraId="2EAE6C8E"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23%</w:t>
            </w:r>
          </w:p>
        </w:tc>
        <w:tc>
          <w:tcPr>
            <w:tcW w:w="992" w:type="dxa"/>
            <w:noWrap/>
            <w:hideMark/>
          </w:tcPr>
          <w:p w14:paraId="74875FF8"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49%</w:t>
            </w:r>
          </w:p>
        </w:tc>
        <w:tc>
          <w:tcPr>
            <w:tcW w:w="1055" w:type="dxa"/>
            <w:noWrap/>
            <w:hideMark/>
          </w:tcPr>
          <w:p w14:paraId="0879ABE0"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27%</w:t>
            </w:r>
          </w:p>
        </w:tc>
      </w:tr>
      <w:tr w:rsidR="009F2053" w:rsidRPr="00291285" w14:paraId="2EEF8216" w14:textId="77777777" w:rsidTr="001F1FEE">
        <w:trPr>
          <w:trHeight w:val="33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7F0AA6F" w14:textId="5B347C27" w:rsidR="009F2053" w:rsidRPr="00291285" w:rsidRDefault="009F2053" w:rsidP="009F2053">
            <w:pPr>
              <w:spacing w:line="240" w:lineRule="auto"/>
              <w:ind w:left="0"/>
              <w:rPr>
                <w:sz w:val="18"/>
                <w:lang w:val="en-GB"/>
              </w:rPr>
            </w:pPr>
            <w:r w:rsidRPr="00291285">
              <w:rPr>
                <w:sz w:val="18"/>
                <w:lang w:val="en-GB"/>
              </w:rPr>
              <w:t>New feedstock</w:t>
            </w:r>
            <w:r w:rsidR="005867CD" w:rsidRPr="00291285">
              <w:rPr>
                <w:sz w:val="18"/>
                <w:lang w:val="en-GB"/>
              </w:rPr>
              <w:t>s</w:t>
            </w:r>
            <w:r w:rsidRPr="00291285">
              <w:rPr>
                <w:sz w:val="18"/>
                <w:lang w:val="en-GB"/>
              </w:rPr>
              <w:t xml:space="preserve"> share of on-Network/off-Network biomethane production (2023 onwards till 2050)</w:t>
            </w:r>
          </w:p>
        </w:tc>
        <w:tc>
          <w:tcPr>
            <w:tcW w:w="1722" w:type="dxa"/>
            <w:noWrap/>
            <w:hideMark/>
          </w:tcPr>
          <w:p w14:paraId="06C728AA"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40%</w:t>
            </w:r>
          </w:p>
        </w:tc>
        <w:tc>
          <w:tcPr>
            <w:tcW w:w="992" w:type="dxa"/>
            <w:noWrap/>
            <w:hideMark/>
          </w:tcPr>
          <w:p w14:paraId="216FA80C"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0%</w:t>
            </w:r>
          </w:p>
        </w:tc>
        <w:tc>
          <w:tcPr>
            <w:tcW w:w="992" w:type="dxa"/>
            <w:noWrap/>
            <w:hideMark/>
          </w:tcPr>
          <w:p w14:paraId="538EA73B"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0%</w:t>
            </w:r>
          </w:p>
        </w:tc>
        <w:tc>
          <w:tcPr>
            <w:tcW w:w="1055" w:type="dxa"/>
            <w:noWrap/>
            <w:hideMark/>
          </w:tcPr>
          <w:p w14:paraId="22B2583B" w14:textId="77777777" w:rsidR="009F2053" w:rsidRPr="00291285" w:rsidRDefault="009F2053" w:rsidP="009F2053">
            <w:pPr>
              <w:spacing w:line="240" w:lineRule="auto"/>
              <w:ind w:left="0"/>
              <w:cnfStyle w:val="000000000000" w:firstRow="0" w:lastRow="0" w:firstColumn="0" w:lastColumn="0" w:oddVBand="0" w:evenVBand="0" w:oddHBand="0" w:evenHBand="0" w:firstRowFirstColumn="0" w:firstRowLastColumn="0" w:lastRowFirstColumn="0" w:lastRowLastColumn="0"/>
              <w:rPr>
                <w:sz w:val="18"/>
                <w:lang w:val="en-GB"/>
              </w:rPr>
            </w:pPr>
            <w:r w:rsidRPr="00291285">
              <w:rPr>
                <w:sz w:val="18"/>
                <w:lang w:val="en-GB"/>
              </w:rPr>
              <w:t>45%</w:t>
            </w:r>
          </w:p>
        </w:tc>
      </w:tr>
    </w:tbl>
    <w:p w14:paraId="355E57BD" w14:textId="0DF01B99" w:rsidR="00CA2722" w:rsidRPr="00291285" w:rsidRDefault="00D01601" w:rsidP="00291285">
      <w:pPr>
        <w:pStyle w:val="Source-notes"/>
        <w:ind w:firstLine="0"/>
        <w:rPr>
          <w:lang w:val="en-GB"/>
        </w:rPr>
      </w:pPr>
      <w:r w:rsidRPr="00291285">
        <w:rPr>
          <w:b/>
          <w:lang w:val="en-GB"/>
        </w:rPr>
        <w:t>Sou</w:t>
      </w:r>
      <w:r w:rsidR="000278DF" w:rsidRPr="00291285">
        <w:rPr>
          <w:b/>
          <w:lang w:val="en-GB"/>
        </w:rPr>
        <w:t>r</w:t>
      </w:r>
      <w:r w:rsidRPr="00291285">
        <w:rPr>
          <w:b/>
          <w:lang w:val="en-GB"/>
        </w:rPr>
        <w:t>ce</w:t>
      </w:r>
      <w:r w:rsidR="00D7145A" w:rsidRPr="00291285">
        <w:rPr>
          <w:b/>
          <w:lang w:val="en-GB"/>
        </w:rPr>
        <w:t>s:</w:t>
      </w:r>
      <w:r w:rsidR="00D7145A" w:rsidRPr="00291285">
        <w:rPr>
          <w:lang w:val="en-GB"/>
        </w:rPr>
        <w:t xml:space="preserve"> </w:t>
      </w:r>
      <w:r w:rsidR="00CA2722" w:rsidRPr="00291285">
        <w:rPr>
          <w:lang w:val="en-GB"/>
        </w:rPr>
        <w:t>The percentages are made based on the existing and future feedstock mix availability information provided either by the Energy Ministry or by the Biogas association of the relevant country</w:t>
      </w:r>
      <w:r w:rsidR="00291285">
        <w:rPr>
          <w:lang w:val="en-GB"/>
        </w:rPr>
        <w:t>.</w:t>
      </w:r>
    </w:p>
    <w:p w14:paraId="7F58CE04" w14:textId="77777777" w:rsidR="00CA2722" w:rsidRPr="00CB40DB" w:rsidRDefault="00CA2722" w:rsidP="00CA2722">
      <w:pPr>
        <w:pStyle w:val="Heading1"/>
        <w:pageBreakBefore/>
        <w:numPr>
          <w:ilvl w:val="0"/>
          <w:numId w:val="0"/>
        </w:numPr>
        <w:jc w:val="both"/>
      </w:pPr>
      <w:bookmarkStart w:id="209" w:name="_Ref126598437"/>
      <w:bookmarkStart w:id="210" w:name="_Ref126599187"/>
      <w:bookmarkStart w:id="211" w:name="_Toc131782523"/>
      <w:bookmarkStart w:id="212" w:name="_Hlk124571894"/>
      <w:r w:rsidRPr="00CB40DB">
        <w:t>Annex D – Technical assumptions</w:t>
      </w:r>
      <w:bookmarkEnd w:id="209"/>
      <w:bookmarkEnd w:id="210"/>
      <w:bookmarkEnd w:id="211"/>
      <w:r w:rsidRPr="00CB40DB">
        <w:t xml:space="preserve"> </w:t>
      </w:r>
    </w:p>
    <w:p w14:paraId="0CE45FED" w14:textId="77777777" w:rsidR="00CA2722" w:rsidRPr="00CB40DB" w:rsidRDefault="00CA2722" w:rsidP="00CA2722">
      <w:pPr>
        <w:spacing w:before="120" w:line="360" w:lineRule="auto"/>
        <w:ind w:left="0"/>
        <w:jc w:val="both"/>
        <w:rPr>
          <w:rFonts w:cs="Arial"/>
          <w:b/>
          <w:bCs/>
          <w:color w:val="005962" w:themeColor="accent1"/>
          <w:sz w:val="22"/>
          <w:szCs w:val="22"/>
          <w:shd w:val="clear" w:color="auto" w:fill="FFFFFF"/>
        </w:rPr>
      </w:pPr>
      <w:r w:rsidRPr="00CB40DB">
        <w:rPr>
          <w:rFonts w:cs="Arial"/>
          <w:b/>
          <w:bCs/>
          <w:color w:val="005962" w:themeColor="accent1"/>
          <w:sz w:val="22"/>
          <w:szCs w:val="22"/>
          <w:shd w:val="clear" w:color="auto" w:fill="FFFFFF"/>
        </w:rPr>
        <w:t xml:space="preserve">1. NG and ETS price projections </w:t>
      </w:r>
    </w:p>
    <w:p w14:paraId="3040ACF0" w14:textId="77777777" w:rsidR="00CA2722" w:rsidRPr="00CB40DB" w:rsidRDefault="00CA2722" w:rsidP="00CA2722">
      <w:pPr>
        <w:spacing w:after="120"/>
        <w:ind w:left="0"/>
      </w:pPr>
      <w:r w:rsidRPr="00CB40DB">
        <w:rPr>
          <w:noProof/>
        </w:rPr>
        <w:drawing>
          <wp:inline distT="0" distB="0" distL="0" distR="0" wp14:anchorId="3504B325" wp14:editId="69A7FDC8">
            <wp:extent cx="5731510" cy="2638425"/>
            <wp:effectExtent l="0" t="0" r="2540" b="9525"/>
            <wp:docPr id="25" name="Chart 25">
              <a:extLst xmlns:a="http://schemas.openxmlformats.org/drawingml/2006/main">
                <a:ext uri="{FF2B5EF4-FFF2-40B4-BE49-F238E27FC236}">
                  <a16:creationId xmlns:a16="http://schemas.microsoft.com/office/drawing/2014/main" id="{48B5695F-8B3A-97B7-B9F2-14370F0B1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C37429D" w14:textId="77777777" w:rsidR="00CA2722" w:rsidRPr="001F2689" w:rsidRDefault="00CA2722" w:rsidP="00291285">
      <w:pPr>
        <w:pStyle w:val="Source-notes"/>
        <w:ind w:firstLine="0"/>
        <w:rPr>
          <w:lang w:val="en-GB"/>
        </w:rPr>
      </w:pPr>
      <w:r w:rsidRPr="001F2689">
        <w:rPr>
          <w:lang w:val="en-GB"/>
        </w:rPr>
        <w:t xml:space="preserve">Source: ETS </w:t>
      </w:r>
      <w:r w:rsidRPr="001F2689">
        <w:rPr>
          <w:color w:val="000000" w:themeColor="text1"/>
          <w:lang w:val="en-GB"/>
        </w:rPr>
        <w:t>projections data</w:t>
      </w:r>
      <w:r w:rsidRPr="00291285">
        <w:rPr>
          <w:rStyle w:val="FootnoteReference"/>
          <w:rFonts w:cs="Arial"/>
          <w:b/>
          <w:bCs/>
          <w:color w:val="000000" w:themeColor="text1"/>
          <w:lang w:val="en-GB"/>
        </w:rPr>
        <w:footnoteReference w:id="77"/>
      </w:r>
      <w:r w:rsidRPr="001F2689">
        <w:rPr>
          <w:color w:val="000000" w:themeColor="text1"/>
          <w:lang w:val="en-GB"/>
        </w:rPr>
        <w:t xml:space="preserve"> adapted from based on from [S&amp;P Global, 2022]</w:t>
      </w:r>
      <w:r w:rsidRPr="00291285">
        <w:rPr>
          <w:rStyle w:val="FootnoteReference"/>
          <w:rFonts w:cs="Arial"/>
          <w:b/>
          <w:bCs/>
          <w:color w:val="000000" w:themeColor="text1"/>
          <w:lang w:val="en-GB"/>
        </w:rPr>
        <w:footnoteReference w:id="78"/>
      </w:r>
      <w:r w:rsidRPr="001F2689">
        <w:rPr>
          <w:color w:val="000000" w:themeColor="text1"/>
          <w:lang w:val="en-GB"/>
        </w:rPr>
        <w:t xml:space="preserve"> and [REUTERS, 2022]</w:t>
      </w:r>
      <w:r w:rsidRPr="00291285">
        <w:rPr>
          <w:rStyle w:val="FootnoteReference"/>
          <w:rFonts w:cs="Arial"/>
          <w:b/>
          <w:bCs/>
          <w:color w:val="000000" w:themeColor="text1"/>
          <w:lang w:val="en-GB"/>
        </w:rPr>
        <w:footnoteReference w:id="79"/>
      </w:r>
      <w:r w:rsidRPr="001F2689">
        <w:rPr>
          <w:color w:val="000000" w:themeColor="text1"/>
          <w:lang w:val="en-GB"/>
        </w:rPr>
        <w:t>, NG price projections are Author’s NG projections based on historical NG price data from GET Baltic</w:t>
      </w:r>
      <w:r w:rsidRPr="00291285">
        <w:rPr>
          <w:rStyle w:val="FootnoteReference"/>
          <w:rFonts w:cs="Arial"/>
          <w:b/>
          <w:bCs/>
          <w:color w:val="000000" w:themeColor="text1"/>
          <w:lang w:val="en-GB"/>
        </w:rPr>
        <w:footnoteReference w:id="80"/>
      </w:r>
      <w:r w:rsidRPr="001F2689">
        <w:rPr>
          <w:color w:val="000000" w:themeColor="text1"/>
          <w:lang w:val="en-GB"/>
        </w:rPr>
        <w:t xml:space="preserve"> and Bloomberg</w:t>
      </w:r>
      <w:r w:rsidRPr="00291285">
        <w:rPr>
          <w:rStyle w:val="FootnoteReference"/>
          <w:rFonts w:cs="Arial"/>
          <w:b/>
          <w:bCs/>
          <w:color w:val="000000" w:themeColor="text1"/>
          <w:lang w:val="en-GB"/>
        </w:rPr>
        <w:footnoteReference w:id="81"/>
      </w:r>
    </w:p>
    <w:p w14:paraId="2F034931" w14:textId="07A70D79" w:rsidR="00CA2722" w:rsidRPr="00CB40DB" w:rsidRDefault="00CA2722" w:rsidP="00CA2722">
      <w:pPr>
        <w:spacing w:before="240" w:after="120" w:line="360" w:lineRule="auto"/>
        <w:ind w:left="0"/>
        <w:jc w:val="both"/>
        <w:rPr>
          <w:rFonts w:cs="Arial"/>
          <w:b/>
          <w:bCs/>
          <w:color w:val="005962" w:themeColor="accent1"/>
          <w:sz w:val="22"/>
          <w:szCs w:val="22"/>
          <w:shd w:val="clear" w:color="auto" w:fill="FFFFFF"/>
        </w:rPr>
      </w:pPr>
      <w:r w:rsidRPr="00CB40DB">
        <w:rPr>
          <w:rFonts w:cs="Arial"/>
          <w:b/>
          <w:bCs/>
          <w:color w:val="005962" w:themeColor="accent1"/>
          <w:sz w:val="22"/>
          <w:szCs w:val="22"/>
          <w:shd w:val="clear" w:color="auto" w:fill="FFFFFF"/>
        </w:rPr>
        <w:t xml:space="preserve">2. </w:t>
      </w:r>
      <w:r w:rsidR="00A74661" w:rsidRPr="00CB40DB">
        <w:rPr>
          <w:rFonts w:cs="Arial"/>
          <w:b/>
          <w:bCs/>
          <w:color w:val="005962" w:themeColor="accent1"/>
          <w:sz w:val="22"/>
          <w:szCs w:val="22"/>
          <w:shd w:val="clear" w:color="auto" w:fill="FFFFFF"/>
        </w:rPr>
        <w:t xml:space="preserve">Renewable </w:t>
      </w:r>
      <w:r w:rsidRPr="00CB40DB">
        <w:rPr>
          <w:rFonts w:cs="Arial"/>
          <w:b/>
          <w:bCs/>
          <w:color w:val="005962" w:themeColor="accent1"/>
          <w:sz w:val="22"/>
          <w:szCs w:val="22"/>
          <w:shd w:val="clear" w:color="auto" w:fill="FFFFFF"/>
        </w:rPr>
        <w:t>Electricity</w:t>
      </w:r>
      <w:r w:rsidR="00A74661" w:rsidRPr="00CB40DB">
        <w:rPr>
          <w:rFonts w:cs="Arial"/>
          <w:b/>
          <w:bCs/>
          <w:color w:val="005962" w:themeColor="accent1"/>
          <w:sz w:val="22"/>
          <w:szCs w:val="22"/>
          <w:shd w:val="clear" w:color="auto" w:fill="FFFFFF"/>
        </w:rPr>
        <w:t xml:space="preserve"> price</w:t>
      </w:r>
      <w:r w:rsidRPr="00CB40DB">
        <w:rPr>
          <w:rFonts w:cs="Arial"/>
          <w:b/>
          <w:bCs/>
          <w:color w:val="005962" w:themeColor="accent1"/>
          <w:sz w:val="22"/>
          <w:szCs w:val="22"/>
          <w:shd w:val="clear" w:color="auto" w:fill="FFFFFF"/>
        </w:rPr>
        <w:t xml:space="preserve"> (</w:t>
      </w:r>
      <w:r w:rsidR="00FE5E5C" w:rsidRPr="00CB40DB">
        <w:rPr>
          <w:rFonts w:cs="Arial"/>
          <w:b/>
          <w:bCs/>
          <w:color w:val="005962" w:themeColor="accent1"/>
          <w:sz w:val="22"/>
          <w:szCs w:val="22"/>
          <w:shd w:val="clear" w:color="auto" w:fill="FFFFFF"/>
        </w:rPr>
        <w:t xml:space="preserve">as an average of </w:t>
      </w:r>
      <w:r w:rsidRPr="00CB40DB">
        <w:rPr>
          <w:rFonts w:cs="Arial"/>
          <w:b/>
          <w:bCs/>
          <w:color w:val="005962" w:themeColor="accent1"/>
          <w:sz w:val="22"/>
          <w:szCs w:val="22"/>
          <w:shd w:val="clear" w:color="auto" w:fill="FFFFFF"/>
        </w:rPr>
        <w:t>Onshore and Offshore wind energy)</w:t>
      </w:r>
    </w:p>
    <w:p w14:paraId="2C1BB392" w14:textId="7587425C" w:rsidR="00CA2722" w:rsidRPr="00CB40DB" w:rsidRDefault="00A6274F" w:rsidP="00CA2722">
      <w:pPr>
        <w:spacing w:after="120"/>
        <w:ind w:left="0"/>
        <w:rPr>
          <w:noProof/>
        </w:rPr>
      </w:pPr>
      <w:r w:rsidRPr="00CB40DB">
        <w:rPr>
          <w:noProof/>
        </w:rPr>
        <w:drawing>
          <wp:inline distT="0" distB="0" distL="0" distR="0" wp14:anchorId="6109C5B8" wp14:editId="4F38422E">
            <wp:extent cx="5731510" cy="3140015"/>
            <wp:effectExtent l="0" t="0" r="2540" b="3810"/>
            <wp:docPr id="69" name="Chart 69">
              <a:extLst xmlns:a="http://schemas.openxmlformats.org/drawingml/2006/main">
                <a:ext uri="{FF2B5EF4-FFF2-40B4-BE49-F238E27FC236}">
                  <a16:creationId xmlns:a16="http://schemas.microsoft.com/office/drawing/2014/main" id="{E6E44BE1-9F5C-4793-B872-C5329E46B4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DC4A88E" w14:textId="3C6050D3" w:rsidR="00CA2722" w:rsidRPr="0058213B" w:rsidRDefault="00CA2722" w:rsidP="00291285">
      <w:pPr>
        <w:pStyle w:val="Source-notes"/>
        <w:ind w:firstLine="0"/>
        <w:rPr>
          <w:color w:val="000000" w:themeColor="text1"/>
          <w:lang w:val="en-GB"/>
        </w:rPr>
      </w:pPr>
      <w:r w:rsidRPr="0058213B">
        <w:rPr>
          <w:color w:val="000000" w:themeColor="text1"/>
          <w:lang w:val="en-GB"/>
        </w:rPr>
        <w:t xml:space="preserve">Source: </w:t>
      </w:r>
      <w:r w:rsidR="00B86351" w:rsidRPr="0058213B">
        <w:rPr>
          <w:color w:val="000000" w:themeColor="text1"/>
          <w:lang w:val="en-GB"/>
        </w:rPr>
        <w:t>P</w:t>
      </w:r>
      <w:r w:rsidRPr="0058213B">
        <w:rPr>
          <w:color w:val="000000" w:themeColor="text1"/>
          <w:lang w:val="en-GB"/>
        </w:rPr>
        <w:t xml:space="preserve">rojection </w:t>
      </w:r>
      <w:r w:rsidR="00B86351" w:rsidRPr="0058213B">
        <w:rPr>
          <w:color w:val="000000" w:themeColor="text1"/>
          <w:lang w:val="en-GB"/>
        </w:rPr>
        <w:t>based</w:t>
      </w:r>
      <w:r w:rsidRPr="0058213B">
        <w:rPr>
          <w:color w:val="000000" w:themeColor="text1"/>
          <w:lang w:val="en-GB"/>
        </w:rPr>
        <w:t xml:space="preserve"> o</w:t>
      </w:r>
      <w:r w:rsidR="00B86351" w:rsidRPr="0058213B">
        <w:rPr>
          <w:color w:val="000000" w:themeColor="text1"/>
          <w:lang w:val="en-GB"/>
        </w:rPr>
        <w:t>n</w:t>
      </w:r>
      <w:r w:rsidRPr="0058213B">
        <w:rPr>
          <w:color w:val="000000" w:themeColor="text1"/>
          <w:lang w:val="en-GB"/>
        </w:rPr>
        <w:t xml:space="preserve"> the production cost data from IRENA </w:t>
      </w:r>
      <w:r w:rsidR="0058213B">
        <w:rPr>
          <w:color w:val="000000" w:themeColor="text1"/>
          <w:lang w:val="en-GB"/>
        </w:rPr>
        <w:t>(</w:t>
      </w:r>
      <w:r w:rsidRPr="0058213B">
        <w:rPr>
          <w:color w:val="000000" w:themeColor="text1"/>
          <w:lang w:val="en-GB"/>
        </w:rPr>
        <w:t>2022</w:t>
      </w:r>
      <w:r w:rsidR="0058213B">
        <w:rPr>
          <w:color w:val="000000" w:themeColor="text1"/>
          <w:lang w:val="en-GB"/>
        </w:rPr>
        <w:t>)</w:t>
      </w:r>
      <w:r w:rsidRPr="00291285">
        <w:rPr>
          <w:rStyle w:val="FootnoteReference"/>
          <w:rFonts w:cs="Arial"/>
          <w:b/>
          <w:bCs/>
          <w:color w:val="000000" w:themeColor="text1"/>
          <w:lang w:val="en-GB"/>
        </w:rPr>
        <w:footnoteReference w:id="82"/>
      </w:r>
      <w:r w:rsidR="0058213B">
        <w:rPr>
          <w:color w:val="000000" w:themeColor="text1"/>
          <w:lang w:val="en-GB"/>
        </w:rPr>
        <w:t xml:space="preserve"> </w:t>
      </w:r>
      <w:r w:rsidRPr="0058213B">
        <w:rPr>
          <w:color w:val="000000" w:themeColor="text1"/>
          <w:lang w:val="en-GB"/>
        </w:rPr>
        <w:t xml:space="preserve">and Lazard </w:t>
      </w:r>
      <w:r w:rsidR="0058213B">
        <w:rPr>
          <w:color w:val="000000" w:themeColor="text1"/>
          <w:lang w:val="en-GB"/>
        </w:rPr>
        <w:t>(</w:t>
      </w:r>
      <w:r w:rsidRPr="0058213B">
        <w:rPr>
          <w:color w:val="000000" w:themeColor="text1"/>
          <w:lang w:val="en-GB"/>
        </w:rPr>
        <w:t>2021</w:t>
      </w:r>
      <w:r w:rsidR="0058213B">
        <w:rPr>
          <w:color w:val="000000" w:themeColor="text1"/>
          <w:lang w:val="en-GB"/>
        </w:rPr>
        <w:t>)</w:t>
      </w:r>
      <w:r w:rsidRPr="00291285">
        <w:rPr>
          <w:rStyle w:val="FootnoteReference"/>
          <w:rFonts w:cs="Arial"/>
          <w:b/>
          <w:bCs/>
          <w:color w:val="000000" w:themeColor="text1"/>
          <w:lang w:val="en-GB"/>
        </w:rPr>
        <w:footnoteReference w:id="83"/>
      </w:r>
    </w:p>
    <w:p w14:paraId="3C83121F" w14:textId="64754890" w:rsidR="00CA2722" w:rsidRPr="00CB40DB" w:rsidRDefault="00CA2722" w:rsidP="00CA2722">
      <w:pPr>
        <w:spacing w:before="480" w:after="120" w:line="360" w:lineRule="auto"/>
        <w:ind w:left="0"/>
        <w:jc w:val="both"/>
        <w:rPr>
          <w:rFonts w:cs="Arial"/>
          <w:b/>
          <w:bCs/>
          <w:color w:val="005962" w:themeColor="accent1"/>
          <w:sz w:val="22"/>
          <w:szCs w:val="22"/>
          <w:shd w:val="clear" w:color="auto" w:fill="FFFFFF"/>
        </w:rPr>
      </w:pPr>
      <w:r w:rsidRPr="00CB40DB">
        <w:rPr>
          <w:rFonts w:cs="Arial"/>
          <w:b/>
          <w:bCs/>
          <w:color w:val="005962" w:themeColor="accent1"/>
          <w:sz w:val="22"/>
          <w:szCs w:val="22"/>
          <w:shd w:val="clear" w:color="auto" w:fill="FFFFFF"/>
        </w:rPr>
        <w:t xml:space="preserve">3. Wind energy load factor (averaged values for onshore and offshore wind energy) </w:t>
      </w:r>
    </w:p>
    <w:p w14:paraId="0B5B147E" w14:textId="77777777" w:rsidR="00CA2722" w:rsidRPr="00CB40DB" w:rsidRDefault="00CA2722" w:rsidP="00CA2722">
      <w:pPr>
        <w:ind w:left="0"/>
      </w:pPr>
      <w:r w:rsidRPr="00CB40DB">
        <w:rPr>
          <w:noProof/>
        </w:rPr>
        <w:drawing>
          <wp:inline distT="0" distB="0" distL="0" distR="0" wp14:anchorId="37D1B2E3" wp14:editId="02C8841D">
            <wp:extent cx="5759450" cy="3491345"/>
            <wp:effectExtent l="0" t="0" r="12700" b="13970"/>
            <wp:docPr id="32" name="Chart 32">
              <a:extLst xmlns:a="http://schemas.openxmlformats.org/drawingml/2006/main">
                <a:ext uri="{FF2B5EF4-FFF2-40B4-BE49-F238E27FC236}">
                  <a16:creationId xmlns:a16="http://schemas.microsoft.com/office/drawing/2014/main" id="{05C60697-5208-FB07-8A40-28D3952A38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02DE876" w14:textId="6E9CD116" w:rsidR="00CA2722" w:rsidRPr="0058213B" w:rsidRDefault="00CA2722" w:rsidP="0058213B">
      <w:pPr>
        <w:pStyle w:val="Source-notes"/>
        <w:ind w:firstLine="0"/>
        <w:rPr>
          <w:lang w:val="en-GB"/>
        </w:rPr>
      </w:pPr>
      <w:r w:rsidRPr="0058213B">
        <w:rPr>
          <w:shd w:val="clear" w:color="auto" w:fill="FFFFFF"/>
          <w:lang w:val="en-GB"/>
        </w:rPr>
        <w:t>Source: ENTSO-E (2020)</w:t>
      </w:r>
      <w:r w:rsidRPr="0058213B">
        <w:rPr>
          <w:lang w:val="en-GB"/>
        </w:rPr>
        <w:t xml:space="preserve">. </w:t>
      </w:r>
      <w:r w:rsidRPr="0058213B">
        <w:rPr>
          <w:shd w:val="clear" w:color="auto" w:fill="FFFFFF"/>
          <w:lang w:val="en-GB"/>
        </w:rPr>
        <w:t>Mid-term Adequacy Forecast 2020 Pan-European Climate D</w:t>
      </w:r>
      <w:r w:rsidRPr="0058213B">
        <w:rPr>
          <w:color w:val="000000" w:themeColor="text1"/>
          <w:shd w:val="clear" w:color="auto" w:fill="FFFFFF"/>
          <w:lang w:val="en-GB"/>
        </w:rPr>
        <w:t>atabase</w:t>
      </w:r>
      <w:r w:rsidRPr="0058213B">
        <w:rPr>
          <w:rStyle w:val="FootnoteReference"/>
          <w:rFonts w:cs="Arial"/>
          <w:b/>
          <w:bCs/>
          <w:color w:val="000000" w:themeColor="text1"/>
          <w:shd w:val="clear" w:color="auto" w:fill="FFFFFF"/>
          <w:lang w:val="en-GB"/>
        </w:rPr>
        <w:footnoteReference w:id="84"/>
      </w:r>
    </w:p>
    <w:p w14:paraId="3C3BC3AB" w14:textId="39D4D1E6" w:rsidR="00CA2722" w:rsidRPr="00CB40DB" w:rsidRDefault="00CA2722" w:rsidP="00CA2722">
      <w:pPr>
        <w:spacing w:before="480" w:after="120" w:line="360" w:lineRule="auto"/>
        <w:ind w:left="0"/>
        <w:jc w:val="both"/>
        <w:rPr>
          <w:rFonts w:cs="Arial"/>
          <w:b/>
          <w:bCs/>
          <w:color w:val="005962" w:themeColor="accent1"/>
          <w:sz w:val="22"/>
          <w:szCs w:val="22"/>
          <w:shd w:val="clear" w:color="auto" w:fill="FFFFFF"/>
        </w:rPr>
      </w:pPr>
      <w:r w:rsidRPr="00CB40DB">
        <w:rPr>
          <w:rFonts w:cs="Arial"/>
          <w:b/>
          <w:bCs/>
          <w:color w:val="005962" w:themeColor="accent1"/>
          <w:sz w:val="22"/>
          <w:szCs w:val="22"/>
          <w:shd w:val="clear" w:color="auto" w:fill="FFFFFF"/>
        </w:rPr>
        <w:t xml:space="preserve">4. LNG terminal </w:t>
      </w:r>
      <w:r w:rsidR="00492EC8" w:rsidRPr="00CB40DB">
        <w:rPr>
          <w:rFonts w:cs="Arial"/>
          <w:b/>
          <w:bCs/>
          <w:color w:val="005962" w:themeColor="accent1"/>
          <w:sz w:val="22"/>
          <w:szCs w:val="22"/>
          <w:shd w:val="clear" w:color="auto" w:fill="FFFFFF"/>
        </w:rPr>
        <w:t>utili</w:t>
      </w:r>
      <w:r w:rsidR="00191DF2" w:rsidRPr="00CB40DB">
        <w:rPr>
          <w:rFonts w:cs="Arial"/>
          <w:b/>
          <w:bCs/>
          <w:color w:val="005962" w:themeColor="accent1"/>
          <w:sz w:val="22"/>
          <w:szCs w:val="22"/>
          <w:shd w:val="clear" w:color="auto" w:fill="FFFFFF"/>
        </w:rPr>
        <w:t>s</w:t>
      </w:r>
      <w:r w:rsidR="00492EC8" w:rsidRPr="00CB40DB">
        <w:rPr>
          <w:rFonts w:cs="Arial"/>
          <w:b/>
          <w:bCs/>
          <w:color w:val="005962" w:themeColor="accent1"/>
          <w:sz w:val="22"/>
          <w:szCs w:val="22"/>
          <w:shd w:val="clear" w:color="auto" w:fill="FFFFFF"/>
        </w:rPr>
        <w:t>ation</w:t>
      </w:r>
      <w:r w:rsidR="00ED69AC" w:rsidRPr="00CB40DB">
        <w:rPr>
          <w:rFonts w:cs="Arial"/>
          <w:b/>
          <w:bCs/>
          <w:color w:val="005962" w:themeColor="accent1"/>
          <w:sz w:val="22"/>
          <w:szCs w:val="22"/>
          <w:shd w:val="clear" w:color="auto" w:fill="FFFFFF"/>
        </w:rPr>
        <w:t xml:space="preserve"> </w:t>
      </w:r>
      <w:r w:rsidRPr="00CB40DB">
        <w:rPr>
          <w:rFonts w:cs="Arial"/>
          <w:b/>
          <w:bCs/>
          <w:color w:val="005962" w:themeColor="accent1"/>
          <w:sz w:val="22"/>
          <w:szCs w:val="22"/>
          <w:shd w:val="clear" w:color="auto" w:fill="FFFFFF"/>
        </w:rPr>
        <w:t xml:space="preserve">curve (based on </w:t>
      </w:r>
      <w:r w:rsidR="00F96882" w:rsidRPr="00CB40DB">
        <w:rPr>
          <w:rFonts w:cs="Arial"/>
          <w:b/>
          <w:bCs/>
          <w:color w:val="005962" w:themeColor="accent1"/>
          <w:sz w:val="22"/>
          <w:szCs w:val="22"/>
          <w:shd w:val="clear" w:color="auto" w:fill="FFFFFF"/>
        </w:rPr>
        <w:t xml:space="preserve">the sub-annual </w:t>
      </w:r>
      <w:r w:rsidR="00C37A4E" w:rsidRPr="00CB40DB">
        <w:rPr>
          <w:rFonts w:cs="Arial"/>
          <w:b/>
          <w:bCs/>
          <w:color w:val="005962" w:themeColor="accent1"/>
          <w:sz w:val="22"/>
          <w:szCs w:val="22"/>
          <w:shd w:val="clear" w:color="auto" w:fill="FFFFFF"/>
        </w:rPr>
        <w:t>average utili</w:t>
      </w:r>
      <w:r w:rsidR="00191DF2" w:rsidRPr="00CB40DB">
        <w:rPr>
          <w:rFonts w:cs="Arial"/>
          <w:b/>
          <w:bCs/>
          <w:color w:val="005962" w:themeColor="accent1"/>
          <w:sz w:val="22"/>
          <w:szCs w:val="22"/>
          <w:shd w:val="clear" w:color="auto" w:fill="FFFFFF"/>
        </w:rPr>
        <w:t>s</w:t>
      </w:r>
      <w:r w:rsidR="00C37A4E" w:rsidRPr="00CB40DB">
        <w:rPr>
          <w:rFonts w:cs="Arial"/>
          <w:b/>
          <w:bCs/>
          <w:color w:val="005962" w:themeColor="accent1"/>
          <w:sz w:val="22"/>
          <w:szCs w:val="22"/>
          <w:shd w:val="clear" w:color="auto" w:fill="FFFFFF"/>
        </w:rPr>
        <w:t xml:space="preserve">ation of </w:t>
      </w:r>
      <w:r w:rsidR="00F96882" w:rsidRPr="00CB40DB">
        <w:rPr>
          <w:rFonts w:cs="Arial"/>
          <w:b/>
          <w:bCs/>
          <w:color w:val="005962" w:themeColor="accent1"/>
          <w:sz w:val="22"/>
          <w:szCs w:val="22"/>
          <w:shd w:val="clear" w:color="auto" w:fill="FFFFFF"/>
        </w:rPr>
        <w:t xml:space="preserve">2021/2022’s </w:t>
      </w:r>
      <w:r w:rsidRPr="00CB40DB">
        <w:rPr>
          <w:rFonts w:cs="Arial"/>
          <w:b/>
          <w:bCs/>
          <w:color w:val="005962" w:themeColor="accent1"/>
          <w:sz w:val="22"/>
          <w:szCs w:val="22"/>
          <w:shd w:val="clear" w:color="auto" w:fill="FFFFFF"/>
        </w:rPr>
        <w:t>Klaipeda LNG terminal)</w:t>
      </w:r>
    </w:p>
    <w:p w14:paraId="351958EA" w14:textId="3AC7016A" w:rsidR="00BB15BE" w:rsidRPr="00CB40DB" w:rsidRDefault="00BB15BE" w:rsidP="00492EC8">
      <w:pPr>
        <w:spacing w:after="20"/>
        <w:ind w:left="0"/>
        <w:jc w:val="center"/>
      </w:pPr>
      <w:r w:rsidRPr="00CB40DB">
        <w:rPr>
          <w:noProof/>
        </w:rPr>
        <w:drawing>
          <wp:inline distT="0" distB="0" distL="0" distR="0" wp14:anchorId="7F8E01BE" wp14:editId="509EF21D">
            <wp:extent cx="5667375" cy="2905125"/>
            <wp:effectExtent l="0" t="0" r="9525" b="9525"/>
            <wp:docPr id="87" name="Chart 87">
              <a:extLst xmlns:a="http://schemas.openxmlformats.org/drawingml/2006/main">
                <a:ext uri="{FF2B5EF4-FFF2-40B4-BE49-F238E27FC236}">
                  <a16:creationId xmlns:a16="http://schemas.microsoft.com/office/drawing/2014/main" id="{379B1938-E2F5-99A4-FCDD-430E0E07AF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7AD17DC" w14:textId="3A5EED44" w:rsidR="00CA2722" w:rsidRPr="001F2689" w:rsidRDefault="00CA2722" w:rsidP="0058213B">
      <w:pPr>
        <w:pStyle w:val="Source-notes"/>
        <w:ind w:firstLine="0"/>
        <w:rPr>
          <w:lang w:val="en-GB"/>
        </w:rPr>
        <w:sectPr w:rsidR="00CA2722" w:rsidRPr="001F2689" w:rsidSect="001C54F3">
          <w:pgSz w:w="11906" w:h="16838"/>
          <w:pgMar w:top="1440" w:right="1440" w:bottom="1440" w:left="1440" w:header="708" w:footer="569" w:gutter="0"/>
          <w:cols w:space="708"/>
          <w:docGrid w:linePitch="360"/>
        </w:sectPr>
      </w:pPr>
      <w:r w:rsidRPr="001F2689">
        <w:rPr>
          <w:lang w:val="en-GB"/>
        </w:rPr>
        <w:t xml:space="preserve">Source: </w:t>
      </w:r>
      <w:r w:rsidRPr="001F2689">
        <w:rPr>
          <w:color w:val="000000" w:themeColor="text1"/>
          <w:lang w:val="en-GB"/>
        </w:rPr>
        <w:t>Klaipeda LNG terminal</w:t>
      </w:r>
      <w:r w:rsidR="0058213B">
        <w:rPr>
          <w:rStyle w:val="FootnoteReference"/>
          <w:color w:val="000000" w:themeColor="text1"/>
        </w:rPr>
        <w:footnoteReference w:id="85"/>
      </w:r>
      <w:bookmarkEnd w:id="212"/>
    </w:p>
    <w:bookmarkEnd w:id="0"/>
    <w:p w14:paraId="0CBFE1FE" w14:textId="0BF75B10" w:rsidR="001D4E68" w:rsidRPr="00CB40DB" w:rsidRDefault="001F2689" w:rsidP="0095444C">
      <w:pPr>
        <w:jc w:val="both"/>
      </w:pPr>
      <w:r w:rsidRPr="00CB40DB">
        <w:rPr>
          <w:noProof/>
        </w:rPr>
        <w:drawing>
          <wp:anchor distT="0" distB="0" distL="114300" distR="114300" simplePos="0" relativeHeight="251659298" behindDoc="1" locked="0" layoutInCell="1" allowOverlap="1" wp14:anchorId="2B6D358D" wp14:editId="76AF1E6C">
            <wp:simplePos x="0" y="0"/>
            <wp:positionH relativeFrom="column">
              <wp:posOffset>146663</wp:posOffset>
            </wp:positionH>
            <wp:positionV relativeFrom="paragraph">
              <wp:posOffset>63062</wp:posOffset>
            </wp:positionV>
            <wp:extent cx="1500374" cy="844550"/>
            <wp:effectExtent l="0" t="0" r="5080" b="0"/>
            <wp:wrapTight wrapText="bothSides">
              <wp:wrapPolygon edited="0">
                <wp:start x="0" y="0"/>
                <wp:lineTo x="0" y="20950"/>
                <wp:lineTo x="21399" y="20950"/>
                <wp:lineTo x="21399" y="0"/>
                <wp:lineTo x="0" y="0"/>
              </wp:wrapPolygon>
            </wp:wrapTight>
            <wp:docPr id="2" name="Picture 2"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2" cstate="print">
                      <a:extLst>
                        <a:ext uri="{28A0092B-C50C-407E-A947-70E740481C1C}">
                          <a14:useLocalDpi xmlns:a14="http://schemas.microsoft.com/office/drawing/2010/main" val="0"/>
                        </a:ext>
                      </a:extLst>
                    </a:blip>
                    <a:stretch>
                      <a:fillRect/>
                    </a:stretch>
                  </pic:blipFill>
                  <pic:spPr>
                    <a:xfrm flipH="1">
                      <a:off x="0" y="0"/>
                      <a:ext cx="1500374" cy="844550"/>
                    </a:xfrm>
                    <a:prstGeom prst="rect">
                      <a:avLst/>
                    </a:prstGeom>
                  </pic:spPr>
                </pic:pic>
              </a:graphicData>
            </a:graphic>
          </wp:anchor>
        </w:drawing>
      </w:r>
      <w:r w:rsidR="00643B7F" w:rsidRPr="00CB40DB">
        <w:t>The project is funded by the European Union via the Technical Support Instrument and is carried out in cooperation with the Directorate General for Structural Reform Support of the European Commission. The project is implemented by Trinomics B.V., in association with SEI and E3Modelling, over 17 months.</w:t>
      </w:r>
    </w:p>
    <w:p w14:paraId="384D8805" w14:textId="75DB1CDC" w:rsidR="001D4E68" w:rsidRPr="00CB40DB" w:rsidRDefault="001F2689" w:rsidP="001D4E68">
      <w:r w:rsidRPr="00CB40DB">
        <w:rPr>
          <w:noProof/>
        </w:rPr>
        <w:drawing>
          <wp:anchor distT="0" distB="0" distL="114300" distR="114300" simplePos="0" relativeHeight="251658273" behindDoc="0" locked="0" layoutInCell="1" allowOverlap="1" wp14:anchorId="1145BFDE" wp14:editId="7265E69F">
            <wp:simplePos x="0" y="0"/>
            <wp:positionH relativeFrom="column">
              <wp:posOffset>2397125</wp:posOffset>
            </wp:positionH>
            <wp:positionV relativeFrom="paragraph">
              <wp:posOffset>77076</wp:posOffset>
            </wp:positionV>
            <wp:extent cx="1293962" cy="672188"/>
            <wp:effectExtent l="0" t="0" r="1905" b="0"/>
            <wp:wrapNone/>
            <wp:docPr id="14" name="Picture 14" descr="Logo, company name&#10;&#10;Description automatically generated">
              <a:extLst xmlns:a="http://schemas.openxmlformats.org/drawingml/2006/main">
                <a:ext uri="{FF2B5EF4-FFF2-40B4-BE49-F238E27FC236}">
                  <a16:creationId xmlns:a16="http://schemas.microsoft.com/office/drawing/2014/main" id="{61507434-2A2C-45B7-9223-31BE9AAE1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0" descr="Logo, company name&#10;&#10;Description automatically generated">
                      <a:extLst>
                        <a:ext uri="{FF2B5EF4-FFF2-40B4-BE49-F238E27FC236}">
                          <a16:creationId xmlns:a16="http://schemas.microsoft.com/office/drawing/2014/main" id="{61507434-2A2C-45B7-9223-31BE9AAE16D0}"/>
                        </a:ext>
                      </a:extLst>
                    </pic:cNvPr>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93962" cy="6721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12304" w14:textId="5CEC71EB" w:rsidR="001D4E68" w:rsidRPr="00CB40DB" w:rsidRDefault="00643B7F" w:rsidP="001D4E68">
      <w:r w:rsidRPr="00CB40DB">
        <w:rPr>
          <w:noProof/>
        </w:rPr>
        <w:drawing>
          <wp:anchor distT="0" distB="0" distL="114300" distR="114300" simplePos="0" relativeHeight="251658274" behindDoc="0" locked="0" layoutInCell="1" allowOverlap="1" wp14:anchorId="5D0A0468" wp14:editId="171736E1">
            <wp:simplePos x="0" y="0"/>
            <wp:positionH relativeFrom="column">
              <wp:posOffset>4053205</wp:posOffset>
            </wp:positionH>
            <wp:positionV relativeFrom="paragraph">
              <wp:posOffset>22225</wp:posOffset>
            </wp:positionV>
            <wp:extent cx="1554480" cy="446263"/>
            <wp:effectExtent l="0" t="0" r="7620" b="0"/>
            <wp:wrapNone/>
            <wp:docPr id="15" name="Picture 15" descr="Image result for e3m modelling">
              <a:extLst xmlns:a="http://schemas.openxmlformats.org/drawingml/2006/main">
                <a:ext uri="{FF2B5EF4-FFF2-40B4-BE49-F238E27FC236}">
                  <a16:creationId xmlns:a16="http://schemas.microsoft.com/office/drawing/2014/main" id="{B56D6D31-0710-4E34-A30B-EB5068F93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1" descr="Image result for e3m modelling">
                      <a:extLst>
                        <a:ext uri="{FF2B5EF4-FFF2-40B4-BE49-F238E27FC236}">
                          <a16:creationId xmlns:a16="http://schemas.microsoft.com/office/drawing/2014/main" id="{B56D6D31-0710-4E34-A30B-EB5068F93C36}"/>
                        </a:ext>
                      </a:extLst>
                    </pic:cNvPr>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554480" cy="4462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0DB">
        <w:rPr>
          <w:noProof/>
        </w:rPr>
        <w:drawing>
          <wp:inline distT="0" distB="0" distL="0" distR="0" wp14:anchorId="1D451F99" wp14:editId="7FD9E554">
            <wp:extent cx="1554480" cy="56011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1554480" cy="560114"/>
                    </a:xfrm>
                    <a:prstGeom prst="rect">
                      <a:avLst/>
                    </a:prstGeom>
                    <a:noFill/>
                    <a:ln>
                      <a:noFill/>
                    </a:ln>
                  </pic:spPr>
                </pic:pic>
              </a:graphicData>
            </a:graphic>
          </wp:inline>
        </w:drawing>
      </w:r>
    </w:p>
    <w:p w14:paraId="4159463E" w14:textId="77777777" w:rsidR="001D4E68" w:rsidRPr="00CB40DB" w:rsidRDefault="001D4E68" w:rsidP="001D4E68">
      <w:pPr>
        <w:ind w:left="0"/>
        <w:sectPr w:rsidR="001D4E68" w:rsidRPr="00CB40DB" w:rsidSect="00913D50">
          <w:pgSz w:w="11906" w:h="16838"/>
          <w:pgMar w:top="1440" w:right="1440" w:bottom="1440" w:left="1440" w:header="708" w:footer="569" w:gutter="0"/>
          <w:cols w:space="708"/>
          <w:docGrid w:linePitch="360"/>
        </w:sectPr>
      </w:pPr>
    </w:p>
    <w:p w14:paraId="18E880AF" w14:textId="77777777" w:rsidR="001D4E68" w:rsidRPr="00CB40DB" w:rsidRDefault="001D4E68" w:rsidP="001D4E68"/>
    <w:p w14:paraId="2A9D69FB" w14:textId="77777777" w:rsidR="001D4E68" w:rsidRPr="00CB40DB" w:rsidRDefault="001D4E68" w:rsidP="001D4E68"/>
    <w:p w14:paraId="73F782B2" w14:textId="77777777" w:rsidR="001D4E68" w:rsidRPr="00CB40DB" w:rsidRDefault="001D4E68" w:rsidP="001D4E68"/>
    <w:p w14:paraId="795DCF8F" w14:textId="77777777" w:rsidR="001D4E68" w:rsidRPr="00CB40DB" w:rsidRDefault="001D4E68" w:rsidP="001D4E68"/>
    <w:p w14:paraId="1EF0AC8B" w14:textId="77777777" w:rsidR="001D4E68" w:rsidRPr="00CB40DB" w:rsidRDefault="001D4E68" w:rsidP="001D4E68"/>
    <w:p w14:paraId="12181343" w14:textId="77777777" w:rsidR="001D4E68" w:rsidRPr="00CB40DB" w:rsidRDefault="001D4E68" w:rsidP="001D4E68"/>
    <w:p w14:paraId="40A79EBF" w14:textId="77777777" w:rsidR="001D4E68" w:rsidRPr="00CB40DB" w:rsidRDefault="001D4E68" w:rsidP="001D4E68"/>
    <w:p w14:paraId="7981E212" w14:textId="77777777" w:rsidR="001D4E68" w:rsidRPr="00CB40DB" w:rsidRDefault="001D4E68" w:rsidP="001D4E68"/>
    <w:p w14:paraId="06CAC0D5" w14:textId="77777777" w:rsidR="001D4E68" w:rsidRPr="00CB40DB" w:rsidRDefault="001D4E68" w:rsidP="001D4E68"/>
    <w:p w14:paraId="2B545B42" w14:textId="77777777" w:rsidR="001D4E68" w:rsidRPr="00CB40DB" w:rsidRDefault="001D4E68" w:rsidP="001D4E68"/>
    <w:p w14:paraId="5E3DCF70" w14:textId="77777777" w:rsidR="001D4E68" w:rsidRPr="00CB40DB" w:rsidRDefault="001D4E68" w:rsidP="001D4E68"/>
    <w:p w14:paraId="044BDB13" w14:textId="77777777" w:rsidR="001D4E68" w:rsidRPr="00CB40DB" w:rsidRDefault="001D4E68" w:rsidP="001D4E68"/>
    <w:p w14:paraId="6D202424" w14:textId="77777777" w:rsidR="001D4E68" w:rsidRPr="00CB40DB" w:rsidRDefault="001D4E68" w:rsidP="001D4E68"/>
    <w:p w14:paraId="05177AC8" w14:textId="77777777" w:rsidR="001D4E68" w:rsidRPr="00CB40DB" w:rsidRDefault="001D4E68" w:rsidP="001D4E68"/>
    <w:p w14:paraId="70CE0E50" w14:textId="77777777" w:rsidR="001D4E68" w:rsidRPr="00CB40DB" w:rsidRDefault="001D4E68" w:rsidP="001D4E68"/>
    <w:p w14:paraId="2C081417" w14:textId="77777777" w:rsidR="001D4E68" w:rsidRPr="00CB40DB" w:rsidRDefault="001D4E68" w:rsidP="001D4E68"/>
    <w:p w14:paraId="4CF7881A" w14:textId="77777777" w:rsidR="001D4E68" w:rsidRPr="00CB40DB" w:rsidRDefault="001D4E68" w:rsidP="001D4E68"/>
    <w:p w14:paraId="4F2D2DCD" w14:textId="77777777" w:rsidR="001D4E68" w:rsidRPr="00CB40DB" w:rsidRDefault="001D4E68" w:rsidP="001D4E68"/>
    <w:p w14:paraId="134301F1" w14:textId="77777777" w:rsidR="001D4E68" w:rsidRPr="00CB40DB" w:rsidRDefault="001D4E68" w:rsidP="001D4E68"/>
    <w:p w14:paraId="0CAE46AE" w14:textId="77777777" w:rsidR="001D4E68" w:rsidRPr="00CB40DB" w:rsidRDefault="001D4E68" w:rsidP="001D4E68"/>
    <w:p w14:paraId="14DA49AB" w14:textId="77777777" w:rsidR="001D4E68" w:rsidRPr="00CB40DB" w:rsidRDefault="001D4E68" w:rsidP="001D4E68"/>
    <w:p w14:paraId="1548F167" w14:textId="77777777" w:rsidR="001D4E68" w:rsidRPr="00CB40DB" w:rsidRDefault="001D4E68" w:rsidP="001D4E68"/>
    <w:p w14:paraId="2A61AC73" w14:textId="4BF1AAE5" w:rsidR="001D4E68" w:rsidRPr="00CB40DB" w:rsidRDefault="00643B7F" w:rsidP="001D4E68">
      <w:r w:rsidRPr="00CB40DB">
        <w:rPr>
          <w:noProof/>
        </w:rPr>
        <mc:AlternateContent>
          <mc:Choice Requires="wps">
            <w:drawing>
              <wp:anchor distT="0" distB="0" distL="114300" distR="114300" simplePos="0" relativeHeight="251658246" behindDoc="0" locked="0" layoutInCell="1" allowOverlap="1" wp14:anchorId="653FC2EC" wp14:editId="57C6AE30">
                <wp:simplePos x="0" y="0"/>
                <wp:positionH relativeFrom="column">
                  <wp:posOffset>-183515</wp:posOffset>
                </wp:positionH>
                <wp:positionV relativeFrom="paragraph">
                  <wp:posOffset>228600</wp:posOffset>
                </wp:positionV>
                <wp:extent cx="3883231" cy="206640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231" cy="2066400"/>
                        </a:xfrm>
                        <a:prstGeom prst="rect">
                          <a:avLst/>
                        </a:prstGeom>
                        <a:noFill/>
                        <a:ln w="9525">
                          <a:noFill/>
                          <a:miter lim="800000"/>
                          <a:headEnd/>
                          <a:tailEnd/>
                        </a:ln>
                      </wps:spPr>
                      <wps:txbx>
                        <w:txbxContent>
                          <w:p w14:paraId="3E84C72D" w14:textId="77777777" w:rsidR="001D4E68" w:rsidRPr="00317A82" w:rsidRDefault="00643B7F" w:rsidP="001D4E68">
                            <w:pPr>
                              <w:ind w:left="0"/>
                              <w:rPr>
                                <w:lang w:val="nl-NL"/>
                              </w:rPr>
                            </w:pPr>
                            <w:r w:rsidRPr="00317A82">
                              <w:rPr>
                                <w:lang w:val="nl-NL"/>
                              </w:rPr>
                              <w:t>Trinomics B.V.</w:t>
                            </w:r>
                          </w:p>
                          <w:p w14:paraId="06D9E164" w14:textId="77777777" w:rsidR="001D4E68" w:rsidRPr="00317A82" w:rsidRDefault="00643B7F" w:rsidP="001D4E68">
                            <w:pPr>
                              <w:ind w:left="0"/>
                              <w:rPr>
                                <w:lang w:val="nl-NL"/>
                              </w:rPr>
                            </w:pPr>
                            <w:r w:rsidRPr="00317A82">
                              <w:rPr>
                                <w:lang w:val="nl-NL"/>
                              </w:rPr>
                              <w:t>Westersingel 34</w:t>
                            </w:r>
                          </w:p>
                          <w:p w14:paraId="6FA87D36" w14:textId="77777777" w:rsidR="001D4E68" w:rsidRPr="00317A82" w:rsidRDefault="00643B7F" w:rsidP="001D4E68">
                            <w:pPr>
                              <w:ind w:left="0"/>
                              <w:rPr>
                                <w:lang w:val="nl-NL"/>
                              </w:rPr>
                            </w:pPr>
                            <w:r w:rsidRPr="00317A82">
                              <w:rPr>
                                <w:lang w:val="nl-NL"/>
                              </w:rPr>
                              <w:t>3014 GS Rotterdam</w:t>
                            </w:r>
                          </w:p>
                          <w:p w14:paraId="2DD87030" w14:textId="77777777" w:rsidR="001D4E68" w:rsidRPr="00910976" w:rsidRDefault="00643B7F" w:rsidP="001D4E68">
                            <w:pPr>
                              <w:ind w:left="0"/>
                              <w:rPr>
                                <w:lang w:val="de-DE"/>
                              </w:rPr>
                            </w:pPr>
                            <w:r w:rsidRPr="00910976">
                              <w:rPr>
                                <w:lang w:val="de-DE"/>
                              </w:rPr>
                              <w:t xml:space="preserve">The </w:t>
                            </w:r>
                            <w:proofErr w:type="spellStart"/>
                            <w:r w:rsidRPr="00910976">
                              <w:rPr>
                                <w:lang w:val="de-DE"/>
                              </w:rPr>
                              <w:t>Netherlands</w:t>
                            </w:r>
                            <w:proofErr w:type="spellEnd"/>
                          </w:p>
                          <w:p w14:paraId="6354A6BF" w14:textId="77777777" w:rsidR="001D4E68" w:rsidRPr="00910976" w:rsidRDefault="001D4E68" w:rsidP="001D4E68">
                            <w:pPr>
                              <w:ind w:left="0"/>
                              <w:rPr>
                                <w:lang w:val="de-DE"/>
                              </w:rPr>
                            </w:pPr>
                          </w:p>
                          <w:p w14:paraId="418DC7E6" w14:textId="77777777" w:rsidR="001D4E68" w:rsidRPr="00910976" w:rsidRDefault="00643B7F" w:rsidP="001D4E68">
                            <w:pPr>
                              <w:ind w:left="0"/>
                              <w:rPr>
                                <w:lang w:val="de-DE"/>
                              </w:rPr>
                            </w:pPr>
                            <w:r w:rsidRPr="00910976">
                              <w:rPr>
                                <w:lang w:val="de-DE"/>
                              </w:rPr>
                              <w:t>T +31 (0) 10 3414 592</w:t>
                            </w:r>
                          </w:p>
                          <w:p w14:paraId="773AAC93" w14:textId="77777777" w:rsidR="001D4E68" w:rsidRPr="00910976" w:rsidRDefault="00AF1BF1" w:rsidP="001D4E68">
                            <w:pPr>
                              <w:ind w:left="0"/>
                              <w:rPr>
                                <w:lang w:val="de-DE"/>
                              </w:rPr>
                            </w:pPr>
                            <w:hyperlink r:id="rId95" w:history="1">
                              <w:r w:rsidR="00643B7F" w:rsidRPr="00910976">
                                <w:rPr>
                                  <w:rStyle w:val="Hyperlink"/>
                                  <w:lang w:val="de-DE"/>
                                </w:rPr>
                                <w:t>www.trinomics.eu</w:t>
                              </w:r>
                            </w:hyperlink>
                          </w:p>
                          <w:p w14:paraId="20FB846E" w14:textId="77777777" w:rsidR="001D4E68" w:rsidRPr="00910976" w:rsidRDefault="001D4E68" w:rsidP="001D4E68">
                            <w:pPr>
                              <w:ind w:left="0"/>
                              <w:rPr>
                                <w:lang w:val="de-DE"/>
                              </w:rPr>
                            </w:pPr>
                          </w:p>
                          <w:p w14:paraId="6C1441B5" w14:textId="77777777" w:rsidR="001D4E68" w:rsidRPr="00750021" w:rsidRDefault="00643B7F" w:rsidP="001D4E68">
                            <w:pPr>
                              <w:ind w:left="0"/>
                              <w:rPr>
                                <w:lang w:val="pt-PT"/>
                              </w:rPr>
                            </w:pPr>
                            <w:r w:rsidRPr="00750021">
                              <w:rPr>
                                <w:lang w:val="pt-PT"/>
                              </w:rPr>
                              <w:t>KvK n°: 56028016</w:t>
                            </w:r>
                          </w:p>
                          <w:p w14:paraId="60299D1C" w14:textId="77777777" w:rsidR="001D4E68" w:rsidRPr="00F501C0" w:rsidRDefault="00643B7F" w:rsidP="001D4E68">
                            <w:pPr>
                              <w:ind w:left="0"/>
                              <w:rPr>
                                <w:lang w:val="pt-BR"/>
                              </w:rPr>
                            </w:pPr>
                            <w:r w:rsidRPr="00F501C0">
                              <w:rPr>
                                <w:lang w:val="pt-BR"/>
                              </w:rPr>
                              <w:t>VAT n°: NL8519.48.662.B01</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53FC2EC" id="Text Box 307" o:spid="_x0000_s1049" type="#_x0000_t202" style="position:absolute;left:0;text-align:left;margin-left:-14.45pt;margin-top:18pt;width:305.75pt;height:162.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" filled="f" stroked="f">
                <v:textbox>
                  <w:txbxContent>
                    <w:p w14:paraId="3E84C72D" w14:textId="77777777" w:rsidR="001D4E68" w:rsidRPr="00317A82" w:rsidRDefault="00643B7F" w:rsidP="001D4E68">
                      <w:pPr>
                        <w:ind w:left="0"/>
                        <w:rPr>
                          <w:lang w:val="nl-NL"/>
                        </w:rPr>
                      </w:pPr>
                      <w:r w:rsidRPr="00317A82">
                        <w:rPr>
                          <w:lang w:val="nl-NL"/>
                        </w:rPr>
                        <w:t>Trinomics B.V.</w:t>
                      </w:r>
                    </w:p>
                    <w:p w14:paraId="06D9E164" w14:textId="77777777" w:rsidR="001D4E68" w:rsidRPr="00317A82" w:rsidRDefault="00643B7F" w:rsidP="001D4E68">
                      <w:pPr>
                        <w:ind w:left="0"/>
                        <w:rPr>
                          <w:lang w:val="nl-NL"/>
                        </w:rPr>
                      </w:pPr>
                      <w:r w:rsidRPr="00317A82">
                        <w:rPr>
                          <w:lang w:val="nl-NL"/>
                        </w:rPr>
                        <w:t>Westersingel 34</w:t>
                      </w:r>
                    </w:p>
                    <w:p w14:paraId="6FA87D36" w14:textId="77777777" w:rsidR="001D4E68" w:rsidRPr="00317A82" w:rsidRDefault="00643B7F" w:rsidP="001D4E68">
                      <w:pPr>
                        <w:ind w:left="0"/>
                        <w:rPr>
                          <w:lang w:val="nl-NL"/>
                        </w:rPr>
                      </w:pPr>
                      <w:r w:rsidRPr="00317A82">
                        <w:rPr>
                          <w:lang w:val="nl-NL"/>
                        </w:rPr>
                        <w:t>3014 GS Rotterdam</w:t>
                      </w:r>
                    </w:p>
                    <w:p w14:paraId="2DD87030" w14:textId="77777777" w:rsidR="001D4E68" w:rsidRPr="00910976" w:rsidRDefault="00643B7F" w:rsidP="001D4E68">
                      <w:pPr>
                        <w:ind w:left="0"/>
                        <w:rPr>
                          <w:lang w:val="de-DE"/>
                        </w:rPr>
                      </w:pPr>
                      <w:r w:rsidRPr="00910976">
                        <w:rPr>
                          <w:lang w:val="de-DE"/>
                        </w:rPr>
                        <w:t>The Netherlands</w:t>
                      </w:r>
                    </w:p>
                    <w:p w14:paraId="6354A6BF" w14:textId="77777777" w:rsidR="001D4E68" w:rsidRPr="00910976" w:rsidRDefault="001D4E68" w:rsidP="001D4E68">
                      <w:pPr>
                        <w:ind w:left="0"/>
                        <w:rPr>
                          <w:lang w:val="de-DE"/>
                        </w:rPr>
                      </w:pPr>
                    </w:p>
                    <w:p w14:paraId="418DC7E6" w14:textId="77777777" w:rsidR="001D4E68" w:rsidRPr="00910976" w:rsidRDefault="00643B7F" w:rsidP="001D4E68">
                      <w:pPr>
                        <w:ind w:left="0"/>
                        <w:rPr>
                          <w:lang w:val="de-DE"/>
                        </w:rPr>
                      </w:pPr>
                      <w:r w:rsidRPr="00910976">
                        <w:rPr>
                          <w:lang w:val="de-DE"/>
                        </w:rPr>
                        <w:t>T +31 (0) 10 3414 592</w:t>
                      </w:r>
                    </w:p>
                    <w:p w14:paraId="773AAC93" w14:textId="77777777" w:rsidR="001D4E68" w:rsidRPr="00910976" w:rsidRDefault="004D0417" w:rsidP="001D4E68">
                      <w:pPr>
                        <w:ind w:left="0"/>
                        <w:rPr>
                          <w:lang w:val="de-DE"/>
                        </w:rPr>
                      </w:pPr>
                      <w:hyperlink r:id="rId96" w:history="1">
                        <w:r w:rsidR="00643B7F" w:rsidRPr="00910976">
                          <w:rPr>
                            <w:rStyle w:val="Hyperlink"/>
                            <w:lang w:val="de-DE"/>
                          </w:rPr>
                          <w:t>www.trinomics.eu</w:t>
                        </w:r>
                      </w:hyperlink>
                    </w:p>
                    <w:p w14:paraId="20FB846E" w14:textId="77777777" w:rsidR="001D4E68" w:rsidRPr="00910976" w:rsidRDefault="001D4E68" w:rsidP="001D4E68">
                      <w:pPr>
                        <w:ind w:left="0"/>
                        <w:rPr>
                          <w:lang w:val="de-DE"/>
                        </w:rPr>
                      </w:pPr>
                    </w:p>
                    <w:p w14:paraId="6C1441B5" w14:textId="77777777" w:rsidR="001D4E68" w:rsidRPr="00750021" w:rsidRDefault="00643B7F" w:rsidP="001D4E68">
                      <w:pPr>
                        <w:ind w:left="0"/>
                        <w:rPr>
                          <w:lang w:val="pt-PT"/>
                        </w:rPr>
                      </w:pPr>
                      <w:r w:rsidRPr="00750021">
                        <w:rPr>
                          <w:lang w:val="pt-PT"/>
                        </w:rPr>
                        <w:t>KvK n°: 56028016</w:t>
                      </w:r>
                    </w:p>
                    <w:p w14:paraId="60299D1C" w14:textId="77777777" w:rsidR="001D4E68" w:rsidRPr="00F501C0" w:rsidRDefault="00643B7F" w:rsidP="001D4E68">
                      <w:pPr>
                        <w:ind w:left="0"/>
                        <w:rPr>
                          <w:lang w:val="pt-BR"/>
                        </w:rPr>
                      </w:pPr>
                      <w:r w:rsidRPr="00F501C0">
                        <w:rPr>
                          <w:lang w:val="pt-BR"/>
                        </w:rPr>
                        <w:t>VAT n°: NL8519.48.662.B01</w:t>
                      </w:r>
                    </w:p>
                  </w:txbxContent>
                </v:textbox>
              </v:shape>
            </w:pict>
          </mc:Fallback>
        </mc:AlternateContent>
      </w:r>
    </w:p>
    <w:bookmarkStart w:id="213" w:name="_WNSectionTitle_5"/>
    <w:bookmarkStart w:id="214" w:name="_WNTabType_4"/>
    <w:p w14:paraId="00217BD1" w14:textId="56E0009D" w:rsidR="001D4E68" w:rsidRPr="00CB40DB" w:rsidRDefault="00643B7F" w:rsidP="001D4E68">
      <w:r w:rsidRPr="00CB40DB">
        <w:rPr>
          <w:noProof/>
        </w:rPr>
        <mc:AlternateContent>
          <mc:Choice Requires="wps">
            <w:drawing>
              <wp:anchor distT="0" distB="0" distL="114300" distR="114300" simplePos="0" relativeHeight="251658245" behindDoc="1" locked="0" layoutInCell="1" allowOverlap="1" wp14:anchorId="740B9B35" wp14:editId="53394987">
                <wp:simplePos x="0" y="0"/>
                <wp:positionH relativeFrom="margin">
                  <wp:align>center</wp:align>
                </wp:positionH>
                <wp:positionV relativeFrom="page">
                  <wp:posOffset>381000</wp:posOffset>
                </wp:positionV>
                <wp:extent cx="7077075" cy="7543800"/>
                <wp:effectExtent l="0" t="0" r="9525"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7075" cy="7543800"/>
                        </a:xfrm>
                        <a:prstGeom prst="rect">
                          <a:avLst/>
                        </a:prstGeom>
                        <a:solidFill>
                          <a:srgbClr val="ECEBE1"/>
                        </a:solidFill>
                        <a:ln w="9525">
                          <a:noFill/>
                          <a:miter lim="800000"/>
                          <a:headEnd/>
                          <a:tailEnd/>
                        </a:ln>
                        <a:effectLst/>
                      </wps:spPr>
                      <wps:bodyPr rot="0"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0C7ECA2" id="Rectangle 72" o:spid="_x0000_s1026" style="position:absolute;margin-left:0;margin-top:30pt;width:557.25pt;height:594pt;z-index:-25165823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" fillcolor="#ecebe1" stroked="f">
                <w10:wrap anchorx="margin" anchory="page"/>
              </v:rect>
            </w:pict>
          </mc:Fallback>
        </mc:AlternateContent>
      </w:r>
      <w:bookmarkEnd w:id="213"/>
      <w:bookmarkEnd w:id="214"/>
    </w:p>
    <w:p w14:paraId="1F97B1B5" w14:textId="77777777" w:rsidR="001D4E68" w:rsidRPr="00CB40DB" w:rsidRDefault="001D4E68" w:rsidP="001D4E68"/>
    <w:p w14:paraId="198929C0" w14:textId="77777777" w:rsidR="001D4E68" w:rsidRPr="00CB40DB" w:rsidRDefault="001D4E68" w:rsidP="001D4E68"/>
    <w:p w14:paraId="3E136711" w14:textId="77777777" w:rsidR="001D4E68" w:rsidRPr="00CB40DB" w:rsidRDefault="001D4E68" w:rsidP="001D4E68"/>
    <w:p w14:paraId="0965D97C" w14:textId="77777777" w:rsidR="001D4E68" w:rsidRPr="00CB40DB" w:rsidRDefault="001D4E68" w:rsidP="001D4E68"/>
    <w:p w14:paraId="23552983" w14:textId="77777777" w:rsidR="001D4E68" w:rsidRPr="00CB40DB" w:rsidRDefault="001D4E68" w:rsidP="001D4E68"/>
    <w:p w14:paraId="15265AAA" w14:textId="77777777" w:rsidR="001D4E68" w:rsidRPr="00CB40DB" w:rsidRDefault="001D4E68" w:rsidP="001D4E68"/>
    <w:p w14:paraId="7B70D796" w14:textId="77777777" w:rsidR="001D4E68" w:rsidRPr="00CB40DB" w:rsidRDefault="001D4E68" w:rsidP="001D4E68"/>
    <w:p w14:paraId="330B9FA9" w14:textId="77777777" w:rsidR="001D4E68" w:rsidRPr="00CB40DB" w:rsidRDefault="001D4E68" w:rsidP="001D4E68"/>
    <w:p w14:paraId="5FF8EE22" w14:textId="77777777" w:rsidR="001D4E68" w:rsidRPr="00CB40DB" w:rsidRDefault="001D4E68" w:rsidP="001D4E68"/>
    <w:p w14:paraId="6BD48316" w14:textId="77777777" w:rsidR="001D4E68" w:rsidRPr="00CB40DB" w:rsidRDefault="001D4E68" w:rsidP="001D4E68"/>
    <w:p w14:paraId="52B5E30B" w14:textId="77777777" w:rsidR="001D4E68" w:rsidRPr="00CB40DB" w:rsidRDefault="001D4E68" w:rsidP="001D4E68"/>
    <w:p w14:paraId="26D4072C" w14:textId="77777777" w:rsidR="001D4E68" w:rsidRPr="00CB40DB" w:rsidRDefault="001D4E68" w:rsidP="001D4E68"/>
    <w:p w14:paraId="2F23E539" w14:textId="77777777" w:rsidR="001D4E68" w:rsidRPr="00CB40DB" w:rsidRDefault="001D4E68" w:rsidP="001D4E68"/>
    <w:p w14:paraId="0F1D8511" w14:textId="34852512" w:rsidR="001D4E68" w:rsidRPr="00CB40DB" w:rsidRDefault="00643B7F" w:rsidP="001D4E68">
      <w:r w:rsidRPr="00CB40DB">
        <w:rPr>
          <w:noProof/>
        </w:rPr>
        <w:drawing>
          <wp:anchor distT="0" distB="0" distL="114300" distR="114300" simplePos="0" relativeHeight="251658247" behindDoc="1" locked="0" layoutInCell="1" allowOverlap="1" wp14:anchorId="60D7DC94" wp14:editId="7C1541B9">
            <wp:simplePos x="0" y="0"/>
            <wp:positionH relativeFrom="margin">
              <wp:posOffset>1242060</wp:posOffset>
            </wp:positionH>
            <wp:positionV relativeFrom="paragraph">
              <wp:posOffset>11278</wp:posOffset>
            </wp:positionV>
            <wp:extent cx="3247390" cy="1181100"/>
            <wp:effectExtent l="0" t="0" r="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247390" cy="1181100"/>
                    </a:xfrm>
                    <a:prstGeom prst="rect">
                      <a:avLst/>
                    </a:prstGeom>
                  </pic:spPr>
                </pic:pic>
              </a:graphicData>
            </a:graphic>
            <wp14:sizeRelH relativeFrom="page">
              <wp14:pctWidth>0</wp14:pctWidth>
            </wp14:sizeRelH>
            <wp14:sizeRelV relativeFrom="page">
              <wp14:pctHeight>0</wp14:pctHeight>
            </wp14:sizeRelV>
          </wp:anchor>
        </w:drawing>
      </w:r>
    </w:p>
    <w:p w14:paraId="7A8689FB" w14:textId="77777777" w:rsidR="001D4E68" w:rsidRPr="00CB40DB" w:rsidRDefault="001D4E68" w:rsidP="001D4E68"/>
    <w:p w14:paraId="166853DA" w14:textId="77777777" w:rsidR="001D4E68" w:rsidRPr="00CB40DB" w:rsidRDefault="001D4E68" w:rsidP="001D4E68"/>
    <w:p w14:paraId="3B659ACD" w14:textId="77777777" w:rsidR="001D4E68" w:rsidRPr="00CB40DB" w:rsidRDefault="001D4E68" w:rsidP="001D4E68"/>
    <w:p w14:paraId="43F084B0" w14:textId="77777777" w:rsidR="001D4E68" w:rsidRPr="00CB40DB" w:rsidRDefault="00643B7F" w:rsidP="001D4E68">
      <w:pPr>
        <w:ind w:left="0"/>
      </w:pPr>
      <w:r w:rsidRPr="00CB40DB">
        <w:tab/>
      </w:r>
    </w:p>
    <w:p w14:paraId="7D1F2216" w14:textId="77777777" w:rsidR="001D4E68" w:rsidRPr="00CB40DB" w:rsidRDefault="001D4E68" w:rsidP="001D4E68"/>
    <w:p w14:paraId="2E6B9124" w14:textId="77777777" w:rsidR="00E9012D" w:rsidRPr="00CB40DB" w:rsidRDefault="00E9012D" w:rsidP="006E70C1"/>
    <w:p w14:paraId="6FABE253" w14:textId="77777777" w:rsidR="001D1E48" w:rsidRPr="00CB40DB" w:rsidRDefault="001D1E48" w:rsidP="006E70C1"/>
    <w:p w14:paraId="30167899" w14:textId="77777777" w:rsidR="001D1E48" w:rsidRPr="00CB40DB" w:rsidRDefault="001D1E48" w:rsidP="006E70C1"/>
    <w:sectPr w:rsidR="001D1E48" w:rsidRPr="00CB40DB" w:rsidSect="009976CE">
      <w:footerReference w:type="default" r:id="rId98"/>
      <w:type w:val="evenPag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3243A" w14:textId="77777777" w:rsidR="006778A6" w:rsidRDefault="006778A6">
      <w:pPr>
        <w:spacing w:line="240" w:lineRule="auto"/>
      </w:pPr>
      <w:r>
        <w:separator/>
      </w:r>
    </w:p>
  </w:endnote>
  <w:endnote w:type="continuationSeparator" w:id="0">
    <w:p w14:paraId="6DC1BA84" w14:textId="77777777" w:rsidR="006778A6" w:rsidRDefault="006778A6">
      <w:pPr>
        <w:spacing w:line="240" w:lineRule="auto"/>
      </w:pPr>
      <w:r>
        <w:continuationSeparator/>
      </w:r>
    </w:p>
  </w:endnote>
  <w:endnote w:type="continuationNotice" w:id="1">
    <w:p w14:paraId="48C8B3F0" w14:textId="77777777" w:rsidR="006778A6" w:rsidRDefault="006778A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Gothic UI Light">
    <w:panose1 w:val="020B0300000000000000"/>
    <w:charset w:val="80"/>
    <w:family w:val="swiss"/>
    <w:pitch w:val="variable"/>
    <w:sig w:usb0="E00002FF" w:usb1="2AC7FDFF" w:usb2="00000016" w:usb3="00000000" w:csb0="0002009F" w:csb1="00000000"/>
  </w:font>
  <w:font w:name="EC Square Sans Pro">
    <w:altName w:val="Calibri"/>
    <w:charset w:val="00"/>
    <w:family w:val="swiss"/>
    <w:pitch w:val="variable"/>
    <w:sig w:usb0="A00002BF" w:usb1="5000E0FB" w:usb2="00000000" w:usb3="00000000" w:csb0="0000019F" w:csb1="00000000"/>
  </w:font>
  <w:font w:name="Mangal">
    <w:panose1 w:val="00000400000000000000"/>
    <w:charset w:val="00"/>
    <w:family w:val="roman"/>
    <w:pitch w:val="variable"/>
    <w:sig w:usb0="00008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en Sans Light">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497E4" w14:textId="60B14E5B" w:rsidR="001D4E68" w:rsidRDefault="00643B7F" w:rsidP="008059BC">
    <w:pPr>
      <w:pStyle w:val="Footer"/>
    </w:pPr>
    <w:r w:rsidRPr="00637021">
      <w:rPr>
        <w:noProof/>
      </w:rPr>
      <w:drawing>
        <wp:anchor distT="0" distB="0" distL="114300" distR="114300" simplePos="0" relativeHeight="251658242" behindDoc="0" locked="0" layoutInCell="1" allowOverlap="1" wp14:anchorId="7084617C" wp14:editId="219CCF7B">
          <wp:simplePos x="0" y="0"/>
          <wp:positionH relativeFrom="column">
            <wp:posOffset>4344753</wp:posOffset>
          </wp:positionH>
          <wp:positionV relativeFrom="paragraph">
            <wp:posOffset>-914400</wp:posOffset>
          </wp:positionV>
          <wp:extent cx="1911096" cy="548640"/>
          <wp:effectExtent l="0" t="0" r="0" b="0"/>
          <wp:wrapNone/>
          <wp:docPr id="100" name="Picture 100" descr="Image result for e3m modelling">
            <a:extLst xmlns:a="http://schemas.openxmlformats.org/drawingml/2006/main">
              <a:ext uri="{FF2B5EF4-FFF2-40B4-BE49-F238E27FC236}">
                <a16:creationId xmlns:a16="http://schemas.microsoft.com/office/drawing/2014/main" id="{B56D6D31-0710-4E34-A30B-EB5068F93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31" descr="Image result for e3m modelling">
                    <a:extLst>
                      <a:ext uri="{FF2B5EF4-FFF2-40B4-BE49-F238E27FC236}">
                        <a16:creationId xmlns:a16="http://schemas.microsoft.com/office/drawing/2014/main" id="{B56D6D31-0710-4E34-A30B-EB5068F93C36}"/>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11096"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021">
      <w:rPr>
        <w:noProof/>
      </w:rPr>
      <w:drawing>
        <wp:anchor distT="0" distB="0" distL="114300" distR="114300" simplePos="0" relativeHeight="251658241" behindDoc="0" locked="0" layoutInCell="1" allowOverlap="1" wp14:anchorId="17D057DC" wp14:editId="2EC752E9">
          <wp:simplePos x="0" y="0"/>
          <wp:positionH relativeFrom="column">
            <wp:posOffset>2209813</wp:posOffset>
          </wp:positionH>
          <wp:positionV relativeFrom="paragraph">
            <wp:posOffset>-1062935</wp:posOffset>
          </wp:positionV>
          <wp:extent cx="1603182" cy="832822"/>
          <wp:effectExtent l="0" t="0" r="0" b="5715"/>
          <wp:wrapNone/>
          <wp:docPr id="101" name="Picture 101" descr="Logo, company name&#10;&#10;Description automatically generated">
            <a:extLst xmlns:a="http://schemas.openxmlformats.org/drawingml/2006/main">
              <a:ext uri="{FF2B5EF4-FFF2-40B4-BE49-F238E27FC236}">
                <a16:creationId xmlns:a16="http://schemas.microsoft.com/office/drawing/2014/main" id="{61507434-2A2C-45B7-9223-31BE9AAE1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30" descr="Logo, company name&#10;&#10;Description automatically generated">
                    <a:extLst>
                      <a:ext uri="{FF2B5EF4-FFF2-40B4-BE49-F238E27FC236}">
                        <a16:creationId xmlns:a16="http://schemas.microsoft.com/office/drawing/2014/main" id="{61507434-2A2C-45B7-9223-31BE9AAE16D0}"/>
                      </a:ext>
                    </a:extLst>
                  </pic:cNvPr>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603182" cy="8328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021">
      <w:rPr>
        <w:noProof/>
      </w:rPr>
      <w:drawing>
        <wp:anchor distT="0" distB="0" distL="114300" distR="114300" simplePos="0" relativeHeight="251658243" behindDoc="0" locked="0" layoutInCell="1" allowOverlap="1" wp14:anchorId="2FC49321" wp14:editId="234D34B4">
          <wp:simplePos x="0" y="0"/>
          <wp:positionH relativeFrom="column">
            <wp:posOffset>-580141</wp:posOffset>
          </wp:positionH>
          <wp:positionV relativeFrom="paragraph">
            <wp:posOffset>-1062272</wp:posOffset>
          </wp:positionV>
          <wp:extent cx="2170706" cy="789850"/>
          <wp:effectExtent l="0" t="0" r="0" b="0"/>
          <wp:wrapNone/>
          <wp:docPr id="102" name="Picture 102" descr="Logo&#10;&#10;Description automatically generated">
            <a:extLst xmlns:a="http://schemas.openxmlformats.org/drawingml/2006/main">
              <a:ext uri="{FF2B5EF4-FFF2-40B4-BE49-F238E27FC236}">
                <a16:creationId xmlns:a16="http://schemas.microsoft.com/office/drawing/2014/main" id="{4E751A59-9977-49BB-871A-63A7C9E46A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3" descr="Logo&#10;&#10;Description automatically generated">
                    <a:extLst>
                      <a:ext uri="{FF2B5EF4-FFF2-40B4-BE49-F238E27FC236}">
                        <a16:creationId xmlns:a16="http://schemas.microsoft.com/office/drawing/2014/main" id="{4E751A59-9977-49BB-871A-63A7C9E46A54}"/>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170706" cy="789850"/>
                  </a:xfrm>
                  <a:prstGeom prst="rect">
                    <a:avLst/>
                  </a:prstGeom>
                </pic:spPr>
              </pic:pic>
            </a:graphicData>
          </a:graphic>
          <wp14:sizeRelH relativeFrom="margin">
            <wp14:pctWidth>0</wp14:pctWidth>
          </wp14:sizeRelH>
          <wp14:sizeRelV relativeFrom="margin">
            <wp14:pctHeight>0</wp14:pctHeight>
          </wp14:sizeRelV>
        </wp:anchor>
      </w:drawing>
    </w:r>
    <w:r w:rsidRPr="00637021">
      <w:rPr>
        <w:noProof/>
        <w:lang w:val="fr-BE"/>
      </w:rPr>
      <mc:AlternateContent>
        <mc:Choice Requires="wps">
          <w:drawing>
            <wp:anchor distT="0" distB="0" distL="114300" distR="114300" simplePos="0" relativeHeight="251658240" behindDoc="0" locked="0" layoutInCell="1" allowOverlap="1" wp14:anchorId="63EB9D74" wp14:editId="61045098">
              <wp:simplePos x="0" y="0"/>
              <wp:positionH relativeFrom="column">
                <wp:posOffset>731520</wp:posOffset>
              </wp:positionH>
              <wp:positionV relativeFrom="paragraph">
                <wp:posOffset>182143</wp:posOffset>
              </wp:positionV>
              <wp:extent cx="3081600" cy="853200"/>
              <wp:effectExtent l="0" t="0" r="0" b="0"/>
              <wp:wrapNone/>
              <wp:docPr id="9" name="Text Box 9">
                <a:extLst xmlns:a="http://schemas.openxmlformats.org/drawingml/2006/main">
                  <a:ext uri="{FF2B5EF4-FFF2-40B4-BE49-F238E27FC236}">
                    <a16:creationId xmlns:a16="http://schemas.microsoft.com/office/drawing/2014/main" id="{A65AFFB1-7DB3-43C2-BE75-69BC33CC4641}"/>
                  </a:ext>
                </a:extLst>
              </wp:docPr>
              <wp:cNvGraphicFramePr/>
              <a:graphic xmlns:a="http://schemas.openxmlformats.org/drawingml/2006/main">
                <a:graphicData uri="http://schemas.microsoft.com/office/word/2010/wordprocessingShape">
                  <wps:wsp>
                    <wps:cNvSpPr txBox="1"/>
                    <wps:spPr>
                      <a:xfrm>
                        <a:off x="0" y="0"/>
                        <a:ext cx="3081600" cy="853200"/>
                      </a:xfrm>
                      <a:prstGeom prst="rect">
                        <a:avLst/>
                      </a:prstGeom>
                      <a:noFill/>
                    </wps:spPr>
                    <wps:txbx>
                      <w:txbxContent>
                        <w:p w14:paraId="6F6801FD" w14:textId="77777777" w:rsidR="001D4E68" w:rsidRPr="009C639F" w:rsidRDefault="00643B7F" w:rsidP="00137D79">
                          <w:pPr>
                            <w:ind w:left="0"/>
                          </w:pPr>
                          <w:r w:rsidRPr="009C639F">
                            <w:rPr>
                              <w:rFonts w:asciiTheme="minorHAnsi" w:hAnsi="Calibri"/>
                              <w:kern w:val="24"/>
                              <w:sz w:val="20"/>
                              <w:szCs w:val="20"/>
                            </w:rPr>
                            <w:t>This project is carried out with funding from the European Union via the Structural Reform Support Programme and in cooperation with the Directorate General for Structural Reform Support of the European Commission.</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3EB9D74" id="_x0000_t202" coordsize="21600,21600" o:spt="202" path="m,l,21600r21600,l21600,xe">
              <v:stroke joinstyle="miter"/>
              <v:path gradientshapeok="t" o:connecttype="rect"/>
            </v:shapetype>
            <v:shape id="Text Box 9" o:spid="_x0000_s1050" type="#_x0000_t202" style="position:absolute;left:0;text-align:left;margin-left:57.6pt;margin-top:14.35pt;width:242.65pt;height:6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" filled="f" stroked="f">
              <v:textbox style="mso-fit-shape-to-text:t">
                <w:txbxContent>
                  <w:p w14:paraId="6F6801FD" w14:textId="77777777" w:rsidR="001D4E68" w:rsidRPr="009C639F" w:rsidRDefault="00643B7F" w:rsidP="00137D79">
                    <w:pPr>
                      <w:ind w:left="0"/>
                    </w:pPr>
                    <w:r w:rsidRPr="009C639F">
                      <w:rPr>
                        <w:rFonts w:asciiTheme="minorHAnsi" w:hAnsi="Calibri"/>
                        <w:kern w:val="24"/>
                        <w:sz w:val="20"/>
                        <w:szCs w:val="20"/>
                      </w:rPr>
                      <w:t>This project is carried out with funding from the European Union via the Structural Reform Support Programme and in cooperation with the Directorate General for Structural Reform Support of the European Commission.</w:t>
                    </w:r>
                  </w:p>
                </w:txbxContent>
              </v:textbox>
            </v:shape>
          </w:pict>
        </mc:Fallback>
      </mc:AlternateContent>
    </w:r>
    <w:r w:rsidRPr="002D66CB">
      <w:rPr>
        <w:noProof/>
        <w:lang w:val="fr-BE" w:eastAsia="en-GB"/>
      </w:rPr>
      <w:t xml:space="preserve"> </w:t>
    </w:r>
    <w:r w:rsidRPr="00637021">
      <w:rPr>
        <w:noProof/>
        <w:lang w:val="fr-BE"/>
      </w:rPr>
      <w:drawing>
        <wp:anchor distT="0" distB="0" distL="114300" distR="114300" simplePos="0" relativeHeight="251658244" behindDoc="0" locked="0" layoutInCell="1" allowOverlap="1" wp14:anchorId="7D94AECE" wp14:editId="4C032200">
          <wp:simplePos x="0" y="0"/>
          <wp:positionH relativeFrom="column">
            <wp:posOffset>-542290</wp:posOffset>
          </wp:positionH>
          <wp:positionV relativeFrom="paragraph">
            <wp:posOffset>222885</wp:posOffset>
          </wp:positionV>
          <wp:extent cx="1204595" cy="795020"/>
          <wp:effectExtent l="0" t="0" r="0" b="5080"/>
          <wp:wrapNone/>
          <wp:docPr id="104" name="Picture 104" descr="European Union Logo Vector (.AI) Free Download">
            <a:extLst xmlns:a="http://schemas.openxmlformats.org/drawingml/2006/main">
              <a:ext uri="{FF2B5EF4-FFF2-40B4-BE49-F238E27FC236}">
                <a16:creationId xmlns:a16="http://schemas.microsoft.com/office/drawing/2014/main" id="{2B8D3029-F3A7-4077-8CF9-F92A39090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 descr="European Union Logo Vector (.AI) Free Download">
                    <a:extLst>
                      <a:ext uri="{FF2B5EF4-FFF2-40B4-BE49-F238E27FC236}">
                        <a16:creationId xmlns:a16="http://schemas.microsoft.com/office/drawing/2014/main" id="{2B8D3029-F3A7-4077-8CF9-F92A39090482}"/>
                      </a:ext>
                    </a:extLst>
                  </pic:cNvPr>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204595" cy="7950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ptab w:relativeTo="margin"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AAF6B" w14:textId="77777777" w:rsidR="001D4E68" w:rsidRDefault="001D4E68" w:rsidP="008059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1D5E4" w14:textId="77777777" w:rsidR="001D4E68" w:rsidRPr="00F76947" w:rsidRDefault="001D4E68" w:rsidP="00137D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419169"/>
      <w:docPartObj>
        <w:docPartGallery w:val="Page Numbers (Bottom of Page)"/>
        <w:docPartUnique/>
      </w:docPartObj>
    </w:sdtPr>
    <w:sdtEndPr>
      <w:rPr>
        <w:noProof/>
      </w:rPr>
    </w:sdtEndPr>
    <w:sdtContent>
      <w:p w14:paraId="3E4218C0" w14:textId="77777777" w:rsidR="00246B0F" w:rsidRDefault="00643B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BC5BA4" w14:textId="77777777" w:rsidR="00246B0F" w:rsidRDefault="00246B0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494546"/>
      <w:docPartObj>
        <w:docPartGallery w:val="Page Numbers (Bottom of Page)"/>
        <w:docPartUnique/>
      </w:docPartObj>
    </w:sdtPr>
    <w:sdtEndPr>
      <w:rPr>
        <w:noProof/>
        <w:sz w:val="16"/>
        <w:szCs w:val="16"/>
      </w:rPr>
    </w:sdtEndPr>
    <w:sdtContent>
      <w:p w14:paraId="4DE32387" w14:textId="77777777" w:rsidR="001D4E68" w:rsidRPr="00E443F7" w:rsidRDefault="00643B7F" w:rsidP="005B0DF1">
        <w:pPr>
          <w:pStyle w:val="Footer"/>
          <w:jc w:val="center"/>
          <w:rPr>
            <w:sz w:val="16"/>
            <w:szCs w:val="16"/>
          </w:rPr>
        </w:pPr>
        <w:r w:rsidRPr="00E443F7">
          <w:rPr>
            <w:sz w:val="16"/>
            <w:szCs w:val="16"/>
          </w:rPr>
          <w:fldChar w:fldCharType="begin"/>
        </w:r>
        <w:r w:rsidRPr="00E443F7">
          <w:rPr>
            <w:sz w:val="16"/>
            <w:szCs w:val="16"/>
          </w:rPr>
          <w:instrText xml:space="preserve"> PAGE   \* MERGEFORMAT </w:instrText>
        </w:r>
        <w:r w:rsidRPr="00E443F7">
          <w:rPr>
            <w:sz w:val="16"/>
            <w:szCs w:val="16"/>
          </w:rPr>
          <w:fldChar w:fldCharType="separate"/>
        </w:r>
        <w:r>
          <w:rPr>
            <w:noProof/>
            <w:sz w:val="16"/>
            <w:szCs w:val="16"/>
          </w:rPr>
          <w:t>36</w:t>
        </w:r>
        <w:r w:rsidRPr="00E443F7">
          <w:rPr>
            <w:noProof/>
            <w:sz w:val="16"/>
            <w:szCs w:val="16"/>
          </w:rPr>
          <w:fldChar w:fldCharType="end"/>
        </w:r>
      </w:p>
    </w:sdtContent>
  </w:sdt>
  <w:p w14:paraId="1DD6D480" w14:textId="77777777" w:rsidR="008A4432" w:rsidRDefault="008A4432"/>
  <w:p w14:paraId="55A2FFE6" w14:textId="77777777" w:rsidR="00BB759C" w:rsidRDefault="00BB759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5CE55" w14:textId="77777777" w:rsidR="00B35B29" w:rsidRPr="00CB7234" w:rsidRDefault="00B35B29" w:rsidP="008059BC">
    <w:pPr>
      <w:pStyle w:val="Footer"/>
    </w:pPr>
  </w:p>
  <w:p w14:paraId="00396FA5" w14:textId="77777777" w:rsidR="00B35B29" w:rsidRDefault="00B35B29" w:rsidP="008059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3B47B" w14:textId="77777777" w:rsidR="006778A6" w:rsidRDefault="006778A6" w:rsidP="008059BC">
      <w:r>
        <w:separator/>
      </w:r>
    </w:p>
  </w:footnote>
  <w:footnote w:type="continuationSeparator" w:id="0">
    <w:p w14:paraId="47FFDD87" w14:textId="77777777" w:rsidR="006778A6" w:rsidRDefault="006778A6" w:rsidP="008059BC">
      <w:r>
        <w:continuationSeparator/>
      </w:r>
    </w:p>
  </w:footnote>
  <w:footnote w:type="continuationNotice" w:id="1">
    <w:p w14:paraId="2EA04B24" w14:textId="77777777" w:rsidR="006778A6" w:rsidRPr="00447114" w:rsidRDefault="006778A6" w:rsidP="00447114">
      <w:pPr>
        <w:pStyle w:val="Footer"/>
      </w:pPr>
    </w:p>
  </w:footnote>
  <w:footnote w:id="2">
    <w:p w14:paraId="2F3C3BEF" w14:textId="77777777" w:rsidR="00DE7A9C" w:rsidRPr="00C634D3" w:rsidRDefault="00643B7F" w:rsidP="00322126">
      <w:pPr>
        <w:pStyle w:val="FootnoteText"/>
        <w:ind w:left="0"/>
        <w:jc w:val="both"/>
        <w:rPr>
          <w:sz w:val="16"/>
          <w:szCs w:val="16"/>
        </w:rPr>
      </w:pPr>
      <w:r w:rsidRPr="00DF04CE">
        <w:rPr>
          <w:rStyle w:val="FootnoteReference"/>
          <w:sz w:val="16"/>
          <w:szCs w:val="16"/>
        </w:rPr>
        <w:footnoteRef/>
      </w:r>
      <w:r w:rsidRPr="00DF04CE">
        <w:rPr>
          <w:sz w:val="16"/>
          <w:szCs w:val="16"/>
        </w:rPr>
        <w:t xml:space="preserve"> Deliverable 3 </w:t>
      </w:r>
      <w:r w:rsidR="00496779" w:rsidRPr="00DF04CE">
        <w:rPr>
          <w:sz w:val="16"/>
          <w:szCs w:val="16"/>
        </w:rPr>
        <w:t>(scenario modelling)</w:t>
      </w:r>
      <w:r w:rsidRPr="00DF04CE">
        <w:rPr>
          <w:sz w:val="16"/>
          <w:szCs w:val="16"/>
        </w:rPr>
        <w:t xml:space="preserve"> is not aimed at</w:t>
      </w:r>
      <w:r w:rsidR="00496779" w:rsidRPr="00DF04CE">
        <w:rPr>
          <w:sz w:val="16"/>
          <w:szCs w:val="16"/>
        </w:rPr>
        <w:t xml:space="preserve"> t</w:t>
      </w:r>
      <w:r w:rsidRPr="00DF04CE">
        <w:rPr>
          <w:sz w:val="16"/>
          <w:szCs w:val="16"/>
        </w:rPr>
        <w:t xml:space="preserve">he optimal pipeline design </w:t>
      </w:r>
      <w:r w:rsidR="00322126" w:rsidRPr="00DF04CE">
        <w:rPr>
          <w:sz w:val="16"/>
          <w:szCs w:val="16"/>
        </w:rPr>
        <w:t xml:space="preserve">parameters </w:t>
      </w:r>
      <w:r w:rsidRPr="00DF04CE">
        <w:rPr>
          <w:sz w:val="16"/>
          <w:szCs w:val="16"/>
        </w:rPr>
        <w:t>(pipeline lengths and geolocation of injection points of different gases) for future scenarios</w:t>
      </w:r>
      <w:r w:rsidR="00322126" w:rsidRPr="00DF04CE">
        <w:rPr>
          <w:sz w:val="16"/>
          <w:szCs w:val="16"/>
        </w:rPr>
        <w:t>.</w:t>
      </w:r>
    </w:p>
  </w:footnote>
  <w:footnote w:id="3">
    <w:p w14:paraId="32ED9F0F" w14:textId="33223E8F" w:rsidR="006F0073" w:rsidRPr="00FC0E03" w:rsidRDefault="006F0073" w:rsidP="00FC0E03">
      <w:pPr>
        <w:pStyle w:val="FootnoteText"/>
        <w:ind w:left="0"/>
        <w:rPr>
          <w:sz w:val="16"/>
          <w:szCs w:val="16"/>
          <w:lang w:val="en-US"/>
        </w:rPr>
      </w:pPr>
      <w:r w:rsidRPr="00FC0E03">
        <w:rPr>
          <w:rStyle w:val="FootnoteReference"/>
          <w:sz w:val="16"/>
          <w:szCs w:val="16"/>
        </w:rPr>
        <w:footnoteRef/>
      </w:r>
      <w:r w:rsidRPr="00FC0E03">
        <w:rPr>
          <w:sz w:val="16"/>
          <w:szCs w:val="16"/>
        </w:rPr>
        <w:t xml:space="preserve"> Regional gas networks, regional gas network interconnections, </w:t>
      </w:r>
      <w:proofErr w:type="spellStart"/>
      <w:r w:rsidRPr="00FC0E03">
        <w:rPr>
          <w:sz w:val="16"/>
          <w:szCs w:val="16"/>
        </w:rPr>
        <w:t>Inčukalns</w:t>
      </w:r>
      <w:proofErr w:type="spellEnd"/>
      <w:r w:rsidRPr="00FC0E03">
        <w:rPr>
          <w:sz w:val="16"/>
          <w:szCs w:val="16"/>
        </w:rPr>
        <w:t xml:space="preserve"> underground gas storage in Latvia and Klaipeda LNG terminal in Lithuania.</w:t>
      </w:r>
    </w:p>
  </w:footnote>
  <w:footnote w:id="4">
    <w:p w14:paraId="145C5A80" w14:textId="77224F92" w:rsidR="006F0073" w:rsidRPr="00FC0E03" w:rsidRDefault="006F0073" w:rsidP="00FC0E03">
      <w:pPr>
        <w:pStyle w:val="FootnoteText"/>
        <w:ind w:left="0"/>
        <w:rPr>
          <w:lang w:val="en-US"/>
        </w:rPr>
      </w:pPr>
      <w:r w:rsidRPr="00FC0E03">
        <w:rPr>
          <w:rStyle w:val="FootnoteReference"/>
          <w:sz w:val="16"/>
          <w:szCs w:val="16"/>
        </w:rPr>
        <w:footnoteRef/>
      </w:r>
      <w:r w:rsidRPr="00FC0E03">
        <w:rPr>
          <w:sz w:val="16"/>
          <w:szCs w:val="16"/>
        </w:rPr>
        <w:t xml:space="preserve"> Hamina LNG terminal, </w:t>
      </w:r>
      <w:proofErr w:type="spellStart"/>
      <w:r w:rsidRPr="00FC0E03">
        <w:rPr>
          <w:sz w:val="16"/>
          <w:szCs w:val="16"/>
        </w:rPr>
        <w:t>Inkoo</w:t>
      </w:r>
      <w:proofErr w:type="spellEnd"/>
      <w:r w:rsidRPr="00FC0E03">
        <w:rPr>
          <w:sz w:val="16"/>
          <w:szCs w:val="16"/>
        </w:rPr>
        <w:t xml:space="preserve"> FSRU in Finland, and </w:t>
      </w:r>
      <w:proofErr w:type="spellStart"/>
      <w:r w:rsidRPr="00FC0E03">
        <w:rPr>
          <w:sz w:val="16"/>
          <w:szCs w:val="16"/>
        </w:rPr>
        <w:t>Skulte</w:t>
      </w:r>
      <w:proofErr w:type="spellEnd"/>
      <w:r w:rsidRPr="00FC0E03">
        <w:rPr>
          <w:sz w:val="16"/>
          <w:szCs w:val="16"/>
        </w:rPr>
        <w:t xml:space="preserve"> LNG terminal in Latvia</w:t>
      </w:r>
      <w:r>
        <w:t>.</w:t>
      </w:r>
    </w:p>
  </w:footnote>
  <w:footnote w:id="5">
    <w:p w14:paraId="34D402D0" w14:textId="77777777" w:rsidR="007A64BB" w:rsidRPr="00DF04CE" w:rsidRDefault="007A64BB" w:rsidP="005614CB">
      <w:pPr>
        <w:pStyle w:val="FootnoteText"/>
        <w:ind w:left="0"/>
        <w:rPr>
          <w:sz w:val="16"/>
          <w:szCs w:val="16"/>
        </w:rPr>
      </w:pPr>
      <w:r w:rsidRPr="00DF04CE">
        <w:rPr>
          <w:rStyle w:val="FootnoteReference"/>
          <w:sz w:val="16"/>
          <w:szCs w:val="16"/>
        </w:rPr>
        <w:footnoteRef/>
      </w:r>
      <w:r w:rsidRPr="00DF04CE">
        <w:rPr>
          <w:sz w:val="16"/>
          <w:szCs w:val="16"/>
        </w:rPr>
        <w:t xml:space="preserve"> For Estonia, sectoral gas consumption was summed to get the total national consumption, whereas only national-level gas demands have been taken and verified by the respective energy ministries representative of the countries. </w:t>
      </w:r>
    </w:p>
  </w:footnote>
  <w:footnote w:id="6">
    <w:p w14:paraId="2B669337" w14:textId="62DE6D05" w:rsidR="007A64BB" w:rsidRPr="00433764" w:rsidRDefault="007A64BB" w:rsidP="002F282A">
      <w:pPr>
        <w:pStyle w:val="FootnoteText"/>
        <w:ind w:left="0"/>
        <w:rPr>
          <w:sz w:val="16"/>
          <w:szCs w:val="16"/>
          <w:lang w:val="en-US"/>
        </w:rPr>
      </w:pPr>
      <w:r w:rsidRPr="00DF04CE">
        <w:rPr>
          <w:rStyle w:val="FootnoteReference"/>
          <w:sz w:val="16"/>
          <w:szCs w:val="16"/>
        </w:rPr>
        <w:footnoteRef/>
      </w:r>
      <w:r w:rsidRPr="00DF04CE">
        <w:rPr>
          <w:sz w:val="16"/>
          <w:szCs w:val="16"/>
        </w:rPr>
        <w:t xml:space="preserve"> Pipeline Gas includes Natural gas, biomethane, SNG and Green Hydrogen. Based on the scenario and decade, the fuel blend will differ (similar for all the countries)</w:t>
      </w:r>
      <w:r w:rsidRPr="00433764">
        <w:rPr>
          <w:sz w:val="16"/>
          <w:szCs w:val="16"/>
        </w:rPr>
        <w:t>.</w:t>
      </w:r>
    </w:p>
  </w:footnote>
  <w:footnote w:id="7">
    <w:p w14:paraId="7D410CB2" w14:textId="77777777" w:rsidR="00AA7EE9" w:rsidRPr="005A4EF9" w:rsidRDefault="00643B7F" w:rsidP="00322126">
      <w:pPr>
        <w:pStyle w:val="FootnoteText"/>
        <w:ind w:left="0"/>
        <w:jc w:val="both"/>
        <w:rPr>
          <w:sz w:val="16"/>
          <w:szCs w:val="16"/>
        </w:rPr>
      </w:pPr>
      <w:r w:rsidRPr="00DF04CE">
        <w:rPr>
          <w:rStyle w:val="FootnoteReference"/>
          <w:sz w:val="16"/>
          <w:szCs w:val="16"/>
        </w:rPr>
        <w:footnoteRef/>
      </w:r>
      <w:r w:rsidRPr="00DF04CE">
        <w:rPr>
          <w:sz w:val="16"/>
          <w:szCs w:val="16"/>
        </w:rPr>
        <w:t xml:space="preserve"> Only international pipeline transport is represented in the model. Local distribution pipeline networks are not included explicitly. </w:t>
      </w:r>
    </w:p>
  </w:footnote>
  <w:footnote w:id="8">
    <w:p w14:paraId="2B30806D" w14:textId="5EF22B42" w:rsidR="00850A37" w:rsidRPr="00FC0E03" w:rsidRDefault="00850A37" w:rsidP="00FC0E03">
      <w:pPr>
        <w:pStyle w:val="FootnoteText"/>
        <w:ind w:left="0"/>
        <w:jc w:val="both"/>
        <w:rPr>
          <w:sz w:val="16"/>
          <w:szCs w:val="16"/>
        </w:rPr>
      </w:pPr>
      <w:r w:rsidRPr="00FC0E03">
        <w:rPr>
          <w:rStyle w:val="FootnoteReference"/>
          <w:sz w:val="16"/>
          <w:szCs w:val="16"/>
        </w:rPr>
        <w:footnoteRef/>
      </w:r>
      <w:r w:rsidRPr="00FC0E03">
        <w:rPr>
          <w:sz w:val="16"/>
          <w:szCs w:val="16"/>
        </w:rPr>
        <w:t xml:space="preserve"> </w:t>
      </w:r>
      <w:r w:rsidR="004F59B1" w:rsidRPr="00FC0E03">
        <w:rPr>
          <w:sz w:val="16"/>
          <w:szCs w:val="16"/>
        </w:rPr>
        <w:t>The listed gas consuming sectors in the RGMCG region are buildings, industries, transport, power, heating and agriculture</w:t>
      </w:r>
      <w:r w:rsidR="001247D0">
        <w:rPr>
          <w:sz w:val="16"/>
          <w:szCs w:val="16"/>
        </w:rPr>
        <w:t>,</w:t>
      </w:r>
      <w:r w:rsidR="004F59B1" w:rsidRPr="00FC0E03">
        <w:rPr>
          <w:sz w:val="16"/>
          <w:szCs w:val="16"/>
        </w:rPr>
        <w:t xml:space="preserve"> and forestry. </w:t>
      </w:r>
      <w:r w:rsidR="002D101F">
        <w:rPr>
          <w:sz w:val="16"/>
          <w:szCs w:val="16"/>
        </w:rPr>
        <w:t>T</w:t>
      </w:r>
      <w:r w:rsidR="00F76DBA">
        <w:rPr>
          <w:sz w:val="16"/>
          <w:szCs w:val="16"/>
        </w:rPr>
        <w:t xml:space="preserve">he </w:t>
      </w:r>
      <w:r w:rsidR="00B85FCB">
        <w:rPr>
          <w:sz w:val="16"/>
          <w:szCs w:val="16"/>
        </w:rPr>
        <w:t xml:space="preserve">gas </w:t>
      </w:r>
      <w:r w:rsidR="00487B67">
        <w:rPr>
          <w:sz w:val="16"/>
          <w:szCs w:val="16"/>
        </w:rPr>
        <w:t>suppl</w:t>
      </w:r>
      <w:r w:rsidR="00B4068A">
        <w:rPr>
          <w:sz w:val="16"/>
          <w:szCs w:val="16"/>
        </w:rPr>
        <w:t>y has not been model</w:t>
      </w:r>
      <w:r w:rsidR="001247D0">
        <w:rPr>
          <w:sz w:val="16"/>
          <w:szCs w:val="16"/>
        </w:rPr>
        <w:t>l</w:t>
      </w:r>
      <w:r w:rsidR="00B4068A">
        <w:rPr>
          <w:sz w:val="16"/>
          <w:szCs w:val="16"/>
        </w:rPr>
        <w:t xml:space="preserve">ed per sector in each country rather national gas supply </w:t>
      </w:r>
      <w:r w:rsidR="002D101F">
        <w:rPr>
          <w:sz w:val="16"/>
          <w:szCs w:val="16"/>
        </w:rPr>
        <w:t>for</w:t>
      </w:r>
      <w:r w:rsidR="0040111B">
        <w:rPr>
          <w:sz w:val="16"/>
          <w:szCs w:val="16"/>
        </w:rPr>
        <w:t xml:space="preserve"> each country has been </w:t>
      </w:r>
      <w:r w:rsidR="001247D0">
        <w:rPr>
          <w:sz w:val="16"/>
          <w:szCs w:val="16"/>
        </w:rPr>
        <w:t>modelled</w:t>
      </w:r>
      <w:r w:rsidR="002D101F">
        <w:rPr>
          <w:sz w:val="16"/>
          <w:szCs w:val="16"/>
        </w:rPr>
        <w:t xml:space="preserve"> in the region.  </w:t>
      </w:r>
      <w:r w:rsidR="004F59B1" w:rsidRPr="00FC0E03">
        <w:rPr>
          <w:sz w:val="16"/>
          <w:szCs w:val="16"/>
        </w:rPr>
        <w:t xml:space="preserve"> </w:t>
      </w:r>
    </w:p>
  </w:footnote>
  <w:footnote w:id="9">
    <w:p w14:paraId="4390FE14" w14:textId="77777777" w:rsidR="0083772F" w:rsidRPr="005A4EF9" w:rsidRDefault="00643B7F" w:rsidP="00C431E1">
      <w:pPr>
        <w:pStyle w:val="FootnoteText"/>
        <w:spacing w:after="60"/>
        <w:ind w:left="0"/>
        <w:rPr>
          <w:sz w:val="16"/>
          <w:szCs w:val="16"/>
        </w:rPr>
      </w:pPr>
      <w:r w:rsidRPr="00DF04CE">
        <w:rPr>
          <w:rStyle w:val="FootnoteReference"/>
          <w:sz w:val="16"/>
          <w:szCs w:val="16"/>
        </w:rPr>
        <w:footnoteRef/>
      </w:r>
      <w:r w:rsidRPr="00DF04CE">
        <w:rPr>
          <w:sz w:val="16"/>
          <w:szCs w:val="16"/>
        </w:rPr>
        <w:t xml:space="preserve"> Using LEAP's vocabulary, this energy production sector is often called a "transformation module". However, in this study, some modules represent more than one energy production sector, so for simplicity, the term "energy production </w:t>
      </w:r>
      <w:r w:rsidR="00E64FF9" w:rsidRPr="00DF04CE">
        <w:rPr>
          <w:sz w:val="16"/>
          <w:szCs w:val="16"/>
        </w:rPr>
        <w:t>module</w:t>
      </w:r>
      <w:r w:rsidRPr="00DF04CE">
        <w:rPr>
          <w:sz w:val="16"/>
          <w:szCs w:val="16"/>
        </w:rPr>
        <w:t xml:space="preserve">" describes a group of processes that produce one output fuel.  </w:t>
      </w:r>
    </w:p>
  </w:footnote>
  <w:footnote w:id="10">
    <w:p w14:paraId="2C701105" w14:textId="77777777" w:rsidR="008D6B28" w:rsidRPr="005A4EF9" w:rsidRDefault="00643B7F" w:rsidP="00C431E1">
      <w:pPr>
        <w:pStyle w:val="FootnoteText"/>
        <w:spacing w:after="60"/>
        <w:ind w:left="0"/>
        <w:rPr>
          <w:sz w:val="16"/>
          <w:szCs w:val="16"/>
        </w:rPr>
      </w:pPr>
      <w:r w:rsidRPr="00DF04CE">
        <w:rPr>
          <w:rStyle w:val="FootnoteReference"/>
          <w:sz w:val="16"/>
          <w:szCs w:val="16"/>
        </w:rPr>
        <w:footnoteRef/>
      </w:r>
      <w:r w:rsidRPr="00DF04CE">
        <w:rPr>
          <w:sz w:val="16"/>
          <w:szCs w:val="16"/>
        </w:rPr>
        <w:t xml:space="preserve"> Typically, the peak gas demand for an entire year may occur only for one hour or one day. However, no gas demand data were available at a level of detail finer than one month, and as a result, SEI uses the average capacity requirements during this month as a proxy for peak demand.  </w:t>
      </w:r>
    </w:p>
  </w:footnote>
  <w:footnote w:id="11">
    <w:p w14:paraId="6249B8CB" w14:textId="77777777" w:rsidR="00C33C67" w:rsidRPr="00E03B8B" w:rsidRDefault="00643B7F" w:rsidP="002E54E9">
      <w:pPr>
        <w:pStyle w:val="FootnoteText"/>
        <w:ind w:left="0"/>
        <w:rPr>
          <w:sz w:val="16"/>
          <w:szCs w:val="16"/>
        </w:rPr>
      </w:pPr>
      <w:r w:rsidRPr="00DF04CE">
        <w:rPr>
          <w:rStyle w:val="FootnoteReference"/>
          <w:sz w:val="16"/>
          <w:szCs w:val="16"/>
        </w:rPr>
        <w:footnoteRef/>
      </w:r>
      <w:r w:rsidRPr="00DF04CE">
        <w:rPr>
          <w:sz w:val="16"/>
          <w:szCs w:val="16"/>
        </w:rPr>
        <w:t xml:space="preserve"> Imports from Russia or Belarus are represented in the model, but the capacity means these imports cannot produce energy after April 2022. As a result, these imports only play a role in the model's scenarios during the first part of the first year.</w:t>
      </w:r>
    </w:p>
  </w:footnote>
  <w:footnote w:id="12">
    <w:p w14:paraId="414324A1" w14:textId="77777777" w:rsidR="00C33C67" w:rsidRPr="00E03B8B" w:rsidRDefault="00643B7F" w:rsidP="002E54E9">
      <w:pPr>
        <w:pStyle w:val="FootnoteText"/>
        <w:ind w:left="0"/>
        <w:rPr>
          <w:sz w:val="16"/>
          <w:szCs w:val="16"/>
        </w:rPr>
      </w:pPr>
      <w:r w:rsidRPr="00DF04CE">
        <w:rPr>
          <w:rStyle w:val="FootnoteReference"/>
          <w:sz w:val="16"/>
          <w:szCs w:val="16"/>
        </w:rPr>
        <w:footnoteRef/>
      </w:r>
      <w:r w:rsidRPr="00DF04CE">
        <w:rPr>
          <w:sz w:val="16"/>
          <w:szCs w:val="16"/>
        </w:rPr>
        <w:t xml:space="preserve"> For computational reasons, the percentage of each is allowed to drift by +/- 1%, applied to the target percentage in each year. For example, if hydrogen is to provide 1.5% of the energy content in pipeline gas in a particular year, this constraint would be satisfied by a hydrogen blend between 1.485% and 1.515%.</w:t>
      </w:r>
    </w:p>
  </w:footnote>
  <w:footnote w:id="13">
    <w:p w14:paraId="5BD014B1" w14:textId="36984786" w:rsidR="001609CB" w:rsidRPr="00DF04CE" w:rsidRDefault="001609CB" w:rsidP="00A42189">
      <w:pPr>
        <w:pStyle w:val="FootnoteText"/>
        <w:ind w:left="0"/>
        <w:rPr>
          <w:sz w:val="16"/>
          <w:szCs w:val="16"/>
          <w:lang w:val="en-US"/>
        </w:rPr>
      </w:pPr>
      <w:r w:rsidRPr="00DF04CE">
        <w:rPr>
          <w:rStyle w:val="FootnoteReference"/>
          <w:sz w:val="16"/>
          <w:szCs w:val="16"/>
        </w:rPr>
        <w:footnoteRef/>
      </w:r>
      <w:r w:rsidRPr="00DF04CE">
        <w:rPr>
          <w:sz w:val="16"/>
          <w:szCs w:val="16"/>
        </w:rPr>
        <w:t xml:space="preserve"> </w:t>
      </w:r>
      <w:r w:rsidRPr="00DF04CE">
        <w:rPr>
          <w:sz w:val="16"/>
          <w:szCs w:val="16"/>
          <w:lang w:val="en-US"/>
        </w:rPr>
        <w:t xml:space="preserve">Based on the assumptions and hydrogen studies in the EU, the study considered that before 2041, the current </w:t>
      </w:r>
      <w:r w:rsidR="00003522" w:rsidRPr="00DF04CE">
        <w:rPr>
          <w:sz w:val="16"/>
          <w:szCs w:val="16"/>
          <w:lang w:val="en-US"/>
        </w:rPr>
        <w:t xml:space="preserve">pipeline </w:t>
      </w:r>
      <w:r w:rsidRPr="00DF04CE">
        <w:rPr>
          <w:sz w:val="16"/>
          <w:szCs w:val="16"/>
          <w:lang w:val="en-US"/>
        </w:rPr>
        <w:t>infrastructure would be repurposed for 100% hydrogen in the gas pipelines.</w:t>
      </w:r>
    </w:p>
  </w:footnote>
  <w:footnote w:id="14">
    <w:p w14:paraId="175788AE" w14:textId="7C7EEE84" w:rsidR="002B440F" w:rsidRPr="00DF04CE" w:rsidRDefault="002B440F" w:rsidP="00A42189">
      <w:pPr>
        <w:pStyle w:val="FootnoteText"/>
        <w:ind w:left="0"/>
        <w:rPr>
          <w:sz w:val="16"/>
          <w:szCs w:val="16"/>
          <w:lang w:val="en-US"/>
        </w:rPr>
      </w:pPr>
      <w:r w:rsidRPr="00DF04CE">
        <w:rPr>
          <w:rStyle w:val="FootnoteReference"/>
          <w:sz w:val="16"/>
          <w:szCs w:val="16"/>
        </w:rPr>
        <w:footnoteRef/>
      </w:r>
      <w:r w:rsidRPr="00DF04CE">
        <w:rPr>
          <w:sz w:val="16"/>
          <w:szCs w:val="16"/>
        </w:rPr>
        <w:t xml:space="preserve"> </w:t>
      </w:r>
      <w:r w:rsidRPr="00DF04CE">
        <w:rPr>
          <w:rFonts w:cstheme="minorHAnsi"/>
          <w:sz w:val="16"/>
          <w:szCs w:val="16"/>
        </w:rPr>
        <w:t xml:space="preserve">This assumption has been taken by considering the </w:t>
      </w:r>
      <w:r w:rsidR="00F95D35" w:rsidRPr="00DF04CE">
        <w:rPr>
          <w:rFonts w:cstheme="minorHAnsi"/>
          <w:sz w:val="16"/>
          <w:szCs w:val="16"/>
        </w:rPr>
        <w:t>ongoing</w:t>
      </w:r>
      <w:r w:rsidRPr="00DF04CE">
        <w:rPr>
          <w:rFonts w:cstheme="minorHAnsi"/>
          <w:sz w:val="16"/>
          <w:szCs w:val="16"/>
        </w:rPr>
        <w:t xml:space="preserve"> feasibility study on UGS in Latvia.</w:t>
      </w:r>
    </w:p>
  </w:footnote>
  <w:footnote w:id="15">
    <w:p w14:paraId="3F6DB3A0" w14:textId="78B94540" w:rsidR="00B404DC" w:rsidRPr="00FC0E03" w:rsidRDefault="00B404DC" w:rsidP="00FC0E03">
      <w:pPr>
        <w:pStyle w:val="FootnoteText"/>
        <w:ind w:left="0"/>
        <w:rPr>
          <w:sz w:val="16"/>
          <w:szCs w:val="16"/>
          <w:lang w:val="en-US"/>
        </w:rPr>
      </w:pPr>
      <w:r w:rsidRPr="00FC0E03">
        <w:rPr>
          <w:rStyle w:val="FootnoteReference"/>
          <w:sz w:val="16"/>
          <w:szCs w:val="16"/>
        </w:rPr>
        <w:footnoteRef/>
      </w:r>
      <w:r w:rsidRPr="00FC0E03">
        <w:rPr>
          <w:sz w:val="16"/>
          <w:szCs w:val="16"/>
        </w:rPr>
        <w:t xml:space="preserve"> F</w:t>
      </w:r>
      <w:r w:rsidRPr="00FC0E03">
        <w:rPr>
          <w:b/>
          <w:bCs/>
          <w:sz w:val="16"/>
          <w:szCs w:val="16"/>
        </w:rPr>
        <w:t>or the detailed gas mix and gas demand assumptions, see the attached file in Annex A</w:t>
      </w:r>
      <w:r w:rsidR="00A83483">
        <w:rPr>
          <w:sz w:val="16"/>
          <w:szCs w:val="16"/>
        </w:rPr>
        <w:t>.</w:t>
      </w:r>
    </w:p>
  </w:footnote>
  <w:footnote w:id="16">
    <w:p w14:paraId="47E10902" w14:textId="77777777" w:rsidR="000B0A8B" w:rsidRPr="00DF04CE" w:rsidRDefault="00643B7F" w:rsidP="00BB7800">
      <w:pPr>
        <w:pStyle w:val="FootnoteText"/>
        <w:ind w:left="0"/>
        <w:rPr>
          <w:sz w:val="16"/>
          <w:szCs w:val="16"/>
          <w:lang w:val="nl-BE"/>
        </w:rPr>
      </w:pPr>
      <w:r w:rsidRPr="00DF04CE">
        <w:rPr>
          <w:rStyle w:val="FootnoteReference"/>
          <w:sz w:val="16"/>
          <w:szCs w:val="16"/>
        </w:rPr>
        <w:footnoteRef/>
      </w:r>
      <w:r w:rsidRPr="00DF04CE">
        <w:rPr>
          <w:sz w:val="16"/>
          <w:szCs w:val="16"/>
          <w:lang w:val="nl-BE"/>
        </w:rPr>
        <w:t xml:space="preserve"> GAASITARBIMISE PUHTALE ENERGIALE ÜLEMINEKU UURING, EESTI GAASITARBIMISE PROGNOOS KUNI 2050. AASTANI</w:t>
      </w:r>
    </w:p>
    <w:p w14:paraId="1F23675F" w14:textId="77777777" w:rsidR="00E90C15" w:rsidRPr="00E03B8B" w:rsidRDefault="00643B7F" w:rsidP="004C1F93">
      <w:pPr>
        <w:pStyle w:val="FootnoteText"/>
        <w:spacing w:after="60"/>
        <w:ind w:left="0"/>
        <w:rPr>
          <w:sz w:val="16"/>
          <w:szCs w:val="16"/>
          <w:lang w:val="nl-BE"/>
        </w:rPr>
      </w:pPr>
      <w:r w:rsidRPr="00DF04CE">
        <w:rPr>
          <w:sz w:val="16"/>
          <w:szCs w:val="16"/>
          <w:lang w:val="nl-BE"/>
        </w:rPr>
        <w:t>https://elering.ee/sites/default/files/2021-10/Eesti%20gaasitarbimise%20uuring.pdf</w:t>
      </w:r>
    </w:p>
  </w:footnote>
  <w:footnote w:id="17">
    <w:p w14:paraId="2C417297" w14:textId="77777777" w:rsidR="0010738D" w:rsidRPr="00DF04CE" w:rsidRDefault="00643B7F" w:rsidP="004C1F93">
      <w:pPr>
        <w:pStyle w:val="foonote"/>
        <w:spacing w:after="60"/>
        <w:ind w:left="0"/>
        <w:rPr>
          <w:color w:val="000000" w:themeColor="text1"/>
        </w:rPr>
      </w:pPr>
      <w:r w:rsidRPr="00DF04CE">
        <w:rPr>
          <w:rStyle w:val="FootnoteReference"/>
          <w:color w:val="000000" w:themeColor="text1"/>
        </w:rPr>
        <w:footnoteRef/>
      </w:r>
      <w:r w:rsidRPr="00DF04CE">
        <w:rPr>
          <w:rStyle w:val="FootnoteReference"/>
          <w:color w:val="000000" w:themeColor="text1"/>
        </w:rPr>
        <w:t xml:space="preserve"> </w:t>
      </w:r>
      <w:r w:rsidRPr="00DF04CE">
        <w:rPr>
          <w:rStyle w:val="FootnoteReference"/>
          <w:color w:val="000000" w:themeColor="text1"/>
          <w:vertAlign w:val="baseline"/>
        </w:rPr>
        <w:t>European Union’s Reference Scenario 2020</w:t>
      </w:r>
    </w:p>
  </w:footnote>
  <w:footnote w:id="18">
    <w:p w14:paraId="65D5E4D8" w14:textId="77777777" w:rsidR="0010738D" w:rsidRPr="00DF04CE" w:rsidRDefault="00643B7F" w:rsidP="004E773D">
      <w:pPr>
        <w:pStyle w:val="FootnoteText"/>
        <w:ind w:left="0"/>
        <w:jc w:val="both"/>
        <w:rPr>
          <w:color w:val="000000" w:themeColor="text1"/>
          <w:sz w:val="16"/>
          <w:szCs w:val="16"/>
          <w:shd w:val="clear" w:color="auto" w:fill="FFFFFF"/>
        </w:rPr>
      </w:pPr>
      <w:r w:rsidRPr="00DF04CE">
        <w:rPr>
          <w:rStyle w:val="FootnoteReference"/>
          <w:color w:val="000000" w:themeColor="text1"/>
          <w:sz w:val="16"/>
          <w:szCs w:val="16"/>
        </w:rPr>
        <w:footnoteRef/>
      </w:r>
      <w:r w:rsidRPr="00DF04CE">
        <w:rPr>
          <w:color w:val="000000" w:themeColor="text1"/>
          <w:sz w:val="16"/>
          <w:szCs w:val="16"/>
        </w:rPr>
        <w:t xml:space="preserve"> </w:t>
      </w:r>
      <w:r w:rsidRPr="00DF04CE">
        <w:rPr>
          <w:color w:val="000000" w:themeColor="text1"/>
          <w:sz w:val="16"/>
          <w:szCs w:val="16"/>
          <w:shd w:val="clear" w:color="auto" w:fill="FFFFFF"/>
        </w:rPr>
        <w:t xml:space="preserve">In consultation with European Commission – DG Energy, the Fuel Cells and Hydrogen Joint Undertaking published a study on the </w:t>
      </w:r>
      <w:r w:rsidR="008A3416" w:rsidRPr="00DF04CE">
        <w:rPr>
          <w:color w:val="000000" w:themeColor="text1"/>
          <w:sz w:val="16"/>
          <w:szCs w:val="16"/>
          <w:shd w:val="clear" w:color="auto" w:fill="FFFFFF"/>
        </w:rPr>
        <w:t>‘</w:t>
      </w:r>
      <w:r w:rsidRPr="00DF04CE">
        <w:rPr>
          <w:color w:val="000000" w:themeColor="text1"/>
          <w:sz w:val="16"/>
          <w:szCs w:val="16"/>
          <w:shd w:val="clear" w:color="auto" w:fill="FFFFFF"/>
        </w:rPr>
        <w:t>Opportunities for Hydrogen Energy Technologies Considering the National Energy &amp; Climate Plans.</w:t>
      </w:r>
    </w:p>
    <w:p w14:paraId="59B91213" w14:textId="77777777" w:rsidR="004E773D" w:rsidRPr="00DF04CE" w:rsidRDefault="00643B7F" w:rsidP="004C1F93">
      <w:pPr>
        <w:pStyle w:val="FootnoteText"/>
        <w:spacing w:after="60"/>
        <w:ind w:left="0"/>
        <w:jc w:val="both"/>
        <w:rPr>
          <w:color w:val="000000" w:themeColor="text1"/>
          <w:sz w:val="16"/>
          <w:szCs w:val="16"/>
          <w:lang w:val="en-US"/>
        </w:rPr>
      </w:pPr>
      <w:r w:rsidRPr="00DF04CE">
        <w:rPr>
          <w:color w:val="000000" w:themeColor="text1"/>
          <w:sz w:val="16"/>
          <w:szCs w:val="16"/>
          <w:lang w:val="en-US"/>
        </w:rPr>
        <w:t>https://www.fchobservatory.eu/news-events/new-study-released-opportunities-hydrogen-energy-technologies-considering-national</w:t>
      </w:r>
    </w:p>
  </w:footnote>
  <w:footnote w:id="19">
    <w:p w14:paraId="2BF75A6A" w14:textId="77777777" w:rsidR="00354412" w:rsidRPr="00DF04CE" w:rsidRDefault="00643B7F" w:rsidP="00354412">
      <w:pPr>
        <w:pStyle w:val="foonote"/>
        <w:spacing w:after="60"/>
        <w:ind w:left="0"/>
      </w:pPr>
      <w:r w:rsidRPr="00DF04CE">
        <w:rPr>
          <w:rStyle w:val="FootnoteReference"/>
          <w:color w:val="000000" w:themeColor="text1"/>
        </w:rPr>
        <w:footnoteRef/>
      </w:r>
      <w:r w:rsidRPr="00DF04CE">
        <w:rPr>
          <w:color w:val="000000" w:themeColor="text1"/>
        </w:rPr>
        <w:t xml:space="preserve"> Average projection values from both sources</w:t>
      </w:r>
    </w:p>
  </w:footnote>
  <w:footnote w:id="20">
    <w:p w14:paraId="4B54637B" w14:textId="77777777" w:rsidR="00224A81" w:rsidRPr="00E03B8B" w:rsidRDefault="00643B7F" w:rsidP="00D56D38">
      <w:pPr>
        <w:pStyle w:val="FootnoteText"/>
        <w:spacing w:after="60"/>
        <w:ind w:left="0"/>
        <w:rPr>
          <w:sz w:val="16"/>
          <w:szCs w:val="16"/>
        </w:rPr>
      </w:pPr>
      <w:r w:rsidRPr="00DF04CE">
        <w:rPr>
          <w:rStyle w:val="FootnoteReference"/>
          <w:sz w:val="16"/>
          <w:szCs w:val="16"/>
        </w:rPr>
        <w:footnoteRef/>
      </w:r>
      <w:r w:rsidRPr="00DF04CE">
        <w:rPr>
          <w:sz w:val="16"/>
          <w:szCs w:val="16"/>
        </w:rPr>
        <w:t xml:space="preserve"> https://cleanenergynews.ihsmarkit.com/research-analysis/recordhigh-price-forecasts-across-global-carbon-markets-and-st.html#:~:text=In%20the%20EU%20ETS%2C%20the,2021%2C%20according%20to%20Platts%20assessments.</w:t>
      </w:r>
    </w:p>
  </w:footnote>
  <w:footnote w:id="21">
    <w:p w14:paraId="7F7950C1" w14:textId="77777777" w:rsidR="00C84378" w:rsidRPr="00E03B8B" w:rsidRDefault="00643B7F" w:rsidP="00C84378">
      <w:pPr>
        <w:pStyle w:val="FootnoteText"/>
        <w:spacing w:after="60"/>
        <w:ind w:left="0"/>
        <w:rPr>
          <w:sz w:val="16"/>
          <w:szCs w:val="16"/>
        </w:rPr>
      </w:pPr>
      <w:r w:rsidRPr="00DF04CE">
        <w:rPr>
          <w:rStyle w:val="FootnoteReference"/>
          <w:sz w:val="16"/>
          <w:szCs w:val="16"/>
        </w:rPr>
        <w:footnoteRef/>
      </w:r>
      <w:r w:rsidRPr="00DF04CE">
        <w:rPr>
          <w:sz w:val="16"/>
          <w:szCs w:val="16"/>
        </w:rPr>
        <w:t xml:space="preserve"> https://www.reuters.com/world/europe/analysts-nudge-eu-carbon-price-forecasts-higher-warn-ukraine-risks-2022-04-29/</w:t>
      </w:r>
    </w:p>
  </w:footnote>
  <w:footnote w:id="22">
    <w:p w14:paraId="6C1BEB9B" w14:textId="77777777" w:rsidR="0021355C" w:rsidRPr="00DF04CE" w:rsidRDefault="00643B7F" w:rsidP="0076233F">
      <w:pPr>
        <w:pStyle w:val="FootnoteText"/>
        <w:spacing w:after="60"/>
        <w:ind w:left="0"/>
        <w:rPr>
          <w:sz w:val="16"/>
          <w:szCs w:val="16"/>
        </w:rPr>
      </w:pPr>
      <w:r w:rsidRPr="00DF04CE">
        <w:rPr>
          <w:rStyle w:val="FootnoteReference"/>
          <w:sz w:val="16"/>
          <w:szCs w:val="16"/>
        </w:rPr>
        <w:footnoteRef/>
      </w:r>
      <w:r w:rsidRPr="00DF04CE">
        <w:rPr>
          <w:sz w:val="16"/>
          <w:szCs w:val="16"/>
        </w:rPr>
        <w:t xml:space="preserve"> https://irena.org/publications/2022/Jul/Renewable-Power-Generation-Costs-in-2021</w:t>
      </w:r>
    </w:p>
  </w:footnote>
  <w:footnote w:id="23">
    <w:p w14:paraId="062A7DF1" w14:textId="77777777" w:rsidR="0076233F" w:rsidRPr="00E03B8B" w:rsidRDefault="00643B7F" w:rsidP="0076233F">
      <w:pPr>
        <w:pStyle w:val="FootnoteText"/>
        <w:ind w:left="0"/>
        <w:rPr>
          <w:sz w:val="16"/>
          <w:szCs w:val="16"/>
        </w:rPr>
      </w:pPr>
      <w:r w:rsidRPr="00DF04CE">
        <w:rPr>
          <w:rStyle w:val="FootnoteReference"/>
          <w:sz w:val="16"/>
          <w:szCs w:val="16"/>
        </w:rPr>
        <w:footnoteRef/>
      </w:r>
      <w:r w:rsidRPr="00DF04CE">
        <w:rPr>
          <w:sz w:val="16"/>
          <w:szCs w:val="16"/>
        </w:rPr>
        <w:t xml:space="preserve"> https://www.lazard.com/media/451905/lazards-levelized-cost-of-energy-version-150-vf.pdf</w:t>
      </w:r>
    </w:p>
  </w:footnote>
  <w:footnote w:id="24">
    <w:p w14:paraId="5606ED6C" w14:textId="15481142" w:rsidR="00182D32" w:rsidRPr="00FC0E03" w:rsidRDefault="00182D32" w:rsidP="00FC0E03">
      <w:pPr>
        <w:pStyle w:val="FootnoteText"/>
        <w:ind w:left="0"/>
        <w:rPr>
          <w:lang w:val="en-US"/>
        </w:rPr>
      </w:pPr>
      <w:r w:rsidRPr="00FC0E03">
        <w:rPr>
          <w:rStyle w:val="FootnoteReference"/>
          <w:sz w:val="16"/>
          <w:szCs w:val="16"/>
        </w:rPr>
        <w:footnoteRef/>
      </w:r>
      <w:r w:rsidRPr="00FC0E03">
        <w:rPr>
          <w:sz w:val="16"/>
          <w:szCs w:val="16"/>
        </w:rPr>
        <w:t xml:space="preserve"> F</w:t>
      </w:r>
      <w:r w:rsidRPr="00FC0E03">
        <w:rPr>
          <w:b/>
          <w:bCs/>
          <w:sz w:val="16"/>
          <w:szCs w:val="16"/>
        </w:rPr>
        <w:t>or the detailed gas mix and gas demand assumptions, see the attached file in Annex A</w:t>
      </w:r>
      <w:r w:rsidRPr="00FC0E03">
        <w:rPr>
          <w:sz w:val="16"/>
          <w:szCs w:val="16"/>
        </w:rPr>
        <w:t>.</w:t>
      </w:r>
    </w:p>
  </w:footnote>
  <w:footnote w:id="25">
    <w:p w14:paraId="272E37EE" w14:textId="77777777" w:rsidR="001239CE" w:rsidRPr="00DF04CE" w:rsidRDefault="00643B7F" w:rsidP="001239CE">
      <w:pPr>
        <w:pStyle w:val="FootnoteText"/>
        <w:ind w:left="0"/>
        <w:rPr>
          <w:sz w:val="16"/>
          <w:szCs w:val="16"/>
        </w:rPr>
      </w:pPr>
      <w:r w:rsidRPr="00DF04CE">
        <w:rPr>
          <w:rStyle w:val="FootnoteReference"/>
          <w:sz w:val="16"/>
          <w:szCs w:val="16"/>
        </w:rPr>
        <w:footnoteRef/>
      </w:r>
      <w:r w:rsidRPr="00DF04CE">
        <w:rPr>
          <w:sz w:val="16"/>
          <w:szCs w:val="16"/>
        </w:rPr>
        <w:t>https://ec.europa.eu/energy/sites/ener/files/documents/01.b.01_mf31_presentation_ec_gas_2050_infra_study_amilhat.pdf</w:t>
      </w:r>
    </w:p>
  </w:footnote>
  <w:footnote w:id="26">
    <w:p w14:paraId="332473D6" w14:textId="77777777" w:rsidR="0086504E" w:rsidRPr="00DF04CE" w:rsidRDefault="00643B7F" w:rsidP="0086504E">
      <w:pPr>
        <w:pStyle w:val="foonote"/>
        <w:ind w:left="0"/>
      </w:pPr>
      <w:r w:rsidRPr="00DF04CE">
        <w:rPr>
          <w:rStyle w:val="FootnoteReference"/>
        </w:rPr>
        <w:footnoteRef/>
      </w:r>
      <w:r w:rsidRPr="00DF04CE">
        <w:t xml:space="preserve"> Average projection values from both sources</w:t>
      </w:r>
    </w:p>
  </w:footnote>
  <w:footnote w:id="27">
    <w:p w14:paraId="003C0237" w14:textId="258F870E" w:rsidR="00A83483" w:rsidRPr="00FC0E03" w:rsidRDefault="00A83483" w:rsidP="00FC0E03">
      <w:pPr>
        <w:pStyle w:val="FootnoteText"/>
        <w:ind w:left="0"/>
        <w:rPr>
          <w:sz w:val="16"/>
          <w:szCs w:val="16"/>
          <w:lang w:val="en-US"/>
        </w:rPr>
      </w:pPr>
      <w:r w:rsidRPr="00FC0E03">
        <w:rPr>
          <w:rStyle w:val="FootnoteReference"/>
          <w:sz w:val="16"/>
          <w:szCs w:val="16"/>
        </w:rPr>
        <w:footnoteRef/>
      </w:r>
      <w:r w:rsidRPr="00FC0E03">
        <w:rPr>
          <w:sz w:val="16"/>
          <w:szCs w:val="16"/>
        </w:rPr>
        <w:t xml:space="preserve"> </w:t>
      </w:r>
      <w:r w:rsidRPr="00A83483">
        <w:rPr>
          <w:sz w:val="16"/>
          <w:szCs w:val="16"/>
        </w:rPr>
        <w:t>F</w:t>
      </w:r>
      <w:r w:rsidRPr="00A83483">
        <w:rPr>
          <w:b/>
          <w:bCs/>
          <w:sz w:val="16"/>
          <w:szCs w:val="16"/>
        </w:rPr>
        <w:t>or the detailed gas mix and gas demand assumptions, see the attached file in Annex A</w:t>
      </w:r>
      <w:r w:rsidRPr="00A83483">
        <w:rPr>
          <w:sz w:val="16"/>
          <w:szCs w:val="16"/>
        </w:rPr>
        <w:t>.</w:t>
      </w:r>
    </w:p>
  </w:footnote>
  <w:footnote w:id="28">
    <w:p w14:paraId="187CB26F" w14:textId="77777777" w:rsidR="00B04C84" w:rsidRPr="00DF04CE" w:rsidRDefault="00643B7F" w:rsidP="00B04C84">
      <w:pPr>
        <w:pStyle w:val="foonote"/>
        <w:ind w:left="0"/>
      </w:pPr>
      <w:r w:rsidRPr="00DF04CE">
        <w:rPr>
          <w:rStyle w:val="FootnoteReference"/>
        </w:rPr>
        <w:footnoteRef/>
      </w:r>
      <w:r w:rsidRPr="00DF04CE">
        <w:t xml:space="preserve"> Average projection values from both sources</w:t>
      </w:r>
    </w:p>
  </w:footnote>
  <w:footnote w:id="29">
    <w:p w14:paraId="08B835C6" w14:textId="7365E15E" w:rsidR="00A83483" w:rsidRPr="00FC0E03" w:rsidRDefault="00A83483" w:rsidP="00FC0E03">
      <w:pPr>
        <w:pStyle w:val="FootnoteText"/>
        <w:ind w:left="0"/>
        <w:rPr>
          <w:sz w:val="16"/>
          <w:szCs w:val="16"/>
          <w:lang w:val="en-US"/>
        </w:rPr>
      </w:pPr>
      <w:r w:rsidRPr="00FC0E03">
        <w:rPr>
          <w:rStyle w:val="FootnoteReference"/>
          <w:sz w:val="16"/>
          <w:szCs w:val="16"/>
        </w:rPr>
        <w:footnoteRef/>
      </w:r>
      <w:r w:rsidRPr="00FC0E03">
        <w:rPr>
          <w:sz w:val="16"/>
          <w:szCs w:val="16"/>
        </w:rPr>
        <w:t xml:space="preserve"> </w:t>
      </w:r>
      <w:r w:rsidR="00FB58D0" w:rsidRPr="00FB58D0">
        <w:rPr>
          <w:sz w:val="16"/>
          <w:szCs w:val="16"/>
        </w:rPr>
        <w:t>F</w:t>
      </w:r>
      <w:r w:rsidR="00FB58D0" w:rsidRPr="00FB58D0">
        <w:rPr>
          <w:b/>
          <w:bCs/>
          <w:sz w:val="16"/>
          <w:szCs w:val="16"/>
        </w:rPr>
        <w:t>or the detailed gas mix and gas demand assumptions, see the attached file in Annex A</w:t>
      </w:r>
      <w:r w:rsidR="00FB58D0" w:rsidRPr="00FB58D0">
        <w:rPr>
          <w:sz w:val="16"/>
          <w:szCs w:val="16"/>
        </w:rPr>
        <w:t>.</w:t>
      </w:r>
    </w:p>
  </w:footnote>
  <w:footnote w:id="30">
    <w:p w14:paraId="02D61010" w14:textId="77777777" w:rsidR="00957FE2" w:rsidRPr="00DF04CE" w:rsidRDefault="00643B7F" w:rsidP="00957FE2">
      <w:pPr>
        <w:pStyle w:val="foonote"/>
        <w:ind w:left="0"/>
      </w:pPr>
      <w:r w:rsidRPr="00DF04CE">
        <w:rPr>
          <w:rStyle w:val="FootnoteReference"/>
        </w:rPr>
        <w:footnoteRef/>
      </w:r>
      <w:r w:rsidRPr="00DF04CE">
        <w:t xml:space="preserve"> Average projection values from both sources</w:t>
      </w:r>
    </w:p>
  </w:footnote>
  <w:footnote w:id="31">
    <w:p w14:paraId="54E9F62C" w14:textId="1D7F7454" w:rsidR="00242EA0" w:rsidRPr="00A11A59" w:rsidRDefault="00242EA0" w:rsidP="00A11A59">
      <w:pPr>
        <w:pStyle w:val="FootnoteText"/>
        <w:ind w:left="0"/>
        <w:rPr>
          <w:sz w:val="16"/>
          <w:szCs w:val="16"/>
          <w:lang w:val="en-US"/>
        </w:rPr>
      </w:pPr>
      <w:r w:rsidRPr="00A11A59">
        <w:rPr>
          <w:rStyle w:val="FootnoteReference"/>
          <w:sz w:val="16"/>
          <w:szCs w:val="16"/>
        </w:rPr>
        <w:footnoteRef/>
      </w:r>
      <w:r w:rsidRPr="00A11A59">
        <w:rPr>
          <w:sz w:val="16"/>
          <w:szCs w:val="16"/>
        </w:rPr>
        <w:t xml:space="preserve"> </w:t>
      </w:r>
      <w:r w:rsidR="00102632" w:rsidRPr="00A11A59">
        <w:rPr>
          <w:sz w:val="16"/>
          <w:szCs w:val="16"/>
        </w:rPr>
        <w:t>Considering the n</w:t>
      </w:r>
      <w:r w:rsidR="00331DC1" w:rsidRPr="00A11A59">
        <w:rPr>
          <w:sz w:val="16"/>
          <w:szCs w:val="16"/>
        </w:rPr>
        <w:t>ational hydrogen production target</w:t>
      </w:r>
      <w:r w:rsidR="00814448">
        <w:rPr>
          <w:sz w:val="16"/>
          <w:szCs w:val="16"/>
        </w:rPr>
        <w:t xml:space="preserve"> </w:t>
      </w:r>
      <w:r w:rsidR="00946193" w:rsidRPr="00A11A59">
        <w:rPr>
          <w:sz w:val="16"/>
          <w:szCs w:val="16"/>
        </w:rPr>
        <w:t xml:space="preserve">and </w:t>
      </w:r>
      <w:r w:rsidR="00D55B87" w:rsidRPr="00A11A59">
        <w:rPr>
          <w:sz w:val="16"/>
          <w:szCs w:val="16"/>
        </w:rPr>
        <w:t xml:space="preserve">technical limitation of </w:t>
      </w:r>
      <w:r w:rsidR="00D7250C" w:rsidRPr="00A11A59">
        <w:rPr>
          <w:sz w:val="16"/>
          <w:szCs w:val="16"/>
        </w:rPr>
        <w:t>gas pipelines</w:t>
      </w:r>
      <w:r w:rsidR="007E0857" w:rsidRPr="00A11A59">
        <w:rPr>
          <w:sz w:val="16"/>
          <w:szCs w:val="16"/>
        </w:rPr>
        <w:t xml:space="preserve">. </w:t>
      </w:r>
    </w:p>
  </w:footnote>
  <w:footnote w:id="32">
    <w:p w14:paraId="0D269E62" w14:textId="149AB313" w:rsidR="0035787B" w:rsidRPr="00DF04CE" w:rsidRDefault="0035787B" w:rsidP="00DF04CE">
      <w:pPr>
        <w:pStyle w:val="FootnoteText"/>
        <w:ind w:left="0"/>
        <w:rPr>
          <w:sz w:val="16"/>
          <w:szCs w:val="16"/>
        </w:rPr>
      </w:pPr>
      <w:r w:rsidRPr="00DF04CE">
        <w:rPr>
          <w:rStyle w:val="FootnoteReference"/>
          <w:sz w:val="16"/>
          <w:szCs w:val="16"/>
        </w:rPr>
        <w:footnoteRef/>
      </w:r>
      <w:r w:rsidRPr="00DF04CE">
        <w:rPr>
          <w:sz w:val="16"/>
          <w:szCs w:val="16"/>
        </w:rPr>
        <w:t xml:space="preserve"> </w:t>
      </w:r>
      <w:r w:rsidR="00F94A31" w:rsidRPr="00DF04CE">
        <w:rPr>
          <w:sz w:val="16"/>
          <w:szCs w:val="16"/>
        </w:rPr>
        <w:t>The assumption on the regional gas</w:t>
      </w:r>
      <w:r w:rsidR="00D217BD" w:rsidRPr="00DF04CE">
        <w:rPr>
          <w:sz w:val="16"/>
          <w:szCs w:val="16"/>
        </w:rPr>
        <w:t xml:space="preserve"> </w:t>
      </w:r>
      <w:r w:rsidR="00DF04CE">
        <w:rPr>
          <w:sz w:val="16"/>
          <w:szCs w:val="16"/>
        </w:rPr>
        <w:t xml:space="preserve">mix </w:t>
      </w:r>
      <w:r w:rsidR="00D217BD" w:rsidRPr="00DF04CE">
        <w:rPr>
          <w:sz w:val="16"/>
          <w:szCs w:val="16"/>
        </w:rPr>
        <w:t xml:space="preserve">can be found in the </w:t>
      </w:r>
      <w:r w:rsidR="00560AC3" w:rsidRPr="00DF04CE">
        <w:rPr>
          <w:sz w:val="16"/>
          <w:szCs w:val="16"/>
        </w:rPr>
        <w:t xml:space="preserve">attached </w:t>
      </w:r>
      <w:r w:rsidR="00160997" w:rsidRPr="00DF04CE">
        <w:rPr>
          <w:sz w:val="16"/>
          <w:szCs w:val="16"/>
        </w:rPr>
        <w:t>document</w:t>
      </w:r>
      <w:r w:rsidR="00560AC3" w:rsidRPr="00DF04CE">
        <w:rPr>
          <w:sz w:val="16"/>
          <w:szCs w:val="16"/>
        </w:rPr>
        <w:t xml:space="preserve"> in </w:t>
      </w:r>
      <w:r w:rsidR="00DF04CE" w:rsidRPr="00DF04CE">
        <w:rPr>
          <w:sz w:val="16"/>
          <w:szCs w:val="16"/>
        </w:rPr>
        <w:t>Annex A</w:t>
      </w:r>
    </w:p>
  </w:footnote>
  <w:footnote w:id="33">
    <w:p w14:paraId="6932F114" w14:textId="77777777" w:rsidR="0033777B" w:rsidRPr="00BD6847" w:rsidRDefault="00643B7F" w:rsidP="00BD6847">
      <w:pPr>
        <w:pStyle w:val="FootnoteText"/>
        <w:ind w:left="0"/>
        <w:jc w:val="both"/>
        <w:rPr>
          <w:sz w:val="16"/>
          <w:szCs w:val="16"/>
        </w:rPr>
      </w:pPr>
      <w:r w:rsidRPr="00DF04CE">
        <w:rPr>
          <w:rStyle w:val="FootnoteReference"/>
          <w:sz w:val="16"/>
          <w:szCs w:val="16"/>
        </w:rPr>
        <w:footnoteRef/>
      </w:r>
      <w:r w:rsidRPr="00DF04CE">
        <w:rPr>
          <w:sz w:val="16"/>
          <w:szCs w:val="16"/>
        </w:rPr>
        <w:t xml:space="preserve"> </w:t>
      </w:r>
      <w:r w:rsidR="003D2FEB" w:rsidRPr="00DF04CE">
        <w:rPr>
          <w:sz w:val="16"/>
          <w:szCs w:val="16"/>
        </w:rPr>
        <w:t>The combined</w:t>
      </w:r>
      <w:r w:rsidRPr="00DF04CE">
        <w:rPr>
          <w:sz w:val="16"/>
          <w:szCs w:val="16"/>
        </w:rPr>
        <w:t xml:space="preserve"> </w:t>
      </w:r>
      <w:r w:rsidR="003D2FEB" w:rsidRPr="00DF04CE">
        <w:rPr>
          <w:sz w:val="16"/>
          <w:szCs w:val="16"/>
        </w:rPr>
        <w:t xml:space="preserve">pipeline and off-network </w:t>
      </w:r>
      <w:r w:rsidR="002842C3" w:rsidRPr="00DF04CE">
        <w:rPr>
          <w:sz w:val="16"/>
          <w:szCs w:val="16"/>
        </w:rPr>
        <w:t>gas sup</w:t>
      </w:r>
      <w:r w:rsidR="00B707F7" w:rsidRPr="00DF04CE">
        <w:rPr>
          <w:sz w:val="16"/>
          <w:szCs w:val="16"/>
        </w:rPr>
        <w:t>p</w:t>
      </w:r>
      <w:r w:rsidR="002842C3" w:rsidRPr="00DF04CE">
        <w:rPr>
          <w:sz w:val="16"/>
          <w:szCs w:val="16"/>
        </w:rPr>
        <w:t>ly capacity from different feedstocks</w:t>
      </w:r>
    </w:p>
  </w:footnote>
  <w:footnote w:id="34">
    <w:p w14:paraId="787E4226" w14:textId="1C8E053A" w:rsidR="00045275" w:rsidRPr="00FC0E03" w:rsidRDefault="00045275" w:rsidP="00FC0E03">
      <w:pPr>
        <w:pStyle w:val="FootnoteText"/>
        <w:ind w:left="0"/>
        <w:rPr>
          <w:sz w:val="16"/>
          <w:szCs w:val="16"/>
          <w:lang w:val="en-US"/>
        </w:rPr>
      </w:pPr>
      <w:r w:rsidRPr="00FC0E03">
        <w:rPr>
          <w:rStyle w:val="FootnoteReference"/>
          <w:sz w:val="16"/>
          <w:szCs w:val="16"/>
        </w:rPr>
        <w:footnoteRef/>
      </w:r>
      <w:r w:rsidRPr="00FC0E03">
        <w:rPr>
          <w:sz w:val="16"/>
          <w:szCs w:val="16"/>
        </w:rPr>
        <w:t xml:space="preserve"> The results are similar for all the scenarios</w:t>
      </w:r>
      <w:r w:rsidR="00984A43" w:rsidRPr="00FC0E03">
        <w:rPr>
          <w:sz w:val="16"/>
          <w:szCs w:val="16"/>
        </w:rPr>
        <w:t xml:space="preserve">, </w:t>
      </w:r>
      <w:r w:rsidR="00227DBE">
        <w:rPr>
          <w:sz w:val="16"/>
          <w:szCs w:val="16"/>
        </w:rPr>
        <w:t xml:space="preserve">with </w:t>
      </w:r>
      <w:r w:rsidR="00984A43" w:rsidRPr="00FC0E03">
        <w:rPr>
          <w:sz w:val="16"/>
          <w:szCs w:val="16"/>
        </w:rPr>
        <w:t xml:space="preserve">no gas import from GIPL to the RGMCG region. </w:t>
      </w:r>
    </w:p>
  </w:footnote>
  <w:footnote w:id="35">
    <w:p w14:paraId="1C80C9A7" w14:textId="67720128" w:rsidR="009E77A0" w:rsidRPr="001C24F3" w:rsidRDefault="009E77A0" w:rsidP="001C24F3">
      <w:pPr>
        <w:pStyle w:val="FootnoteText"/>
        <w:ind w:left="0"/>
        <w:rPr>
          <w:sz w:val="16"/>
          <w:szCs w:val="16"/>
          <w:lang w:val="en-US"/>
        </w:rPr>
      </w:pPr>
      <w:r w:rsidRPr="00984A43">
        <w:rPr>
          <w:rStyle w:val="FootnoteReference"/>
          <w:sz w:val="16"/>
          <w:szCs w:val="16"/>
        </w:rPr>
        <w:footnoteRef/>
      </w:r>
      <w:r w:rsidRPr="00984A43">
        <w:rPr>
          <w:sz w:val="16"/>
          <w:szCs w:val="16"/>
        </w:rPr>
        <w:t xml:space="preserve"> </w:t>
      </w:r>
      <w:r w:rsidRPr="00984A43">
        <w:rPr>
          <w:sz w:val="16"/>
          <w:szCs w:val="16"/>
          <w:lang w:val="en-US"/>
        </w:rPr>
        <w:t>The s</w:t>
      </w:r>
      <w:r w:rsidR="00FA5265" w:rsidRPr="00984A43">
        <w:rPr>
          <w:sz w:val="16"/>
          <w:szCs w:val="16"/>
          <w:lang w:val="en-US"/>
        </w:rPr>
        <w:t xml:space="preserve">tatement </w:t>
      </w:r>
      <w:r w:rsidR="003D1039" w:rsidRPr="00984A43">
        <w:rPr>
          <w:sz w:val="16"/>
          <w:szCs w:val="16"/>
          <w:lang w:val="en-US"/>
        </w:rPr>
        <w:t>and assumptions are</w:t>
      </w:r>
      <w:r w:rsidR="00FA5265" w:rsidRPr="00984A43">
        <w:rPr>
          <w:sz w:val="16"/>
          <w:szCs w:val="16"/>
          <w:lang w:val="en-US"/>
        </w:rPr>
        <w:t xml:space="preserve"> </w:t>
      </w:r>
      <w:r w:rsidR="00FB37C1" w:rsidRPr="00984A43">
        <w:rPr>
          <w:sz w:val="16"/>
          <w:szCs w:val="16"/>
          <w:lang w:val="en-US"/>
        </w:rPr>
        <w:t>similar for all the scenarios.</w:t>
      </w:r>
    </w:p>
  </w:footnote>
  <w:footnote w:id="36">
    <w:p w14:paraId="3CD783FE" w14:textId="77777777" w:rsidR="007A4218" w:rsidRPr="00DF04CE" w:rsidRDefault="007A4218" w:rsidP="007A4218">
      <w:pPr>
        <w:pStyle w:val="FootnoteText"/>
        <w:ind w:left="0"/>
        <w:jc w:val="both"/>
        <w:rPr>
          <w:sz w:val="16"/>
          <w:szCs w:val="16"/>
          <w:lang w:val="en-US"/>
        </w:rPr>
      </w:pPr>
      <w:r w:rsidRPr="00DF04CE">
        <w:rPr>
          <w:rStyle w:val="FootnoteReference"/>
          <w:sz w:val="16"/>
          <w:szCs w:val="16"/>
        </w:rPr>
        <w:footnoteRef/>
      </w:r>
      <w:r w:rsidRPr="00DF04CE">
        <w:rPr>
          <w:sz w:val="16"/>
          <w:szCs w:val="16"/>
        </w:rPr>
        <w:t xml:space="preserve"> In section 8.4 explains the repurposing of unused LNG terminal capacity. </w:t>
      </w:r>
    </w:p>
  </w:footnote>
  <w:footnote w:id="37">
    <w:p w14:paraId="6257801B" w14:textId="77777777" w:rsidR="00C658BC" w:rsidRPr="00DF04CE" w:rsidRDefault="00643B7F" w:rsidP="009979EA">
      <w:pPr>
        <w:pStyle w:val="FootnoteText"/>
        <w:ind w:left="0"/>
        <w:jc w:val="both"/>
        <w:rPr>
          <w:sz w:val="16"/>
          <w:szCs w:val="16"/>
          <w:lang w:val="en-US"/>
        </w:rPr>
      </w:pPr>
      <w:r w:rsidRPr="00DF04CE">
        <w:rPr>
          <w:rStyle w:val="FootnoteReference"/>
          <w:sz w:val="16"/>
          <w:szCs w:val="16"/>
        </w:rPr>
        <w:footnoteRef/>
      </w:r>
      <w:r w:rsidRPr="00DF04CE">
        <w:rPr>
          <w:sz w:val="16"/>
          <w:szCs w:val="16"/>
        </w:rPr>
        <w:t xml:space="preserve"> </w:t>
      </w:r>
      <w:r w:rsidRPr="00DF04CE">
        <w:rPr>
          <w:sz w:val="16"/>
          <w:szCs w:val="16"/>
          <w:lang w:val="en-US"/>
        </w:rPr>
        <w:t xml:space="preserve">The gas flow indicated in the following figure is </w:t>
      </w:r>
      <w:r w:rsidR="00E62FD0" w:rsidRPr="00DF04CE">
        <w:rPr>
          <w:sz w:val="16"/>
          <w:szCs w:val="16"/>
          <w:lang w:val="en-US"/>
        </w:rPr>
        <w:t xml:space="preserve">the </w:t>
      </w:r>
      <w:r w:rsidRPr="00DF04CE">
        <w:rPr>
          <w:sz w:val="16"/>
          <w:szCs w:val="16"/>
          <w:lang w:val="en-US"/>
        </w:rPr>
        <w:t xml:space="preserve">sum of gas flow in each month of the year. So, flow can be higher/lower/nil in some months. </w:t>
      </w:r>
    </w:p>
  </w:footnote>
  <w:footnote w:id="38">
    <w:p w14:paraId="23319C35" w14:textId="48881F6E" w:rsidR="008F1BF9" w:rsidRPr="009979EA" w:rsidRDefault="008F1BF9" w:rsidP="009979EA">
      <w:pPr>
        <w:pStyle w:val="FootnoteText"/>
        <w:ind w:left="0"/>
        <w:rPr>
          <w:sz w:val="16"/>
          <w:szCs w:val="16"/>
          <w:lang w:val="en-US"/>
        </w:rPr>
      </w:pPr>
      <w:r w:rsidRPr="009979EA">
        <w:rPr>
          <w:rStyle w:val="FootnoteReference"/>
          <w:sz w:val="16"/>
          <w:szCs w:val="16"/>
        </w:rPr>
        <w:footnoteRef/>
      </w:r>
      <w:r w:rsidRPr="009979EA">
        <w:rPr>
          <w:sz w:val="16"/>
          <w:szCs w:val="16"/>
        </w:rPr>
        <w:t xml:space="preserve"> T</w:t>
      </w:r>
      <w:r w:rsidR="00BA09AD" w:rsidRPr="009979EA">
        <w:rPr>
          <w:sz w:val="16"/>
          <w:szCs w:val="16"/>
        </w:rPr>
        <w:t>he statement is similar for all the following scenarios.</w:t>
      </w:r>
    </w:p>
  </w:footnote>
  <w:footnote w:id="39">
    <w:p w14:paraId="60245A92" w14:textId="51D58116" w:rsidR="00792472" w:rsidRPr="009979EA" w:rsidRDefault="00792472" w:rsidP="009979EA">
      <w:pPr>
        <w:pStyle w:val="FootnoteText"/>
        <w:ind w:left="0"/>
        <w:rPr>
          <w:sz w:val="16"/>
          <w:szCs w:val="16"/>
          <w:lang w:val="en-US"/>
        </w:rPr>
      </w:pPr>
      <w:r w:rsidRPr="009979EA">
        <w:rPr>
          <w:rStyle w:val="FootnoteReference"/>
          <w:sz w:val="16"/>
          <w:szCs w:val="16"/>
        </w:rPr>
        <w:footnoteRef/>
      </w:r>
      <w:r w:rsidRPr="009979EA">
        <w:rPr>
          <w:sz w:val="16"/>
          <w:szCs w:val="16"/>
          <w:lang w:val="en-US"/>
        </w:rPr>
        <w:t xml:space="preserve"> NG requirement </w:t>
      </w:r>
      <w:r w:rsidR="00F540AB" w:rsidRPr="009979EA">
        <w:rPr>
          <w:sz w:val="16"/>
          <w:szCs w:val="16"/>
          <w:lang w:val="en-US"/>
        </w:rPr>
        <w:t>for each country is stated in section 3.1.</w:t>
      </w:r>
    </w:p>
  </w:footnote>
  <w:footnote w:id="40">
    <w:p w14:paraId="0D2D081E" w14:textId="77777777" w:rsidR="00725470" w:rsidRPr="00C47D8E" w:rsidRDefault="00725470" w:rsidP="00725470">
      <w:pPr>
        <w:pStyle w:val="FootnoteText"/>
        <w:ind w:left="0"/>
        <w:rPr>
          <w:sz w:val="16"/>
          <w:szCs w:val="16"/>
          <w:lang w:val="en-US"/>
        </w:rPr>
      </w:pPr>
      <w:r w:rsidRPr="00C47D8E">
        <w:rPr>
          <w:rStyle w:val="FootnoteReference"/>
          <w:sz w:val="16"/>
          <w:szCs w:val="16"/>
        </w:rPr>
        <w:footnoteRef/>
      </w:r>
      <w:r w:rsidRPr="00C47D8E">
        <w:rPr>
          <w:sz w:val="16"/>
          <w:szCs w:val="16"/>
        </w:rPr>
        <w:t xml:space="preserve"> The assumptions and statements are similar for all the scenarios.</w:t>
      </w:r>
    </w:p>
  </w:footnote>
  <w:footnote w:id="41">
    <w:p w14:paraId="031B4BF2" w14:textId="562D15CC" w:rsidR="00216694" w:rsidRPr="003127B9" w:rsidRDefault="00216694" w:rsidP="003127B9">
      <w:pPr>
        <w:pStyle w:val="FootnoteText"/>
        <w:ind w:left="0"/>
        <w:rPr>
          <w:sz w:val="16"/>
          <w:szCs w:val="16"/>
          <w:lang w:val="en-US"/>
        </w:rPr>
      </w:pPr>
      <w:r w:rsidRPr="003127B9">
        <w:rPr>
          <w:rStyle w:val="FootnoteReference"/>
          <w:sz w:val="16"/>
          <w:szCs w:val="16"/>
        </w:rPr>
        <w:footnoteRef/>
      </w:r>
      <w:r w:rsidRPr="003127B9">
        <w:rPr>
          <w:sz w:val="16"/>
          <w:szCs w:val="16"/>
        </w:rPr>
        <w:t xml:space="preserve"> For LCOE calculation methodology, please refer to the section ‘</w:t>
      </w:r>
      <w:proofErr w:type="spellStart"/>
      <w:r w:rsidRPr="003127B9">
        <w:rPr>
          <w:b/>
          <w:sz w:val="16"/>
          <w:szCs w:val="16"/>
        </w:rPr>
        <w:fldChar w:fldCharType="begin"/>
      </w:r>
      <w:r w:rsidRPr="003127B9">
        <w:rPr>
          <w:b/>
          <w:sz w:val="16"/>
          <w:szCs w:val="16"/>
        </w:rPr>
        <w:instrText xml:space="preserve"> REF _Ref126576689 \h  \* MERGEFORMAT </w:instrText>
      </w:r>
      <w:r w:rsidRPr="003127B9">
        <w:rPr>
          <w:b/>
          <w:sz w:val="16"/>
          <w:szCs w:val="16"/>
        </w:rPr>
      </w:r>
      <w:r w:rsidRPr="003127B9">
        <w:rPr>
          <w:b/>
          <w:sz w:val="16"/>
          <w:szCs w:val="16"/>
        </w:rPr>
        <w:fldChar w:fldCharType="separate"/>
      </w:r>
      <w:r w:rsidR="00F81685" w:rsidRPr="00FC0E03">
        <w:rPr>
          <w:b/>
          <w:sz w:val="16"/>
          <w:szCs w:val="16"/>
        </w:rPr>
        <w:t>Leveli</w:t>
      </w:r>
      <w:r w:rsidR="002B5F3F">
        <w:rPr>
          <w:b/>
          <w:sz w:val="16"/>
          <w:szCs w:val="16"/>
        </w:rPr>
        <w:t>s</w:t>
      </w:r>
      <w:r w:rsidR="00F81685" w:rsidRPr="00FC0E03">
        <w:rPr>
          <w:b/>
          <w:sz w:val="16"/>
          <w:szCs w:val="16"/>
        </w:rPr>
        <w:t>ed</w:t>
      </w:r>
      <w:proofErr w:type="spellEnd"/>
      <w:r w:rsidR="00F81685" w:rsidRPr="00FC0E03">
        <w:rPr>
          <w:b/>
          <w:sz w:val="16"/>
          <w:szCs w:val="16"/>
        </w:rPr>
        <w:t xml:space="preserve"> costs of </w:t>
      </w:r>
      <w:r w:rsidR="002B5F3F">
        <w:rPr>
          <w:b/>
          <w:sz w:val="16"/>
          <w:szCs w:val="16"/>
        </w:rPr>
        <w:t>producing</w:t>
      </w:r>
      <w:r w:rsidR="00F81685" w:rsidRPr="00FC0E03">
        <w:rPr>
          <w:b/>
          <w:sz w:val="16"/>
          <w:szCs w:val="16"/>
        </w:rPr>
        <w:t xml:space="preserve"> renewable gases</w:t>
      </w:r>
      <w:r w:rsidRPr="003127B9">
        <w:rPr>
          <w:b/>
          <w:sz w:val="16"/>
          <w:szCs w:val="16"/>
        </w:rPr>
        <w:fldChar w:fldCharType="end"/>
      </w:r>
      <w:r w:rsidRPr="003127B9">
        <w:rPr>
          <w:sz w:val="16"/>
          <w:szCs w:val="16"/>
        </w:rPr>
        <w:t>’.</w:t>
      </w:r>
    </w:p>
  </w:footnote>
  <w:footnote w:id="42">
    <w:p w14:paraId="6C514DB0" w14:textId="1A9E00AB" w:rsidR="003567CC" w:rsidRPr="003127B9" w:rsidRDefault="003567CC" w:rsidP="003127B9">
      <w:pPr>
        <w:pStyle w:val="FootnoteText"/>
        <w:ind w:left="0"/>
        <w:rPr>
          <w:lang w:val="en-US"/>
        </w:rPr>
      </w:pPr>
      <w:r w:rsidRPr="003127B9">
        <w:rPr>
          <w:rStyle w:val="FootnoteReference"/>
          <w:sz w:val="16"/>
          <w:szCs w:val="16"/>
        </w:rPr>
        <w:footnoteRef/>
      </w:r>
      <w:r w:rsidRPr="003127B9">
        <w:rPr>
          <w:sz w:val="16"/>
          <w:szCs w:val="16"/>
        </w:rPr>
        <w:t xml:space="preserve"> The reasoning is similar for all the scenarios</w:t>
      </w:r>
      <w:r w:rsidR="003127B9" w:rsidRPr="003127B9">
        <w:rPr>
          <w:sz w:val="16"/>
          <w:szCs w:val="16"/>
        </w:rPr>
        <w:t>.</w:t>
      </w:r>
    </w:p>
  </w:footnote>
  <w:footnote w:id="43">
    <w:p w14:paraId="48131CCB" w14:textId="77777777" w:rsidR="0009576F" w:rsidRPr="00DF04CE" w:rsidRDefault="0009576F" w:rsidP="00C55A79">
      <w:pPr>
        <w:pStyle w:val="FootnoteText"/>
        <w:ind w:left="0"/>
        <w:jc w:val="both"/>
        <w:rPr>
          <w:sz w:val="16"/>
          <w:szCs w:val="16"/>
          <w:lang w:val="en-US"/>
        </w:rPr>
      </w:pPr>
      <w:r w:rsidRPr="00DF04CE">
        <w:rPr>
          <w:rStyle w:val="FootnoteReference"/>
          <w:sz w:val="16"/>
          <w:szCs w:val="16"/>
        </w:rPr>
        <w:footnoteRef/>
      </w:r>
      <w:r w:rsidRPr="00DF04CE">
        <w:rPr>
          <w:sz w:val="16"/>
          <w:szCs w:val="16"/>
        </w:rPr>
        <w:t xml:space="preserve"> In section 8.4 explains the repurposing of unused LNG terminal capacity. </w:t>
      </w:r>
    </w:p>
  </w:footnote>
  <w:footnote w:id="44">
    <w:p w14:paraId="3B30CE7B" w14:textId="5E0D8289" w:rsidR="004F797F" w:rsidRPr="00160997" w:rsidRDefault="004F797F" w:rsidP="004F797F">
      <w:pPr>
        <w:pStyle w:val="FootnoteText"/>
        <w:ind w:left="0"/>
        <w:jc w:val="both"/>
        <w:rPr>
          <w:sz w:val="16"/>
          <w:szCs w:val="16"/>
        </w:rPr>
      </w:pPr>
      <w:r w:rsidRPr="00DF04CE">
        <w:rPr>
          <w:rStyle w:val="FootnoteReference"/>
          <w:sz w:val="16"/>
          <w:szCs w:val="16"/>
        </w:rPr>
        <w:footnoteRef/>
      </w:r>
      <w:r w:rsidRPr="00DF04CE">
        <w:rPr>
          <w:sz w:val="16"/>
          <w:szCs w:val="16"/>
        </w:rPr>
        <w:t xml:space="preserve"> Biomethane plants follow a constant production pattern at the sub-annual level. Hydrogen and SNG production will follow the </w:t>
      </w:r>
      <w:r w:rsidR="00970E37">
        <w:rPr>
          <w:sz w:val="16"/>
          <w:szCs w:val="16"/>
        </w:rPr>
        <w:t xml:space="preserve">load factor of </w:t>
      </w:r>
      <w:r w:rsidRPr="00DF04CE">
        <w:rPr>
          <w:sz w:val="16"/>
          <w:szCs w:val="16"/>
        </w:rPr>
        <w:t xml:space="preserve">wind </w:t>
      </w:r>
      <w:r w:rsidR="00970E37">
        <w:rPr>
          <w:sz w:val="16"/>
          <w:szCs w:val="16"/>
        </w:rPr>
        <w:t>power</w:t>
      </w:r>
      <w:r w:rsidRPr="00DF04CE">
        <w:rPr>
          <w:sz w:val="16"/>
          <w:szCs w:val="16"/>
        </w:rPr>
        <w:t xml:space="preserve"> at the sub-annual level. </w:t>
      </w:r>
    </w:p>
  </w:footnote>
  <w:footnote w:id="45">
    <w:p w14:paraId="1E724515" w14:textId="6327A02B" w:rsidR="008B0CBF" w:rsidRPr="00160997" w:rsidRDefault="008B0CBF" w:rsidP="00160997">
      <w:pPr>
        <w:pStyle w:val="FootnoteText"/>
        <w:ind w:left="0"/>
        <w:rPr>
          <w:sz w:val="16"/>
          <w:szCs w:val="16"/>
          <w:lang w:val="en-US"/>
        </w:rPr>
      </w:pPr>
      <w:r w:rsidRPr="00160997">
        <w:rPr>
          <w:rStyle w:val="FootnoteReference"/>
          <w:sz w:val="16"/>
          <w:szCs w:val="16"/>
        </w:rPr>
        <w:footnoteRef/>
      </w:r>
      <w:r w:rsidRPr="00160997">
        <w:rPr>
          <w:sz w:val="16"/>
          <w:szCs w:val="16"/>
        </w:rPr>
        <w:t xml:space="preserve"> NG requirement for each country in </w:t>
      </w:r>
      <w:r w:rsidR="007430F5" w:rsidRPr="00160997">
        <w:rPr>
          <w:sz w:val="16"/>
          <w:szCs w:val="16"/>
        </w:rPr>
        <w:t xml:space="preserve">the </w:t>
      </w:r>
      <w:r w:rsidRPr="00160997">
        <w:rPr>
          <w:sz w:val="16"/>
          <w:szCs w:val="16"/>
        </w:rPr>
        <w:t xml:space="preserve">REN-Methane scenario is </w:t>
      </w:r>
      <w:r w:rsidR="007430F5" w:rsidRPr="00160997">
        <w:rPr>
          <w:sz w:val="16"/>
          <w:szCs w:val="16"/>
        </w:rPr>
        <w:t>stated in section 4.1.</w:t>
      </w:r>
    </w:p>
  </w:footnote>
  <w:footnote w:id="46">
    <w:p w14:paraId="31DABB0C" w14:textId="77777777" w:rsidR="00944BC7" w:rsidRPr="00DF04CE" w:rsidRDefault="00643B7F" w:rsidP="00944BC7">
      <w:pPr>
        <w:pStyle w:val="FootnoteText"/>
        <w:spacing w:after="120"/>
        <w:ind w:left="0"/>
        <w:rPr>
          <w:sz w:val="16"/>
          <w:szCs w:val="16"/>
          <w:lang w:val="en-US"/>
        </w:rPr>
      </w:pPr>
      <w:r w:rsidRPr="00DF04CE">
        <w:rPr>
          <w:rStyle w:val="FootnoteReference"/>
          <w:sz w:val="16"/>
          <w:szCs w:val="16"/>
        </w:rPr>
        <w:footnoteRef/>
      </w:r>
      <w:r w:rsidRPr="00DF04CE">
        <w:rPr>
          <w:sz w:val="16"/>
          <w:szCs w:val="16"/>
        </w:rPr>
        <w:t xml:space="preserve"> </w:t>
      </w:r>
      <w:r w:rsidRPr="00DF04CE">
        <w:rPr>
          <w:sz w:val="16"/>
          <w:szCs w:val="16"/>
          <w:lang w:val="en-US"/>
        </w:rPr>
        <w:t xml:space="preserve">The gas flow indicated in the following figure is the sum of gas flow in each month of the year. So, flow can be higher/lower/nil in some months. </w:t>
      </w:r>
    </w:p>
  </w:footnote>
  <w:footnote w:id="47">
    <w:p w14:paraId="6CD74437" w14:textId="6F4CB453" w:rsidR="00F35231" w:rsidRPr="00D8794E" w:rsidRDefault="00F35231" w:rsidP="00D8794E">
      <w:pPr>
        <w:pStyle w:val="FootnoteText"/>
        <w:ind w:left="0"/>
        <w:rPr>
          <w:lang w:val="en-US"/>
        </w:rPr>
      </w:pPr>
      <w:r>
        <w:rPr>
          <w:rStyle w:val="FootnoteReference"/>
        </w:rPr>
        <w:footnoteRef/>
      </w:r>
      <w:r>
        <w:t xml:space="preserve"> </w:t>
      </w:r>
      <w:r w:rsidRPr="00DF04CE">
        <w:rPr>
          <w:sz w:val="16"/>
          <w:szCs w:val="16"/>
        </w:rPr>
        <w:t>In section 8.4 explains the repurposing of unused LNG terminal capacity.</w:t>
      </w:r>
    </w:p>
  </w:footnote>
  <w:footnote w:id="48">
    <w:p w14:paraId="53969813" w14:textId="77777777" w:rsidR="00AC2306" w:rsidRPr="00DF04CE" w:rsidRDefault="00643B7F" w:rsidP="00AC2306">
      <w:pPr>
        <w:pStyle w:val="FootnoteText"/>
        <w:spacing w:after="120"/>
        <w:ind w:left="0"/>
        <w:rPr>
          <w:sz w:val="16"/>
          <w:szCs w:val="16"/>
          <w:lang w:val="en-US"/>
        </w:rPr>
      </w:pPr>
      <w:r w:rsidRPr="00DF04CE">
        <w:rPr>
          <w:rStyle w:val="FootnoteReference"/>
          <w:sz w:val="16"/>
          <w:szCs w:val="16"/>
        </w:rPr>
        <w:footnoteRef/>
      </w:r>
      <w:r w:rsidRPr="00DF04CE">
        <w:rPr>
          <w:sz w:val="16"/>
          <w:szCs w:val="16"/>
        </w:rPr>
        <w:t xml:space="preserve"> </w:t>
      </w:r>
      <w:r w:rsidRPr="00DF04CE">
        <w:rPr>
          <w:sz w:val="16"/>
          <w:szCs w:val="16"/>
          <w:lang w:val="en-US"/>
        </w:rPr>
        <w:t xml:space="preserve">The gas flow indicated in the following figure is the sum of gas flow in each month of the year. So, flow can be higher/lower/nil in some months. </w:t>
      </w:r>
    </w:p>
  </w:footnote>
  <w:footnote w:id="49">
    <w:p w14:paraId="66C0B587" w14:textId="3FDF8411" w:rsidR="00FC0D46" w:rsidRPr="00463883" w:rsidRDefault="00FC0D46" w:rsidP="001B31AF">
      <w:pPr>
        <w:pStyle w:val="FootnoteText"/>
        <w:ind w:left="0"/>
        <w:rPr>
          <w:sz w:val="16"/>
          <w:szCs w:val="16"/>
          <w:lang w:val="en-US"/>
        </w:rPr>
      </w:pPr>
      <w:r w:rsidRPr="001B31AF">
        <w:rPr>
          <w:rStyle w:val="FootnoteReference"/>
          <w:sz w:val="16"/>
          <w:szCs w:val="16"/>
        </w:rPr>
        <w:footnoteRef/>
      </w:r>
      <w:r w:rsidRPr="001B31AF">
        <w:rPr>
          <w:sz w:val="16"/>
          <w:szCs w:val="16"/>
        </w:rPr>
        <w:t xml:space="preserve"> LNG capacity will be supplied by the existing</w:t>
      </w:r>
      <w:r w:rsidR="002A2465" w:rsidRPr="001B31AF">
        <w:rPr>
          <w:sz w:val="16"/>
          <w:szCs w:val="16"/>
        </w:rPr>
        <w:t>/planned terminal in the region to the country.</w:t>
      </w:r>
      <w:r w:rsidRPr="001B31AF">
        <w:rPr>
          <w:sz w:val="16"/>
          <w:szCs w:val="16"/>
        </w:rPr>
        <w:t xml:space="preserve"> </w:t>
      </w:r>
      <w:r w:rsidR="00463883">
        <w:rPr>
          <w:sz w:val="16"/>
          <w:szCs w:val="16"/>
        </w:rPr>
        <w:t>No new capacity deployment is needed.</w:t>
      </w:r>
    </w:p>
  </w:footnote>
  <w:footnote w:id="50">
    <w:p w14:paraId="562D60C5" w14:textId="4AEBAA22" w:rsidR="00CA2722" w:rsidRPr="0044746A" w:rsidRDefault="00CA2722" w:rsidP="00CA2722">
      <w:pPr>
        <w:pStyle w:val="FootnoteText"/>
        <w:ind w:left="0"/>
        <w:rPr>
          <w:sz w:val="16"/>
          <w:szCs w:val="16"/>
        </w:rPr>
      </w:pPr>
      <w:r w:rsidRPr="00DF04CE">
        <w:rPr>
          <w:rStyle w:val="FootnoteReference"/>
          <w:sz w:val="16"/>
          <w:szCs w:val="16"/>
        </w:rPr>
        <w:footnoteRef/>
      </w:r>
      <w:r w:rsidRPr="00DF04CE">
        <w:rPr>
          <w:sz w:val="16"/>
          <w:szCs w:val="16"/>
        </w:rPr>
        <w:t xml:space="preserve"> Biomethane plants follow a constant production pattern at the sub-annual level. Hydrogen and SNG production will follow the </w:t>
      </w:r>
      <w:r w:rsidR="00970E37">
        <w:rPr>
          <w:sz w:val="16"/>
          <w:szCs w:val="16"/>
        </w:rPr>
        <w:t xml:space="preserve">load </w:t>
      </w:r>
      <w:r w:rsidR="008D12FC">
        <w:rPr>
          <w:sz w:val="16"/>
          <w:szCs w:val="16"/>
        </w:rPr>
        <w:t xml:space="preserve">factor of </w:t>
      </w:r>
      <w:r w:rsidRPr="00DF04CE">
        <w:rPr>
          <w:sz w:val="16"/>
          <w:szCs w:val="16"/>
        </w:rPr>
        <w:t xml:space="preserve">wind </w:t>
      </w:r>
      <w:r w:rsidR="008D12FC">
        <w:rPr>
          <w:sz w:val="16"/>
          <w:szCs w:val="16"/>
        </w:rPr>
        <w:t>power</w:t>
      </w:r>
      <w:r w:rsidRPr="00DF04CE">
        <w:rPr>
          <w:sz w:val="16"/>
          <w:szCs w:val="16"/>
        </w:rPr>
        <w:t xml:space="preserve"> at the sub-annual level. </w:t>
      </w:r>
    </w:p>
  </w:footnote>
  <w:footnote w:id="51">
    <w:p w14:paraId="4E16CF80" w14:textId="07D1DDAE" w:rsidR="006D1797" w:rsidRPr="0044746A" w:rsidRDefault="006D1797" w:rsidP="0044746A">
      <w:pPr>
        <w:pStyle w:val="FootnoteText"/>
        <w:ind w:left="0"/>
        <w:rPr>
          <w:sz w:val="16"/>
          <w:szCs w:val="16"/>
          <w:lang w:val="en-US"/>
        </w:rPr>
      </w:pPr>
      <w:r w:rsidRPr="0044746A">
        <w:rPr>
          <w:rStyle w:val="FootnoteReference"/>
          <w:sz w:val="16"/>
          <w:szCs w:val="16"/>
        </w:rPr>
        <w:footnoteRef/>
      </w:r>
      <w:r w:rsidRPr="0044746A">
        <w:rPr>
          <w:sz w:val="16"/>
          <w:szCs w:val="16"/>
        </w:rPr>
        <w:t xml:space="preserve"> Due to </w:t>
      </w:r>
      <w:r w:rsidRPr="00DF04CE">
        <w:rPr>
          <w:sz w:val="16"/>
          <w:szCs w:val="16"/>
        </w:rPr>
        <w:t xml:space="preserve">the </w:t>
      </w:r>
      <w:r w:rsidRPr="0044746A">
        <w:rPr>
          <w:sz w:val="16"/>
          <w:szCs w:val="16"/>
        </w:rPr>
        <w:t xml:space="preserve">lifetime expiration of </w:t>
      </w:r>
      <w:r w:rsidRPr="00DF04CE">
        <w:rPr>
          <w:sz w:val="16"/>
          <w:szCs w:val="16"/>
        </w:rPr>
        <w:t xml:space="preserve">the </w:t>
      </w:r>
      <w:r w:rsidRPr="0044746A">
        <w:rPr>
          <w:sz w:val="16"/>
          <w:szCs w:val="16"/>
        </w:rPr>
        <w:t xml:space="preserve">plant, the model </w:t>
      </w:r>
      <w:r w:rsidRPr="00DF04CE">
        <w:rPr>
          <w:sz w:val="16"/>
          <w:szCs w:val="16"/>
        </w:rPr>
        <w:t>has retired</w:t>
      </w:r>
      <w:r w:rsidRPr="0044746A">
        <w:rPr>
          <w:sz w:val="16"/>
          <w:szCs w:val="16"/>
        </w:rPr>
        <w:t xml:space="preserve"> some capacity of </w:t>
      </w:r>
      <w:r w:rsidRPr="00DF04CE">
        <w:rPr>
          <w:sz w:val="16"/>
          <w:szCs w:val="16"/>
        </w:rPr>
        <w:t xml:space="preserve">the </w:t>
      </w:r>
      <w:r w:rsidRPr="0044746A">
        <w:rPr>
          <w:sz w:val="16"/>
          <w:szCs w:val="16"/>
        </w:rPr>
        <w:t>biomethane plant for Lithuania</w:t>
      </w:r>
      <w:r w:rsidRPr="00DF04CE">
        <w:rPr>
          <w:sz w:val="16"/>
          <w:szCs w:val="16"/>
        </w:rPr>
        <w:t>. Still</w:t>
      </w:r>
      <w:r w:rsidRPr="0044746A">
        <w:rPr>
          <w:sz w:val="16"/>
          <w:szCs w:val="16"/>
        </w:rPr>
        <w:t>,</w:t>
      </w:r>
      <w:r w:rsidR="00860CEE">
        <w:rPr>
          <w:sz w:val="16"/>
          <w:szCs w:val="16"/>
        </w:rPr>
        <w:t xml:space="preserve"> based on the gas demand</w:t>
      </w:r>
      <w:r w:rsidR="00975B7D">
        <w:rPr>
          <w:sz w:val="16"/>
          <w:szCs w:val="16"/>
        </w:rPr>
        <w:t>,</w:t>
      </w:r>
      <w:r w:rsidRPr="0044746A">
        <w:rPr>
          <w:sz w:val="16"/>
          <w:szCs w:val="16"/>
        </w:rPr>
        <w:t xml:space="preserve"> the biomethane plant capacity can be renewed after 2047.</w:t>
      </w:r>
    </w:p>
  </w:footnote>
  <w:footnote w:id="52">
    <w:p w14:paraId="25E65403" w14:textId="77777777" w:rsidR="00CA2722" w:rsidRPr="00DF04CE" w:rsidRDefault="00CA2722" w:rsidP="00CA2722">
      <w:pPr>
        <w:pStyle w:val="FootnoteText"/>
        <w:spacing w:after="120"/>
        <w:ind w:left="0"/>
        <w:rPr>
          <w:sz w:val="16"/>
          <w:szCs w:val="16"/>
          <w:lang w:val="en-US"/>
        </w:rPr>
      </w:pPr>
      <w:r w:rsidRPr="00DF04CE">
        <w:rPr>
          <w:rStyle w:val="FootnoteReference"/>
          <w:sz w:val="16"/>
          <w:szCs w:val="16"/>
        </w:rPr>
        <w:footnoteRef/>
      </w:r>
      <w:r w:rsidRPr="00DF04CE">
        <w:rPr>
          <w:sz w:val="16"/>
          <w:szCs w:val="16"/>
        </w:rPr>
        <w:t>https://acer.europa.eu/Official_documents/Acts_of_the_Agency/Publication/Transporting%20Pure%20Hydrogen%20by%20Repurposing%20Existing%20Gas%20Infrastructure_Overview%20of%20studies.pdf</w:t>
      </w:r>
    </w:p>
  </w:footnote>
  <w:footnote w:id="53">
    <w:p w14:paraId="1031C6E4" w14:textId="77777777" w:rsidR="00CA2722" w:rsidRPr="00DF04CE" w:rsidRDefault="00CA2722" w:rsidP="00CA2722">
      <w:pPr>
        <w:pStyle w:val="FootnoteText"/>
        <w:spacing w:after="120"/>
        <w:ind w:left="0"/>
        <w:rPr>
          <w:sz w:val="16"/>
          <w:szCs w:val="16"/>
          <w:lang w:val="en-US"/>
        </w:rPr>
      </w:pPr>
      <w:r w:rsidRPr="00DF04CE">
        <w:rPr>
          <w:rStyle w:val="FootnoteReference"/>
          <w:sz w:val="16"/>
          <w:szCs w:val="16"/>
        </w:rPr>
        <w:footnoteRef/>
      </w:r>
      <w:r w:rsidRPr="00DF04CE">
        <w:rPr>
          <w:sz w:val="16"/>
          <w:szCs w:val="16"/>
        </w:rPr>
        <w:t xml:space="preserve"> https://www.elengy.com/images/Technical-economic-conditions-for-injecting-hydrogen-into-natural-gas-networks-report2019.pdf</w:t>
      </w:r>
    </w:p>
  </w:footnote>
  <w:footnote w:id="54">
    <w:p w14:paraId="60A7DD76" w14:textId="77777777" w:rsidR="00CA2722" w:rsidRPr="0073112E" w:rsidRDefault="00CA2722" w:rsidP="00CA2722">
      <w:pPr>
        <w:pStyle w:val="FootnoteText"/>
        <w:spacing w:after="120"/>
        <w:ind w:left="0"/>
        <w:rPr>
          <w:sz w:val="16"/>
          <w:szCs w:val="16"/>
        </w:rPr>
      </w:pPr>
      <w:r w:rsidRPr="00DF04CE">
        <w:rPr>
          <w:rStyle w:val="FootnoteReference"/>
          <w:sz w:val="16"/>
          <w:szCs w:val="16"/>
        </w:rPr>
        <w:footnoteRef/>
      </w:r>
      <w:r w:rsidRPr="00DF04CE">
        <w:rPr>
          <w:sz w:val="16"/>
          <w:szCs w:val="16"/>
        </w:rPr>
        <w:t xml:space="preserve"> Consultations with Amber Grid (Lithuanian TSO) and </w:t>
      </w:r>
      <w:proofErr w:type="spellStart"/>
      <w:r w:rsidRPr="00DF04CE">
        <w:rPr>
          <w:sz w:val="16"/>
          <w:szCs w:val="16"/>
        </w:rPr>
        <w:t>Elering</w:t>
      </w:r>
      <w:proofErr w:type="spellEnd"/>
      <w:r w:rsidRPr="00DF04CE">
        <w:rPr>
          <w:sz w:val="16"/>
          <w:szCs w:val="16"/>
        </w:rPr>
        <w:t xml:space="preserve"> Estonian (TSO)</w:t>
      </w:r>
    </w:p>
  </w:footnote>
  <w:footnote w:id="55">
    <w:p w14:paraId="22E7E065" w14:textId="77777777" w:rsidR="00CA2722" w:rsidRPr="005C09C6" w:rsidRDefault="00CA2722" w:rsidP="00CA2722">
      <w:pPr>
        <w:pStyle w:val="FootnoteText"/>
        <w:spacing w:after="120"/>
        <w:ind w:left="0"/>
        <w:rPr>
          <w:color w:val="000000" w:themeColor="text1"/>
          <w:sz w:val="16"/>
          <w:szCs w:val="16"/>
        </w:rPr>
      </w:pPr>
      <w:r w:rsidRPr="005C09C6">
        <w:rPr>
          <w:rStyle w:val="FootnoteReference"/>
          <w:color w:val="000000" w:themeColor="text1"/>
          <w:sz w:val="16"/>
          <w:szCs w:val="16"/>
        </w:rPr>
        <w:footnoteRef/>
      </w:r>
      <w:r w:rsidRPr="005C09C6">
        <w:rPr>
          <w:color w:val="000000" w:themeColor="text1"/>
          <w:sz w:val="16"/>
          <w:szCs w:val="16"/>
        </w:rPr>
        <w:t xml:space="preserve"> </w:t>
      </w:r>
      <w:hyperlink r:id="rId1" w:history="1">
        <w:r w:rsidRPr="005C09C6">
          <w:rPr>
            <w:rStyle w:val="Hyperlink"/>
            <w:color w:val="000000" w:themeColor="text1"/>
            <w:sz w:val="16"/>
            <w:szCs w:val="16"/>
          </w:rPr>
          <w:t>https://www.marcogaz.org/wp-content/uploads/2019/09/H2-Infographic.pdf</w:t>
        </w:r>
      </w:hyperlink>
      <w:r w:rsidRPr="005C09C6">
        <w:rPr>
          <w:color w:val="000000" w:themeColor="text1"/>
          <w:sz w:val="16"/>
          <w:szCs w:val="16"/>
        </w:rPr>
        <w:t xml:space="preserve"> </w:t>
      </w:r>
    </w:p>
  </w:footnote>
  <w:footnote w:id="56">
    <w:p w14:paraId="34984514" w14:textId="77777777" w:rsidR="00CA2722" w:rsidRPr="0073112E" w:rsidRDefault="00CA2722" w:rsidP="00CA2722">
      <w:pPr>
        <w:pStyle w:val="FootnoteText"/>
        <w:ind w:left="0"/>
        <w:rPr>
          <w:color w:val="000000" w:themeColor="text1"/>
          <w:sz w:val="16"/>
          <w:szCs w:val="16"/>
          <w:lang w:val="en-US"/>
        </w:rPr>
      </w:pPr>
      <w:r w:rsidRPr="005C09C6">
        <w:rPr>
          <w:rStyle w:val="FootnoteReference"/>
          <w:color w:val="000000" w:themeColor="text1"/>
          <w:sz w:val="16"/>
          <w:szCs w:val="16"/>
        </w:rPr>
        <w:footnoteRef/>
      </w:r>
      <w:r w:rsidRPr="005C09C6">
        <w:rPr>
          <w:color w:val="000000" w:themeColor="text1"/>
          <w:sz w:val="16"/>
          <w:szCs w:val="16"/>
        </w:rPr>
        <w:t>https://acer.europa.eu/Official_documents/Acts_of_the_Agency/Publication/Transporting%20Pure%20Hydrogen%20by%20Repurposing%20Existing%20Gas%20Infrastructure_Overview%20of%20studies.pdf</w:t>
      </w:r>
    </w:p>
  </w:footnote>
  <w:footnote w:id="57">
    <w:p w14:paraId="509EE78E" w14:textId="77777777" w:rsidR="00CA2722" w:rsidRPr="00DF04CE" w:rsidRDefault="00CA2722" w:rsidP="00CA2722">
      <w:pPr>
        <w:pStyle w:val="FootnoteText"/>
        <w:spacing w:after="120"/>
        <w:ind w:left="0"/>
        <w:jc w:val="both"/>
        <w:rPr>
          <w:sz w:val="16"/>
          <w:szCs w:val="16"/>
          <w:lang w:val="en-US"/>
        </w:rPr>
      </w:pPr>
      <w:r w:rsidRPr="00DF04CE">
        <w:rPr>
          <w:rStyle w:val="FootnoteReference"/>
          <w:sz w:val="16"/>
          <w:szCs w:val="16"/>
        </w:rPr>
        <w:footnoteRef/>
      </w:r>
      <w:r w:rsidRPr="00DF04CE">
        <w:rPr>
          <w:sz w:val="16"/>
          <w:szCs w:val="16"/>
        </w:rPr>
        <w:t xml:space="preserve"> https://gasforclimate2050.eu/wp-content/uploads/2022/04/EHB-A-European-hydrogen-infrastructure-vision-covering-28-countries.pdf</w:t>
      </w:r>
    </w:p>
  </w:footnote>
  <w:footnote w:id="58">
    <w:p w14:paraId="7B2623E0" w14:textId="7F725635" w:rsidR="00CA2722" w:rsidRPr="0073112E" w:rsidRDefault="00CA2722" w:rsidP="00CA2722">
      <w:pPr>
        <w:pStyle w:val="FootnoteText"/>
        <w:spacing w:after="60"/>
        <w:ind w:left="0"/>
        <w:rPr>
          <w:sz w:val="16"/>
          <w:szCs w:val="16"/>
        </w:rPr>
      </w:pPr>
      <w:r w:rsidRPr="00DF04CE">
        <w:rPr>
          <w:rStyle w:val="FootnoteReference"/>
          <w:sz w:val="16"/>
          <w:szCs w:val="16"/>
        </w:rPr>
        <w:footnoteRef/>
      </w:r>
      <w:r w:rsidRPr="00DF04CE">
        <w:rPr>
          <w:sz w:val="16"/>
          <w:szCs w:val="16"/>
        </w:rPr>
        <w:t xml:space="preserve"> Pipeline diameters are categorised based on the EHB 2022 classification: </w:t>
      </w:r>
      <w:r w:rsidRPr="00DF04CE">
        <w:rPr>
          <w:rFonts w:cstheme="minorHAnsi"/>
          <w:sz w:val="16"/>
          <w:szCs w:val="16"/>
          <w:lang w:val="en-CA"/>
        </w:rPr>
        <w:t xml:space="preserve">Small </w:t>
      </w:r>
      <w:r w:rsidRPr="00DF04CE">
        <w:rPr>
          <w:rFonts w:cstheme="minorHAnsi"/>
          <w:sz w:val="16"/>
          <w:szCs w:val="16"/>
        </w:rPr>
        <w:t xml:space="preserve">&lt; 28 inches, </w:t>
      </w:r>
      <w:r w:rsidRPr="00DF04CE">
        <w:rPr>
          <w:rFonts w:cstheme="minorHAnsi"/>
          <w:sz w:val="16"/>
          <w:szCs w:val="16"/>
          <w:lang w:val="en-CA"/>
        </w:rPr>
        <w:t xml:space="preserve">Medium </w:t>
      </w:r>
      <w:r w:rsidRPr="00DF04CE">
        <w:rPr>
          <w:rFonts w:cstheme="minorHAnsi"/>
          <w:sz w:val="16"/>
          <w:szCs w:val="16"/>
        </w:rPr>
        <w:t xml:space="preserve">28-37 inches, </w:t>
      </w:r>
      <w:r w:rsidRPr="00DF04CE">
        <w:rPr>
          <w:rFonts w:cstheme="minorHAnsi"/>
          <w:sz w:val="16"/>
          <w:szCs w:val="16"/>
          <w:lang w:val="en-CA"/>
        </w:rPr>
        <w:t>Large &gt; 37 inches</w:t>
      </w:r>
    </w:p>
  </w:footnote>
  <w:footnote w:id="59">
    <w:p w14:paraId="013B3ACB" w14:textId="77777777" w:rsidR="005C09C6" w:rsidRPr="0073112E" w:rsidRDefault="005C09C6" w:rsidP="00CA2722">
      <w:pPr>
        <w:pStyle w:val="FootnoteText"/>
        <w:ind w:left="0"/>
        <w:rPr>
          <w:sz w:val="16"/>
          <w:szCs w:val="16"/>
          <w:lang w:val="en-US"/>
        </w:rPr>
      </w:pPr>
      <w:r w:rsidRPr="00DF04CE">
        <w:rPr>
          <w:rStyle w:val="FootnoteReference"/>
          <w:sz w:val="16"/>
          <w:szCs w:val="16"/>
        </w:rPr>
        <w:footnoteRef/>
      </w:r>
      <w:r w:rsidRPr="00DF04CE">
        <w:rPr>
          <w:sz w:val="16"/>
          <w:szCs w:val="16"/>
        </w:rPr>
        <w:t xml:space="preserve"> </w:t>
      </w:r>
      <w:r w:rsidRPr="00DF04CE">
        <w:rPr>
          <w:sz w:val="16"/>
          <w:szCs w:val="16"/>
          <w:lang w:val="en-US"/>
        </w:rPr>
        <w:t>Since no exact data is available on pipeline diameters, it is assumed that 75% of the overall TSO lines are medium-diameter and 25% are large-diameter pipelines.</w:t>
      </w:r>
    </w:p>
  </w:footnote>
  <w:footnote w:id="60">
    <w:p w14:paraId="584B3F4F" w14:textId="77777777" w:rsidR="00CA2722" w:rsidRPr="00DF04CE" w:rsidRDefault="00CA2722" w:rsidP="00CA2722">
      <w:pPr>
        <w:pStyle w:val="FootnoteText"/>
        <w:ind w:left="0"/>
        <w:jc w:val="both"/>
        <w:rPr>
          <w:sz w:val="16"/>
          <w:szCs w:val="16"/>
          <w:lang w:val="en-US"/>
        </w:rPr>
      </w:pPr>
      <w:r w:rsidRPr="00DF04CE">
        <w:rPr>
          <w:rStyle w:val="FootnoteReference"/>
          <w:sz w:val="16"/>
          <w:szCs w:val="16"/>
        </w:rPr>
        <w:footnoteRef/>
      </w:r>
      <w:r w:rsidRPr="00DF04CE">
        <w:rPr>
          <w:sz w:val="16"/>
          <w:szCs w:val="16"/>
        </w:rPr>
        <w:t>https://gasforclimate2050.eu/wp-content/uploads/2022/10/2022_Facilitating_hydrogen_imports_from_non-EU_countries.pdf</w:t>
      </w:r>
    </w:p>
  </w:footnote>
  <w:footnote w:id="61">
    <w:p w14:paraId="59C89111" w14:textId="77777777" w:rsidR="00CA2722" w:rsidRPr="00DF04CE" w:rsidRDefault="00CA2722" w:rsidP="00CA2722">
      <w:pPr>
        <w:pStyle w:val="FootnoteText"/>
        <w:ind w:left="0"/>
        <w:rPr>
          <w:sz w:val="16"/>
          <w:szCs w:val="16"/>
          <w:lang w:val="en-US"/>
        </w:rPr>
      </w:pPr>
      <w:r w:rsidRPr="0073112E">
        <w:rPr>
          <w:rStyle w:val="FootnoteReference"/>
          <w:sz w:val="16"/>
          <w:szCs w:val="16"/>
        </w:rPr>
        <w:footnoteRef/>
      </w:r>
      <w:r w:rsidRPr="00DF04CE">
        <w:rPr>
          <w:sz w:val="16"/>
          <w:szCs w:val="16"/>
        </w:rPr>
        <w:t xml:space="preserve"> https://bv.com/perspectives/converting-lng-import-terminals-ammonia-import-terminals</w:t>
      </w:r>
    </w:p>
  </w:footnote>
  <w:footnote w:id="62">
    <w:p w14:paraId="7E721688" w14:textId="77777777" w:rsidR="00CA2722" w:rsidRPr="00DF04CE" w:rsidRDefault="00CA2722" w:rsidP="00CA2722">
      <w:pPr>
        <w:pStyle w:val="FootnoteText"/>
        <w:spacing w:after="120"/>
        <w:ind w:left="0"/>
        <w:rPr>
          <w:sz w:val="16"/>
          <w:szCs w:val="16"/>
        </w:rPr>
      </w:pPr>
      <w:r w:rsidRPr="00DF04CE">
        <w:rPr>
          <w:rStyle w:val="FootnoteReference"/>
          <w:sz w:val="16"/>
          <w:szCs w:val="16"/>
        </w:rPr>
        <w:footnoteRef/>
      </w:r>
      <w:r w:rsidRPr="00DF04CE">
        <w:rPr>
          <w:sz w:val="16"/>
          <w:szCs w:val="16"/>
        </w:rPr>
        <w:t xml:space="preserve"> Making the Hydrogen Economy Possible: Accelerating Clean Hydrogen in an Electrified Economy. Energy Transition Commission, April 2021.</w:t>
      </w:r>
    </w:p>
  </w:footnote>
  <w:footnote w:id="63">
    <w:p w14:paraId="79D76C0B" w14:textId="77777777" w:rsidR="00CA2722" w:rsidRPr="0073112E" w:rsidRDefault="00CA2722" w:rsidP="00CA2722">
      <w:pPr>
        <w:pStyle w:val="FootnoteText"/>
        <w:ind w:left="0"/>
        <w:rPr>
          <w:sz w:val="16"/>
          <w:szCs w:val="16"/>
          <w:lang w:val="en-US"/>
        </w:rPr>
      </w:pPr>
      <w:r w:rsidRPr="00DF04CE">
        <w:rPr>
          <w:rStyle w:val="FootnoteReference"/>
          <w:sz w:val="16"/>
          <w:szCs w:val="16"/>
        </w:rPr>
        <w:footnoteRef/>
      </w:r>
      <w:r w:rsidRPr="00DF04CE">
        <w:rPr>
          <w:sz w:val="16"/>
          <w:szCs w:val="16"/>
        </w:rPr>
        <w:t>https://acer.europa.eu/Official_documents/Acts_of_the_Agency/Publication/Transporting%20Pure%20Hydrogen%20by%20Repurposing%20Existing%20Gas%20Infrastructure_Overview%20of%20studies.pdf.</w:t>
      </w:r>
    </w:p>
  </w:footnote>
  <w:footnote w:id="64">
    <w:p w14:paraId="5858DFF3" w14:textId="77777777" w:rsidR="00CA2722" w:rsidRPr="00326D6A" w:rsidRDefault="00CA2722" w:rsidP="00CA2722">
      <w:pPr>
        <w:pStyle w:val="FootnoteText"/>
        <w:ind w:left="0"/>
        <w:rPr>
          <w:sz w:val="16"/>
          <w:szCs w:val="16"/>
        </w:rPr>
      </w:pPr>
      <w:r w:rsidRPr="00DF04CE">
        <w:rPr>
          <w:rStyle w:val="FootnoteReference"/>
          <w:sz w:val="16"/>
          <w:szCs w:val="16"/>
        </w:rPr>
        <w:footnoteRef/>
      </w:r>
      <w:r w:rsidRPr="00DF04CE">
        <w:rPr>
          <w:sz w:val="16"/>
          <w:szCs w:val="16"/>
        </w:rPr>
        <w:t xml:space="preserve"> https://www.iea.org/commentaries/is-carbon-capture-too-expensive</w:t>
      </w:r>
    </w:p>
  </w:footnote>
  <w:footnote w:id="65">
    <w:p w14:paraId="08CD0133" w14:textId="3941D8D5" w:rsidR="00EA646E" w:rsidRDefault="00EA646E" w:rsidP="00D16D44">
      <w:pPr>
        <w:pStyle w:val="FootnoteText"/>
        <w:ind w:left="0"/>
      </w:pPr>
      <w:r w:rsidRPr="00D16D44">
        <w:rPr>
          <w:rStyle w:val="FootnoteReference"/>
          <w:sz w:val="16"/>
          <w:szCs w:val="16"/>
        </w:rPr>
        <w:footnoteRef/>
      </w:r>
      <w:r w:rsidRPr="00D16D44">
        <w:rPr>
          <w:sz w:val="16"/>
          <w:szCs w:val="16"/>
        </w:rPr>
        <w:t xml:space="preserve"> </w:t>
      </w:r>
      <w:r w:rsidR="00D16D44" w:rsidRPr="00D16D44">
        <w:rPr>
          <w:sz w:val="16"/>
          <w:szCs w:val="16"/>
        </w:rPr>
        <w:t xml:space="preserve">Estonia 2.4 </w:t>
      </w:r>
      <w:proofErr w:type="spellStart"/>
      <w:r w:rsidR="00D16D44" w:rsidRPr="00D16D44">
        <w:rPr>
          <w:sz w:val="16"/>
          <w:szCs w:val="16"/>
        </w:rPr>
        <w:t>TWh</w:t>
      </w:r>
      <w:proofErr w:type="spellEnd"/>
      <w:r w:rsidR="00D16D44" w:rsidRPr="00D16D44">
        <w:rPr>
          <w:sz w:val="16"/>
          <w:szCs w:val="16"/>
        </w:rPr>
        <w:t xml:space="preserve">, Latvia 2.7 </w:t>
      </w:r>
      <w:proofErr w:type="spellStart"/>
      <w:r w:rsidR="00D16D44" w:rsidRPr="00D16D44">
        <w:rPr>
          <w:sz w:val="16"/>
          <w:szCs w:val="16"/>
        </w:rPr>
        <w:t>TWh</w:t>
      </w:r>
      <w:proofErr w:type="spellEnd"/>
      <w:r w:rsidR="00D16D44" w:rsidRPr="00D16D44">
        <w:rPr>
          <w:sz w:val="16"/>
          <w:szCs w:val="16"/>
        </w:rPr>
        <w:t xml:space="preserve">, Lithuania 8TWh, Finland 11 </w:t>
      </w:r>
      <w:proofErr w:type="spellStart"/>
      <w:r w:rsidR="00D16D44" w:rsidRPr="00D16D44">
        <w:rPr>
          <w:sz w:val="16"/>
          <w:szCs w:val="16"/>
        </w:rPr>
        <w:t>TWh</w:t>
      </w:r>
      <w:proofErr w:type="spellEnd"/>
    </w:p>
  </w:footnote>
  <w:footnote w:id="66">
    <w:p w14:paraId="2D555E35" w14:textId="760256FD" w:rsidR="005C0EE8" w:rsidRPr="005C0EE8" w:rsidRDefault="005C0EE8" w:rsidP="0073112E">
      <w:pPr>
        <w:pStyle w:val="FootnoteText"/>
        <w:ind w:left="0"/>
        <w:rPr>
          <w:sz w:val="16"/>
          <w:szCs w:val="16"/>
          <w:lang w:val="en-US"/>
        </w:rPr>
      </w:pPr>
      <w:r w:rsidRPr="0073112E">
        <w:rPr>
          <w:rStyle w:val="FootnoteReference"/>
          <w:sz w:val="16"/>
          <w:szCs w:val="16"/>
        </w:rPr>
        <w:footnoteRef/>
      </w:r>
      <w:r w:rsidRPr="0073112E">
        <w:rPr>
          <w:sz w:val="16"/>
          <w:szCs w:val="16"/>
        </w:rPr>
        <w:t xml:space="preserve">  Economic feasibility of </w:t>
      </w:r>
      <w:r w:rsidRPr="005C0EE8">
        <w:rPr>
          <w:sz w:val="16"/>
          <w:szCs w:val="16"/>
        </w:rPr>
        <w:t>each country's biomethane potential is considered</w:t>
      </w:r>
      <w:r w:rsidRPr="0073112E">
        <w:rPr>
          <w:sz w:val="16"/>
          <w:szCs w:val="16"/>
        </w:rPr>
        <w:t>.</w:t>
      </w:r>
    </w:p>
  </w:footnote>
  <w:footnote w:id="67">
    <w:p w14:paraId="64945427" w14:textId="77777777" w:rsidR="00CA2722" w:rsidRPr="0073112E" w:rsidRDefault="00CA2722" w:rsidP="00CA2722">
      <w:pPr>
        <w:pStyle w:val="FootnoteText"/>
        <w:ind w:left="0"/>
        <w:rPr>
          <w:sz w:val="16"/>
          <w:szCs w:val="16"/>
        </w:rPr>
      </w:pPr>
      <w:r w:rsidRPr="00DF04CE">
        <w:rPr>
          <w:rStyle w:val="FootnoteReference"/>
          <w:sz w:val="16"/>
          <w:szCs w:val="16"/>
        </w:rPr>
        <w:footnoteRef/>
      </w:r>
      <w:r w:rsidRPr="00DF04CE">
        <w:rPr>
          <w:sz w:val="16"/>
          <w:szCs w:val="16"/>
        </w:rPr>
        <w:t xml:space="preserve"> Communication with Conexus Baltic Grid</w:t>
      </w:r>
    </w:p>
  </w:footnote>
  <w:footnote w:id="68">
    <w:p w14:paraId="296D4512" w14:textId="77777777" w:rsidR="00CA2722" w:rsidRPr="00307FF0" w:rsidRDefault="00CA2722" w:rsidP="00CA2722">
      <w:pPr>
        <w:pStyle w:val="FootnoteText"/>
        <w:ind w:left="0"/>
        <w:jc w:val="both"/>
        <w:rPr>
          <w:sz w:val="16"/>
          <w:szCs w:val="16"/>
        </w:rPr>
      </w:pPr>
      <w:r w:rsidRPr="00307FF0">
        <w:rPr>
          <w:rStyle w:val="FootnoteReference"/>
          <w:color w:val="000000" w:themeColor="text1"/>
          <w:sz w:val="16"/>
          <w:szCs w:val="16"/>
        </w:rPr>
        <w:footnoteRef/>
      </w:r>
      <w:r w:rsidRPr="00307FF0">
        <w:rPr>
          <w:color w:val="000000" w:themeColor="text1"/>
          <w:sz w:val="16"/>
          <w:szCs w:val="16"/>
        </w:rPr>
        <w:t xml:space="preserve"> </w:t>
      </w:r>
      <w:hyperlink r:id="rId2" w:history="1">
        <w:r w:rsidRPr="00DF04CE">
          <w:rPr>
            <w:rStyle w:val="Hyperlink"/>
            <w:color w:val="000000" w:themeColor="text1"/>
            <w:sz w:val="16"/>
            <w:szCs w:val="16"/>
          </w:rPr>
          <w:t>https://h2-project-visualisation-platform.entsog.eu/</w:t>
        </w:r>
      </w:hyperlink>
      <w:r w:rsidRPr="00DF04CE">
        <w:rPr>
          <w:color w:val="000000" w:themeColor="text1"/>
          <w:sz w:val="16"/>
          <w:szCs w:val="16"/>
        </w:rPr>
        <w:t xml:space="preserve"> </w:t>
      </w:r>
    </w:p>
  </w:footnote>
  <w:footnote w:id="69">
    <w:p w14:paraId="5FFF8267" w14:textId="77777777" w:rsidR="00CA2722" w:rsidRPr="00DF04CE" w:rsidRDefault="00CA2722" w:rsidP="00CA2722">
      <w:pPr>
        <w:pStyle w:val="FootnoteText"/>
        <w:ind w:left="0"/>
        <w:rPr>
          <w:sz w:val="16"/>
          <w:szCs w:val="16"/>
        </w:rPr>
      </w:pPr>
      <w:r w:rsidRPr="00DF04CE">
        <w:rPr>
          <w:rStyle w:val="FootnoteReference"/>
          <w:sz w:val="16"/>
          <w:szCs w:val="16"/>
        </w:rPr>
        <w:footnoteRef/>
      </w:r>
      <w:r w:rsidRPr="00DF04CE">
        <w:rPr>
          <w:sz w:val="16"/>
          <w:szCs w:val="16"/>
        </w:rPr>
        <w:t xml:space="preserve"> https://task44.ieabioenergy.com/wp-content/uploads/sites/12/2021/12/Task-44-Best-Practice_e-gas-Werlte_Germany.pdf</w:t>
      </w:r>
    </w:p>
  </w:footnote>
  <w:footnote w:id="70">
    <w:p w14:paraId="683A9277" w14:textId="77777777" w:rsidR="00CA2722" w:rsidRPr="00307FF0" w:rsidRDefault="00CA2722" w:rsidP="00CA2722">
      <w:pPr>
        <w:pStyle w:val="FootnoteText"/>
        <w:ind w:left="0"/>
        <w:rPr>
          <w:sz w:val="16"/>
          <w:szCs w:val="16"/>
        </w:rPr>
      </w:pPr>
      <w:r w:rsidRPr="00DF04CE">
        <w:rPr>
          <w:rStyle w:val="FootnoteReference"/>
          <w:sz w:val="16"/>
          <w:szCs w:val="16"/>
        </w:rPr>
        <w:footnoteRef/>
      </w:r>
      <w:r w:rsidRPr="00DF04CE">
        <w:rPr>
          <w:sz w:val="16"/>
          <w:szCs w:val="16"/>
        </w:rPr>
        <w:t xml:space="preserve"> https://www.movingpower.at/projekte/power-to-gas-werlte/?lang=en</w:t>
      </w:r>
    </w:p>
  </w:footnote>
  <w:footnote w:id="71">
    <w:p w14:paraId="2A11D266" w14:textId="77777777" w:rsidR="00CA2722" w:rsidRPr="00885D04" w:rsidRDefault="00CA2722" w:rsidP="00CA2722">
      <w:pPr>
        <w:pStyle w:val="FootnoteText"/>
        <w:ind w:left="0"/>
        <w:rPr>
          <w:sz w:val="16"/>
          <w:szCs w:val="16"/>
          <w:lang w:val="en-US"/>
        </w:rPr>
      </w:pPr>
      <w:r w:rsidRPr="00DF04CE">
        <w:rPr>
          <w:rStyle w:val="FootnoteReference"/>
          <w:sz w:val="16"/>
          <w:szCs w:val="16"/>
        </w:rPr>
        <w:footnoteRef/>
      </w:r>
      <w:r w:rsidRPr="00DF04CE">
        <w:rPr>
          <w:sz w:val="16"/>
          <w:szCs w:val="16"/>
        </w:rPr>
        <w:t xml:space="preserve"> https://www.conexus.lv/latvias-gas-transmission-system</w:t>
      </w:r>
    </w:p>
  </w:footnote>
  <w:footnote w:id="72">
    <w:p w14:paraId="08C14D81" w14:textId="77777777" w:rsidR="00CA2722" w:rsidRPr="00DF04CE" w:rsidRDefault="00CA2722" w:rsidP="00CA2722">
      <w:pPr>
        <w:pStyle w:val="FootnoteText"/>
        <w:spacing w:after="120"/>
        <w:ind w:left="0"/>
        <w:rPr>
          <w:sz w:val="16"/>
          <w:szCs w:val="16"/>
          <w:lang w:val="en-US"/>
        </w:rPr>
      </w:pPr>
      <w:r w:rsidRPr="00DF04CE">
        <w:rPr>
          <w:rStyle w:val="FootnoteReference"/>
          <w:sz w:val="16"/>
          <w:szCs w:val="16"/>
        </w:rPr>
        <w:footnoteRef/>
      </w:r>
      <w:r w:rsidRPr="00DF04CE">
        <w:rPr>
          <w:sz w:val="16"/>
          <w:szCs w:val="16"/>
        </w:rPr>
        <w:t xml:space="preserve"> https://www.ambergrid.lt/en/transmission-system/gas-transmission-system-in-Lithuania</w:t>
      </w:r>
    </w:p>
  </w:footnote>
  <w:footnote w:id="73">
    <w:p w14:paraId="7AC6F50C" w14:textId="77777777" w:rsidR="00CA2722" w:rsidRPr="00DF04CE" w:rsidRDefault="00CA2722" w:rsidP="00CA2722">
      <w:pPr>
        <w:pStyle w:val="FootnoteText"/>
        <w:spacing w:after="120"/>
        <w:ind w:left="0"/>
        <w:rPr>
          <w:sz w:val="16"/>
          <w:szCs w:val="16"/>
          <w:lang w:val="en-US"/>
        </w:rPr>
      </w:pPr>
      <w:r w:rsidRPr="00DF04CE">
        <w:rPr>
          <w:rStyle w:val="FootnoteReference"/>
          <w:sz w:val="16"/>
          <w:szCs w:val="16"/>
        </w:rPr>
        <w:footnoteRef/>
      </w:r>
      <w:r w:rsidRPr="00DF04CE">
        <w:rPr>
          <w:sz w:val="16"/>
          <w:szCs w:val="16"/>
        </w:rPr>
        <w:t xml:space="preserve"> https://enmin.lrv.lt/en/sectoral-policy/natural-gas-sector</w:t>
      </w:r>
    </w:p>
  </w:footnote>
  <w:footnote w:id="74">
    <w:p w14:paraId="3DB3CD7D" w14:textId="77777777" w:rsidR="00CA2722" w:rsidRPr="00DF04CE" w:rsidRDefault="00CA2722" w:rsidP="00CA2722">
      <w:pPr>
        <w:pStyle w:val="FootnoteText"/>
        <w:spacing w:after="120"/>
        <w:ind w:left="0"/>
        <w:rPr>
          <w:sz w:val="16"/>
          <w:szCs w:val="16"/>
          <w:lang w:val="en-US"/>
        </w:rPr>
      </w:pPr>
      <w:r w:rsidRPr="00DF04CE">
        <w:rPr>
          <w:rStyle w:val="FootnoteReference"/>
          <w:sz w:val="16"/>
          <w:szCs w:val="16"/>
        </w:rPr>
        <w:footnoteRef/>
      </w:r>
      <w:r w:rsidRPr="00DF04CE">
        <w:rPr>
          <w:sz w:val="16"/>
          <w:szCs w:val="16"/>
        </w:rPr>
        <w:t xml:space="preserve"> https://iea.blob.core.windows.net/assets/97a133e9-4565-4388-9c17-7dfacb6bcf2c/CountryChapterFinland.pdf</w:t>
      </w:r>
    </w:p>
  </w:footnote>
  <w:footnote w:id="75">
    <w:p w14:paraId="35DEFF44" w14:textId="77777777" w:rsidR="00CA2722" w:rsidRPr="00DF04CE" w:rsidRDefault="00CA2722" w:rsidP="00CA2722">
      <w:pPr>
        <w:pStyle w:val="FootnoteText"/>
        <w:spacing w:after="120"/>
        <w:ind w:left="0"/>
        <w:rPr>
          <w:sz w:val="16"/>
          <w:szCs w:val="16"/>
          <w:lang w:val="en-US"/>
        </w:rPr>
      </w:pPr>
      <w:r w:rsidRPr="00DF04CE">
        <w:rPr>
          <w:rStyle w:val="FootnoteReference"/>
          <w:sz w:val="16"/>
          <w:szCs w:val="16"/>
        </w:rPr>
        <w:footnoteRef/>
      </w:r>
      <w:r w:rsidRPr="00DF04CE">
        <w:rPr>
          <w:sz w:val="16"/>
          <w:szCs w:val="16"/>
        </w:rPr>
        <w:t xml:space="preserve"> https://gasgrid.fi/en/gas-network/gas-transmission-network/#:~:text=Finland's%20high%2Dpressure%20transmission%20pipelines,km%20of%20low%2Dpressure%20pipelines.</w:t>
      </w:r>
    </w:p>
  </w:footnote>
  <w:footnote w:id="76">
    <w:p w14:paraId="46F398C9" w14:textId="77777777" w:rsidR="00CA2722" w:rsidRPr="0073112E" w:rsidRDefault="00CA2722" w:rsidP="00CA2722">
      <w:pPr>
        <w:pStyle w:val="FootnoteText"/>
        <w:ind w:left="0"/>
        <w:rPr>
          <w:sz w:val="16"/>
          <w:szCs w:val="16"/>
          <w:lang w:val="en-US"/>
        </w:rPr>
      </w:pPr>
      <w:r w:rsidRPr="00DF04CE">
        <w:rPr>
          <w:rStyle w:val="FootnoteReference"/>
          <w:sz w:val="16"/>
          <w:szCs w:val="16"/>
        </w:rPr>
        <w:footnoteRef/>
      </w:r>
      <w:r w:rsidRPr="00DF04CE">
        <w:rPr>
          <w:sz w:val="16"/>
          <w:szCs w:val="16"/>
        </w:rPr>
        <w:t>https://elering.ee/sites/default/files/attachments/Estonian_gas_transmission_network_development_plan_2018_2027.pdf</w:t>
      </w:r>
    </w:p>
  </w:footnote>
  <w:footnote w:id="77">
    <w:p w14:paraId="0A3942FF" w14:textId="77777777" w:rsidR="00CA2722" w:rsidRPr="00DF04CE" w:rsidRDefault="00CA2722" w:rsidP="00CA2722">
      <w:pPr>
        <w:pStyle w:val="foonote"/>
        <w:ind w:left="0"/>
      </w:pPr>
      <w:r w:rsidRPr="00DF04CE">
        <w:rPr>
          <w:rStyle w:val="FootnoteReference"/>
          <w:color w:val="000000" w:themeColor="text1"/>
        </w:rPr>
        <w:footnoteRef/>
      </w:r>
      <w:r w:rsidRPr="00DF04CE">
        <w:rPr>
          <w:color w:val="000000" w:themeColor="text1"/>
        </w:rPr>
        <w:t xml:space="preserve"> Average projection values from both sources</w:t>
      </w:r>
    </w:p>
  </w:footnote>
  <w:footnote w:id="78">
    <w:p w14:paraId="51CBDA4C" w14:textId="77777777" w:rsidR="00CA2722" w:rsidRPr="0073112E" w:rsidRDefault="00CA2722" w:rsidP="00CA2722">
      <w:pPr>
        <w:pStyle w:val="FootnoteText"/>
        <w:ind w:left="0"/>
        <w:rPr>
          <w:sz w:val="16"/>
          <w:szCs w:val="16"/>
        </w:rPr>
      </w:pPr>
      <w:r w:rsidRPr="00DF04CE">
        <w:rPr>
          <w:rStyle w:val="FootnoteReference"/>
          <w:sz w:val="16"/>
          <w:szCs w:val="16"/>
        </w:rPr>
        <w:footnoteRef/>
      </w:r>
      <w:r w:rsidRPr="00DF04CE">
        <w:rPr>
          <w:sz w:val="16"/>
          <w:szCs w:val="16"/>
        </w:rPr>
        <w:t xml:space="preserve"> https://cleanenergynews.ihsmarkit.com/research-analysis/recordhigh-price-forecasts-across-global-carbon-markets-and-st.html#:~:text=In%20the%20EU%20ETS%2C%20the,2021%2C%20according%20to%20Platts%20assessments.</w:t>
      </w:r>
    </w:p>
  </w:footnote>
  <w:footnote w:id="79">
    <w:p w14:paraId="14826F27" w14:textId="77777777" w:rsidR="00CA2722" w:rsidRPr="0073112E" w:rsidRDefault="00CA2722" w:rsidP="00CA2722">
      <w:pPr>
        <w:pStyle w:val="FootnoteText"/>
        <w:ind w:left="0"/>
        <w:rPr>
          <w:sz w:val="16"/>
          <w:szCs w:val="16"/>
        </w:rPr>
      </w:pPr>
      <w:r w:rsidRPr="00DF04CE">
        <w:rPr>
          <w:rStyle w:val="FootnoteReference"/>
          <w:sz w:val="16"/>
          <w:szCs w:val="16"/>
        </w:rPr>
        <w:footnoteRef/>
      </w:r>
      <w:r w:rsidRPr="00DF04CE">
        <w:rPr>
          <w:sz w:val="16"/>
          <w:szCs w:val="16"/>
        </w:rPr>
        <w:t xml:space="preserve"> https://www.reuters.com/world/europe/analysts-nudge-eu-carbon-price-forecasts-higher-warn-ukraine-risks-2022-04-29/</w:t>
      </w:r>
    </w:p>
  </w:footnote>
  <w:footnote w:id="80">
    <w:p w14:paraId="6AEEE0F7" w14:textId="77777777" w:rsidR="00CA2722" w:rsidRPr="0073112E" w:rsidRDefault="00CA2722" w:rsidP="00CA2722">
      <w:pPr>
        <w:pStyle w:val="FootnoteText"/>
        <w:ind w:left="0"/>
        <w:rPr>
          <w:sz w:val="16"/>
          <w:szCs w:val="16"/>
        </w:rPr>
      </w:pPr>
      <w:r w:rsidRPr="00DF04CE">
        <w:rPr>
          <w:rStyle w:val="FootnoteReference"/>
          <w:sz w:val="16"/>
          <w:szCs w:val="16"/>
        </w:rPr>
        <w:footnoteRef/>
      </w:r>
      <w:r w:rsidRPr="00DF04CE">
        <w:rPr>
          <w:sz w:val="16"/>
          <w:szCs w:val="16"/>
        </w:rPr>
        <w:t xml:space="preserve"> https://www.getbaltic.com/en/market-data/trading-data/</w:t>
      </w:r>
    </w:p>
  </w:footnote>
  <w:footnote w:id="81">
    <w:p w14:paraId="69394D9A" w14:textId="77777777" w:rsidR="00CA2722" w:rsidRPr="0073112E" w:rsidRDefault="00CA2722" w:rsidP="00CA2722">
      <w:pPr>
        <w:pStyle w:val="FootnoteText"/>
        <w:ind w:left="0"/>
        <w:rPr>
          <w:sz w:val="16"/>
          <w:szCs w:val="16"/>
          <w:lang w:val="en-US"/>
        </w:rPr>
      </w:pPr>
      <w:r w:rsidRPr="0073112E">
        <w:rPr>
          <w:rStyle w:val="FootnoteReference"/>
          <w:sz w:val="16"/>
          <w:szCs w:val="16"/>
        </w:rPr>
        <w:footnoteRef/>
      </w:r>
      <w:r w:rsidRPr="0073112E">
        <w:rPr>
          <w:sz w:val="16"/>
          <w:szCs w:val="16"/>
        </w:rPr>
        <w:t xml:space="preserve"> </w:t>
      </w:r>
      <w:r w:rsidRPr="00DF04CE">
        <w:rPr>
          <w:sz w:val="16"/>
          <w:szCs w:val="16"/>
        </w:rPr>
        <w:t>https://www.bnnbloomberg.ca/citi-says-high-europe-gas-prices-to-stay-until-later-in-decade-1.1815777</w:t>
      </w:r>
    </w:p>
  </w:footnote>
  <w:footnote w:id="82">
    <w:p w14:paraId="5663001C" w14:textId="77777777" w:rsidR="00CA2722" w:rsidRPr="00DF04CE" w:rsidRDefault="00CA2722" w:rsidP="00CA2722">
      <w:pPr>
        <w:pStyle w:val="FootnoteText"/>
        <w:ind w:left="0"/>
        <w:rPr>
          <w:sz w:val="16"/>
          <w:szCs w:val="16"/>
        </w:rPr>
      </w:pPr>
      <w:r w:rsidRPr="00DF04CE">
        <w:rPr>
          <w:rStyle w:val="FootnoteReference"/>
          <w:sz w:val="16"/>
          <w:szCs w:val="16"/>
        </w:rPr>
        <w:footnoteRef/>
      </w:r>
      <w:r w:rsidRPr="00DF04CE">
        <w:rPr>
          <w:sz w:val="16"/>
          <w:szCs w:val="16"/>
        </w:rPr>
        <w:t xml:space="preserve"> https://irena.org/publications/2022/Jul/Renewable-Power-Generation-Costs-in-2021</w:t>
      </w:r>
    </w:p>
  </w:footnote>
  <w:footnote w:id="83">
    <w:p w14:paraId="2F0812FB" w14:textId="77777777" w:rsidR="00CA2722" w:rsidRPr="0073112E" w:rsidRDefault="00CA2722" w:rsidP="00CA2722">
      <w:pPr>
        <w:pStyle w:val="FootnoteText"/>
        <w:ind w:left="0"/>
        <w:rPr>
          <w:sz w:val="16"/>
          <w:szCs w:val="16"/>
        </w:rPr>
      </w:pPr>
      <w:r w:rsidRPr="00DF04CE">
        <w:rPr>
          <w:rStyle w:val="FootnoteReference"/>
          <w:sz w:val="16"/>
          <w:szCs w:val="16"/>
        </w:rPr>
        <w:footnoteRef/>
      </w:r>
      <w:r w:rsidRPr="00DF04CE">
        <w:rPr>
          <w:sz w:val="16"/>
          <w:szCs w:val="16"/>
        </w:rPr>
        <w:t xml:space="preserve"> https://www.lazard.com/media/451905/lazards-levelized-cost-of-energy-version-150-vf.pdf</w:t>
      </w:r>
    </w:p>
  </w:footnote>
  <w:footnote w:id="84">
    <w:p w14:paraId="63CCF4BC" w14:textId="77777777" w:rsidR="00CA2722" w:rsidRPr="0058213B" w:rsidRDefault="00CA2722" w:rsidP="00CA2722">
      <w:pPr>
        <w:pStyle w:val="FootnoteText"/>
        <w:spacing w:after="60"/>
        <w:ind w:left="0"/>
        <w:rPr>
          <w:rStyle w:val="FootnoteReference"/>
        </w:rPr>
      </w:pPr>
      <w:r w:rsidRPr="0058213B">
        <w:rPr>
          <w:rStyle w:val="FootnoteReference"/>
        </w:rPr>
        <w:footnoteRef/>
      </w:r>
      <w:r w:rsidRPr="0058213B">
        <w:rPr>
          <w:rStyle w:val="FootnoteReference"/>
        </w:rPr>
        <w:t xml:space="preserve"> https://eepublicdownloads.entsoe.eu/clean-documents/sdc-documents/MAF/2020/Pan-European Climate Database.7z</w:t>
      </w:r>
    </w:p>
  </w:footnote>
  <w:footnote w:id="85">
    <w:p w14:paraId="7D3F1949" w14:textId="72DEBCB8" w:rsidR="0058213B" w:rsidRPr="0058213B" w:rsidRDefault="0058213B" w:rsidP="0058213B">
      <w:pPr>
        <w:pStyle w:val="FootnoteText"/>
        <w:ind w:left="0"/>
      </w:pPr>
      <w:r w:rsidRPr="0058213B">
        <w:rPr>
          <w:rStyle w:val="FootnoteReference"/>
        </w:rPr>
        <w:footnoteRef/>
      </w:r>
      <w:r w:rsidRPr="0058213B">
        <w:rPr>
          <w:rStyle w:val="FootnoteReference"/>
        </w:rPr>
        <w:t xml:space="preserve"> </w:t>
      </w:r>
      <w:hyperlink r:id="rId3" w:history="1">
        <w:r w:rsidRPr="0058213B">
          <w:rPr>
            <w:rStyle w:val="FootnoteReference"/>
          </w:rPr>
          <w:t>https://www.kn.lt/en/our-activities/lng-terminals/klaipeda-lng-terminal/559</w:t>
        </w:r>
      </w:hyperlink>
      <w:r w:rsidRPr="0058213B">
        <w:rPr>
          <w:rStyle w:val="FootnoteReference"/>
        </w:rPr>
        <w:t>. (The same utilisation curve us chosen for the existing, planned and new terminals in the region)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01A68" w14:textId="13F34597" w:rsidR="00246B0F" w:rsidRPr="00AF1BF1" w:rsidRDefault="00246B0F" w:rsidP="00AF1B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9711" w14:textId="77777777" w:rsidR="00AF1BF1" w:rsidRDefault="00AF1BF1" w:rsidP="00AF1BF1">
    <w:pPr>
      <w:pStyle w:val="Header"/>
      <w:ind w:left="0"/>
      <w:jc w:val="center"/>
    </w:pPr>
    <w:r>
      <w:t>Gas decarbonisation pathways for Estonia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7212"/>
    <w:multiLevelType w:val="hybridMultilevel"/>
    <w:tmpl w:val="6D7CCC40"/>
    <w:lvl w:ilvl="0" w:tplc="59BAA0C6">
      <w:start w:val="1"/>
      <w:numFmt w:val="decimal"/>
      <w:pStyle w:val="BoxSubheading"/>
      <w:lvlText w:val="%1."/>
      <w:lvlJc w:val="left"/>
      <w:pPr>
        <w:ind w:left="360" w:hanging="360"/>
      </w:pPr>
    </w:lvl>
    <w:lvl w:ilvl="1" w:tplc="336AD7F0" w:tentative="1">
      <w:start w:val="1"/>
      <w:numFmt w:val="lowerLetter"/>
      <w:lvlText w:val="%2."/>
      <w:lvlJc w:val="left"/>
      <w:pPr>
        <w:ind w:left="1080" w:hanging="360"/>
      </w:pPr>
    </w:lvl>
    <w:lvl w:ilvl="2" w:tplc="CB066132" w:tentative="1">
      <w:start w:val="1"/>
      <w:numFmt w:val="lowerRoman"/>
      <w:lvlText w:val="%3."/>
      <w:lvlJc w:val="right"/>
      <w:pPr>
        <w:ind w:left="1800" w:hanging="180"/>
      </w:pPr>
    </w:lvl>
    <w:lvl w:ilvl="3" w:tplc="37DEAE6E" w:tentative="1">
      <w:start w:val="1"/>
      <w:numFmt w:val="decimal"/>
      <w:lvlText w:val="%4."/>
      <w:lvlJc w:val="left"/>
      <w:pPr>
        <w:ind w:left="2520" w:hanging="360"/>
      </w:pPr>
    </w:lvl>
    <w:lvl w:ilvl="4" w:tplc="3FC24222" w:tentative="1">
      <w:start w:val="1"/>
      <w:numFmt w:val="lowerLetter"/>
      <w:lvlText w:val="%5."/>
      <w:lvlJc w:val="left"/>
      <w:pPr>
        <w:ind w:left="3240" w:hanging="360"/>
      </w:pPr>
    </w:lvl>
    <w:lvl w:ilvl="5" w:tplc="A3348E22" w:tentative="1">
      <w:start w:val="1"/>
      <w:numFmt w:val="lowerRoman"/>
      <w:lvlText w:val="%6."/>
      <w:lvlJc w:val="right"/>
      <w:pPr>
        <w:ind w:left="3960" w:hanging="180"/>
      </w:pPr>
    </w:lvl>
    <w:lvl w:ilvl="6" w:tplc="156E9AEC" w:tentative="1">
      <w:start w:val="1"/>
      <w:numFmt w:val="decimal"/>
      <w:lvlText w:val="%7."/>
      <w:lvlJc w:val="left"/>
      <w:pPr>
        <w:ind w:left="4680" w:hanging="360"/>
      </w:pPr>
    </w:lvl>
    <w:lvl w:ilvl="7" w:tplc="B4603F06" w:tentative="1">
      <w:start w:val="1"/>
      <w:numFmt w:val="lowerLetter"/>
      <w:lvlText w:val="%8."/>
      <w:lvlJc w:val="left"/>
      <w:pPr>
        <w:ind w:left="5400" w:hanging="360"/>
      </w:pPr>
    </w:lvl>
    <w:lvl w:ilvl="8" w:tplc="4BD6D968" w:tentative="1">
      <w:start w:val="1"/>
      <w:numFmt w:val="lowerRoman"/>
      <w:lvlText w:val="%9."/>
      <w:lvlJc w:val="right"/>
      <w:pPr>
        <w:ind w:left="6120" w:hanging="180"/>
      </w:pPr>
    </w:lvl>
  </w:abstractNum>
  <w:abstractNum w:abstractNumId="1" w15:restartNumberingAfterBreak="0">
    <w:nsid w:val="07322B0B"/>
    <w:multiLevelType w:val="hybridMultilevel"/>
    <w:tmpl w:val="25A69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40E18"/>
    <w:multiLevelType w:val="hybridMultilevel"/>
    <w:tmpl w:val="D8B2AF34"/>
    <w:lvl w:ilvl="0" w:tplc="BC44F2B0">
      <w:start w:val="1"/>
      <w:numFmt w:val="bullet"/>
      <w:lvlText w:val="o"/>
      <w:lvlJc w:val="left"/>
      <w:pPr>
        <w:ind w:left="720" w:hanging="360"/>
      </w:pPr>
      <w:rPr>
        <w:rFonts w:ascii="Courier New" w:hAnsi="Courier New" w:cs="Courier New" w:hint="default"/>
      </w:rPr>
    </w:lvl>
    <w:lvl w:ilvl="1" w:tplc="0DC6D18C" w:tentative="1">
      <w:start w:val="1"/>
      <w:numFmt w:val="bullet"/>
      <w:lvlText w:val="o"/>
      <w:lvlJc w:val="left"/>
      <w:pPr>
        <w:ind w:left="1440" w:hanging="360"/>
      </w:pPr>
      <w:rPr>
        <w:rFonts w:ascii="Courier New" w:hAnsi="Courier New" w:cs="Courier New" w:hint="default"/>
      </w:rPr>
    </w:lvl>
    <w:lvl w:ilvl="2" w:tplc="A48C1894" w:tentative="1">
      <w:start w:val="1"/>
      <w:numFmt w:val="bullet"/>
      <w:lvlText w:val=""/>
      <w:lvlJc w:val="left"/>
      <w:pPr>
        <w:ind w:left="2160" w:hanging="360"/>
      </w:pPr>
      <w:rPr>
        <w:rFonts w:ascii="Wingdings" w:hAnsi="Wingdings" w:hint="default"/>
      </w:rPr>
    </w:lvl>
    <w:lvl w:ilvl="3" w:tplc="26444BE6" w:tentative="1">
      <w:start w:val="1"/>
      <w:numFmt w:val="bullet"/>
      <w:lvlText w:val=""/>
      <w:lvlJc w:val="left"/>
      <w:pPr>
        <w:ind w:left="2880" w:hanging="360"/>
      </w:pPr>
      <w:rPr>
        <w:rFonts w:ascii="Symbol" w:hAnsi="Symbol" w:hint="default"/>
      </w:rPr>
    </w:lvl>
    <w:lvl w:ilvl="4" w:tplc="1FF2DCFE" w:tentative="1">
      <w:start w:val="1"/>
      <w:numFmt w:val="bullet"/>
      <w:lvlText w:val="o"/>
      <w:lvlJc w:val="left"/>
      <w:pPr>
        <w:ind w:left="3600" w:hanging="360"/>
      </w:pPr>
      <w:rPr>
        <w:rFonts w:ascii="Courier New" w:hAnsi="Courier New" w:cs="Courier New" w:hint="default"/>
      </w:rPr>
    </w:lvl>
    <w:lvl w:ilvl="5" w:tplc="9AA4302C" w:tentative="1">
      <w:start w:val="1"/>
      <w:numFmt w:val="bullet"/>
      <w:lvlText w:val=""/>
      <w:lvlJc w:val="left"/>
      <w:pPr>
        <w:ind w:left="4320" w:hanging="360"/>
      </w:pPr>
      <w:rPr>
        <w:rFonts w:ascii="Wingdings" w:hAnsi="Wingdings" w:hint="default"/>
      </w:rPr>
    </w:lvl>
    <w:lvl w:ilvl="6" w:tplc="50064A70" w:tentative="1">
      <w:start w:val="1"/>
      <w:numFmt w:val="bullet"/>
      <w:lvlText w:val=""/>
      <w:lvlJc w:val="left"/>
      <w:pPr>
        <w:ind w:left="5040" w:hanging="360"/>
      </w:pPr>
      <w:rPr>
        <w:rFonts w:ascii="Symbol" w:hAnsi="Symbol" w:hint="default"/>
      </w:rPr>
    </w:lvl>
    <w:lvl w:ilvl="7" w:tplc="3ADEB2B0" w:tentative="1">
      <w:start w:val="1"/>
      <w:numFmt w:val="bullet"/>
      <w:lvlText w:val="o"/>
      <w:lvlJc w:val="left"/>
      <w:pPr>
        <w:ind w:left="5760" w:hanging="360"/>
      </w:pPr>
      <w:rPr>
        <w:rFonts w:ascii="Courier New" w:hAnsi="Courier New" w:cs="Courier New" w:hint="default"/>
      </w:rPr>
    </w:lvl>
    <w:lvl w:ilvl="8" w:tplc="85BA959C" w:tentative="1">
      <w:start w:val="1"/>
      <w:numFmt w:val="bullet"/>
      <w:lvlText w:val=""/>
      <w:lvlJc w:val="left"/>
      <w:pPr>
        <w:ind w:left="6480" w:hanging="360"/>
      </w:pPr>
      <w:rPr>
        <w:rFonts w:ascii="Wingdings" w:hAnsi="Wingdings" w:hint="default"/>
      </w:rPr>
    </w:lvl>
  </w:abstractNum>
  <w:abstractNum w:abstractNumId="3" w15:restartNumberingAfterBreak="0">
    <w:nsid w:val="0E2314CB"/>
    <w:multiLevelType w:val="hybridMultilevel"/>
    <w:tmpl w:val="DED66158"/>
    <w:lvl w:ilvl="0" w:tplc="1C9A9BBA">
      <w:start w:val="1"/>
      <w:numFmt w:val="bullet"/>
      <w:lvlText w:val=""/>
      <w:lvlJc w:val="left"/>
      <w:pPr>
        <w:ind w:left="720" w:hanging="360"/>
      </w:pPr>
      <w:rPr>
        <w:rFonts w:ascii="Symbol" w:hAnsi="Symbol" w:hint="default"/>
      </w:rPr>
    </w:lvl>
    <w:lvl w:ilvl="1" w:tplc="CE02E070" w:tentative="1">
      <w:start w:val="1"/>
      <w:numFmt w:val="bullet"/>
      <w:lvlText w:val="o"/>
      <w:lvlJc w:val="left"/>
      <w:pPr>
        <w:ind w:left="1440" w:hanging="360"/>
      </w:pPr>
      <w:rPr>
        <w:rFonts w:ascii="Courier New" w:hAnsi="Courier New" w:cs="Courier New" w:hint="default"/>
      </w:rPr>
    </w:lvl>
    <w:lvl w:ilvl="2" w:tplc="D8F02E7A" w:tentative="1">
      <w:start w:val="1"/>
      <w:numFmt w:val="bullet"/>
      <w:lvlText w:val=""/>
      <w:lvlJc w:val="left"/>
      <w:pPr>
        <w:ind w:left="2160" w:hanging="360"/>
      </w:pPr>
      <w:rPr>
        <w:rFonts w:ascii="Wingdings" w:hAnsi="Wingdings" w:hint="default"/>
      </w:rPr>
    </w:lvl>
    <w:lvl w:ilvl="3" w:tplc="7E725BF0" w:tentative="1">
      <w:start w:val="1"/>
      <w:numFmt w:val="bullet"/>
      <w:lvlText w:val=""/>
      <w:lvlJc w:val="left"/>
      <w:pPr>
        <w:ind w:left="2880" w:hanging="360"/>
      </w:pPr>
      <w:rPr>
        <w:rFonts w:ascii="Symbol" w:hAnsi="Symbol" w:hint="default"/>
      </w:rPr>
    </w:lvl>
    <w:lvl w:ilvl="4" w:tplc="9334D752" w:tentative="1">
      <w:start w:val="1"/>
      <w:numFmt w:val="bullet"/>
      <w:lvlText w:val="o"/>
      <w:lvlJc w:val="left"/>
      <w:pPr>
        <w:ind w:left="3600" w:hanging="360"/>
      </w:pPr>
      <w:rPr>
        <w:rFonts w:ascii="Courier New" w:hAnsi="Courier New" w:cs="Courier New" w:hint="default"/>
      </w:rPr>
    </w:lvl>
    <w:lvl w:ilvl="5" w:tplc="F3EA052A" w:tentative="1">
      <w:start w:val="1"/>
      <w:numFmt w:val="bullet"/>
      <w:lvlText w:val=""/>
      <w:lvlJc w:val="left"/>
      <w:pPr>
        <w:ind w:left="4320" w:hanging="360"/>
      </w:pPr>
      <w:rPr>
        <w:rFonts w:ascii="Wingdings" w:hAnsi="Wingdings" w:hint="default"/>
      </w:rPr>
    </w:lvl>
    <w:lvl w:ilvl="6" w:tplc="8976F162" w:tentative="1">
      <w:start w:val="1"/>
      <w:numFmt w:val="bullet"/>
      <w:lvlText w:val=""/>
      <w:lvlJc w:val="left"/>
      <w:pPr>
        <w:ind w:left="5040" w:hanging="360"/>
      </w:pPr>
      <w:rPr>
        <w:rFonts w:ascii="Symbol" w:hAnsi="Symbol" w:hint="default"/>
      </w:rPr>
    </w:lvl>
    <w:lvl w:ilvl="7" w:tplc="C41E6958" w:tentative="1">
      <w:start w:val="1"/>
      <w:numFmt w:val="bullet"/>
      <w:lvlText w:val="o"/>
      <w:lvlJc w:val="left"/>
      <w:pPr>
        <w:ind w:left="5760" w:hanging="360"/>
      </w:pPr>
      <w:rPr>
        <w:rFonts w:ascii="Courier New" w:hAnsi="Courier New" w:cs="Courier New" w:hint="default"/>
      </w:rPr>
    </w:lvl>
    <w:lvl w:ilvl="8" w:tplc="D80CD8D4" w:tentative="1">
      <w:start w:val="1"/>
      <w:numFmt w:val="bullet"/>
      <w:lvlText w:val=""/>
      <w:lvlJc w:val="left"/>
      <w:pPr>
        <w:ind w:left="6480" w:hanging="360"/>
      </w:pPr>
      <w:rPr>
        <w:rFonts w:ascii="Wingdings" w:hAnsi="Wingdings" w:hint="default"/>
      </w:rPr>
    </w:lvl>
  </w:abstractNum>
  <w:abstractNum w:abstractNumId="4" w15:restartNumberingAfterBreak="0">
    <w:nsid w:val="11B74B33"/>
    <w:multiLevelType w:val="hybridMultilevel"/>
    <w:tmpl w:val="FE3CDE24"/>
    <w:lvl w:ilvl="0" w:tplc="6BC03754">
      <w:start w:val="1"/>
      <w:numFmt w:val="lowerLetter"/>
      <w:lvlText w:val="%1)"/>
      <w:lvlJc w:val="left"/>
      <w:pPr>
        <w:ind w:left="720" w:hanging="360"/>
      </w:pPr>
      <w:rPr>
        <w:rFonts w:hint="default"/>
      </w:rPr>
    </w:lvl>
    <w:lvl w:ilvl="1" w:tplc="E36A0CBA" w:tentative="1">
      <w:start w:val="1"/>
      <w:numFmt w:val="lowerLetter"/>
      <w:lvlText w:val="%2."/>
      <w:lvlJc w:val="left"/>
      <w:pPr>
        <w:ind w:left="1440" w:hanging="360"/>
      </w:pPr>
    </w:lvl>
    <w:lvl w:ilvl="2" w:tplc="9E50D610" w:tentative="1">
      <w:start w:val="1"/>
      <w:numFmt w:val="lowerRoman"/>
      <w:lvlText w:val="%3."/>
      <w:lvlJc w:val="right"/>
      <w:pPr>
        <w:ind w:left="2160" w:hanging="180"/>
      </w:pPr>
    </w:lvl>
    <w:lvl w:ilvl="3" w:tplc="C5BE9A8C" w:tentative="1">
      <w:start w:val="1"/>
      <w:numFmt w:val="decimal"/>
      <w:lvlText w:val="%4."/>
      <w:lvlJc w:val="left"/>
      <w:pPr>
        <w:ind w:left="2880" w:hanging="360"/>
      </w:pPr>
    </w:lvl>
    <w:lvl w:ilvl="4" w:tplc="54301878" w:tentative="1">
      <w:start w:val="1"/>
      <w:numFmt w:val="lowerLetter"/>
      <w:lvlText w:val="%5."/>
      <w:lvlJc w:val="left"/>
      <w:pPr>
        <w:ind w:left="3600" w:hanging="360"/>
      </w:pPr>
    </w:lvl>
    <w:lvl w:ilvl="5" w:tplc="0E92339A" w:tentative="1">
      <w:start w:val="1"/>
      <w:numFmt w:val="lowerRoman"/>
      <w:lvlText w:val="%6."/>
      <w:lvlJc w:val="right"/>
      <w:pPr>
        <w:ind w:left="4320" w:hanging="180"/>
      </w:pPr>
    </w:lvl>
    <w:lvl w:ilvl="6" w:tplc="15ACE43A" w:tentative="1">
      <w:start w:val="1"/>
      <w:numFmt w:val="decimal"/>
      <w:lvlText w:val="%7."/>
      <w:lvlJc w:val="left"/>
      <w:pPr>
        <w:ind w:left="5040" w:hanging="360"/>
      </w:pPr>
    </w:lvl>
    <w:lvl w:ilvl="7" w:tplc="41DE6EAC" w:tentative="1">
      <w:start w:val="1"/>
      <w:numFmt w:val="lowerLetter"/>
      <w:lvlText w:val="%8."/>
      <w:lvlJc w:val="left"/>
      <w:pPr>
        <w:ind w:left="5760" w:hanging="360"/>
      </w:pPr>
    </w:lvl>
    <w:lvl w:ilvl="8" w:tplc="5DD08C9C" w:tentative="1">
      <w:start w:val="1"/>
      <w:numFmt w:val="lowerRoman"/>
      <w:lvlText w:val="%9."/>
      <w:lvlJc w:val="right"/>
      <w:pPr>
        <w:ind w:left="6480" w:hanging="180"/>
      </w:pPr>
    </w:lvl>
  </w:abstractNum>
  <w:abstractNum w:abstractNumId="5" w15:restartNumberingAfterBreak="0">
    <w:nsid w:val="152F6E46"/>
    <w:multiLevelType w:val="hybridMultilevel"/>
    <w:tmpl w:val="8F54F862"/>
    <w:lvl w:ilvl="0" w:tplc="3154DD70">
      <w:start w:val="1"/>
      <w:numFmt w:val="bullet"/>
      <w:lvlText w:val=""/>
      <w:lvlJc w:val="left"/>
      <w:pPr>
        <w:ind w:left="720" w:hanging="360"/>
      </w:pPr>
      <w:rPr>
        <w:rFonts w:ascii="Symbol" w:hAnsi="Symbol" w:hint="default"/>
      </w:rPr>
    </w:lvl>
    <w:lvl w:ilvl="1" w:tplc="9ECEB78A" w:tentative="1">
      <w:start w:val="1"/>
      <w:numFmt w:val="bullet"/>
      <w:lvlText w:val="o"/>
      <w:lvlJc w:val="left"/>
      <w:pPr>
        <w:ind w:left="1440" w:hanging="360"/>
      </w:pPr>
      <w:rPr>
        <w:rFonts w:ascii="Courier New" w:hAnsi="Courier New" w:cs="Courier New" w:hint="default"/>
      </w:rPr>
    </w:lvl>
    <w:lvl w:ilvl="2" w:tplc="BE4E33AA" w:tentative="1">
      <w:start w:val="1"/>
      <w:numFmt w:val="bullet"/>
      <w:lvlText w:val=""/>
      <w:lvlJc w:val="left"/>
      <w:pPr>
        <w:ind w:left="2160" w:hanging="360"/>
      </w:pPr>
      <w:rPr>
        <w:rFonts w:ascii="Wingdings" w:hAnsi="Wingdings" w:hint="default"/>
      </w:rPr>
    </w:lvl>
    <w:lvl w:ilvl="3" w:tplc="8376B4C2" w:tentative="1">
      <w:start w:val="1"/>
      <w:numFmt w:val="bullet"/>
      <w:lvlText w:val=""/>
      <w:lvlJc w:val="left"/>
      <w:pPr>
        <w:ind w:left="2880" w:hanging="360"/>
      </w:pPr>
      <w:rPr>
        <w:rFonts w:ascii="Symbol" w:hAnsi="Symbol" w:hint="default"/>
      </w:rPr>
    </w:lvl>
    <w:lvl w:ilvl="4" w:tplc="1252352A" w:tentative="1">
      <w:start w:val="1"/>
      <w:numFmt w:val="bullet"/>
      <w:lvlText w:val="o"/>
      <w:lvlJc w:val="left"/>
      <w:pPr>
        <w:ind w:left="3600" w:hanging="360"/>
      </w:pPr>
      <w:rPr>
        <w:rFonts w:ascii="Courier New" w:hAnsi="Courier New" w:cs="Courier New" w:hint="default"/>
      </w:rPr>
    </w:lvl>
    <w:lvl w:ilvl="5" w:tplc="18D87CD8" w:tentative="1">
      <w:start w:val="1"/>
      <w:numFmt w:val="bullet"/>
      <w:lvlText w:val=""/>
      <w:lvlJc w:val="left"/>
      <w:pPr>
        <w:ind w:left="4320" w:hanging="360"/>
      </w:pPr>
      <w:rPr>
        <w:rFonts w:ascii="Wingdings" w:hAnsi="Wingdings" w:hint="default"/>
      </w:rPr>
    </w:lvl>
    <w:lvl w:ilvl="6" w:tplc="D12E821C" w:tentative="1">
      <w:start w:val="1"/>
      <w:numFmt w:val="bullet"/>
      <w:lvlText w:val=""/>
      <w:lvlJc w:val="left"/>
      <w:pPr>
        <w:ind w:left="5040" w:hanging="360"/>
      </w:pPr>
      <w:rPr>
        <w:rFonts w:ascii="Symbol" w:hAnsi="Symbol" w:hint="default"/>
      </w:rPr>
    </w:lvl>
    <w:lvl w:ilvl="7" w:tplc="095EA942" w:tentative="1">
      <w:start w:val="1"/>
      <w:numFmt w:val="bullet"/>
      <w:lvlText w:val="o"/>
      <w:lvlJc w:val="left"/>
      <w:pPr>
        <w:ind w:left="5760" w:hanging="360"/>
      </w:pPr>
      <w:rPr>
        <w:rFonts w:ascii="Courier New" w:hAnsi="Courier New" w:cs="Courier New" w:hint="default"/>
      </w:rPr>
    </w:lvl>
    <w:lvl w:ilvl="8" w:tplc="DC2C097C" w:tentative="1">
      <w:start w:val="1"/>
      <w:numFmt w:val="bullet"/>
      <w:lvlText w:val=""/>
      <w:lvlJc w:val="left"/>
      <w:pPr>
        <w:ind w:left="6480" w:hanging="360"/>
      </w:pPr>
      <w:rPr>
        <w:rFonts w:ascii="Wingdings" w:hAnsi="Wingdings" w:hint="default"/>
      </w:rPr>
    </w:lvl>
  </w:abstractNum>
  <w:abstractNum w:abstractNumId="6" w15:restartNumberingAfterBreak="0">
    <w:nsid w:val="1C261071"/>
    <w:multiLevelType w:val="hybridMultilevel"/>
    <w:tmpl w:val="5344C524"/>
    <w:lvl w:ilvl="0" w:tplc="01D0C100">
      <w:start w:val="1"/>
      <w:numFmt w:val="bullet"/>
      <w:lvlText w:val=""/>
      <w:lvlJc w:val="left"/>
      <w:pPr>
        <w:ind w:left="720" w:hanging="360"/>
      </w:pPr>
      <w:rPr>
        <w:rFonts w:ascii="Symbol" w:hAnsi="Symbol" w:hint="default"/>
      </w:rPr>
    </w:lvl>
    <w:lvl w:ilvl="1" w:tplc="C78862B4">
      <w:start w:val="1"/>
      <w:numFmt w:val="bullet"/>
      <w:lvlText w:val="o"/>
      <w:lvlJc w:val="left"/>
      <w:pPr>
        <w:ind w:left="1440" w:hanging="360"/>
      </w:pPr>
      <w:rPr>
        <w:rFonts w:ascii="Courier New" w:hAnsi="Courier New" w:cs="Courier New" w:hint="default"/>
      </w:rPr>
    </w:lvl>
    <w:lvl w:ilvl="2" w:tplc="FAA29D9A" w:tentative="1">
      <w:start w:val="1"/>
      <w:numFmt w:val="bullet"/>
      <w:lvlText w:val=""/>
      <w:lvlJc w:val="left"/>
      <w:pPr>
        <w:ind w:left="2160" w:hanging="360"/>
      </w:pPr>
      <w:rPr>
        <w:rFonts w:ascii="Wingdings" w:hAnsi="Wingdings" w:hint="default"/>
      </w:rPr>
    </w:lvl>
    <w:lvl w:ilvl="3" w:tplc="92F406E6" w:tentative="1">
      <w:start w:val="1"/>
      <w:numFmt w:val="bullet"/>
      <w:lvlText w:val=""/>
      <w:lvlJc w:val="left"/>
      <w:pPr>
        <w:ind w:left="2880" w:hanging="360"/>
      </w:pPr>
      <w:rPr>
        <w:rFonts w:ascii="Symbol" w:hAnsi="Symbol" w:hint="default"/>
      </w:rPr>
    </w:lvl>
    <w:lvl w:ilvl="4" w:tplc="156AD39C" w:tentative="1">
      <w:start w:val="1"/>
      <w:numFmt w:val="bullet"/>
      <w:lvlText w:val="o"/>
      <w:lvlJc w:val="left"/>
      <w:pPr>
        <w:ind w:left="3600" w:hanging="360"/>
      </w:pPr>
      <w:rPr>
        <w:rFonts w:ascii="Courier New" w:hAnsi="Courier New" w:cs="Courier New" w:hint="default"/>
      </w:rPr>
    </w:lvl>
    <w:lvl w:ilvl="5" w:tplc="B06CB8C8" w:tentative="1">
      <w:start w:val="1"/>
      <w:numFmt w:val="bullet"/>
      <w:lvlText w:val=""/>
      <w:lvlJc w:val="left"/>
      <w:pPr>
        <w:ind w:left="4320" w:hanging="360"/>
      </w:pPr>
      <w:rPr>
        <w:rFonts w:ascii="Wingdings" w:hAnsi="Wingdings" w:hint="default"/>
      </w:rPr>
    </w:lvl>
    <w:lvl w:ilvl="6" w:tplc="4B6024AE" w:tentative="1">
      <w:start w:val="1"/>
      <w:numFmt w:val="bullet"/>
      <w:lvlText w:val=""/>
      <w:lvlJc w:val="left"/>
      <w:pPr>
        <w:ind w:left="5040" w:hanging="360"/>
      </w:pPr>
      <w:rPr>
        <w:rFonts w:ascii="Symbol" w:hAnsi="Symbol" w:hint="default"/>
      </w:rPr>
    </w:lvl>
    <w:lvl w:ilvl="7" w:tplc="949494FE" w:tentative="1">
      <w:start w:val="1"/>
      <w:numFmt w:val="bullet"/>
      <w:lvlText w:val="o"/>
      <w:lvlJc w:val="left"/>
      <w:pPr>
        <w:ind w:left="5760" w:hanging="360"/>
      </w:pPr>
      <w:rPr>
        <w:rFonts w:ascii="Courier New" w:hAnsi="Courier New" w:cs="Courier New" w:hint="default"/>
      </w:rPr>
    </w:lvl>
    <w:lvl w:ilvl="8" w:tplc="7AEC32D0" w:tentative="1">
      <w:start w:val="1"/>
      <w:numFmt w:val="bullet"/>
      <w:lvlText w:val=""/>
      <w:lvlJc w:val="left"/>
      <w:pPr>
        <w:ind w:left="6480" w:hanging="360"/>
      </w:pPr>
      <w:rPr>
        <w:rFonts w:ascii="Wingdings" w:hAnsi="Wingdings" w:hint="default"/>
      </w:rPr>
    </w:lvl>
  </w:abstractNum>
  <w:abstractNum w:abstractNumId="7" w15:restartNumberingAfterBreak="0">
    <w:nsid w:val="1D881C6F"/>
    <w:multiLevelType w:val="hybridMultilevel"/>
    <w:tmpl w:val="8A9033C6"/>
    <w:lvl w:ilvl="0" w:tplc="064E31D8">
      <w:start w:val="1"/>
      <w:numFmt w:val="bullet"/>
      <w:lvlText w:val=""/>
      <w:lvlJc w:val="left"/>
      <w:pPr>
        <w:ind w:left="720" w:hanging="360"/>
      </w:pPr>
      <w:rPr>
        <w:rFonts w:ascii="Symbol" w:hAnsi="Symbol" w:hint="default"/>
      </w:rPr>
    </w:lvl>
    <w:lvl w:ilvl="1" w:tplc="AB16E906">
      <w:start w:val="1"/>
      <w:numFmt w:val="bullet"/>
      <w:lvlText w:val="o"/>
      <w:lvlJc w:val="left"/>
      <w:pPr>
        <w:ind w:left="1440" w:hanging="360"/>
      </w:pPr>
      <w:rPr>
        <w:rFonts w:ascii="Courier New" w:hAnsi="Courier New" w:cs="Courier New" w:hint="default"/>
      </w:rPr>
    </w:lvl>
    <w:lvl w:ilvl="2" w:tplc="1EC6DCCC" w:tentative="1">
      <w:start w:val="1"/>
      <w:numFmt w:val="bullet"/>
      <w:lvlText w:val=""/>
      <w:lvlJc w:val="left"/>
      <w:pPr>
        <w:ind w:left="2160" w:hanging="360"/>
      </w:pPr>
      <w:rPr>
        <w:rFonts w:ascii="Wingdings" w:hAnsi="Wingdings" w:hint="default"/>
      </w:rPr>
    </w:lvl>
    <w:lvl w:ilvl="3" w:tplc="3D2C10E2" w:tentative="1">
      <w:start w:val="1"/>
      <w:numFmt w:val="bullet"/>
      <w:lvlText w:val=""/>
      <w:lvlJc w:val="left"/>
      <w:pPr>
        <w:ind w:left="2880" w:hanging="360"/>
      </w:pPr>
      <w:rPr>
        <w:rFonts w:ascii="Symbol" w:hAnsi="Symbol" w:hint="default"/>
      </w:rPr>
    </w:lvl>
    <w:lvl w:ilvl="4" w:tplc="1C86CBE0" w:tentative="1">
      <w:start w:val="1"/>
      <w:numFmt w:val="bullet"/>
      <w:lvlText w:val="o"/>
      <w:lvlJc w:val="left"/>
      <w:pPr>
        <w:ind w:left="3600" w:hanging="360"/>
      </w:pPr>
      <w:rPr>
        <w:rFonts w:ascii="Courier New" w:hAnsi="Courier New" w:cs="Courier New" w:hint="default"/>
      </w:rPr>
    </w:lvl>
    <w:lvl w:ilvl="5" w:tplc="0304E81A" w:tentative="1">
      <w:start w:val="1"/>
      <w:numFmt w:val="bullet"/>
      <w:lvlText w:val=""/>
      <w:lvlJc w:val="left"/>
      <w:pPr>
        <w:ind w:left="4320" w:hanging="360"/>
      </w:pPr>
      <w:rPr>
        <w:rFonts w:ascii="Wingdings" w:hAnsi="Wingdings" w:hint="default"/>
      </w:rPr>
    </w:lvl>
    <w:lvl w:ilvl="6" w:tplc="F25C41FC" w:tentative="1">
      <w:start w:val="1"/>
      <w:numFmt w:val="bullet"/>
      <w:lvlText w:val=""/>
      <w:lvlJc w:val="left"/>
      <w:pPr>
        <w:ind w:left="5040" w:hanging="360"/>
      </w:pPr>
      <w:rPr>
        <w:rFonts w:ascii="Symbol" w:hAnsi="Symbol" w:hint="default"/>
      </w:rPr>
    </w:lvl>
    <w:lvl w:ilvl="7" w:tplc="C4905582" w:tentative="1">
      <w:start w:val="1"/>
      <w:numFmt w:val="bullet"/>
      <w:lvlText w:val="o"/>
      <w:lvlJc w:val="left"/>
      <w:pPr>
        <w:ind w:left="5760" w:hanging="360"/>
      </w:pPr>
      <w:rPr>
        <w:rFonts w:ascii="Courier New" w:hAnsi="Courier New" w:cs="Courier New" w:hint="default"/>
      </w:rPr>
    </w:lvl>
    <w:lvl w:ilvl="8" w:tplc="B714249E" w:tentative="1">
      <w:start w:val="1"/>
      <w:numFmt w:val="bullet"/>
      <w:lvlText w:val=""/>
      <w:lvlJc w:val="left"/>
      <w:pPr>
        <w:ind w:left="6480" w:hanging="360"/>
      </w:pPr>
      <w:rPr>
        <w:rFonts w:ascii="Wingdings" w:hAnsi="Wingdings" w:hint="default"/>
      </w:rPr>
    </w:lvl>
  </w:abstractNum>
  <w:abstractNum w:abstractNumId="8" w15:restartNumberingAfterBreak="0">
    <w:nsid w:val="1EBE204A"/>
    <w:multiLevelType w:val="hybridMultilevel"/>
    <w:tmpl w:val="02F0E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3A335C"/>
    <w:multiLevelType w:val="hybridMultilevel"/>
    <w:tmpl w:val="A60A57DE"/>
    <w:lvl w:ilvl="0" w:tplc="60EE1DC2">
      <w:start w:val="1"/>
      <w:numFmt w:val="bullet"/>
      <w:pStyle w:val="ListParagraph"/>
      <w:lvlText w:val=""/>
      <w:lvlJc w:val="left"/>
      <w:pPr>
        <w:ind w:left="1146" w:hanging="360"/>
      </w:pPr>
      <w:rPr>
        <w:rFonts w:ascii="Wingdings" w:hAnsi="Wingdings" w:hint="default"/>
        <w:b/>
        <w:color w:val="005962"/>
      </w:rPr>
    </w:lvl>
    <w:lvl w:ilvl="1" w:tplc="1E002EF0">
      <w:start w:val="1"/>
      <w:numFmt w:val="bullet"/>
      <w:lvlText w:val="o"/>
      <w:lvlJc w:val="left"/>
      <w:pPr>
        <w:ind w:left="1866" w:hanging="360"/>
      </w:pPr>
      <w:rPr>
        <w:rFonts w:ascii="Courier New" w:hAnsi="Courier New" w:cs="Courier New" w:hint="default"/>
      </w:rPr>
    </w:lvl>
    <w:lvl w:ilvl="2" w:tplc="26A4A8C8" w:tentative="1">
      <w:start w:val="1"/>
      <w:numFmt w:val="bullet"/>
      <w:lvlText w:val=""/>
      <w:lvlJc w:val="left"/>
      <w:pPr>
        <w:ind w:left="2586" w:hanging="360"/>
      </w:pPr>
      <w:rPr>
        <w:rFonts w:ascii="Wingdings" w:hAnsi="Wingdings" w:hint="default"/>
      </w:rPr>
    </w:lvl>
    <w:lvl w:ilvl="3" w:tplc="AD785688" w:tentative="1">
      <w:start w:val="1"/>
      <w:numFmt w:val="bullet"/>
      <w:lvlText w:val=""/>
      <w:lvlJc w:val="left"/>
      <w:pPr>
        <w:ind w:left="3306" w:hanging="360"/>
      </w:pPr>
      <w:rPr>
        <w:rFonts w:ascii="Symbol" w:hAnsi="Symbol" w:hint="default"/>
      </w:rPr>
    </w:lvl>
    <w:lvl w:ilvl="4" w:tplc="37EE34B8" w:tentative="1">
      <w:start w:val="1"/>
      <w:numFmt w:val="bullet"/>
      <w:lvlText w:val="o"/>
      <w:lvlJc w:val="left"/>
      <w:pPr>
        <w:ind w:left="4026" w:hanging="360"/>
      </w:pPr>
      <w:rPr>
        <w:rFonts w:ascii="Courier New" w:hAnsi="Courier New" w:cs="Courier New" w:hint="default"/>
      </w:rPr>
    </w:lvl>
    <w:lvl w:ilvl="5" w:tplc="04A6A3D2" w:tentative="1">
      <w:start w:val="1"/>
      <w:numFmt w:val="bullet"/>
      <w:lvlText w:val=""/>
      <w:lvlJc w:val="left"/>
      <w:pPr>
        <w:ind w:left="4746" w:hanging="360"/>
      </w:pPr>
      <w:rPr>
        <w:rFonts w:ascii="Wingdings" w:hAnsi="Wingdings" w:hint="default"/>
      </w:rPr>
    </w:lvl>
    <w:lvl w:ilvl="6" w:tplc="503A4778" w:tentative="1">
      <w:start w:val="1"/>
      <w:numFmt w:val="bullet"/>
      <w:lvlText w:val=""/>
      <w:lvlJc w:val="left"/>
      <w:pPr>
        <w:ind w:left="5466" w:hanging="360"/>
      </w:pPr>
      <w:rPr>
        <w:rFonts w:ascii="Symbol" w:hAnsi="Symbol" w:hint="default"/>
      </w:rPr>
    </w:lvl>
    <w:lvl w:ilvl="7" w:tplc="4C20E462" w:tentative="1">
      <w:start w:val="1"/>
      <w:numFmt w:val="bullet"/>
      <w:lvlText w:val="o"/>
      <w:lvlJc w:val="left"/>
      <w:pPr>
        <w:ind w:left="6186" w:hanging="360"/>
      </w:pPr>
      <w:rPr>
        <w:rFonts w:ascii="Courier New" w:hAnsi="Courier New" w:cs="Courier New" w:hint="default"/>
      </w:rPr>
    </w:lvl>
    <w:lvl w:ilvl="8" w:tplc="46024B58" w:tentative="1">
      <w:start w:val="1"/>
      <w:numFmt w:val="bullet"/>
      <w:lvlText w:val=""/>
      <w:lvlJc w:val="left"/>
      <w:pPr>
        <w:ind w:left="6906" w:hanging="360"/>
      </w:pPr>
      <w:rPr>
        <w:rFonts w:ascii="Wingdings" w:hAnsi="Wingdings" w:hint="default"/>
      </w:rPr>
    </w:lvl>
  </w:abstractNum>
  <w:abstractNum w:abstractNumId="10" w15:restartNumberingAfterBreak="0">
    <w:nsid w:val="2C5C0321"/>
    <w:multiLevelType w:val="hybridMultilevel"/>
    <w:tmpl w:val="F328D3A8"/>
    <w:lvl w:ilvl="0" w:tplc="20E0936E">
      <w:start w:val="1"/>
      <w:numFmt w:val="decimal"/>
      <w:lvlText w:val="%1."/>
      <w:lvlJc w:val="left"/>
      <w:pPr>
        <w:ind w:left="720" w:hanging="360"/>
      </w:pPr>
      <w:rPr>
        <w:rFonts w:hint="default"/>
      </w:rPr>
    </w:lvl>
    <w:lvl w:ilvl="1" w:tplc="5ED0ABA6" w:tentative="1">
      <w:start w:val="1"/>
      <w:numFmt w:val="lowerLetter"/>
      <w:lvlText w:val="%2."/>
      <w:lvlJc w:val="left"/>
      <w:pPr>
        <w:ind w:left="1440" w:hanging="360"/>
      </w:pPr>
    </w:lvl>
    <w:lvl w:ilvl="2" w:tplc="8B1A0414" w:tentative="1">
      <w:start w:val="1"/>
      <w:numFmt w:val="lowerRoman"/>
      <w:lvlText w:val="%3."/>
      <w:lvlJc w:val="right"/>
      <w:pPr>
        <w:ind w:left="2160" w:hanging="180"/>
      </w:pPr>
    </w:lvl>
    <w:lvl w:ilvl="3" w:tplc="D3447192" w:tentative="1">
      <w:start w:val="1"/>
      <w:numFmt w:val="decimal"/>
      <w:lvlText w:val="%4."/>
      <w:lvlJc w:val="left"/>
      <w:pPr>
        <w:ind w:left="2880" w:hanging="360"/>
      </w:pPr>
    </w:lvl>
    <w:lvl w:ilvl="4" w:tplc="8C229FAE" w:tentative="1">
      <w:start w:val="1"/>
      <w:numFmt w:val="lowerLetter"/>
      <w:lvlText w:val="%5."/>
      <w:lvlJc w:val="left"/>
      <w:pPr>
        <w:ind w:left="3600" w:hanging="360"/>
      </w:pPr>
    </w:lvl>
    <w:lvl w:ilvl="5" w:tplc="62C6D108" w:tentative="1">
      <w:start w:val="1"/>
      <w:numFmt w:val="lowerRoman"/>
      <w:lvlText w:val="%6."/>
      <w:lvlJc w:val="right"/>
      <w:pPr>
        <w:ind w:left="4320" w:hanging="180"/>
      </w:pPr>
    </w:lvl>
    <w:lvl w:ilvl="6" w:tplc="DB24A03C" w:tentative="1">
      <w:start w:val="1"/>
      <w:numFmt w:val="decimal"/>
      <w:lvlText w:val="%7."/>
      <w:lvlJc w:val="left"/>
      <w:pPr>
        <w:ind w:left="5040" w:hanging="360"/>
      </w:pPr>
    </w:lvl>
    <w:lvl w:ilvl="7" w:tplc="85720E4E" w:tentative="1">
      <w:start w:val="1"/>
      <w:numFmt w:val="lowerLetter"/>
      <w:lvlText w:val="%8."/>
      <w:lvlJc w:val="left"/>
      <w:pPr>
        <w:ind w:left="5760" w:hanging="360"/>
      </w:pPr>
    </w:lvl>
    <w:lvl w:ilvl="8" w:tplc="391A0A30" w:tentative="1">
      <w:start w:val="1"/>
      <w:numFmt w:val="lowerRoman"/>
      <w:lvlText w:val="%9."/>
      <w:lvlJc w:val="right"/>
      <w:pPr>
        <w:ind w:left="6480" w:hanging="180"/>
      </w:pPr>
    </w:lvl>
  </w:abstractNum>
  <w:abstractNum w:abstractNumId="11" w15:restartNumberingAfterBreak="0">
    <w:nsid w:val="32774E30"/>
    <w:multiLevelType w:val="hybridMultilevel"/>
    <w:tmpl w:val="CA524FC8"/>
    <w:lvl w:ilvl="0" w:tplc="877C2B86">
      <w:numFmt w:val="bullet"/>
      <w:lvlText w:val="-"/>
      <w:lvlJc w:val="left"/>
      <w:pPr>
        <w:ind w:left="720" w:hanging="360"/>
      </w:pPr>
      <w:rPr>
        <w:rFonts w:ascii="Calibri" w:eastAsiaTheme="minorHAnsi" w:hAnsi="Calibri" w:cs="Calibri" w:hint="default"/>
      </w:rPr>
    </w:lvl>
    <w:lvl w:ilvl="1" w:tplc="15388032">
      <w:start w:val="1"/>
      <w:numFmt w:val="bullet"/>
      <w:lvlText w:val="o"/>
      <w:lvlJc w:val="left"/>
      <w:pPr>
        <w:ind w:left="1440" w:hanging="360"/>
      </w:pPr>
      <w:rPr>
        <w:rFonts w:ascii="Courier New" w:hAnsi="Courier New" w:cs="Courier New" w:hint="default"/>
      </w:rPr>
    </w:lvl>
    <w:lvl w:ilvl="2" w:tplc="79DEAC38" w:tentative="1">
      <w:start w:val="1"/>
      <w:numFmt w:val="bullet"/>
      <w:lvlText w:val=""/>
      <w:lvlJc w:val="left"/>
      <w:pPr>
        <w:ind w:left="2160" w:hanging="360"/>
      </w:pPr>
      <w:rPr>
        <w:rFonts w:ascii="Wingdings" w:hAnsi="Wingdings" w:hint="default"/>
      </w:rPr>
    </w:lvl>
    <w:lvl w:ilvl="3" w:tplc="8862A1C8" w:tentative="1">
      <w:start w:val="1"/>
      <w:numFmt w:val="bullet"/>
      <w:lvlText w:val=""/>
      <w:lvlJc w:val="left"/>
      <w:pPr>
        <w:ind w:left="2880" w:hanging="360"/>
      </w:pPr>
      <w:rPr>
        <w:rFonts w:ascii="Symbol" w:hAnsi="Symbol" w:hint="default"/>
      </w:rPr>
    </w:lvl>
    <w:lvl w:ilvl="4" w:tplc="DFFA11DA" w:tentative="1">
      <w:start w:val="1"/>
      <w:numFmt w:val="bullet"/>
      <w:lvlText w:val="o"/>
      <w:lvlJc w:val="left"/>
      <w:pPr>
        <w:ind w:left="3600" w:hanging="360"/>
      </w:pPr>
      <w:rPr>
        <w:rFonts w:ascii="Courier New" w:hAnsi="Courier New" w:cs="Courier New" w:hint="default"/>
      </w:rPr>
    </w:lvl>
    <w:lvl w:ilvl="5" w:tplc="3348E1C4" w:tentative="1">
      <w:start w:val="1"/>
      <w:numFmt w:val="bullet"/>
      <w:lvlText w:val=""/>
      <w:lvlJc w:val="left"/>
      <w:pPr>
        <w:ind w:left="4320" w:hanging="360"/>
      </w:pPr>
      <w:rPr>
        <w:rFonts w:ascii="Wingdings" w:hAnsi="Wingdings" w:hint="default"/>
      </w:rPr>
    </w:lvl>
    <w:lvl w:ilvl="6" w:tplc="9C54D220" w:tentative="1">
      <w:start w:val="1"/>
      <w:numFmt w:val="bullet"/>
      <w:lvlText w:val=""/>
      <w:lvlJc w:val="left"/>
      <w:pPr>
        <w:ind w:left="5040" w:hanging="360"/>
      </w:pPr>
      <w:rPr>
        <w:rFonts w:ascii="Symbol" w:hAnsi="Symbol" w:hint="default"/>
      </w:rPr>
    </w:lvl>
    <w:lvl w:ilvl="7" w:tplc="D55829EE" w:tentative="1">
      <w:start w:val="1"/>
      <w:numFmt w:val="bullet"/>
      <w:lvlText w:val="o"/>
      <w:lvlJc w:val="left"/>
      <w:pPr>
        <w:ind w:left="5760" w:hanging="360"/>
      </w:pPr>
      <w:rPr>
        <w:rFonts w:ascii="Courier New" w:hAnsi="Courier New" w:cs="Courier New" w:hint="default"/>
      </w:rPr>
    </w:lvl>
    <w:lvl w:ilvl="8" w:tplc="1A72CD84" w:tentative="1">
      <w:start w:val="1"/>
      <w:numFmt w:val="bullet"/>
      <w:lvlText w:val=""/>
      <w:lvlJc w:val="left"/>
      <w:pPr>
        <w:ind w:left="6480" w:hanging="360"/>
      </w:pPr>
      <w:rPr>
        <w:rFonts w:ascii="Wingdings" w:hAnsi="Wingdings" w:hint="default"/>
      </w:rPr>
    </w:lvl>
  </w:abstractNum>
  <w:abstractNum w:abstractNumId="12" w15:restartNumberingAfterBreak="0">
    <w:nsid w:val="32BA4E5C"/>
    <w:multiLevelType w:val="hybridMultilevel"/>
    <w:tmpl w:val="8DDCA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183A82"/>
    <w:multiLevelType w:val="hybridMultilevel"/>
    <w:tmpl w:val="8FEE11FA"/>
    <w:lvl w:ilvl="0" w:tplc="9A183A28">
      <w:start w:val="1"/>
      <w:numFmt w:val="bullet"/>
      <w:lvlText w:val=""/>
      <w:lvlJc w:val="left"/>
      <w:pPr>
        <w:ind w:left="720" w:hanging="360"/>
      </w:pPr>
      <w:rPr>
        <w:rFonts w:ascii="Symbol" w:hAnsi="Symbol" w:hint="default"/>
      </w:rPr>
    </w:lvl>
    <w:lvl w:ilvl="1" w:tplc="630C52DC" w:tentative="1">
      <w:start w:val="1"/>
      <w:numFmt w:val="bullet"/>
      <w:lvlText w:val="o"/>
      <w:lvlJc w:val="left"/>
      <w:pPr>
        <w:ind w:left="1440" w:hanging="360"/>
      </w:pPr>
      <w:rPr>
        <w:rFonts w:ascii="Courier New" w:hAnsi="Courier New" w:cs="Courier New" w:hint="default"/>
      </w:rPr>
    </w:lvl>
    <w:lvl w:ilvl="2" w:tplc="3D961B76" w:tentative="1">
      <w:start w:val="1"/>
      <w:numFmt w:val="bullet"/>
      <w:lvlText w:val=""/>
      <w:lvlJc w:val="left"/>
      <w:pPr>
        <w:ind w:left="2160" w:hanging="360"/>
      </w:pPr>
      <w:rPr>
        <w:rFonts w:ascii="Wingdings" w:hAnsi="Wingdings" w:hint="default"/>
      </w:rPr>
    </w:lvl>
    <w:lvl w:ilvl="3" w:tplc="D04208D0" w:tentative="1">
      <w:start w:val="1"/>
      <w:numFmt w:val="bullet"/>
      <w:lvlText w:val=""/>
      <w:lvlJc w:val="left"/>
      <w:pPr>
        <w:ind w:left="2880" w:hanging="360"/>
      </w:pPr>
      <w:rPr>
        <w:rFonts w:ascii="Symbol" w:hAnsi="Symbol" w:hint="default"/>
      </w:rPr>
    </w:lvl>
    <w:lvl w:ilvl="4" w:tplc="8EE8044C" w:tentative="1">
      <w:start w:val="1"/>
      <w:numFmt w:val="bullet"/>
      <w:lvlText w:val="o"/>
      <w:lvlJc w:val="left"/>
      <w:pPr>
        <w:ind w:left="3600" w:hanging="360"/>
      </w:pPr>
      <w:rPr>
        <w:rFonts w:ascii="Courier New" w:hAnsi="Courier New" w:cs="Courier New" w:hint="default"/>
      </w:rPr>
    </w:lvl>
    <w:lvl w:ilvl="5" w:tplc="34BECDFC" w:tentative="1">
      <w:start w:val="1"/>
      <w:numFmt w:val="bullet"/>
      <w:lvlText w:val=""/>
      <w:lvlJc w:val="left"/>
      <w:pPr>
        <w:ind w:left="4320" w:hanging="360"/>
      </w:pPr>
      <w:rPr>
        <w:rFonts w:ascii="Wingdings" w:hAnsi="Wingdings" w:hint="default"/>
      </w:rPr>
    </w:lvl>
    <w:lvl w:ilvl="6" w:tplc="BCC41BBC" w:tentative="1">
      <w:start w:val="1"/>
      <w:numFmt w:val="bullet"/>
      <w:lvlText w:val=""/>
      <w:lvlJc w:val="left"/>
      <w:pPr>
        <w:ind w:left="5040" w:hanging="360"/>
      </w:pPr>
      <w:rPr>
        <w:rFonts w:ascii="Symbol" w:hAnsi="Symbol" w:hint="default"/>
      </w:rPr>
    </w:lvl>
    <w:lvl w:ilvl="7" w:tplc="76E46B78" w:tentative="1">
      <w:start w:val="1"/>
      <w:numFmt w:val="bullet"/>
      <w:lvlText w:val="o"/>
      <w:lvlJc w:val="left"/>
      <w:pPr>
        <w:ind w:left="5760" w:hanging="360"/>
      </w:pPr>
      <w:rPr>
        <w:rFonts w:ascii="Courier New" w:hAnsi="Courier New" w:cs="Courier New" w:hint="default"/>
      </w:rPr>
    </w:lvl>
    <w:lvl w:ilvl="8" w:tplc="4AD062D2" w:tentative="1">
      <w:start w:val="1"/>
      <w:numFmt w:val="bullet"/>
      <w:lvlText w:val=""/>
      <w:lvlJc w:val="left"/>
      <w:pPr>
        <w:ind w:left="6480" w:hanging="360"/>
      </w:pPr>
      <w:rPr>
        <w:rFonts w:ascii="Wingdings" w:hAnsi="Wingdings" w:hint="default"/>
      </w:rPr>
    </w:lvl>
  </w:abstractNum>
  <w:abstractNum w:abstractNumId="14" w15:restartNumberingAfterBreak="0">
    <w:nsid w:val="3B7D6167"/>
    <w:multiLevelType w:val="hybridMultilevel"/>
    <w:tmpl w:val="98A2E570"/>
    <w:lvl w:ilvl="0" w:tplc="642ECCCC">
      <w:start w:val="1"/>
      <w:numFmt w:val="bullet"/>
      <w:lvlText w:val=""/>
      <w:lvlJc w:val="left"/>
      <w:pPr>
        <w:ind w:left="720" w:hanging="360"/>
      </w:pPr>
      <w:rPr>
        <w:rFonts w:ascii="Symbol" w:hAnsi="Symbol" w:hint="default"/>
      </w:rPr>
    </w:lvl>
    <w:lvl w:ilvl="1" w:tplc="2918D776">
      <w:start w:val="1"/>
      <w:numFmt w:val="bullet"/>
      <w:lvlText w:val="o"/>
      <w:lvlJc w:val="left"/>
      <w:pPr>
        <w:ind w:left="1440" w:hanging="360"/>
      </w:pPr>
      <w:rPr>
        <w:rFonts w:ascii="Courier New" w:hAnsi="Courier New" w:cs="Courier New" w:hint="default"/>
      </w:rPr>
    </w:lvl>
    <w:lvl w:ilvl="2" w:tplc="49A48F1C">
      <w:start w:val="1"/>
      <w:numFmt w:val="bullet"/>
      <w:lvlText w:val=""/>
      <w:lvlJc w:val="left"/>
      <w:pPr>
        <w:ind w:left="2160" w:hanging="360"/>
      </w:pPr>
      <w:rPr>
        <w:rFonts w:ascii="Wingdings" w:hAnsi="Wingdings" w:hint="default"/>
      </w:rPr>
    </w:lvl>
    <w:lvl w:ilvl="3" w:tplc="AA2014B6" w:tentative="1">
      <w:start w:val="1"/>
      <w:numFmt w:val="bullet"/>
      <w:lvlText w:val=""/>
      <w:lvlJc w:val="left"/>
      <w:pPr>
        <w:ind w:left="2880" w:hanging="360"/>
      </w:pPr>
      <w:rPr>
        <w:rFonts w:ascii="Symbol" w:hAnsi="Symbol" w:hint="default"/>
      </w:rPr>
    </w:lvl>
    <w:lvl w:ilvl="4" w:tplc="E2602072" w:tentative="1">
      <w:start w:val="1"/>
      <w:numFmt w:val="bullet"/>
      <w:lvlText w:val="o"/>
      <w:lvlJc w:val="left"/>
      <w:pPr>
        <w:ind w:left="3600" w:hanging="360"/>
      </w:pPr>
      <w:rPr>
        <w:rFonts w:ascii="Courier New" w:hAnsi="Courier New" w:cs="Courier New" w:hint="default"/>
      </w:rPr>
    </w:lvl>
    <w:lvl w:ilvl="5" w:tplc="36384E68" w:tentative="1">
      <w:start w:val="1"/>
      <w:numFmt w:val="bullet"/>
      <w:lvlText w:val=""/>
      <w:lvlJc w:val="left"/>
      <w:pPr>
        <w:ind w:left="4320" w:hanging="360"/>
      </w:pPr>
      <w:rPr>
        <w:rFonts w:ascii="Wingdings" w:hAnsi="Wingdings" w:hint="default"/>
      </w:rPr>
    </w:lvl>
    <w:lvl w:ilvl="6" w:tplc="53DEE23A" w:tentative="1">
      <w:start w:val="1"/>
      <w:numFmt w:val="bullet"/>
      <w:lvlText w:val=""/>
      <w:lvlJc w:val="left"/>
      <w:pPr>
        <w:ind w:left="5040" w:hanging="360"/>
      </w:pPr>
      <w:rPr>
        <w:rFonts w:ascii="Symbol" w:hAnsi="Symbol" w:hint="default"/>
      </w:rPr>
    </w:lvl>
    <w:lvl w:ilvl="7" w:tplc="73CE3D58" w:tentative="1">
      <w:start w:val="1"/>
      <w:numFmt w:val="bullet"/>
      <w:lvlText w:val="o"/>
      <w:lvlJc w:val="left"/>
      <w:pPr>
        <w:ind w:left="5760" w:hanging="360"/>
      </w:pPr>
      <w:rPr>
        <w:rFonts w:ascii="Courier New" w:hAnsi="Courier New" w:cs="Courier New" w:hint="default"/>
      </w:rPr>
    </w:lvl>
    <w:lvl w:ilvl="8" w:tplc="D38C1A26" w:tentative="1">
      <w:start w:val="1"/>
      <w:numFmt w:val="bullet"/>
      <w:lvlText w:val=""/>
      <w:lvlJc w:val="left"/>
      <w:pPr>
        <w:ind w:left="6480" w:hanging="360"/>
      </w:pPr>
      <w:rPr>
        <w:rFonts w:ascii="Wingdings" w:hAnsi="Wingdings" w:hint="default"/>
      </w:rPr>
    </w:lvl>
  </w:abstractNum>
  <w:abstractNum w:abstractNumId="15" w15:restartNumberingAfterBreak="0">
    <w:nsid w:val="3C99036A"/>
    <w:multiLevelType w:val="hybridMultilevel"/>
    <w:tmpl w:val="C038BD0E"/>
    <w:lvl w:ilvl="0" w:tplc="7C121A58">
      <w:start w:val="1"/>
      <w:numFmt w:val="bullet"/>
      <w:pStyle w:val="1stlevelred"/>
      <w:lvlText w:val=""/>
      <w:lvlJc w:val="left"/>
      <w:pPr>
        <w:ind w:left="1287" w:hanging="360"/>
      </w:pPr>
      <w:rPr>
        <w:rFonts w:ascii="Wingdings" w:hAnsi="Wingdings" w:cs="Wingdings" w:hint="default"/>
        <w:b/>
        <w:bCs/>
        <w:i w:val="0"/>
        <w:iCs w:val="0"/>
        <w:color w:val="F04E30"/>
      </w:rPr>
    </w:lvl>
    <w:lvl w:ilvl="1" w:tplc="179AF414">
      <w:start w:val="1"/>
      <w:numFmt w:val="bullet"/>
      <w:lvlText w:val="o"/>
      <w:lvlJc w:val="left"/>
      <w:pPr>
        <w:ind w:left="2007" w:hanging="360"/>
      </w:pPr>
      <w:rPr>
        <w:rFonts w:ascii="Courier New" w:hAnsi="Courier New" w:cs="Courier New" w:hint="default"/>
      </w:rPr>
    </w:lvl>
    <w:lvl w:ilvl="2" w:tplc="32D20CB4" w:tentative="1">
      <w:start w:val="1"/>
      <w:numFmt w:val="bullet"/>
      <w:lvlText w:val=""/>
      <w:lvlJc w:val="left"/>
      <w:pPr>
        <w:ind w:left="2727" w:hanging="360"/>
      </w:pPr>
      <w:rPr>
        <w:rFonts w:ascii="Wingdings" w:hAnsi="Wingdings" w:hint="default"/>
      </w:rPr>
    </w:lvl>
    <w:lvl w:ilvl="3" w:tplc="BE7AE092" w:tentative="1">
      <w:start w:val="1"/>
      <w:numFmt w:val="bullet"/>
      <w:lvlText w:val=""/>
      <w:lvlJc w:val="left"/>
      <w:pPr>
        <w:ind w:left="3447" w:hanging="360"/>
      </w:pPr>
      <w:rPr>
        <w:rFonts w:ascii="Symbol" w:hAnsi="Symbol" w:hint="default"/>
      </w:rPr>
    </w:lvl>
    <w:lvl w:ilvl="4" w:tplc="DC5C3606" w:tentative="1">
      <w:start w:val="1"/>
      <w:numFmt w:val="bullet"/>
      <w:lvlText w:val="o"/>
      <w:lvlJc w:val="left"/>
      <w:pPr>
        <w:ind w:left="4167" w:hanging="360"/>
      </w:pPr>
      <w:rPr>
        <w:rFonts w:ascii="Courier New" w:hAnsi="Courier New" w:cs="Courier New" w:hint="default"/>
      </w:rPr>
    </w:lvl>
    <w:lvl w:ilvl="5" w:tplc="D290859C" w:tentative="1">
      <w:start w:val="1"/>
      <w:numFmt w:val="bullet"/>
      <w:lvlText w:val=""/>
      <w:lvlJc w:val="left"/>
      <w:pPr>
        <w:ind w:left="4887" w:hanging="360"/>
      </w:pPr>
      <w:rPr>
        <w:rFonts w:ascii="Wingdings" w:hAnsi="Wingdings" w:hint="default"/>
      </w:rPr>
    </w:lvl>
    <w:lvl w:ilvl="6" w:tplc="1B68A4DE" w:tentative="1">
      <w:start w:val="1"/>
      <w:numFmt w:val="bullet"/>
      <w:lvlText w:val=""/>
      <w:lvlJc w:val="left"/>
      <w:pPr>
        <w:ind w:left="5607" w:hanging="360"/>
      </w:pPr>
      <w:rPr>
        <w:rFonts w:ascii="Symbol" w:hAnsi="Symbol" w:hint="default"/>
      </w:rPr>
    </w:lvl>
    <w:lvl w:ilvl="7" w:tplc="5E2AC474" w:tentative="1">
      <w:start w:val="1"/>
      <w:numFmt w:val="bullet"/>
      <w:lvlText w:val="o"/>
      <w:lvlJc w:val="left"/>
      <w:pPr>
        <w:ind w:left="6327" w:hanging="360"/>
      </w:pPr>
      <w:rPr>
        <w:rFonts w:ascii="Courier New" w:hAnsi="Courier New" w:cs="Courier New" w:hint="default"/>
      </w:rPr>
    </w:lvl>
    <w:lvl w:ilvl="8" w:tplc="4FE0D43C" w:tentative="1">
      <w:start w:val="1"/>
      <w:numFmt w:val="bullet"/>
      <w:lvlText w:val=""/>
      <w:lvlJc w:val="left"/>
      <w:pPr>
        <w:ind w:left="7047" w:hanging="360"/>
      </w:pPr>
      <w:rPr>
        <w:rFonts w:ascii="Wingdings" w:hAnsi="Wingdings" w:hint="default"/>
      </w:rPr>
    </w:lvl>
  </w:abstractNum>
  <w:abstractNum w:abstractNumId="16" w15:restartNumberingAfterBreak="0">
    <w:nsid w:val="3D676B0F"/>
    <w:multiLevelType w:val="multilevel"/>
    <w:tmpl w:val="3EE8AD30"/>
    <w:styleLink w:val="Style1"/>
    <w:lvl w:ilvl="0">
      <w:start w:val="1"/>
      <w:numFmt w:val="decimal"/>
      <w:lvlText w:val="1.%1."/>
      <w:lvlJc w:val="left"/>
      <w:pPr>
        <w:ind w:left="360" w:hanging="360"/>
      </w:pPr>
      <w:rPr>
        <w:rFonts w:hint="default"/>
        <w:color w:val="00596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EB43EE9"/>
    <w:multiLevelType w:val="multilevel"/>
    <w:tmpl w:val="3EE8AD30"/>
    <w:styleLink w:val="Style2"/>
    <w:lvl w:ilvl="0">
      <w:start w:val="1"/>
      <w:numFmt w:val="decimal"/>
      <w:lvlText w:val="1.%1."/>
      <w:lvlJc w:val="left"/>
      <w:pPr>
        <w:ind w:left="360" w:hanging="360"/>
      </w:pPr>
      <w:rPr>
        <w:rFonts w:hint="default"/>
        <w:color w:val="00596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42C0EAC"/>
    <w:multiLevelType w:val="hybridMultilevel"/>
    <w:tmpl w:val="FF2E404C"/>
    <w:lvl w:ilvl="0" w:tplc="81DEB6B0">
      <w:start w:val="1"/>
      <w:numFmt w:val="bullet"/>
      <w:lvlText w:val=""/>
      <w:lvlJc w:val="left"/>
      <w:pPr>
        <w:ind w:left="720" w:hanging="360"/>
      </w:pPr>
      <w:rPr>
        <w:rFonts w:ascii="Symbol" w:hAnsi="Symbol" w:hint="default"/>
      </w:rPr>
    </w:lvl>
    <w:lvl w:ilvl="1" w:tplc="04D8122A" w:tentative="1">
      <w:start w:val="1"/>
      <w:numFmt w:val="bullet"/>
      <w:lvlText w:val="o"/>
      <w:lvlJc w:val="left"/>
      <w:pPr>
        <w:ind w:left="1440" w:hanging="360"/>
      </w:pPr>
      <w:rPr>
        <w:rFonts w:ascii="Courier New" w:hAnsi="Courier New" w:cs="Courier New" w:hint="default"/>
      </w:rPr>
    </w:lvl>
    <w:lvl w:ilvl="2" w:tplc="18FA7124" w:tentative="1">
      <w:start w:val="1"/>
      <w:numFmt w:val="bullet"/>
      <w:lvlText w:val=""/>
      <w:lvlJc w:val="left"/>
      <w:pPr>
        <w:ind w:left="2160" w:hanging="360"/>
      </w:pPr>
      <w:rPr>
        <w:rFonts w:ascii="Wingdings" w:hAnsi="Wingdings" w:hint="default"/>
      </w:rPr>
    </w:lvl>
    <w:lvl w:ilvl="3" w:tplc="CFE8AC32" w:tentative="1">
      <w:start w:val="1"/>
      <w:numFmt w:val="bullet"/>
      <w:lvlText w:val=""/>
      <w:lvlJc w:val="left"/>
      <w:pPr>
        <w:ind w:left="2880" w:hanging="360"/>
      </w:pPr>
      <w:rPr>
        <w:rFonts w:ascii="Symbol" w:hAnsi="Symbol" w:hint="default"/>
      </w:rPr>
    </w:lvl>
    <w:lvl w:ilvl="4" w:tplc="7F0EC74C" w:tentative="1">
      <w:start w:val="1"/>
      <w:numFmt w:val="bullet"/>
      <w:lvlText w:val="o"/>
      <w:lvlJc w:val="left"/>
      <w:pPr>
        <w:ind w:left="3600" w:hanging="360"/>
      </w:pPr>
      <w:rPr>
        <w:rFonts w:ascii="Courier New" w:hAnsi="Courier New" w:cs="Courier New" w:hint="default"/>
      </w:rPr>
    </w:lvl>
    <w:lvl w:ilvl="5" w:tplc="20F8313E" w:tentative="1">
      <w:start w:val="1"/>
      <w:numFmt w:val="bullet"/>
      <w:lvlText w:val=""/>
      <w:lvlJc w:val="left"/>
      <w:pPr>
        <w:ind w:left="4320" w:hanging="360"/>
      </w:pPr>
      <w:rPr>
        <w:rFonts w:ascii="Wingdings" w:hAnsi="Wingdings" w:hint="default"/>
      </w:rPr>
    </w:lvl>
    <w:lvl w:ilvl="6" w:tplc="6CE4FBBC" w:tentative="1">
      <w:start w:val="1"/>
      <w:numFmt w:val="bullet"/>
      <w:lvlText w:val=""/>
      <w:lvlJc w:val="left"/>
      <w:pPr>
        <w:ind w:left="5040" w:hanging="360"/>
      </w:pPr>
      <w:rPr>
        <w:rFonts w:ascii="Symbol" w:hAnsi="Symbol" w:hint="default"/>
      </w:rPr>
    </w:lvl>
    <w:lvl w:ilvl="7" w:tplc="F4E21BAE" w:tentative="1">
      <w:start w:val="1"/>
      <w:numFmt w:val="bullet"/>
      <w:lvlText w:val="o"/>
      <w:lvlJc w:val="left"/>
      <w:pPr>
        <w:ind w:left="5760" w:hanging="360"/>
      </w:pPr>
      <w:rPr>
        <w:rFonts w:ascii="Courier New" w:hAnsi="Courier New" w:cs="Courier New" w:hint="default"/>
      </w:rPr>
    </w:lvl>
    <w:lvl w:ilvl="8" w:tplc="4294AF7C" w:tentative="1">
      <w:start w:val="1"/>
      <w:numFmt w:val="bullet"/>
      <w:lvlText w:val=""/>
      <w:lvlJc w:val="left"/>
      <w:pPr>
        <w:ind w:left="6480" w:hanging="360"/>
      </w:pPr>
      <w:rPr>
        <w:rFonts w:ascii="Wingdings" w:hAnsi="Wingdings" w:hint="default"/>
      </w:rPr>
    </w:lvl>
  </w:abstractNum>
  <w:abstractNum w:abstractNumId="19" w15:restartNumberingAfterBreak="0">
    <w:nsid w:val="48577158"/>
    <w:multiLevelType w:val="hybridMultilevel"/>
    <w:tmpl w:val="8C38A414"/>
    <w:lvl w:ilvl="0" w:tplc="804E993E">
      <w:start w:val="1"/>
      <w:numFmt w:val="bullet"/>
      <w:pStyle w:val="1stlevelroundbullet"/>
      <w:lvlText w:val=""/>
      <w:lvlJc w:val="left"/>
      <w:pPr>
        <w:ind w:left="1571" w:hanging="360"/>
      </w:pPr>
      <w:rPr>
        <w:rFonts w:ascii="Symbol" w:hAnsi="Symbol" w:hint="default"/>
      </w:rPr>
    </w:lvl>
    <w:lvl w:ilvl="1" w:tplc="7C763FC0" w:tentative="1">
      <w:start w:val="1"/>
      <w:numFmt w:val="bullet"/>
      <w:lvlText w:val="o"/>
      <w:lvlJc w:val="left"/>
      <w:pPr>
        <w:ind w:left="2291" w:hanging="360"/>
      </w:pPr>
      <w:rPr>
        <w:rFonts w:ascii="Courier New" w:hAnsi="Courier New" w:cs="Courier New" w:hint="default"/>
      </w:rPr>
    </w:lvl>
    <w:lvl w:ilvl="2" w:tplc="0A245648" w:tentative="1">
      <w:start w:val="1"/>
      <w:numFmt w:val="bullet"/>
      <w:lvlText w:val=""/>
      <w:lvlJc w:val="left"/>
      <w:pPr>
        <w:ind w:left="3011" w:hanging="360"/>
      </w:pPr>
      <w:rPr>
        <w:rFonts w:ascii="Wingdings" w:hAnsi="Wingdings" w:hint="default"/>
      </w:rPr>
    </w:lvl>
    <w:lvl w:ilvl="3" w:tplc="8F6CCE66" w:tentative="1">
      <w:start w:val="1"/>
      <w:numFmt w:val="bullet"/>
      <w:lvlText w:val=""/>
      <w:lvlJc w:val="left"/>
      <w:pPr>
        <w:ind w:left="3731" w:hanging="360"/>
      </w:pPr>
      <w:rPr>
        <w:rFonts w:ascii="Symbol" w:hAnsi="Symbol" w:hint="default"/>
      </w:rPr>
    </w:lvl>
    <w:lvl w:ilvl="4" w:tplc="A8E4E4A8" w:tentative="1">
      <w:start w:val="1"/>
      <w:numFmt w:val="bullet"/>
      <w:lvlText w:val="o"/>
      <w:lvlJc w:val="left"/>
      <w:pPr>
        <w:ind w:left="4451" w:hanging="360"/>
      </w:pPr>
      <w:rPr>
        <w:rFonts w:ascii="Courier New" w:hAnsi="Courier New" w:cs="Courier New" w:hint="default"/>
      </w:rPr>
    </w:lvl>
    <w:lvl w:ilvl="5" w:tplc="C5F28C74" w:tentative="1">
      <w:start w:val="1"/>
      <w:numFmt w:val="bullet"/>
      <w:lvlText w:val=""/>
      <w:lvlJc w:val="left"/>
      <w:pPr>
        <w:ind w:left="5171" w:hanging="360"/>
      </w:pPr>
      <w:rPr>
        <w:rFonts w:ascii="Wingdings" w:hAnsi="Wingdings" w:hint="default"/>
      </w:rPr>
    </w:lvl>
    <w:lvl w:ilvl="6" w:tplc="E7D8DD4E" w:tentative="1">
      <w:start w:val="1"/>
      <w:numFmt w:val="bullet"/>
      <w:lvlText w:val=""/>
      <w:lvlJc w:val="left"/>
      <w:pPr>
        <w:ind w:left="5891" w:hanging="360"/>
      </w:pPr>
      <w:rPr>
        <w:rFonts w:ascii="Symbol" w:hAnsi="Symbol" w:hint="default"/>
      </w:rPr>
    </w:lvl>
    <w:lvl w:ilvl="7" w:tplc="82067DAC" w:tentative="1">
      <w:start w:val="1"/>
      <w:numFmt w:val="bullet"/>
      <w:lvlText w:val="o"/>
      <w:lvlJc w:val="left"/>
      <w:pPr>
        <w:ind w:left="6611" w:hanging="360"/>
      </w:pPr>
      <w:rPr>
        <w:rFonts w:ascii="Courier New" w:hAnsi="Courier New" w:cs="Courier New" w:hint="default"/>
      </w:rPr>
    </w:lvl>
    <w:lvl w:ilvl="8" w:tplc="B0CE3AD2" w:tentative="1">
      <w:start w:val="1"/>
      <w:numFmt w:val="bullet"/>
      <w:lvlText w:val=""/>
      <w:lvlJc w:val="left"/>
      <w:pPr>
        <w:ind w:left="7331" w:hanging="360"/>
      </w:pPr>
      <w:rPr>
        <w:rFonts w:ascii="Wingdings" w:hAnsi="Wingdings" w:hint="default"/>
      </w:rPr>
    </w:lvl>
  </w:abstractNum>
  <w:abstractNum w:abstractNumId="20" w15:restartNumberingAfterBreak="0">
    <w:nsid w:val="49AF0F80"/>
    <w:multiLevelType w:val="multilevel"/>
    <w:tmpl w:val="A9D606D0"/>
    <w:lvl w:ilvl="0">
      <w:start w:val="1"/>
      <w:numFmt w:val="decimal"/>
      <w:pStyle w:val="Heading1"/>
      <w:lvlText w:val="%1"/>
      <w:lvlJc w:val="left"/>
      <w:pPr>
        <w:ind w:left="927" w:hanging="360"/>
      </w:pPr>
      <w:rPr>
        <w:rFonts w:hint="default"/>
      </w:rPr>
    </w:lvl>
    <w:lvl w:ilvl="1">
      <w:start w:val="1"/>
      <w:numFmt w:val="decimal"/>
      <w:pStyle w:val="Heading2"/>
      <w:isLgl/>
      <w:lvlText w:val="%1.%2"/>
      <w:lvlJc w:val="left"/>
      <w:pPr>
        <w:ind w:left="1070" w:hanging="360"/>
      </w:pPr>
      <w:rPr>
        <w:rFonts w:hint="default"/>
      </w:rPr>
    </w:lvl>
    <w:lvl w:ilvl="2">
      <w:start w:val="1"/>
      <w:numFmt w:val="decimal"/>
      <w:pStyle w:val="Heading3"/>
      <w:isLgl/>
      <w:lvlText w:val="%1.%2.%3"/>
      <w:lvlJc w:val="left"/>
      <w:pPr>
        <w:ind w:left="4230" w:hanging="720"/>
      </w:pPr>
    </w:lvl>
    <w:lvl w:ilvl="3">
      <w:start w:val="1"/>
      <w:numFmt w:val="decimal"/>
      <w:isLgl/>
      <w:lvlText w:val="%1.%2.%3.%4"/>
      <w:lvlJc w:val="left"/>
      <w:pPr>
        <w:ind w:left="128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3807" w:hanging="108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4887" w:hanging="1440"/>
      </w:pPr>
      <w:rPr>
        <w:rFonts w:hint="default"/>
      </w:rPr>
    </w:lvl>
  </w:abstractNum>
  <w:abstractNum w:abstractNumId="21" w15:restartNumberingAfterBreak="0">
    <w:nsid w:val="4B181938"/>
    <w:multiLevelType w:val="hybridMultilevel"/>
    <w:tmpl w:val="5EDEF140"/>
    <w:lvl w:ilvl="0" w:tplc="B6A8CAE4">
      <w:start w:val="1"/>
      <w:numFmt w:val="bullet"/>
      <w:lvlText w:val=""/>
      <w:lvlJc w:val="left"/>
      <w:pPr>
        <w:ind w:left="760" w:hanging="360"/>
      </w:pPr>
      <w:rPr>
        <w:rFonts w:ascii="Symbol" w:hAnsi="Symbol" w:hint="default"/>
      </w:rPr>
    </w:lvl>
    <w:lvl w:ilvl="1" w:tplc="2E0AA1F0" w:tentative="1">
      <w:start w:val="1"/>
      <w:numFmt w:val="bullet"/>
      <w:lvlText w:val="o"/>
      <w:lvlJc w:val="left"/>
      <w:pPr>
        <w:ind w:left="1480" w:hanging="360"/>
      </w:pPr>
      <w:rPr>
        <w:rFonts w:ascii="Courier New" w:hAnsi="Courier New" w:cs="Courier New" w:hint="default"/>
      </w:rPr>
    </w:lvl>
    <w:lvl w:ilvl="2" w:tplc="E3A4C652" w:tentative="1">
      <w:start w:val="1"/>
      <w:numFmt w:val="bullet"/>
      <w:lvlText w:val=""/>
      <w:lvlJc w:val="left"/>
      <w:pPr>
        <w:ind w:left="2200" w:hanging="360"/>
      </w:pPr>
      <w:rPr>
        <w:rFonts w:ascii="Wingdings" w:hAnsi="Wingdings" w:hint="default"/>
      </w:rPr>
    </w:lvl>
    <w:lvl w:ilvl="3" w:tplc="E6B41550" w:tentative="1">
      <w:start w:val="1"/>
      <w:numFmt w:val="bullet"/>
      <w:lvlText w:val=""/>
      <w:lvlJc w:val="left"/>
      <w:pPr>
        <w:ind w:left="2920" w:hanging="360"/>
      </w:pPr>
      <w:rPr>
        <w:rFonts w:ascii="Symbol" w:hAnsi="Symbol" w:hint="default"/>
      </w:rPr>
    </w:lvl>
    <w:lvl w:ilvl="4" w:tplc="150A9924" w:tentative="1">
      <w:start w:val="1"/>
      <w:numFmt w:val="bullet"/>
      <w:lvlText w:val="o"/>
      <w:lvlJc w:val="left"/>
      <w:pPr>
        <w:ind w:left="3640" w:hanging="360"/>
      </w:pPr>
      <w:rPr>
        <w:rFonts w:ascii="Courier New" w:hAnsi="Courier New" w:cs="Courier New" w:hint="default"/>
      </w:rPr>
    </w:lvl>
    <w:lvl w:ilvl="5" w:tplc="795AFE9A" w:tentative="1">
      <w:start w:val="1"/>
      <w:numFmt w:val="bullet"/>
      <w:lvlText w:val=""/>
      <w:lvlJc w:val="left"/>
      <w:pPr>
        <w:ind w:left="4360" w:hanging="360"/>
      </w:pPr>
      <w:rPr>
        <w:rFonts w:ascii="Wingdings" w:hAnsi="Wingdings" w:hint="default"/>
      </w:rPr>
    </w:lvl>
    <w:lvl w:ilvl="6" w:tplc="EF02E144" w:tentative="1">
      <w:start w:val="1"/>
      <w:numFmt w:val="bullet"/>
      <w:lvlText w:val=""/>
      <w:lvlJc w:val="left"/>
      <w:pPr>
        <w:ind w:left="5080" w:hanging="360"/>
      </w:pPr>
      <w:rPr>
        <w:rFonts w:ascii="Symbol" w:hAnsi="Symbol" w:hint="default"/>
      </w:rPr>
    </w:lvl>
    <w:lvl w:ilvl="7" w:tplc="70C6D0B8" w:tentative="1">
      <w:start w:val="1"/>
      <w:numFmt w:val="bullet"/>
      <w:lvlText w:val="o"/>
      <w:lvlJc w:val="left"/>
      <w:pPr>
        <w:ind w:left="5800" w:hanging="360"/>
      </w:pPr>
      <w:rPr>
        <w:rFonts w:ascii="Courier New" w:hAnsi="Courier New" w:cs="Courier New" w:hint="default"/>
      </w:rPr>
    </w:lvl>
    <w:lvl w:ilvl="8" w:tplc="DB201AA8" w:tentative="1">
      <w:start w:val="1"/>
      <w:numFmt w:val="bullet"/>
      <w:lvlText w:val=""/>
      <w:lvlJc w:val="left"/>
      <w:pPr>
        <w:ind w:left="6520" w:hanging="360"/>
      </w:pPr>
      <w:rPr>
        <w:rFonts w:ascii="Wingdings" w:hAnsi="Wingdings" w:hint="default"/>
      </w:rPr>
    </w:lvl>
  </w:abstractNum>
  <w:abstractNum w:abstractNumId="22" w15:restartNumberingAfterBreak="0">
    <w:nsid w:val="4B9C72C0"/>
    <w:multiLevelType w:val="hybridMultilevel"/>
    <w:tmpl w:val="DD0CAF8E"/>
    <w:lvl w:ilvl="0" w:tplc="1000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10138A"/>
    <w:multiLevelType w:val="hybridMultilevel"/>
    <w:tmpl w:val="53B00406"/>
    <w:lvl w:ilvl="0" w:tplc="EED032FE">
      <w:start w:val="1"/>
      <w:numFmt w:val="bullet"/>
      <w:lvlText w:val=""/>
      <w:lvlJc w:val="left"/>
      <w:pPr>
        <w:ind w:left="1287" w:hanging="360"/>
      </w:pPr>
      <w:rPr>
        <w:rFonts w:ascii="Symbol" w:hAnsi="Symbol" w:hint="default"/>
      </w:rPr>
    </w:lvl>
    <w:lvl w:ilvl="1" w:tplc="9D2E8B02" w:tentative="1">
      <w:start w:val="1"/>
      <w:numFmt w:val="bullet"/>
      <w:lvlText w:val="o"/>
      <w:lvlJc w:val="left"/>
      <w:pPr>
        <w:ind w:left="2007" w:hanging="360"/>
      </w:pPr>
      <w:rPr>
        <w:rFonts w:ascii="Courier New" w:hAnsi="Courier New" w:cs="Courier New" w:hint="default"/>
      </w:rPr>
    </w:lvl>
    <w:lvl w:ilvl="2" w:tplc="5E846F48" w:tentative="1">
      <w:start w:val="1"/>
      <w:numFmt w:val="bullet"/>
      <w:lvlText w:val=""/>
      <w:lvlJc w:val="left"/>
      <w:pPr>
        <w:ind w:left="2727" w:hanging="360"/>
      </w:pPr>
      <w:rPr>
        <w:rFonts w:ascii="Wingdings" w:hAnsi="Wingdings" w:hint="default"/>
      </w:rPr>
    </w:lvl>
    <w:lvl w:ilvl="3" w:tplc="9D100268" w:tentative="1">
      <w:start w:val="1"/>
      <w:numFmt w:val="bullet"/>
      <w:lvlText w:val=""/>
      <w:lvlJc w:val="left"/>
      <w:pPr>
        <w:ind w:left="3447" w:hanging="360"/>
      </w:pPr>
      <w:rPr>
        <w:rFonts w:ascii="Symbol" w:hAnsi="Symbol" w:hint="default"/>
      </w:rPr>
    </w:lvl>
    <w:lvl w:ilvl="4" w:tplc="8854906E" w:tentative="1">
      <w:start w:val="1"/>
      <w:numFmt w:val="bullet"/>
      <w:lvlText w:val="o"/>
      <w:lvlJc w:val="left"/>
      <w:pPr>
        <w:ind w:left="4167" w:hanging="360"/>
      </w:pPr>
      <w:rPr>
        <w:rFonts w:ascii="Courier New" w:hAnsi="Courier New" w:cs="Courier New" w:hint="default"/>
      </w:rPr>
    </w:lvl>
    <w:lvl w:ilvl="5" w:tplc="5372D69E" w:tentative="1">
      <w:start w:val="1"/>
      <w:numFmt w:val="bullet"/>
      <w:lvlText w:val=""/>
      <w:lvlJc w:val="left"/>
      <w:pPr>
        <w:ind w:left="4887" w:hanging="360"/>
      </w:pPr>
      <w:rPr>
        <w:rFonts w:ascii="Wingdings" w:hAnsi="Wingdings" w:hint="default"/>
      </w:rPr>
    </w:lvl>
    <w:lvl w:ilvl="6" w:tplc="F17EFBF8" w:tentative="1">
      <w:start w:val="1"/>
      <w:numFmt w:val="bullet"/>
      <w:lvlText w:val=""/>
      <w:lvlJc w:val="left"/>
      <w:pPr>
        <w:ind w:left="5607" w:hanging="360"/>
      </w:pPr>
      <w:rPr>
        <w:rFonts w:ascii="Symbol" w:hAnsi="Symbol" w:hint="default"/>
      </w:rPr>
    </w:lvl>
    <w:lvl w:ilvl="7" w:tplc="F3EC708A" w:tentative="1">
      <w:start w:val="1"/>
      <w:numFmt w:val="bullet"/>
      <w:lvlText w:val="o"/>
      <w:lvlJc w:val="left"/>
      <w:pPr>
        <w:ind w:left="6327" w:hanging="360"/>
      </w:pPr>
      <w:rPr>
        <w:rFonts w:ascii="Courier New" w:hAnsi="Courier New" w:cs="Courier New" w:hint="default"/>
      </w:rPr>
    </w:lvl>
    <w:lvl w:ilvl="8" w:tplc="B9A8F7F2" w:tentative="1">
      <w:start w:val="1"/>
      <w:numFmt w:val="bullet"/>
      <w:lvlText w:val=""/>
      <w:lvlJc w:val="left"/>
      <w:pPr>
        <w:ind w:left="7047" w:hanging="360"/>
      </w:pPr>
      <w:rPr>
        <w:rFonts w:ascii="Wingdings" w:hAnsi="Wingdings" w:hint="default"/>
      </w:rPr>
    </w:lvl>
  </w:abstractNum>
  <w:abstractNum w:abstractNumId="24" w15:restartNumberingAfterBreak="0">
    <w:nsid w:val="518B095E"/>
    <w:multiLevelType w:val="hybridMultilevel"/>
    <w:tmpl w:val="4C724694"/>
    <w:lvl w:ilvl="0" w:tplc="726C3248">
      <w:start w:val="1"/>
      <w:numFmt w:val="bullet"/>
      <w:lvlText w:val=""/>
      <w:lvlJc w:val="left"/>
      <w:pPr>
        <w:ind w:left="720" w:hanging="360"/>
      </w:pPr>
      <w:rPr>
        <w:rFonts w:ascii="Symbol" w:hAnsi="Symbol" w:hint="default"/>
      </w:rPr>
    </w:lvl>
    <w:lvl w:ilvl="1" w:tplc="45AE81D6">
      <w:start w:val="1"/>
      <w:numFmt w:val="bullet"/>
      <w:lvlText w:val="o"/>
      <w:lvlJc w:val="left"/>
      <w:pPr>
        <w:ind w:left="1440" w:hanging="360"/>
      </w:pPr>
      <w:rPr>
        <w:rFonts w:ascii="Courier New" w:hAnsi="Courier New" w:cs="Courier New" w:hint="default"/>
      </w:rPr>
    </w:lvl>
    <w:lvl w:ilvl="2" w:tplc="8CCC1486" w:tentative="1">
      <w:start w:val="1"/>
      <w:numFmt w:val="bullet"/>
      <w:lvlText w:val=""/>
      <w:lvlJc w:val="left"/>
      <w:pPr>
        <w:ind w:left="2160" w:hanging="360"/>
      </w:pPr>
      <w:rPr>
        <w:rFonts w:ascii="Wingdings" w:hAnsi="Wingdings" w:hint="default"/>
      </w:rPr>
    </w:lvl>
    <w:lvl w:ilvl="3" w:tplc="BE28A524" w:tentative="1">
      <w:start w:val="1"/>
      <w:numFmt w:val="bullet"/>
      <w:lvlText w:val=""/>
      <w:lvlJc w:val="left"/>
      <w:pPr>
        <w:ind w:left="2880" w:hanging="360"/>
      </w:pPr>
      <w:rPr>
        <w:rFonts w:ascii="Symbol" w:hAnsi="Symbol" w:hint="default"/>
      </w:rPr>
    </w:lvl>
    <w:lvl w:ilvl="4" w:tplc="E4E01804" w:tentative="1">
      <w:start w:val="1"/>
      <w:numFmt w:val="bullet"/>
      <w:lvlText w:val="o"/>
      <w:lvlJc w:val="left"/>
      <w:pPr>
        <w:ind w:left="3600" w:hanging="360"/>
      </w:pPr>
      <w:rPr>
        <w:rFonts w:ascii="Courier New" w:hAnsi="Courier New" w:cs="Courier New" w:hint="default"/>
      </w:rPr>
    </w:lvl>
    <w:lvl w:ilvl="5" w:tplc="BE207E30" w:tentative="1">
      <w:start w:val="1"/>
      <w:numFmt w:val="bullet"/>
      <w:lvlText w:val=""/>
      <w:lvlJc w:val="left"/>
      <w:pPr>
        <w:ind w:left="4320" w:hanging="360"/>
      </w:pPr>
      <w:rPr>
        <w:rFonts w:ascii="Wingdings" w:hAnsi="Wingdings" w:hint="default"/>
      </w:rPr>
    </w:lvl>
    <w:lvl w:ilvl="6" w:tplc="5D282F78" w:tentative="1">
      <w:start w:val="1"/>
      <w:numFmt w:val="bullet"/>
      <w:lvlText w:val=""/>
      <w:lvlJc w:val="left"/>
      <w:pPr>
        <w:ind w:left="5040" w:hanging="360"/>
      </w:pPr>
      <w:rPr>
        <w:rFonts w:ascii="Symbol" w:hAnsi="Symbol" w:hint="default"/>
      </w:rPr>
    </w:lvl>
    <w:lvl w:ilvl="7" w:tplc="9544C544" w:tentative="1">
      <w:start w:val="1"/>
      <w:numFmt w:val="bullet"/>
      <w:lvlText w:val="o"/>
      <w:lvlJc w:val="left"/>
      <w:pPr>
        <w:ind w:left="5760" w:hanging="360"/>
      </w:pPr>
      <w:rPr>
        <w:rFonts w:ascii="Courier New" w:hAnsi="Courier New" w:cs="Courier New" w:hint="default"/>
      </w:rPr>
    </w:lvl>
    <w:lvl w:ilvl="8" w:tplc="5ACE0894" w:tentative="1">
      <w:start w:val="1"/>
      <w:numFmt w:val="bullet"/>
      <w:lvlText w:val=""/>
      <w:lvlJc w:val="left"/>
      <w:pPr>
        <w:ind w:left="6480" w:hanging="360"/>
      </w:pPr>
      <w:rPr>
        <w:rFonts w:ascii="Wingdings" w:hAnsi="Wingdings" w:hint="default"/>
      </w:rPr>
    </w:lvl>
  </w:abstractNum>
  <w:abstractNum w:abstractNumId="25" w15:restartNumberingAfterBreak="0">
    <w:nsid w:val="56AB17C5"/>
    <w:multiLevelType w:val="hybridMultilevel"/>
    <w:tmpl w:val="2D2068EA"/>
    <w:lvl w:ilvl="0" w:tplc="9DE60C12">
      <w:start w:val="1"/>
      <w:numFmt w:val="bullet"/>
      <w:pStyle w:val="2ndlevelbullet"/>
      <w:lvlText w:val="o"/>
      <w:lvlJc w:val="left"/>
      <w:pPr>
        <w:ind w:left="1911" w:hanging="360"/>
      </w:pPr>
      <w:rPr>
        <w:rFonts w:ascii="Courier New" w:hAnsi="Courier New" w:cs="Courier New" w:hint="default"/>
      </w:rPr>
    </w:lvl>
    <w:lvl w:ilvl="1" w:tplc="852C9092" w:tentative="1">
      <w:start w:val="1"/>
      <w:numFmt w:val="bullet"/>
      <w:lvlText w:val="o"/>
      <w:lvlJc w:val="left"/>
      <w:pPr>
        <w:ind w:left="2631" w:hanging="360"/>
      </w:pPr>
      <w:rPr>
        <w:rFonts w:ascii="Courier New" w:hAnsi="Courier New" w:cs="Courier New" w:hint="default"/>
      </w:rPr>
    </w:lvl>
    <w:lvl w:ilvl="2" w:tplc="BAA60C3C" w:tentative="1">
      <w:start w:val="1"/>
      <w:numFmt w:val="bullet"/>
      <w:lvlText w:val=""/>
      <w:lvlJc w:val="left"/>
      <w:pPr>
        <w:ind w:left="3351" w:hanging="360"/>
      </w:pPr>
      <w:rPr>
        <w:rFonts w:ascii="Wingdings" w:hAnsi="Wingdings" w:hint="default"/>
      </w:rPr>
    </w:lvl>
    <w:lvl w:ilvl="3" w:tplc="C5D65F94" w:tentative="1">
      <w:start w:val="1"/>
      <w:numFmt w:val="bullet"/>
      <w:lvlText w:val=""/>
      <w:lvlJc w:val="left"/>
      <w:pPr>
        <w:ind w:left="4071" w:hanging="360"/>
      </w:pPr>
      <w:rPr>
        <w:rFonts w:ascii="Symbol" w:hAnsi="Symbol" w:hint="default"/>
      </w:rPr>
    </w:lvl>
    <w:lvl w:ilvl="4" w:tplc="11D80EBC" w:tentative="1">
      <w:start w:val="1"/>
      <w:numFmt w:val="bullet"/>
      <w:lvlText w:val="o"/>
      <w:lvlJc w:val="left"/>
      <w:pPr>
        <w:ind w:left="4791" w:hanging="360"/>
      </w:pPr>
      <w:rPr>
        <w:rFonts w:ascii="Courier New" w:hAnsi="Courier New" w:cs="Courier New" w:hint="default"/>
      </w:rPr>
    </w:lvl>
    <w:lvl w:ilvl="5" w:tplc="85F479B8" w:tentative="1">
      <w:start w:val="1"/>
      <w:numFmt w:val="bullet"/>
      <w:lvlText w:val=""/>
      <w:lvlJc w:val="left"/>
      <w:pPr>
        <w:ind w:left="5511" w:hanging="360"/>
      </w:pPr>
      <w:rPr>
        <w:rFonts w:ascii="Wingdings" w:hAnsi="Wingdings" w:hint="default"/>
      </w:rPr>
    </w:lvl>
    <w:lvl w:ilvl="6" w:tplc="E8AA5D16" w:tentative="1">
      <w:start w:val="1"/>
      <w:numFmt w:val="bullet"/>
      <w:lvlText w:val=""/>
      <w:lvlJc w:val="left"/>
      <w:pPr>
        <w:ind w:left="6231" w:hanging="360"/>
      </w:pPr>
      <w:rPr>
        <w:rFonts w:ascii="Symbol" w:hAnsi="Symbol" w:hint="default"/>
      </w:rPr>
    </w:lvl>
    <w:lvl w:ilvl="7" w:tplc="9EF6D030" w:tentative="1">
      <w:start w:val="1"/>
      <w:numFmt w:val="bullet"/>
      <w:lvlText w:val="o"/>
      <w:lvlJc w:val="left"/>
      <w:pPr>
        <w:ind w:left="6951" w:hanging="360"/>
      </w:pPr>
      <w:rPr>
        <w:rFonts w:ascii="Courier New" w:hAnsi="Courier New" w:cs="Courier New" w:hint="default"/>
      </w:rPr>
    </w:lvl>
    <w:lvl w:ilvl="8" w:tplc="4C1AF3F4" w:tentative="1">
      <w:start w:val="1"/>
      <w:numFmt w:val="bullet"/>
      <w:lvlText w:val=""/>
      <w:lvlJc w:val="left"/>
      <w:pPr>
        <w:ind w:left="7671" w:hanging="360"/>
      </w:pPr>
      <w:rPr>
        <w:rFonts w:ascii="Wingdings" w:hAnsi="Wingdings" w:hint="default"/>
      </w:rPr>
    </w:lvl>
  </w:abstractNum>
  <w:abstractNum w:abstractNumId="26" w15:restartNumberingAfterBreak="0">
    <w:nsid w:val="5D141041"/>
    <w:multiLevelType w:val="hybridMultilevel"/>
    <w:tmpl w:val="C9962968"/>
    <w:lvl w:ilvl="0" w:tplc="D3AABC26">
      <w:start w:val="1"/>
      <w:numFmt w:val="bullet"/>
      <w:lvlText w:val=""/>
      <w:lvlJc w:val="left"/>
      <w:pPr>
        <w:ind w:left="720" w:hanging="360"/>
      </w:pPr>
      <w:rPr>
        <w:rFonts w:ascii="Symbol" w:hAnsi="Symbol" w:hint="default"/>
      </w:rPr>
    </w:lvl>
    <w:lvl w:ilvl="1" w:tplc="9F7E341E">
      <w:start w:val="1"/>
      <w:numFmt w:val="bullet"/>
      <w:lvlText w:val="o"/>
      <w:lvlJc w:val="left"/>
      <w:pPr>
        <w:ind w:left="1440" w:hanging="360"/>
      </w:pPr>
      <w:rPr>
        <w:rFonts w:ascii="Courier New" w:hAnsi="Courier New" w:cs="Courier New" w:hint="default"/>
      </w:rPr>
    </w:lvl>
    <w:lvl w:ilvl="2" w:tplc="E9748A9A" w:tentative="1">
      <w:start w:val="1"/>
      <w:numFmt w:val="bullet"/>
      <w:lvlText w:val=""/>
      <w:lvlJc w:val="left"/>
      <w:pPr>
        <w:ind w:left="2160" w:hanging="360"/>
      </w:pPr>
      <w:rPr>
        <w:rFonts w:ascii="Wingdings" w:hAnsi="Wingdings" w:hint="default"/>
      </w:rPr>
    </w:lvl>
    <w:lvl w:ilvl="3" w:tplc="DB1C5BB2" w:tentative="1">
      <w:start w:val="1"/>
      <w:numFmt w:val="bullet"/>
      <w:lvlText w:val=""/>
      <w:lvlJc w:val="left"/>
      <w:pPr>
        <w:ind w:left="2880" w:hanging="360"/>
      </w:pPr>
      <w:rPr>
        <w:rFonts w:ascii="Symbol" w:hAnsi="Symbol" w:hint="default"/>
      </w:rPr>
    </w:lvl>
    <w:lvl w:ilvl="4" w:tplc="467C7D54" w:tentative="1">
      <w:start w:val="1"/>
      <w:numFmt w:val="bullet"/>
      <w:lvlText w:val="o"/>
      <w:lvlJc w:val="left"/>
      <w:pPr>
        <w:ind w:left="3600" w:hanging="360"/>
      </w:pPr>
      <w:rPr>
        <w:rFonts w:ascii="Courier New" w:hAnsi="Courier New" w:cs="Courier New" w:hint="default"/>
      </w:rPr>
    </w:lvl>
    <w:lvl w:ilvl="5" w:tplc="9FEEF6CE" w:tentative="1">
      <w:start w:val="1"/>
      <w:numFmt w:val="bullet"/>
      <w:lvlText w:val=""/>
      <w:lvlJc w:val="left"/>
      <w:pPr>
        <w:ind w:left="4320" w:hanging="360"/>
      </w:pPr>
      <w:rPr>
        <w:rFonts w:ascii="Wingdings" w:hAnsi="Wingdings" w:hint="default"/>
      </w:rPr>
    </w:lvl>
    <w:lvl w:ilvl="6" w:tplc="CAD86BF6" w:tentative="1">
      <w:start w:val="1"/>
      <w:numFmt w:val="bullet"/>
      <w:lvlText w:val=""/>
      <w:lvlJc w:val="left"/>
      <w:pPr>
        <w:ind w:left="5040" w:hanging="360"/>
      </w:pPr>
      <w:rPr>
        <w:rFonts w:ascii="Symbol" w:hAnsi="Symbol" w:hint="default"/>
      </w:rPr>
    </w:lvl>
    <w:lvl w:ilvl="7" w:tplc="1E6ED6D4" w:tentative="1">
      <w:start w:val="1"/>
      <w:numFmt w:val="bullet"/>
      <w:lvlText w:val="o"/>
      <w:lvlJc w:val="left"/>
      <w:pPr>
        <w:ind w:left="5760" w:hanging="360"/>
      </w:pPr>
      <w:rPr>
        <w:rFonts w:ascii="Courier New" w:hAnsi="Courier New" w:cs="Courier New" w:hint="default"/>
      </w:rPr>
    </w:lvl>
    <w:lvl w:ilvl="8" w:tplc="37B6B9DA" w:tentative="1">
      <w:start w:val="1"/>
      <w:numFmt w:val="bullet"/>
      <w:lvlText w:val=""/>
      <w:lvlJc w:val="left"/>
      <w:pPr>
        <w:ind w:left="6480" w:hanging="360"/>
      </w:pPr>
      <w:rPr>
        <w:rFonts w:ascii="Wingdings" w:hAnsi="Wingdings" w:hint="default"/>
      </w:rPr>
    </w:lvl>
  </w:abstractNum>
  <w:abstractNum w:abstractNumId="27" w15:restartNumberingAfterBreak="0">
    <w:nsid w:val="646B1AA8"/>
    <w:multiLevelType w:val="multilevel"/>
    <w:tmpl w:val="F656DF38"/>
    <w:lvl w:ilvl="0">
      <w:start w:val="1"/>
      <w:numFmt w:val="bullet"/>
      <w:pStyle w:val="1stbullet"/>
      <w:lvlText w:val=""/>
      <w:lvlJc w:val="left"/>
      <w:pPr>
        <w:ind w:left="227" w:hanging="227"/>
      </w:pPr>
      <w:rPr>
        <w:rFonts w:ascii="Symbol" w:hAnsi="Symbol" w:hint="default"/>
        <w:i w:val="0"/>
        <w:color w:val="auto"/>
        <w:sz w:val="18"/>
        <w:szCs w:val="12"/>
      </w:rPr>
    </w:lvl>
    <w:lvl w:ilvl="1">
      <w:start w:val="1"/>
      <w:numFmt w:val="bullet"/>
      <w:lvlText w:val="o"/>
      <w:lvlJc w:val="left"/>
      <w:pPr>
        <w:ind w:left="1304" w:hanging="227"/>
      </w:pPr>
      <w:rPr>
        <w:rFonts w:ascii="Courier New" w:hAnsi="Courier New" w:cs="Courier New" w:hint="default"/>
      </w:rPr>
    </w:lvl>
    <w:lvl w:ilvl="2">
      <w:start w:val="1"/>
      <w:numFmt w:val="bullet"/>
      <w:lvlText w:val=""/>
      <w:lvlJc w:val="left"/>
      <w:pPr>
        <w:ind w:left="2381" w:hanging="227"/>
      </w:pPr>
      <w:rPr>
        <w:rFonts w:ascii="Wingdings" w:hAnsi="Wingdings" w:hint="default"/>
      </w:rPr>
    </w:lvl>
    <w:lvl w:ilvl="3">
      <w:start w:val="1"/>
      <w:numFmt w:val="bullet"/>
      <w:lvlText w:val=""/>
      <w:lvlJc w:val="left"/>
      <w:pPr>
        <w:ind w:left="3458" w:hanging="227"/>
      </w:pPr>
      <w:rPr>
        <w:rFonts w:ascii="Symbol" w:hAnsi="Symbol" w:hint="default"/>
      </w:rPr>
    </w:lvl>
    <w:lvl w:ilvl="4">
      <w:start w:val="1"/>
      <w:numFmt w:val="bullet"/>
      <w:lvlText w:val="o"/>
      <w:lvlJc w:val="left"/>
      <w:pPr>
        <w:ind w:left="4535" w:hanging="227"/>
      </w:pPr>
      <w:rPr>
        <w:rFonts w:ascii="Courier New" w:hAnsi="Courier New" w:cs="Courier New" w:hint="default"/>
      </w:rPr>
    </w:lvl>
    <w:lvl w:ilvl="5">
      <w:start w:val="1"/>
      <w:numFmt w:val="bullet"/>
      <w:lvlText w:val=""/>
      <w:lvlJc w:val="left"/>
      <w:pPr>
        <w:ind w:left="5612" w:hanging="227"/>
      </w:pPr>
      <w:rPr>
        <w:rFonts w:ascii="Wingdings" w:hAnsi="Wingdings" w:hint="default"/>
      </w:rPr>
    </w:lvl>
    <w:lvl w:ilvl="6">
      <w:start w:val="1"/>
      <w:numFmt w:val="bullet"/>
      <w:lvlText w:val=""/>
      <w:lvlJc w:val="left"/>
      <w:pPr>
        <w:ind w:left="6689" w:hanging="227"/>
      </w:pPr>
      <w:rPr>
        <w:rFonts w:ascii="Symbol" w:hAnsi="Symbol" w:hint="default"/>
      </w:rPr>
    </w:lvl>
    <w:lvl w:ilvl="7">
      <w:start w:val="1"/>
      <w:numFmt w:val="bullet"/>
      <w:lvlText w:val="o"/>
      <w:lvlJc w:val="left"/>
      <w:pPr>
        <w:ind w:left="7766" w:hanging="227"/>
      </w:pPr>
      <w:rPr>
        <w:rFonts w:ascii="Courier New" w:hAnsi="Courier New" w:cs="Courier New" w:hint="default"/>
      </w:rPr>
    </w:lvl>
    <w:lvl w:ilvl="8">
      <w:start w:val="1"/>
      <w:numFmt w:val="bullet"/>
      <w:lvlText w:val=""/>
      <w:lvlJc w:val="left"/>
      <w:pPr>
        <w:ind w:left="8843" w:hanging="227"/>
      </w:pPr>
      <w:rPr>
        <w:rFonts w:ascii="Wingdings" w:hAnsi="Wingdings" w:hint="default"/>
      </w:rPr>
    </w:lvl>
  </w:abstractNum>
  <w:abstractNum w:abstractNumId="28" w15:restartNumberingAfterBreak="0">
    <w:nsid w:val="66E06B82"/>
    <w:multiLevelType w:val="hybridMultilevel"/>
    <w:tmpl w:val="7FBEFBB2"/>
    <w:lvl w:ilvl="0" w:tplc="11A0A478">
      <w:start w:val="3"/>
      <w:numFmt w:val="bullet"/>
      <w:pStyle w:val="2ndbullet"/>
      <w:lvlText w:val=""/>
      <w:lvlJc w:val="left"/>
      <w:rPr>
        <w:b w:val="0"/>
        <w:bCs w:val="0"/>
        <w:i w:val="0"/>
        <w:iCs w:val="0"/>
        <w:caps w:val="0"/>
        <w:smallCaps w:val="0"/>
        <w:strike w:val="0"/>
        <w:dstrike w:val="0"/>
        <w:noProof w:val="0"/>
        <w:vanish w:val="0"/>
        <w:color w:val="A9D1DE"/>
        <w:spacing w:val="0"/>
        <w:kern w:val="0"/>
        <w:position w:val="0"/>
        <w:sz w:val="22"/>
        <w:u w:val="none"/>
        <w:effect w:val="none"/>
        <w:vertAlign w:val="baseline"/>
        <w:specVanish w:val="0"/>
      </w:rPr>
    </w:lvl>
    <w:lvl w:ilvl="1" w:tplc="1E668CC0">
      <w:numFmt w:val="decimal"/>
      <w:lvlText w:val=""/>
      <w:lvlJc w:val="left"/>
    </w:lvl>
    <w:lvl w:ilvl="2" w:tplc="09704F88">
      <w:numFmt w:val="decimal"/>
      <w:lvlText w:val=""/>
      <w:lvlJc w:val="left"/>
    </w:lvl>
    <w:lvl w:ilvl="3" w:tplc="9D7653AC">
      <w:numFmt w:val="decimal"/>
      <w:lvlText w:val=""/>
      <w:lvlJc w:val="left"/>
    </w:lvl>
    <w:lvl w:ilvl="4" w:tplc="7690077A">
      <w:numFmt w:val="decimal"/>
      <w:lvlText w:val=""/>
      <w:lvlJc w:val="left"/>
    </w:lvl>
    <w:lvl w:ilvl="5" w:tplc="47085F6A">
      <w:numFmt w:val="decimal"/>
      <w:lvlText w:val=""/>
      <w:lvlJc w:val="left"/>
    </w:lvl>
    <w:lvl w:ilvl="6" w:tplc="0048375A">
      <w:numFmt w:val="decimal"/>
      <w:lvlText w:val=""/>
      <w:lvlJc w:val="left"/>
    </w:lvl>
    <w:lvl w:ilvl="7" w:tplc="ECEA6102">
      <w:numFmt w:val="decimal"/>
      <w:lvlText w:val=""/>
      <w:lvlJc w:val="left"/>
    </w:lvl>
    <w:lvl w:ilvl="8" w:tplc="EF0C3A34">
      <w:numFmt w:val="decimal"/>
      <w:lvlText w:val=""/>
      <w:lvlJc w:val="left"/>
    </w:lvl>
  </w:abstractNum>
  <w:abstractNum w:abstractNumId="29" w15:restartNumberingAfterBreak="0">
    <w:nsid w:val="69897F6C"/>
    <w:multiLevelType w:val="hybridMultilevel"/>
    <w:tmpl w:val="FFFFFFFF"/>
    <w:lvl w:ilvl="0" w:tplc="F80A56BA">
      <w:numFmt w:val="decimal"/>
      <w:pStyle w:val="Title1"/>
      <w:lvlText w:val=""/>
      <w:lvlJc w:val="left"/>
    </w:lvl>
    <w:lvl w:ilvl="1" w:tplc="89889220">
      <w:numFmt w:val="decimal"/>
      <w:lvlText w:val=""/>
      <w:lvlJc w:val="left"/>
    </w:lvl>
    <w:lvl w:ilvl="2" w:tplc="50622A72">
      <w:numFmt w:val="decimal"/>
      <w:lvlText w:val=""/>
      <w:lvlJc w:val="left"/>
    </w:lvl>
    <w:lvl w:ilvl="3" w:tplc="BDCE1A8C">
      <w:numFmt w:val="decimal"/>
      <w:lvlText w:val=""/>
      <w:lvlJc w:val="left"/>
    </w:lvl>
    <w:lvl w:ilvl="4" w:tplc="AEA8E7DA">
      <w:numFmt w:val="decimal"/>
      <w:lvlText w:val=""/>
      <w:lvlJc w:val="left"/>
    </w:lvl>
    <w:lvl w:ilvl="5" w:tplc="549EA44A">
      <w:numFmt w:val="decimal"/>
      <w:lvlText w:val=""/>
      <w:lvlJc w:val="left"/>
    </w:lvl>
    <w:lvl w:ilvl="6" w:tplc="2274FF52">
      <w:numFmt w:val="decimal"/>
      <w:lvlText w:val=""/>
      <w:lvlJc w:val="left"/>
    </w:lvl>
    <w:lvl w:ilvl="7" w:tplc="777EAA98">
      <w:numFmt w:val="decimal"/>
      <w:lvlText w:val=""/>
      <w:lvlJc w:val="left"/>
    </w:lvl>
    <w:lvl w:ilvl="8" w:tplc="1C3ED696">
      <w:numFmt w:val="decimal"/>
      <w:lvlText w:val=""/>
      <w:lvlJc w:val="left"/>
    </w:lvl>
  </w:abstractNum>
  <w:abstractNum w:abstractNumId="30" w15:restartNumberingAfterBreak="0">
    <w:nsid w:val="6FF14C78"/>
    <w:multiLevelType w:val="hybridMultilevel"/>
    <w:tmpl w:val="DAF46124"/>
    <w:lvl w:ilvl="0" w:tplc="0F9C1CB4">
      <w:start w:val="1"/>
      <w:numFmt w:val="bullet"/>
      <w:lvlText w:val=""/>
      <w:lvlJc w:val="left"/>
      <w:pPr>
        <w:ind w:left="720" w:hanging="360"/>
      </w:pPr>
      <w:rPr>
        <w:rFonts w:ascii="Symbol" w:hAnsi="Symbol" w:hint="default"/>
      </w:rPr>
    </w:lvl>
    <w:lvl w:ilvl="1" w:tplc="A062509C">
      <w:start w:val="1"/>
      <w:numFmt w:val="bullet"/>
      <w:lvlText w:val="o"/>
      <w:lvlJc w:val="left"/>
      <w:pPr>
        <w:ind w:left="1440" w:hanging="360"/>
      </w:pPr>
      <w:rPr>
        <w:rFonts w:ascii="Courier New" w:hAnsi="Courier New" w:cs="Courier New" w:hint="default"/>
      </w:rPr>
    </w:lvl>
    <w:lvl w:ilvl="2" w:tplc="DE7838E0" w:tentative="1">
      <w:start w:val="1"/>
      <w:numFmt w:val="bullet"/>
      <w:lvlText w:val=""/>
      <w:lvlJc w:val="left"/>
      <w:pPr>
        <w:ind w:left="2160" w:hanging="360"/>
      </w:pPr>
      <w:rPr>
        <w:rFonts w:ascii="Wingdings" w:hAnsi="Wingdings" w:hint="default"/>
      </w:rPr>
    </w:lvl>
    <w:lvl w:ilvl="3" w:tplc="7A14F43C" w:tentative="1">
      <w:start w:val="1"/>
      <w:numFmt w:val="bullet"/>
      <w:lvlText w:val=""/>
      <w:lvlJc w:val="left"/>
      <w:pPr>
        <w:ind w:left="2880" w:hanging="360"/>
      </w:pPr>
      <w:rPr>
        <w:rFonts w:ascii="Symbol" w:hAnsi="Symbol" w:hint="default"/>
      </w:rPr>
    </w:lvl>
    <w:lvl w:ilvl="4" w:tplc="61B0F138" w:tentative="1">
      <w:start w:val="1"/>
      <w:numFmt w:val="bullet"/>
      <w:lvlText w:val="o"/>
      <w:lvlJc w:val="left"/>
      <w:pPr>
        <w:ind w:left="3600" w:hanging="360"/>
      </w:pPr>
      <w:rPr>
        <w:rFonts w:ascii="Courier New" w:hAnsi="Courier New" w:cs="Courier New" w:hint="default"/>
      </w:rPr>
    </w:lvl>
    <w:lvl w:ilvl="5" w:tplc="8B8AB6F2" w:tentative="1">
      <w:start w:val="1"/>
      <w:numFmt w:val="bullet"/>
      <w:lvlText w:val=""/>
      <w:lvlJc w:val="left"/>
      <w:pPr>
        <w:ind w:left="4320" w:hanging="360"/>
      </w:pPr>
      <w:rPr>
        <w:rFonts w:ascii="Wingdings" w:hAnsi="Wingdings" w:hint="default"/>
      </w:rPr>
    </w:lvl>
    <w:lvl w:ilvl="6" w:tplc="F070A84C" w:tentative="1">
      <w:start w:val="1"/>
      <w:numFmt w:val="bullet"/>
      <w:lvlText w:val=""/>
      <w:lvlJc w:val="left"/>
      <w:pPr>
        <w:ind w:left="5040" w:hanging="360"/>
      </w:pPr>
      <w:rPr>
        <w:rFonts w:ascii="Symbol" w:hAnsi="Symbol" w:hint="default"/>
      </w:rPr>
    </w:lvl>
    <w:lvl w:ilvl="7" w:tplc="D69842FA" w:tentative="1">
      <w:start w:val="1"/>
      <w:numFmt w:val="bullet"/>
      <w:lvlText w:val="o"/>
      <w:lvlJc w:val="left"/>
      <w:pPr>
        <w:ind w:left="5760" w:hanging="360"/>
      </w:pPr>
      <w:rPr>
        <w:rFonts w:ascii="Courier New" w:hAnsi="Courier New" w:cs="Courier New" w:hint="default"/>
      </w:rPr>
    </w:lvl>
    <w:lvl w:ilvl="8" w:tplc="D1067176" w:tentative="1">
      <w:start w:val="1"/>
      <w:numFmt w:val="bullet"/>
      <w:lvlText w:val=""/>
      <w:lvlJc w:val="left"/>
      <w:pPr>
        <w:ind w:left="6480" w:hanging="360"/>
      </w:pPr>
      <w:rPr>
        <w:rFonts w:ascii="Wingdings" w:hAnsi="Wingdings" w:hint="default"/>
      </w:rPr>
    </w:lvl>
  </w:abstractNum>
  <w:abstractNum w:abstractNumId="31" w15:restartNumberingAfterBreak="0">
    <w:nsid w:val="7BCD4875"/>
    <w:multiLevelType w:val="hybridMultilevel"/>
    <w:tmpl w:val="E588439E"/>
    <w:lvl w:ilvl="0" w:tplc="D0F00868">
      <w:start w:val="1"/>
      <w:numFmt w:val="bullet"/>
      <w:lvlText w:val=""/>
      <w:lvlJc w:val="left"/>
      <w:pPr>
        <w:ind w:left="720" w:hanging="360"/>
      </w:pPr>
      <w:rPr>
        <w:rFonts w:ascii="Symbol" w:hAnsi="Symbol" w:hint="default"/>
      </w:rPr>
    </w:lvl>
    <w:lvl w:ilvl="1" w:tplc="BD34ED56" w:tentative="1">
      <w:start w:val="1"/>
      <w:numFmt w:val="bullet"/>
      <w:lvlText w:val="o"/>
      <w:lvlJc w:val="left"/>
      <w:pPr>
        <w:ind w:left="1440" w:hanging="360"/>
      </w:pPr>
      <w:rPr>
        <w:rFonts w:ascii="Courier New" w:hAnsi="Courier New" w:cs="Courier New" w:hint="default"/>
      </w:rPr>
    </w:lvl>
    <w:lvl w:ilvl="2" w:tplc="C1101E62" w:tentative="1">
      <w:start w:val="1"/>
      <w:numFmt w:val="bullet"/>
      <w:lvlText w:val=""/>
      <w:lvlJc w:val="left"/>
      <w:pPr>
        <w:ind w:left="2160" w:hanging="360"/>
      </w:pPr>
      <w:rPr>
        <w:rFonts w:ascii="Wingdings" w:hAnsi="Wingdings" w:hint="default"/>
      </w:rPr>
    </w:lvl>
    <w:lvl w:ilvl="3" w:tplc="F004518C" w:tentative="1">
      <w:start w:val="1"/>
      <w:numFmt w:val="bullet"/>
      <w:lvlText w:val=""/>
      <w:lvlJc w:val="left"/>
      <w:pPr>
        <w:ind w:left="2880" w:hanging="360"/>
      </w:pPr>
      <w:rPr>
        <w:rFonts w:ascii="Symbol" w:hAnsi="Symbol" w:hint="default"/>
      </w:rPr>
    </w:lvl>
    <w:lvl w:ilvl="4" w:tplc="C1CA1DAE" w:tentative="1">
      <w:start w:val="1"/>
      <w:numFmt w:val="bullet"/>
      <w:lvlText w:val="o"/>
      <w:lvlJc w:val="left"/>
      <w:pPr>
        <w:ind w:left="3600" w:hanging="360"/>
      </w:pPr>
      <w:rPr>
        <w:rFonts w:ascii="Courier New" w:hAnsi="Courier New" w:cs="Courier New" w:hint="default"/>
      </w:rPr>
    </w:lvl>
    <w:lvl w:ilvl="5" w:tplc="1B587656" w:tentative="1">
      <w:start w:val="1"/>
      <w:numFmt w:val="bullet"/>
      <w:lvlText w:val=""/>
      <w:lvlJc w:val="left"/>
      <w:pPr>
        <w:ind w:left="4320" w:hanging="360"/>
      </w:pPr>
      <w:rPr>
        <w:rFonts w:ascii="Wingdings" w:hAnsi="Wingdings" w:hint="default"/>
      </w:rPr>
    </w:lvl>
    <w:lvl w:ilvl="6" w:tplc="47284AA0" w:tentative="1">
      <w:start w:val="1"/>
      <w:numFmt w:val="bullet"/>
      <w:lvlText w:val=""/>
      <w:lvlJc w:val="left"/>
      <w:pPr>
        <w:ind w:left="5040" w:hanging="360"/>
      </w:pPr>
      <w:rPr>
        <w:rFonts w:ascii="Symbol" w:hAnsi="Symbol" w:hint="default"/>
      </w:rPr>
    </w:lvl>
    <w:lvl w:ilvl="7" w:tplc="31807AE2" w:tentative="1">
      <w:start w:val="1"/>
      <w:numFmt w:val="bullet"/>
      <w:lvlText w:val="o"/>
      <w:lvlJc w:val="left"/>
      <w:pPr>
        <w:ind w:left="5760" w:hanging="360"/>
      </w:pPr>
      <w:rPr>
        <w:rFonts w:ascii="Courier New" w:hAnsi="Courier New" w:cs="Courier New" w:hint="default"/>
      </w:rPr>
    </w:lvl>
    <w:lvl w:ilvl="8" w:tplc="A3F69824" w:tentative="1">
      <w:start w:val="1"/>
      <w:numFmt w:val="bullet"/>
      <w:lvlText w:val=""/>
      <w:lvlJc w:val="left"/>
      <w:pPr>
        <w:ind w:left="6480" w:hanging="360"/>
      </w:pPr>
      <w:rPr>
        <w:rFonts w:ascii="Wingdings" w:hAnsi="Wingdings" w:hint="default"/>
      </w:rPr>
    </w:lvl>
  </w:abstractNum>
  <w:num w:numId="1" w16cid:durableId="214196539">
    <w:abstractNumId w:val="16"/>
  </w:num>
  <w:num w:numId="2" w16cid:durableId="444619685">
    <w:abstractNumId w:val="17"/>
  </w:num>
  <w:num w:numId="3" w16cid:durableId="157379739">
    <w:abstractNumId w:val="9"/>
  </w:num>
  <w:num w:numId="4" w16cid:durableId="1574272023">
    <w:abstractNumId w:val="15"/>
  </w:num>
  <w:num w:numId="5" w16cid:durableId="603542111">
    <w:abstractNumId w:val="19"/>
  </w:num>
  <w:num w:numId="6" w16cid:durableId="577640528">
    <w:abstractNumId w:val="25"/>
  </w:num>
  <w:num w:numId="7" w16cid:durableId="1331954471">
    <w:abstractNumId w:val="27"/>
  </w:num>
  <w:num w:numId="8" w16cid:durableId="1371296401">
    <w:abstractNumId w:val="28"/>
  </w:num>
  <w:num w:numId="9" w16cid:durableId="827481749">
    <w:abstractNumId w:val="29"/>
  </w:num>
  <w:num w:numId="10" w16cid:durableId="268393725">
    <w:abstractNumId w:val="0"/>
  </w:num>
  <w:num w:numId="11" w16cid:durableId="2030644714">
    <w:abstractNumId w:val="23"/>
  </w:num>
  <w:num w:numId="12" w16cid:durableId="1898473691">
    <w:abstractNumId w:val="14"/>
  </w:num>
  <w:num w:numId="13" w16cid:durableId="953903475">
    <w:abstractNumId w:val="11"/>
  </w:num>
  <w:num w:numId="14" w16cid:durableId="1486555118">
    <w:abstractNumId w:val="30"/>
  </w:num>
  <w:num w:numId="15" w16cid:durableId="281695788">
    <w:abstractNumId w:val="5"/>
  </w:num>
  <w:num w:numId="16" w16cid:durableId="949163224">
    <w:abstractNumId w:val="4"/>
  </w:num>
  <w:num w:numId="17" w16cid:durableId="653292112">
    <w:abstractNumId w:val="13"/>
  </w:num>
  <w:num w:numId="18" w16cid:durableId="1699431968">
    <w:abstractNumId w:val="31"/>
  </w:num>
  <w:num w:numId="19" w16cid:durableId="17425580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9895553">
    <w:abstractNumId w:val="8"/>
  </w:num>
  <w:num w:numId="21" w16cid:durableId="691152551">
    <w:abstractNumId w:val="1"/>
  </w:num>
  <w:num w:numId="22" w16cid:durableId="222182566">
    <w:abstractNumId w:val="24"/>
  </w:num>
  <w:num w:numId="23" w16cid:durableId="19662289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510266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232485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887191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686517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928708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05361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654287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062266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369049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47733923">
    <w:abstractNumId w:val="2"/>
  </w:num>
  <w:num w:numId="34" w16cid:durableId="10044344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762035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482699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171704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667594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89646101">
    <w:abstractNumId w:val="26"/>
  </w:num>
  <w:num w:numId="40" w16cid:durableId="6999332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732176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455731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089465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20592920">
    <w:abstractNumId w:val="6"/>
  </w:num>
  <w:num w:numId="45" w16cid:durableId="1342776124">
    <w:abstractNumId w:val="7"/>
  </w:num>
  <w:num w:numId="46" w16cid:durableId="6616666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104812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238869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44397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33519991">
    <w:abstractNumId w:val="10"/>
  </w:num>
  <w:num w:numId="51" w16cid:durableId="17059818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872760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447454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047752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65694738">
    <w:abstractNumId w:val="18"/>
  </w:num>
  <w:num w:numId="56" w16cid:durableId="373697563">
    <w:abstractNumId w:val="21"/>
  </w:num>
  <w:num w:numId="57" w16cid:durableId="1262448339">
    <w:abstractNumId w:val="3"/>
  </w:num>
  <w:num w:numId="58" w16cid:durableId="14941774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267639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640249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987964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3046567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426569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2561337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9423769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4355870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3494504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902703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325603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472902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8187162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577671106">
    <w:abstractNumId w:val="9"/>
  </w:num>
  <w:num w:numId="73" w16cid:durableId="5495412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1381044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488255342">
    <w:abstractNumId w:val="22"/>
  </w:num>
  <w:num w:numId="76" w16cid:durableId="902837802">
    <w:abstractNumId w:val="1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9"/>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E68"/>
    <w:rsid w:val="000000B8"/>
    <w:rsid w:val="00000155"/>
    <w:rsid w:val="00000191"/>
    <w:rsid w:val="000001DC"/>
    <w:rsid w:val="000002F7"/>
    <w:rsid w:val="0000034F"/>
    <w:rsid w:val="00000385"/>
    <w:rsid w:val="00000541"/>
    <w:rsid w:val="000005A3"/>
    <w:rsid w:val="00000652"/>
    <w:rsid w:val="0000072A"/>
    <w:rsid w:val="00000821"/>
    <w:rsid w:val="0000092B"/>
    <w:rsid w:val="00000A21"/>
    <w:rsid w:val="00000B4D"/>
    <w:rsid w:val="00000D31"/>
    <w:rsid w:val="00000D3B"/>
    <w:rsid w:val="00000F2A"/>
    <w:rsid w:val="000010AD"/>
    <w:rsid w:val="00001163"/>
    <w:rsid w:val="0000124E"/>
    <w:rsid w:val="00001266"/>
    <w:rsid w:val="0000127E"/>
    <w:rsid w:val="00001331"/>
    <w:rsid w:val="0000155E"/>
    <w:rsid w:val="00001633"/>
    <w:rsid w:val="000016BD"/>
    <w:rsid w:val="000016F6"/>
    <w:rsid w:val="00001884"/>
    <w:rsid w:val="00001888"/>
    <w:rsid w:val="00001A6C"/>
    <w:rsid w:val="00001CF8"/>
    <w:rsid w:val="00001DB4"/>
    <w:rsid w:val="00001FF0"/>
    <w:rsid w:val="00002388"/>
    <w:rsid w:val="0000239D"/>
    <w:rsid w:val="000023BA"/>
    <w:rsid w:val="000024D5"/>
    <w:rsid w:val="000024FD"/>
    <w:rsid w:val="00002607"/>
    <w:rsid w:val="00002615"/>
    <w:rsid w:val="0000279C"/>
    <w:rsid w:val="000028DA"/>
    <w:rsid w:val="00002B6B"/>
    <w:rsid w:val="00002DDB"/>
    <w:rsid w:val="0000302C"/>
    <w:rsid w:val="00003046"/>
    <w:rsid w:val="00003066"/>
    <w:rsid w:val="000030EE"/>
    <w:rsid w:val="000031D4"/>
    <w:rsid w:val="0000321F"/>
    <w:rsid w:val="000032C7"/>
    <w:rsid w:val="000033FC"/>
    <w:rsid w:val="0000346C"/>
    <w:rsid w:val="00003522"/>
    <w:rsid w:val="0000352C"/>
    <w:rsid w:val="00003568"/>
    <w:rsid w:val="00003596"/>
    <w:rsid w:val="000035A7"/>
    <w:rsid w:val="0000361E"/>
    <w:rsid w:val="00003715"/>
    <w:rsid w:val="0000380D"/>
    <w:rsid w:val="00003A4A"/>
    <w:rsid w:val="00003B0A"/>
    <w:rsid w:val="00003BF8"/>
    <w:rsid w:val="00003DF9"/>
    <w:rsid w:val="00003FCC"/>
    <w:rsid w:val="00004021"/>
    <w:rsid w:val="0000409D"/>
    <w:rsid w:val="00004259"/>
    <w:rsid w:val="000042CA"/>
    <w:rsid w:val="00004354"/>
    <w:rsid w:val="000044BC"/>
    <w:rsid w:val="0000484B"/>
    <w:rsid w:val="0000487F"/>
    <w:rsid w:val="00004888"/>
    <w:rsid w:val="00004894"/>
    <w:rsid w:val="000048DF"/>
    <w:rsid w:val="0000497D"/>
    <w:rsid w:val="00004992"/>
    <w:rsid w:val="00004994"/>
    <w:rsid w:val="000049C8"/>
    <w:rsid w:val="00004E78"/>
    <w:rsid w:val="00004EB5"/>
    <w:rsid w:val="00004EB7"/>
    <w:rsid w:val="00004F4B"/>
    <w:rsid w:val="00004F5D"/>
    <w:rsid w:val="0000527D"/>
    <w:rsid w:val="000053C6"/>
    <w:rsid w:val="0000540A"/>
    <w:rsid w:val="000054CC"/>
    <w:rsid w:val="000055AB"/>
    <w:rsid w:val="000056CD"/>
    <w:rsid w:val="0000577B"/>
    <w:rsid w:val="00005849"/>
    <w:rsid w:val="00005867"/>
    <w:rsid w:val="0000595F"/>
    <w:rsid w:val="00005A71"/>
    <w:rsid w:val="00005D5D"/>
    <w:rsid w:val="00005F60"/>
    <w:rsid w:val="000060B0"/>
    <w:rsid w:val="000061A4"/>
    <w:rsid w:val="000061FB"/>
    <w:rsid w:val="00006252"/>
    <w:rsid w:val="000062AA"/>
    <w:rsid w:val="000062F8"/>
    <w:rsid w:val="00006480"/>
    <w:rsid w:val="00006502"/>
    <w:rsid w:val="000065F5"/>
    <w:rsid w:val="0000661B"/>
    <w:rsid w:val="00006734"/>
    <w:rsid w:val="000068FB"/>
    <w:rsid w:val="0000695C"/>
    <w:rsid w:val="00006AEE"/>
    <w:rsid w:val="00006CBA"/>
    <w:rsid w:val="00006D8B"/>
    <w:rsid w:val="00007020"/>
    <w:rsid w:val="00007093"/>
    <w:rsid w:val="00007262"/>
    <w:rsid w:val="00007285"/>
    <w:rsid w:val="0000735D"/>
    <w:rsid w:val="000075E1"/>
    <w:rsid w:val="00007604"/>
    <w:rsid w:val="00007616"/>
    <w:rsid w:val="00007720"/>
    <w:rsid w:val="000078A3"/>
    <w:rsid w:val="000078F6"/>
    <w:rsid w:val="0000795E"/>
    <w:rsid w:val="00007C3F"/>
    <w:rsid w:val="00007CB2"/>
    <w:rsid w:val="00007CCC"/>
    <w:rsid w:val="00007DF2"/>
    <w:rsid w:val="00007E59"/>
    <w:rsid w:val="00007E79"/>
    <w:rsid w:val="00007EA8"/>
    <w:rsid w:val="0001020C"/>
    <w:rsid w:val="00010281"/>
    <w:rsid w:val="0001031D"/>
    <w:rsid w:val="000103A8"/>
    <w:rsid w:val="0001058F"/>
    <w:rsid w:val="0001061E"/>
    <w:rsid w:val="000106C9"/>
    <w:rsid w:val="000107A9"/>
    <w:rsid w:val="00010891"/>
    <w:rsid w:val="0001091A"/>
    <w:rsid w:val="00010A9D"/>
    <w:rsid w:val="00010C85"/>
    <w:rsid w:val="00010DEA"/>
    <w:rsid w:val="0001105C"/>
    <w:rsid w:val="000110EB"/>
    <w:rsid w:val="0001119E"/>
    <w:rsid w:val="000111CD"/>
    <w:rsid w:val="0001134F"/>
    <w:rsid w:val="000113F3"/>
    <w:rsid w:val="000115DC"/>
    <w:rsid w:val="0001165A"/>
    <w:rsid w:val="0001169C"/>
    <w:rsid w:val="000116FA"/>
    <w:rsid w:val="00011787"/>
    <w:rsid w:val="000117F8"/>
    <w:rsid w:val="000118D7"/>
    <w:rsid w:val="0001197E"/>
    <w:rsid w:val="00011980"/>
    <w:rsid w:val="00011AD4"/>
    <w:rsid w:val="00011BD8"/>
    <w:rsid w:val="00011BDA"/>
    <w:rsid w:val="00011BDC"/>
    <w:rsid w:val="00011CB3"/>
    <w:rsid w:val="00011D9C"/>
    <w:rsid w:val="00011FDA"/>
    <w:rsid w:val="0001210A"/>
    <w:rsid w:val="00012297"/>
    <w:rsid w:val="00012528"/>
    <w:rsid w:val="00012737"/>
    <w:rsid w:val="0001273A"/>
    <w:rsid w:val="00012946"/>
    <w:rsid w:val="00012D15"/>
    <w:rsid w:val="00012FB7"/>
    <w:rsid w:val="00013044"/>
    <w:rsid w:val="00013186"/>
    <w:rsid w:val="0001331C"/>
    <w:rsid w:val="00013416"/>
    <w:rsid w:val="00013623"/>
    <w:rsid w:val="0001389B"/>
    <w:rsid w:val="000139FD"/>
    <w:rsid w:val="00013A17"/>
    <w:rsid w:val="00013AFD"/>
    <w:rsid w:val="00013BF1"/>
    <w:rsid w:val="00013F64"/>
    <w:rsid w:val="00014120"/>
    <w:rsid w:val="000143F3"/>
    <w:rsid w:val="00014441"/>
    <w:rsid w:val="00014521"/>
    <w:rsid w:val="00014832"/>
    <w:rsid w:val="00014891"/>
    <w:rsid w:val="00014939"/>
    <w:rsid w:val="00014A3B"/>
    <w:rsid w:val="00014BB0"/>
    <w:rsid w:val="00014DD8"/>
    <w:rsid w:val="00014DDF"/>
    <w:rsid w:val="00014EC2"/>
    <w:rsid w:val="00014EE6"/>
    <w:rsid w:val="00014F7D"/>
    <w:rsid w:val="00014FE9"/>
    <w:rsid w:val="000150DE"/>
    <w:rsid w:val="0001510D"/>
    <w:rsid w:val="00015144"/>
    <w:rsid w:val="00015230"/>
    <w:rsid w:val="000153B7"/>
    <w:rsid w:val="000153CF"/>
    <w:rsid w:val="0001548D"/>
    <w:rsid w:val="000154CA"/>
    <w:rsid w:val="00015634"/>
    <w:rsid w:val="000159DA"/>
    <w:rsid w:val="00015D4E"/>
    <w:rsid w:val="00015D61"/>
    <w:rsid w:val="00015D8D"/>
    <w:rsid w:val="00015E5A"/>
    <w:rsid w:val="00015F44"/>
    <w:rsid w:val="0001610F"/>
    <w:rsid w:val="000162DA"/>
    <w:rsid w:val="0001638A"/>
    <w:rsid w:val="00016495"/>
    <w:rsid w:val="000166A8"/>
    <w:rsid w:val="000167E3"/>
    <w:rsid w:val="00016936"/>
    <w:rsid w:val="0001694A"/>
    <w:rsid w:val="00016B43"/>
    <w:rsid w:val="00016C56"/>
    <w:rsid w:val="00016ED0"/>
    <w:rsid w:val="0001731D"/>
    <w:rsid w:val="00017416"/>
    <w:rsid w:val="00017439"/>
    <w:rsid w:val="000174CB"/>
    <w:rsid w:val="000175E2"/>
    <w:rsid w:val="00017636"/>
    <w:rsid w:val="0001764B"/>
    <w:rsid w:val="0001773F"/>
    <w:rsid w:val="000177C3"/>
    <w:rsid w:val="000178EE"/>
    <w:rsid w:val="00017975"/>
    <w:rsid w:val="00017C41"/>
    <w:rsid w:val="00017DEB"/>
    <w:rsid w:val="00017DFD"/>
    <w:rsid w:val="00020019"/>
    <w:rsid w:val="0002003D"/>
    <w:rsid w:val="0002008F"/>
    <w:rsid w:val="000200DB"/>
    <w:rsid w:val="0002035F"/>
    <w:rsid w:val="00020425"/>
    <w:rsid w:val="000204A2"/>
    <w:rsid w:val="00020663"/>
    <w:rsid w:val="00020860"/>
    <w:rsid w:val="0002093C"/>
    <w:rsid w:val="000209D8"/>
    <w:rsid w:val="00020A36"/>
    <w:rsid w:val="00020CAE"/>
    <w:rsid w:val="00020D30"/>
    <w:rsid w:val="00020E33"/>
    <w:rsid w:val="00021160"/>
    <w:rsid w:val="000211AD"/>
    <w:rsid w:val="000212D6"/>
    <w:rsid w:val="0002139C"/>
    <w:rsid w:val="000213D1"/>
    <w:rsid w:val="000213F7"/>
    <w:rsid w:val="00021657"/>
    <w:rsid w:val="0002166A"/>
    <w:rsid w:val="000216BB"/>
    <w:rsid w:val="000216D6"/>
    <w:rsid w:val="00021743"/>
    <w:rsid w:val="0002183A"/>
    <w:rsid w:val="000218C4"/>
    <w:rsid w:val="000218D0"/>
    <w:rsid w:val="00021A1F"/>
    <w:rsid w:val="00021A86"/>
    <w:rsid w:val="00021C10"/>
    <w:rsid w:val="00021C66"/>
    <w:rsid w:val="00021C99"/>
    <w:rsid w:val="00021CA1"/>
    <w:rsid w:val="00021CAA"/>
    <w:rsid w:val="00022473"/>
    <w:rsid w:val="00022635"/>
    <w:rsid w:val="00022691"/>
    <w:rsid w:val="000226E0"/>
    <w:rsid w:val="000226EC"/>
    <w:rsid w:val="000227A5"/>
    <w:rsid w:val="000229B1"/>
    <w:rsid w:val="00022D3C"/>
    <w:rsid w:val="00022D79"/>
    <w:rsid w:val="00022E63"/>
    <w:rsid w:val="00022EF4"/>
    <w:rsid w:val="00023234"/>
    <w:rsid w:val="00023246"/>
    <w:rsid w:val="000232F1"/>
    <w:rsid w:val="00023365"/>
    <w:rsid w:val="000233E1"/>
    <w:rsid w:val="000233E8"/>
    <w:rsid w:val="00023425"/>
    <w:rsid w:val="00023593"/>
    <w:rsid w:val="000237AE"/>
    <w:rsid w:val="000237D4"/>
    <w:rsid w:val="00023AC1"/>
    <w:rsid w:val="00023BA2"/>
    <w:rsid w:val="00023BA3"/>
    <w:rsid w:val="00023CB6"/>
    <w:rsid w:val="00023F87"/>
    <w:rsid w:val="00023FB4"/>
    <w:rsid w:val="000241A8"/>
    <w:rsid w:val="00024521"/>
    <w:rsid w:val="00024532"/>
    <w:rsid w:val="00024741"/>
    <w:rsid w:val="000247C6"/>
    <w:rsid w:val="00024822"/>
    <w:rsid w:val="0002484D"/>
    <w:rsid w:val="00024A7B"/>
    <w:rsid w:val="00024B0C"/>
    <w:rsid w:val="00024B8A"/>
    <w:rsid w:val="00024C3A"/>
    <w:rsid w:val="00024D34"/>
    <w:rsid w:val="00024D3C"/>
    <w:rsid w:val="00024ECF"/>
    <w:rsid w:val="00024FB9"/>
    <w:rsid w:val="00025027"/>
    <w:rsid w:val="0002512E"/>
    <w:rsid w:val="000252D9"/>
    <w:rsid w:val="00025342"/>
    <w:rsid w:val="00025506"/>
    <w:rsid w:val="00025692"/>
    <w:rsid w:val="00025DCA"/>
    <w:rsid w:val="00025E9E"/>
    <w:rsid w:val="00025F57"/>
    <w:rsid w:val="00025FB2"/>
    <w:rsid w:val="00026077"/>
    <w:rsid w:val="0002625B"/>
    <w:rsid w:val="0002630D"/>
    <w:rsid w:val="00026550"/>
    <w:rsid w:val="00026582"/>
    <w:rsid w:val="00026724"/>
    <w:rsid w:val="0002689C"/>
    <w:rsid w:val="000268D5"/>
    <w:rsid w:val="000269A1"/>
    <w:rsid w:val="00026B0C"/>
    <w:rsid w:val="00026B24"/>
    <w:rsid w:val="00026BA8"/>
    <w:rsid w:val="00026CC3"/>
    <w:rsid w:val="00026E38"/>
    <w:rsid w:val="00026F70"/>
    <w:rsid w:val="00027093"/>
    <w:rsid w:val="00027098"/>
    <w:rsid w:val="0002737B"/>
    <w:rsid w:val="00027400"/>
    <w:rsid w:val="00027439"/>
    <w:rsid w:val="00027488"/>
    <w:rsid w:val="000276B3"/>
    <w:rsid w:val="00027783"/>
    <w:rsid w:val="000277DD"/>
    <w:rsid w:val="000278D1"/>
    <w:rsid w:val="000278DF"/>
    <w:rsid w:val="00027901"/>
    <w:rsid w:val="00027922"/>
    <w:rsid w:val="00027B05"/>
    <w:rsid w:val="00027C2C"/>
    <w:rsid w:val="00027C89"/>
    <w:rsid w:val="00027CB1"/>
    <w:rsid w:val="00027D84"/>
    <w:rsid w:val="000301A9"/>
    <w:rsid w:val="000305D0"/>
    <w:rsid w:val="0003062E"/>
    <w:rsid w:val="000307A6"/>
    <w:rsid w:val="00030859"/>
    <w:rsid w:val="00030B16"/>
    <w:rsid w:val="00030B6F"/>
    <w:rsid w:val="00030D74"/>
    <w:rsid w:val="00030EE0"/>
    <w:rsid w:val="00030F3A"/>
    <w:rsid w:val="000310DA"/>
    <w:rsid w:val="00031310"/>
    <w:rsid w:val="000313C4"/>
    <w:rsid w:val="000316B9"/>
    <w:rsid w:val="000316E5"/>
    <w:rsid w:val="00031703"/>
    <w:rsid w:val="00031786"/>
    <w:rsid w:val="00031870"/>
    <w:rsid w:val="00031BE1"/>
    <w:rsid w:val="00031C79"/>
    <w:rsid w:val="00031D84"/>
    <w:rsid w:val="00031DD5"/>
    <w:rsid w:val="00031FEA"/>
    <w:rsid w:val="00032116"/>
    <w:rsid w:val="000321C2"/>
    <w:rsid w:val="0003235B"/>
    <w:rsid w:val="0003248D"/>
    <w:rsid w:val="0003278F"/>
    <w:rsid w:val="00032851"/>
    <w:rsid w:val="00032865"/>
    <w:rsid w:val="00032887"/>
    <w:rsid w:val="000328AC"/>
    <w:rsid w:val="00032C51"/>
    <w:rsid w:val="00033129"/>
    <w:rsid w:val="0003316F"/>
    <w:rsid w:val="0003318C"/>
    <w:rsid w:val="0003320B"/>
    <w:rsid w:val="000333CD"/>
    <w:rsid w:val="00033438"/>
    <w:rsid w:val="000334A0"/>
    <w:rsid w:val="00033673"/>
    <w:rsid w:val="0003371E"/>
    <w:rsid w:val="00033BC7"/>
    <w:rsid w:val="00033EA8"/>
    <w:rsid w:val="0003406E"/>
    <w:rsid w:val="000340EE"/>
    <w:rsid w:val="00034372"/>
    <w:rsid w:val="000343B4"/>
    <w:rsid w:val="00034408"/>
    <w:rsid w:val="0003458F"/>
    <w:rsid w:val="000345E7"/>
    <w:rsid w:val="0003463F"/>
    <w:rsid w:val="00034679"/>
    <w:rsid w:val="0003470B"/>
    <w:rsid w:val="000349F8"/>
    <w:rsid w:val="00034BE3"/>
    <w:rsid w:val="00034CF0"/>
    <w:rsid w:val="00034D0E"/>
    <w:rsid w:val="00034D44"/>
    <w:rsid w:val="00034DF7"/>
    <w:rsid w:val="00034E5C"/>
    <w:rsid w:val="00034EFB"/>
    <w:rsid w:val="0003503C"/>
    <w:rsid w:val="0003509C"/>
    <w:rsid w:val="000352D5"/>
    <w:rsid w:val="000352DA"/>
    <w:rsid w:val="00035361"/>
    <w:rsid w:val="000354E4"/>
    <w:rsid w:val="0003551B"/>
    <w:rsid w:val="000357EC"/>
    <w:rsid w:val="000357EF"/>
    <w:rsid w:val="0003588B"/>
    <w:rsid w:val="00035A20"/>
    <w:rsid w:val="00035AEA"/>
    <w:rsid w:val="00035BA6"/>
    <w:rsid w:val="00035BB1"/>
    <w:rsid w:val="00035C30"/>
    <w:rsid w:val="00035DF1"/>
    <w:rsid w:val="00035F40"/>
    <w:rsid w:val="00035FC1"/>
    <w:rsid w:val="000361C9"/>
    <w:rsid w:val="000361ED"/>
    <w:rsid w:val="0003632F"/>
    <w:rsid w:val="000365FC"/>
    <w:rsid w:val="0003671B"/>
    <w:rsid w:val="000367FA"/>
    <w:rsid w:val="00036AAD"/>
    <w:rsid w:val="00036AB7"/>
    <w:rsid w:val="00036B06"/>
    <w:rsid w:val="00036E3A"/>
    <w:rsid w:val="00036F67"/>
    <w:rsid w:val="00037161"/>
    <w:rsid w:val="00037333"/>
    <w:rsid w:val="0003743D"/>
    <w:rsid w:val="0003752A"/>
    <w:rsid w:val="00037574"/>
    <w:rsid w:val="00037622"/>
    <w:rsid w:val="00037772"/>
    <w:rsid w:val="000378B0"/>
    <w:rsid w:val="00037937"/>
    <w:rsid w:val="00037A44"/>
    <w:rsid w:val="00037CA1"/>
    <w:rsid w:val="00040135"/>
    <w:rsid w:val="0004016E"/>
    <w:rsid w:val="000401FB"/>
    <w:rsid w:val="00040222"/>
    <w:rsid w:val="000402C9"/>
    <w:rsid w:val="00040465"/>
    <w:rsid w:val="000406FD"/>
    <w:rsid w:val="00040741"/>
    <w:rsid w:val="0004076C"/>
    <w:rsid w:val="00040799"/>
    <w:rsid w:val="000407DC"/>
    <w:rsid w:val="00040A7D"/>
    <w:rsid w:val="00040A92"/>
    <w:rsid w:val="00040BB3"/>
    <w:rsid w:val="00040D4B"/>
    <w:rsid w:val="00040F0A"/>
    <w:rsid w:val="00040F67"/>
    <w:rsid w:val="00040FC0"/>
    <w:rsid w:val="000412D8"/>
    <w:rsid w:val="000414A9"/>
    <w:rsid w:val="000419A4"/>
    <w:rsid w:val="000419C3"/>
    <w:rsid w:val="00041AA6"/>
    <w:rsid w:val="00041B2A"/>
    <w:rsid w:val="00041BFD"/>
    <w:rsid w:val="00041CE8"/>
    <w:rsid w:val="00041CED"/>
    <w:rsid w:val="00041F45"/>
    <w:rsid w:val="0004213D"/>
    <w:rsid w:val="000421F0"/>
    <w:rsid w:val="0004238F"/>
    <w:rsid w:val="00042422"/>
    <w:rsid w:val="00042434"/>
    <w:rsid w:val="00042496"/>
    <w:rsid w:val="00042801"/>
    <w:rsid w:val="0004284E"/>
    <w:rsid w:val="0004287A"/>
    <w:rsid w:val="000428BA"/>
    <w:rsid w:val="00042A60"/>
    <w:rsid w:val="00042B56"/>
    <w:rsid w:val="00042BAD"/>
    <w:rsid w:val="00042D1D"/>
    <w:rsid w:val="00042E5B"/>
    <w:rsid w:val="00042F61"/>
    <w:rsid w:val="00043003"/>
    <w:rsid w:val="00043018"/>
    <w:rsid w:val="00043069"/>
    <w:rsid w:val="000431FB"/>
    <w:rsid w:val="0004336E"/>
    <w:rsid w:val="000433CE"/>
    <w:rsid w:val="000435D1"/>
    <w:rsid w:val="00043768"/>
    <w:rsid w:val="00043811"/>
    <w:rsid w:val="00043951"/>
    <w:rsid w:val="00043980"/>
    <w:rsid w:val="000439A9"/>
    <w:rsid w:val="00043ADD"/>
    <w:rsid w:val="00043B4E"/>
    <w:rsid w:val="00043B50"/>
    <w:rsid w:val="00043B71"/>
    <w:rsid w:val="00043CF6"/>
    <w:rsid w:val="00043EB5"/>
    <w:rsid w:val="00043EB7"/>
    <w:rsid w:val="000440D8"/>
    <w:rsid w:val="000440E5"/>
    <w:rsid w:val="0004413E"/>
    <w:rsid w:val="000441DD"/>
    <w:rsid w:val="0004425F"/>
    <w:rsid w:val="000443FE"/>
    <w:rsid w:val="00044482"/>
    <w:rsid w:val="00044496"/>
    <w:rsid w:val="000444DB"/>
    <w:rsid w:val="000447C9"/>
    <w:rsid w:val="00044808"/>
    <w:rsid w:val="000449AB"/>
    <w:rsid w:val="000449FD"/>
    <w:rsid w:val="00044A0C"/>
    <w:rsid w:val="00044A94"/>
    <w:rsid w:val="00044D02"/>
    <w:rsid w:val="00044E0E"/>
    <w:rsid w:val="00044E32"/>
    <w:rsid w:val="00044EDE"/>
    <w:rsid w:val="00044F0F"/>
    <w:rsid w:val="00044F4C"/>
    <w:rsid w:val="00044F5A"/>
    <w:rsid w:val="00044FF2"/>
    <w:rsid w:val="00045045"/>
    <w:rsid w:val="00045053"/>
    <w:rsid w:val="00045086"/>
    <w:rsid w:val="000450AE"/>
    <w:rsid w:val="000450EC"/>
    <w:rsid w:val="0004511E"/>
    <w:rsid w:val="0004521B"/>
    <w:rsid w:val="00045275"/>
    <w:rsid w:val="000452D5"/>
    <w:rsid w:val="000453AB"/>
    <w:rsid w:val="0004590D"/>
    <w:rsid w:val="00045A4D"/>
    <w:rsid w:val="00045BF3"/>
    <w:rsid w:val="00045DFE"/>
    <w:rsid w:val="00045E9A"/>
    <w:rsid w:val="0004600D"/>
    <w:rsid w:val="000460AC"/>
    <w:rsid w:val="00046158"/>
    <w:rsid w:val="000463BD"/>
    <w:rsid w:val="00046458"/>
    <w:rsid w:val="00046495"/>
    <w:rsid w:val="00046505"/>
    <w:rsid w:val="0004654F"/>
    <w:rsid w:val="000465FA"/>
    <w:rsid w:val="000466CB"/>
    <w:rsid w:val="00046730"/>
    <w:rsid w:val="00046914"/>
    <w:rsid w:val="00046994"/>
    <w:rsid w:val="00046A41"/>
    <w:rsid w:val="00046B1C"/>
    <w:rsid w:val="00046B82"/>
    <w:rsid w:val="00046CA1"/>
    <w:rsid w:val="00046F82"/>
    <w:rsid w:val="0004703C"/>
    <w:rsid w:val="00047301"/>
    <w:rsid w:val="00047542"/>
    <w:rsid w:val="0004766F"/>
    <w:rsid w:val="00047819"/>
    <w:rsid w:val="00047879"/>
    <w:rsid w:val="00047ACD"/>
    <w:rsid w:val="00047DA1"/>
    <w:rsid w:val="00047F0E"/>
    <w:rsid w:val="0005019F"/>
    <w:rsid w:val="00050281"/>
    <w:rsid w:val="00050338"/>
    <w:rsid w:val="00050596"/>
    <w:rsid w:val="000505FC"/>
    <w:rsid w:val="00050660"/>
    <w:rsid w:val="0005075A"/>
    <w:rsid w:val="000508A6"/>
    <w:rsid w:val="00050978"/>
    <w:rsid w:val="00050B2D"/>
    <w:rsid w:val="00050B71"/>
    <w:rsid w:val="00050CBF"/>
    <w:rsid w:val="00050D4C"/>
    <w:rsid w:val="00050DF6"/>
    <w:rsid w:val="00050F66"/>
    <w:rsid w:val="000510C5"/>
    <w:rsid w:val="0005110D"/>
    <w:rsid w:val="00051287"/>
    <w:rsid w:val="0005139E"/>
    <w:rsid w:val="0005144C"/>
    <w:rsid w:val="00051550"/>
    <w:rsid w:val="00051657"/>
    <w:rsid w:val="0005173F"/>
    <w:rsid w:val="0005186D"/>
    <w:rsid w:val="0005187F"/>
    <w:rsid w:val="000518A2"/>
    <w:rsid w:val="000518EB"/>
    <w:rsid w:val="0005194D"/>
    <w:rsid w:val="00051A18"/>
    <w:rsid w:val="00051A74"/>
    <w:rsid w:val="00051B31"/>
    <w:rsid w:val="00051B99"/>
    <w:rsid w:val="00051CFB"/>
    <w:rsid w:val="00051D05"/>
    <w:rsid w:val="00051DF8"/>
    <w:rsid w:val="00051F07"/>
    <w:rsid w:val="00051F28"/>
    <w:rsid w:val="00051F92"/>
    <w:rsid w:val="0005200A"/>
    <w:rsid w:val="000521BC"/>
    <w:rsid w:val="0005220B"/>
    <w:rsid w:val="00052283"/>
    <w:rsid w:val="0005239F"/>
    <w:rsid w:val="0005243C"/>
    <w:rsid w:val="0005245D"/>
    <w:rsid w:val="0005257B"/>
    <w:rsid w:val="00052659"/>
    <w:rsid w:val="00052735"/>
    <w:rsid w:val="000527B9"/>
    <w:rsid w:val="0005284F"/>
    <w:rsid w:val="0005293B"/>
    <w:rsid w:val="00052948"/>
    <w:rsid w:val="00052990"/>
    <w:rsid w:val="00052A90"/>
    <w:rsid w:val="00052BFD"/>
    <w:rsid w:val="00052D62"/>
    <w:rsid w:val="0005305A"/>
    <w:rsid w:val="000530F0"/>
    <w:rsid w:val="0005321C"/>
    <w:rsid w:val="00053499"/>
    <w:rsid w:val="00053518"/>
    <w:rsid w:val="0005370F"/>
    <w:rsid w:val="00053850"/>
    <w:rsid w:val="00053905"/>
    <w:rsid w:val="0005392A"/>
    <w:rsid w:val="0005398E"/>
    <w:rsid w:val="000539F4"/>
    <w:rsid w:val="00053C0E"/>
    <w:rsid w:val="00053C8A"/>
    <w:rsid w:val="00053CCA"/>
    <w:rsid w:val="00053D60"/>
    <w:rsid w:val="00053D9D"/>
    <w:rsid w:val="00053DF5"/>
    <w:rsid w:val="00053E39"/>
    <w:rsid w:val="00053F29"/>
    <w:rsid w:val="00054088"/>
    <w:rsid w:val="00054115"/>
    <w:rsid w:val="000541F5"/>
    <w:rsid w:val="00054473"/>
    <w:rsid w:val="000544EF"/>
    <w:rsid w:val="0005465C"/>
    <w:rsid w:val="000547EC"/>
    <w:rsid w:val="00054987"/>
    <w:rsid w:val="00054B48"/>
    <w:rsid w:val="00054BDF"/>
    <w:rsid w:val="00054E9D"/>
    <w:rsid w:val="00054F60"/>
    <w:rsid w:val="00054F7D"/>
    <w:rsid w:val="00054FEF"/>
    <w:rsid w:val="000550BB"/>
    <w:rsid w:val="000551D7"/>
    <w:rsid w:val="00055326"/>
    <w:rsid w:val="000554CC"/>
    <w:rsid w:val="0005585C"/>
    <w:rsid w:val="00055A67"/>
    <w:rsid w:val="00055ABE"/>
    <w:rsid w:val="00055AEE"/>
    <w:rsid w:val="00055AF5"/>
    <w:rsid w:val="00055BA9"/>
    <w:rsid w:val="00055BE4"/>
    <w:rsid w:val="00055C94"/>
    <w:rsid w:val="00055DFB"/>
    <w:rsid w:val="00055E26"/>
    <w:rsid w:val="00055F25"/>
    <w:rsid w:val="00055FE2"/>
    <w:rsid w:val="000561B6"/>
    <w:rsid w:val="000563F4"/>
    <w:rsid w:val="000565A4"/>
    <w:rsid w:val="0005665C"/>
    <w:rsid w:val="000566DC"/>
    <w:rsid w:val="00056736"/>
    <w:rsid w:val="0005688D"/>
    <w:rsid w:val="000568F3"/>
    <w:rsid w:val="0005693B"/>
    <w:rsid w:val="00056EAE"/>
    <w:rsid w:val="0005717D"/>
    <w:rsid w:val="000573AB"/>
    <w:rsid w:val="000573E8"/>
    <w:rsid w:val="000574E4"/>
    <w:rsid w:val="000577D4"/>
    <w:rsid w:val="0005783E"/>
    <w:rsid w:val="00057948"/>
    <w:rsid w:val="00057DA8"/>
    <w:rsid w:val="00057DBF"/>
    <w:rsid w:val="00060031"/>
    <w:rsid w:val="000600B4"/>
    <w:rsid w:val="00060413"/>
    <w:rsid w:val="0006045E"/>
    <w:rsid w:val="000604CF"/>
    <w:rsid w:val="000605FC"/>
    <w:rsid w:val="00060A1F"/>
    <w:rsid w:val="00060B92"/>
    <w:rsid w:val="00060C67"/>
    <w:rsid w:val="00060CA3"/>
    <w:rsid w:val="00060DB5"/>
    <w:rsid w:val="00060FD0"/>
    <w:rsid w:val="000610C6"/>
    <w:rsid w:val="0006129B"/>
    <w:rsid w:val="000612D5"/>
    <w:rsid w:val="0006147C"/>
    <w:rsid w:val="00061530"/>
    <w:rsid w:val="00061614"/>
    <w:rsid w:val="000616E4"/>
    <w:rsid w:val="000618C9"/>
    <w:rsid w:val="00061A82"/>
    <w:rsid w:val="00061AC4"/>
    <w:rsid w:val="00061BC2"/>
    <w:rsid w:val="00061C4C"/>
    <w:rsid w:val="00061C7B"/>
    <w:rsid w:val="00061D51"/>
    <w:rsid w:val="00061EB4"/>
    <w:rsid w:val="0006225D"/>
    <w:rsid w:val="000622DA"/>
    <w:rsid w:val="0006236C"/>
    <w:rsid w:val="0006237E"/>
    <w:rsid w:val="000623B0"/>
    <w:rsid w:val="0006252E"/>
    <w:rsid w:val="0006264B"/>
    <w:rsid w:val="0006270D"/>
    <w:rsid w:val="0006275C"/>
    <w:rsid w:val="000627E4"/>
    <w:rsid w:val="000628C5"/>
    <w:rsid w:val="00062953"/>
    <w:rsid w:val="00062FA5"/>
    <w:rsid w:val="00063296"/>
    <w:rsid w:val="00063298"/>
    <w:rsid w:val="000634AA"/>
    <w:rsid w:val="000635DB"/>
    <w:rsid w:val="0006373D"/>
    <w:rsid w:val="000637C0"/>
    <w:rsid w:val="000637CA"/>
    <w:rsid w:val="0006385B"/>
    <w:rsid w:val="000638BD"/>
    <w:rsid w:val="00063995"/>
    <w:rsid w:val="00063A46"/>
    <w:rsid w:val="00063B8F"/>
    <w:rsid w:val="00063C2B"/>
    <w:rsid w:val="00063C7A"/>
    <w:rsid w:val="00063D1F"/>
    <w:rsid w:val="00063DE6"/>
    <w:rsid w:val="00063E96"/>
    <w:rsid w:val="00064104"/>
    <w:rsid w:val="000641A0"/>
    <w:rsid w:val="00064251"/>
    <w:rsid w:val="00064592"/>
    <w:rsid w:val="00064668"/>
    <w:rsid w:val="000646A2"/>
    <w:rsid w:val="00064978"/>
    <w:rsid w:val="000649F2"/>
    <w:rsid w:val="00064B52"/>
    <w:rsid w:val="00064D21"/>
    <w:rsid w:val="00064EB2"/>
    <w:rsid w:val="00064EF1"/>
    <w:rsid w:val="00065264"/>
    <w:rsid w:val="000652F0"/>
    <w:rsid w:val="000653FA"/>
    <w:rsid w:val="000654E4"/>
    <w:rsid w:val="000655AF"/>
    <w:rsid w:val="00065635"/>
    <w:rsid w:val="0006565C"/>
    <w:rsid w:val="00065695"/>
    <w:rsid w:val="000656B4"/>
    <w:rsid w:val="0006590C"/>
    <w:rsid w:val="00065965"/>
    <w:rsid w:val="000659B5"/>
    <w:rsid w:val="00065B62"/>
    <w:rsid w:val="00065F6C"/>
    <w:rsid w:val="00065F80"/>
    <w:rsid w:val="00065FD9"/>
    <w:rsid w:val="00065FDD"/>
    <w:rsid w:val="000660FB"/>
    <w:rsid w:val="0006619B"/>
    <w:rsid w:val="00066288"/>
    <w:rsid w:val="000663DD"/>
    <w:rsid w:val="00066531"/>
    <w:rsid w:val="000665C9"/>
    <w:rsid w:val="00066701"/>
    <w:rsid w:val="0006671D"/>
    <w:rsid w:val="00066768"/>
    <w:rsid w:val="000668E8"/>
    <w:rsid w:val="00066C14"/>
    <w:rsid w:val="00066C2C"/>
    <w:rsid w:val="00066FF1"/>
    <w:rsid w:val="0006702E"/>
    <w:rsid w:val="00067238"/>
    <w:rsid w:val="000672D9"/>
    <w:rsid w:val="00067479"/>
    <w:rsid w:val="000674BA"/>
    <w:rsid w:val="00067523"/>
    <w:rsid w:val="0006767A"/>
    <w:rsid w:val="000678AD"/>
    <w:rsid w:val="000679EA"/>
    <w:rsid w:val="000679F8"/>
    <w:rsid w:val="00067B55"/>
    <w:rsid w:val="00067BBC"/>
    <w:rsid w:val="00067C23"/>
    <w:rsid w:val="00067C4B"/>
    <w:rsid w:val="00067C78"/>
    <w:rsid w:val="00067CEF"/>
    <w:rsid w:val="000704CA"/>
    <w:rsid w:val="000705D5"/>
    <w:rsid w:val="000706EE"/>
    <w:rsid w:val="000708F0"/>
    <w:rsid w:val="00070BCF"/>
    <w:rsid w:val="00070C7F"/>
    <w:rsid w:val="00070DC3"/>
    <w:rsid w:val="00070EBD"/>
    <w:rsid w:val="00070F53"/>
    <w:rsid w:val="00071070"/>
    <w:rsid w:val="000711B9"/>
    <w:rsid w:val="00071304"/>
    <w:rsid w:val="00071408"/>
    <w:rsid w:val="00071696"/>
    <w:rsid w:val="0007170F"/>
    <w:rsid w:val="00071750"/>
    <w:rsid w:val="000717AB"/>
    <w:rsid w:val="00071B23"/>
    <w:rsid w:val="00071BC7"/>
    <w:rsid w:val="00071BCF"/>
    <w:rsid w:val="00071D62"/>
    <w:rsid w:val="00071D8E"/>
    <w:rsid w:val="00071F72"/>
    <w:rsid w:val="00072139"/>
    <w:rsid w:val="000721C6"/>
    <w:rsid w:val="000722C7"/>
    <w:rsid w:val="000722F2"/>
    <w:rsid w:val="00072655"/>
    <w:rsid w:val="0007283F"/>
    <w:rsid w:val="00072967"/>
    <w:rsid w:val="00072976"/>
    <w:rsid w:val="000729B2"/>
    <w:rsid w:val="00072A0F"/>
    <w:rsid w:val="00072A90"/>
    <w:rsid w:val="00072AC9"/>
    <w:rsid w:val="00072D30"/>
    <w:rsid w:val="00072D71"/>
    <w:rsid w:val="00072F47"/>
    <w:rsid w:val="00072F89"/>
    <w:rsid w:val="00073217"/>
    <w:rsid w:val="0007331E"/>
    <w:rsid w:val="00073428"/>
    <w:rsid w:val="00073499"/>
    <w:rsid w:val="000734FB"/>
    <w:rsid w:val="00073523"/>
    <w:rsid w:val="00073589"/>
    <w:rsid w:val="0007374C"/>
    <w:rsid w:val="00073775"/>
    <w:rsid w:val="00073A2F"/>
    <w:rsid w:val="00073B17"/>
    <w:rsid w:val="00073BE8"/>
    <w:rsid w:val="00073C9B"/>
    <w:rsid w:val="00073F6E"/>
    <w:rsid w:val="0007402C"/>
    <w:rsid w:val="0007417E"/>
    <w:rsid w:val="000741F3"/>
    <w:rsid w:val="0007435F"/>
    <w:rsid w:val="000744BD"/>
    <w:rsid w:val="000746D9"/>
    <w:rsid w:val="0007497F"/>
    <w:rsid w:val="00074A67"/>
    <w:rsid w:val="00074B6D"/>
    <w:rsid w:val="00074CD9"/>
    <w:rsid w:val="00074DF8"/>
    <w:rsid w:val="00074E3C"/>
    <w:rsid w:val="00074F5B"/>
    <w:rsid w:val="00074F99"/>
    <w:rsid w:val="0007501C"/>
    <w:rsid w:val="00075034"/>
    <w:rsid w:val="00075190"/>
    <w:rsid w:val="000751B2"/>
    <w:rsid w:val="000753DB"/>
    <w:rsid w:val="00075502"/>
    <w:rsid w:val="0007551D"/>
    <w:rsid w:val="0007568F"/>
    <w:rsid w:val="00075840"/>
    <w:rsid w:val="00075CF1"/>
    <w:rsid w:val="00075D35"/>
    <w:rsid w:val="00075D96"/>
    <w:rsid w:val="00075E6B"/>
    <w:rsid w:val="00075F04"/>
    <w:rsid w:val="00075F33"/>
    <w:rsid w:val="00075F3A"/>
    <w:rsid w:val="000760DF"/>
    <w:rsid w:val="000767D0"/>
    <w:rsid w:val="00076924"/>
    <w:rsid w:val="00076B00"/>
    <w:rsid w:val="00076BBE"/>
    <w:rsid w:val="00076CA5"/>
    <w:rsid w:val="00076EA3"/>
    <w:rsid w:val="0007720E"/>
    <w:rsid w:val="00077370"/>
    <w:rsid w:val="00077403"/>
    <w:rsid w:val="000774E8"/>
    <w:rsid w:val="000778E6"/>
    <w:rsid w:val="00077981"/>
    <w:rsid w:val="000779D4"/>
    <w:rsid w:val="00077A4A"/>
    <w:rsid w:val="00077AD3"/>
    <w:rsid w:val="00077B99"/>
    <w:rsid w:val="00077E79"/>
    <w:rsid w:val="0008001B"/>
    <w:rsid w:val="00080034"/>
    <w:rsid w:val="00080087"/>
    <w:rsid w:val="00080334"/>
    <w:rsid w:val="0008046C"/>
    <w:rsid w:val="00080570"/>
    <w:rsid w:val="000805BC"/>
    <w:rsid w:val="0008062E"/>
    <w:rsid w:val="00080696"/>
    <w:rsid w:val="00080780"/>
    <w:rsid w:val="00080B50"/>
    <w:rsid w:val="00080BBA"/>
    <w:rsid w:val="00080C28"/>
    <w:rsid w:val="00080C47"/>
    <w:rsid w:val="00080CBA"/>
    <w:rsid w:val="00080DBB"/>
    <w:rsid w:val="00080DD5"/>
    <w:rsid w:val="00080E5A"/>
    <w:rsid w:val="0008119A"/>
    <w:rsid w:val="0008157E"/>
    <w:rsid w:val="000815D1"/>
    <w:rsid w:val="0008165B"/>
    <w:rsid w:val="00081678"/>
    <w:rsid w:val="0008174B"/>
    <w:rsid w:val="00081782"/>
    <w:rsid w:val="0008197E"/>
    <w:rsid w:val="00081B2B"/>
    <w:rsid w:val="00081FDA"/>
    <w:rsid w:val="00081FEC"/>
    <w:rsid w:val="00082018"/>
    <w:rsid w:val="000821E8"/>
    <w:rsid w:val="0008221A"/>
    <w:rsid w:val="00082614"/>
    <w:rsid w:val="00082A34"/>
    <w:rsid w:val="00082D71"/>
    <w:rsid w:val="00082DD0"/>
    <w:rsid w:val="00082EF7"/>
    <w:rsid w:val="000830DE"/>
    <w:rsid w:val="00083194"/>
    <w:rsid w:val="00083311"/>
    <w:rsid w:val="000833EC"/>
    <w:rsid w:val="00083860"/>
    <w:rsid w:val="000838BE"/>
    <w:rsid w:val="0008397E"/>
    <w:rsid w:val="00083A99"/>
    <w:rsid w:val="00083B40"/>
    <w:rsid w:val="00083B9D"/>
    <w:rsid w:val="00083BA6"/>
    <w:rsid w:val="00083BB8"/>
    <w:rsid w:val="00083C94"/>
    <w:rsid w:val="00083D5E"/>
    <w:rsid w:val="00083E63"/>
    <w:rsid w:val="00083FBF"/>
    <w:rsid w:val="0008406D"/>
    <w:rsid w:val="00084091"/>
    <w:rsid w:val="0008414A"/>
    <w:rsid w:val="0008415B"/>
    <w:rsid w:val="00084345"/>
    <w:rsid w:val="00084379"/>
    <w:rsid w:val="00084454"/>
    <w:rsid w:val="000844C0"/>
    <w:rsid w:val="0008452A"/>
    <w:rsid w:val="0008462B"/>
    <w:rsid w:val="0008473C"/>
    <w:rsid w:val="000847E0"/>
    <w:rsid w:val="00084A09"/>
    <w:rsid w:val="00084CB2"/>
    <w:rsid w:val="00084DDE"/>
    <w:rsid w:val="00084E16"/>
    <w:rsid w:val="00084FF7"/>
    <w:rsid w:val="00085022"/>
    <w:rsid w:val="0008506B"/>
    <w:rsid w:val="000851B0"/>
    <w:rsid w:val="00085375"/>
    <w:rsid w:val="00085406"/>
    <w:rsid w:val="00085573"/>
    <w:rsid w:val="0008563E"/>
    <w:rsid w:val="000856A2"/>
    <w:rsid w:val="00085AC1"/>
    <w:rsid w:val="00085AEF"/>
    <w:rsid w:val="00085B3B"/>
    <w:rsid w:val="00085CCC"/>
    <w:rsid w:val="00085D79"/>
    <w:rsid w:val="00085DB8"/>
    <w:rsid w:val="00085DED"/>
    <w:rsid w:val="00085EFA"/>
    <w:rsid w:val="000861D5"/>
    <w:rsid w:val="00086227"/>
    <w:rsid w:val="0008624C"/>
    <w:rsid w:val="000862B8"/>
    <w:rsid w:val="00086353"/>
    <w:rsid w:val="0008640C"/>
    <w:rsid w:val="00086669"/>
    <w:rsid w:val="000869BF"/>
    <w:rsid w:val="00086A33"/>
    <w:rsid w:val="00086BB8"/>
    <w:rsid w:val="00086C60"/>
    <w:rsid w:val="00086CB8"/>
    <w:rsid w:val="00086D65"/>
    <w:rsid w:val="00086E78"/>
    <w:rsid w:val="00086FB5"/>
    <w:rsid w:val="0008702B"/>
    <w:rsid w:val="000871FF"/>
    <w:rsid w:val="000872C4"/>
    <w:rsid w:val="000872C7"/>
    <w:rsid w:val="000873AE"/>
    <w:rsid w:val="0008754F"/>
    <w:rsid w:val="000875B3"/>
    <w:rsid w:val="00087960"/>
    <w:rsid w:val="00087AB5"/>
    <w:rsid w:val="00087AE9"/>
    <w:rsid w:val="00087B3F"/>
    <w:rsid w:val="00087B61"/>
    <w:rsid w:val="00087B9C"/>
    <w:rsid w:val="00087C57"/>
    <w:rsid w:val="00087C76"/>
    <w:rsid w:val="00087C8F"/>
    <w:rsid w:val="00087D1D"/>
    <w:rsid w:val="00087D76"/>
    <w:rsid w:val="00087F09"/>
    <w:rsid w:val="00087FA5"/>
    <w:rsid w:val="0009020E"/>
    <w:rsid w:val="0009035A"/>
    <w:rsid w:val="000903C1"/>
    <w:rsid w:val="00090520"/>
    <w:rsid w:val="0009052D"/>
    <w:rsid w:val="000908F6"/>
    <w:rsid w:val="00090B27"/>
    <w:rsid w:val="00090E50"/>
    <w:rsid w:val="00090EEC"/>
    <w:rsid w:val="00090EF5"/>
    <w:rsid w:val="00090F27"/>
    <w:rsid w:val="00091012"/>
    <w:rsid w:val="00091311"/>
    <w:rsid w:val="00091337"/>
    <w:rsid w:val="00091475"/>
    <w:rsid w:val="00091493"/>
    <w:rsid w:val="0009157D"/>
    <w:rsid w:val="00091649"/>
    <w:rsid w:val="000916C3"/>
    <w:rsid w:val="000916EF"/>
    <w:rsid w:val="00091768"/>
    <w:rsid w:val="00091773"/>
    <w:rsid w:val="000917E8"/>
    <w:rsid w:val="00091A39"/>
    <w:rsid w:val="00091E94"/>
    <w:rsid w:val="00091F68"/>
    <w:rsid w:val="000920CB"/>
    <w:rsid w:val="0009224A"/>
    <w:rsid w:val="000922B5"/>
    <w:rsid w:val="0009233A"/>
    <w:rsid w:val="0009253B"/>
    <w:rsid w:val="000925EB"/>
    <w:rsid w:val="0009261F"/>
    <w:rsid w:val="00092673"/>
    <w:rsid w:val="000929DF"/>
    <w:rsid w:val="00092DAB"/>
    <w:rsid w:val="00092E77"/>
    <w:rsid w:val="00092EBF"/>
    <w:rsid w:val="00092F5D"/>
    <w:rsid w:val="00092FAD"/>
    <w:rsid w:val="0009301A"/>
    <w:rsid w:val="0009317E"/>
    <w:rsid w:val="000934A4"/>
    <w:rsid w:val="000934C0"/>
    <w:rsid w:val="000934D7"/>
    <w:rsid w:val="00093B28"/>
    <w:rsid w:val="00093B33"/>
    <w:rsid w:val="00093C49"/>
    <w:rsid w:val="00093E88"/>
    <w:rsid w:val="00094244"/>
    <w:rsid w:val="0009449C"/>
    <w:rsid w:val="000944D3"/>
    <w:rsid w:val="000945A4"/>
    <w:rsid w:val="000948A5"/>
    <w:rsid w:val="000948BD"/>
    <w:rsid w:val="000949D8"/>
    <w:rsid w:val="00094A39"/>
    <w:rsid w:val="00094A9A"/>
    <w:rsid w:val="00094BFA"/>
    <w:rsid w:val="00094C92"/>
    <w:rsid w:val="00094CD0"/>
    <w:rsid w:val="00094D98"/>
    <w:rsid w:val="00095122"/>
    <w:rsid w:val="0009516E"/>
    <w:rsid w:val="000952DC"/>
    <w:rsid w:val="000954BE"/>
    <w:rsid w:val="000955C5"/>
    <w:rsid w:val="000956E4"/>
    <w:rsid w:val="0009576F"/>
    <w:rsid w:val="00095900"/>
    <w:rsid w:val="0009597E"/>
    <w:rsid w:val="00095A03"/>
    <w:rsid w:val="00095A21"/>
    <w:rsid w:val="00095C76"/>
    <w:rsid w:val="00095C90"/>
    <w:rsid w:val="00095FA7"/>
    <w:rsid w:val="00095FC7"/>
    <w:rsid w:val="00096078"/>
    <w:rsid w:val="0009611F"/>
    <w:rsid w:val="0009619D"/>
    <w:rsid w:val="00096256"/>
    <w:rsid w:val="0009647E"/>
    <w:rsid w:val="000964C2"/>
    <w:rsid w:val="000965A2"/>
    <w:rsid w:val="00096644"/>
    <w:rsid w:val="00096665"/>
    <w:rsid w:val="000966B0"/>
    <w:rsid w:val="000968DF"/>
    <w:rsid w:val="00096A05"/>
    <w:rsid w:val="00096A9D"/>
    <w:rsid w:val="00096B20"/>
    <w:rsid w:val="00096DC3"/>
    <w:rsid w:val="00096E86"/>
    <w:rsid w:val="00096EDB"/>
    <w:rsid w:val="00096F6B"/>
    <w:rsid w:val="00096F7A"/>
    <w:rsid w:val="00097035"/>
    <w:rsid w:val="00097174"/>
    <w:rsid w:val="000971E0"/>
    <w:rsid w:val="0009721F"/>
    <w:rsid w:val="00097235"/>
    <w:rsid w:val="0009755D"/>
    <w:rsid w:val="000975B1"/>
    <w:rsid w:val="000978B3"/>
    <w:rsid w:val="00097D07"/>
    <w:rsid w:val="00097D1F"/>
    <w:rsid w:val="00097E8A"/>
    <w:rsid w:val="000A001C"/>
    <w:rsid w:val="000A0031"/>
    <w:rsid w:val="000A02C1"/>
    <w:rsid w:val="000A0309"/>
    <w:rsid w:val="000A034A"/>
    <w:rsid w:val="000A03B5"/>
    <w:rsid w:val="000A03BA"/>
    <w:rsid w:val="000A0520"/>
    <w:rsid w:val="000A0533"/>
    <w:rsid w:val="000A0616"/>
    <w:rsid w:val="000A069B"/>
    <w:rsid w:val="000A07B2"/>
    <w:rsid w:val="000A07BA"/>
    <w:rsid w:val="000A08D8"/>
    <w:rsid w:val="000A09A0"/>
    <w:rsid w:val="000A0BAD"/>
    <w:rsid w:val="000A0CDB"/>
    <w:rsid w:val="000A0D4F"/>
    <w:rsid w:val="000A0DCC"/>
    <w:rsid w:val="000A0E23"/>
    <w:rsid w:val="000A0F05"/>
    <w:rsid w:val="000A0F21"/>
    <w:rsid w:val="000A100A"/>
    <w:rsid w:val="000A1120"/>
    <w:rsid w:val="000A11F2"/>
    <w:rsid w:val="000A12E9"/>
    <w:rsid w:val="000A13A6"/>
    <w:rsid w:val="000A14BB"/>
    <w:rsid w:val="000A1616"/>
    <w:rsid w:val="000A179F"/>
    <w:rsid w:val="000A1859"/>
    <w:rsid w:val="000A19FB"/>
    <w:rsid w:val="000A1AEE"/>
    <w:rsid w:val="000A1B53"/>
    <w:rsid w:val="000A1B64"/>
    <w:rsid w:val="000A1C3C"/>
    <w:rsid w:val="000A1DDE"/>
    <w:rsid w:val="000A1E9D"/>
    <w:rsid w:val="000A1FD6"/>
    <w:rsid w:val="000A1FD7"/>
    <w:rsid w:val="000A21A9"/>
    <w:rsid w:val="000A21DC"/>
    <w:rsid w:val="000A21F5"/>
    <w:rsid w:val="000A22AC"/>
    <w:rsid w:val="000A23BC"/>
    <w:rsid w:val="000A28DB"/>
    <w:rsid w:val="000A2B44"/>
    <w:rsid w:val="000A2B9F"/>
    <w:rsid w:val="000A2E35"/>
    <w:rsid w:val="000A2F5B"/>
    <w:rsid w:val="000A33E0"/>
    <w:rsid w:val="000A36A3"/>
    <w:rsid w:val="000A3744"/>
    <w:rsid w:val="000A37CC"/>
    <w:rsid w:val="000A38BD"/>
    <w:rsid w:val="000A394D"/>
    <w:rsid w:val="000A3D85"/>
    <w:rsid w:val="000A3ED1"/>
    <w:rsid w:val="000A3FCD"/>
    <w:rsid w:val="000A3FE2"/>
    <w:rsid w:val="000A4246"/>
    <w:rsid w:val="000A4274"/>
    <w:rsid w:val="000A427C"/>
    <w:rsid w:val="000A42FB"/>
    <w:rsid w:val="000A4312"/>
    <w:rsid w:val="000A46A4"/>
    <w:rsid w:val="000A483D"/>
    <w:rsid w:val="000A4997"/>
    <w:rsid w:val="000A4A70"/>
    <w:rsid w:val="000A4B5E"/>
    <w:rsid w:val="000A4F35"/>
    <w:rsid w:val="000A502B"/>
    <w:rsid w:val="000A515D"/>
    <w:rsid w:val="000A519A"/>
    <w:rsid w:val="000A51B9"/>
    <w:rsid w:val="000A52ED"/>
    <w:rsid w:val="000A532C"/>
    <w:rsid w:val="000A540D"/>
    <w:rsid w:val="000A5449"/>
    <w:rsid w:val="000A5500"/>
    <w:rsid w:val="000A5594"/>
    <w:rsid w:val="000A55FA"/>
    <w:rsid w:val="000A579D"/>
    <w:rsid w:val="000A57DF"/>
    <w:rsid w:val="000A57E4"/>
    <w:rsid w:val="000A5800"/>
    <w:rsid w:val="000A586C"/>
    <w:rsid w:val="000A597D"/>
    <w:rsid w:val="000A5B82"/>
    <w:rsid w:val="000A5C72"/>
    <w:rsid w:val="000A5EC0"/>
    <w:rsid w:val="000A609E"/>
    <w:rsid w:val="000A6305"/>
    <w:rsid w:val="000A6453"/>
    <w:rsid w:val="000A64A9"/>
    <w:rsid w:val="000A64DB"/>
    <w:rsid w:val="000A6519"/>
    <w:rsid w:val="000A6701"/>
    <w:rsid w:val="000A681B"/>
    <w:rsid w:val="000A6931"/>
    <w:rsid w:val="000A69C0"/>
    <w:rsid w:val="000A6B25"/>
    <w:rsid w:val="000A6B97"/>
    <w:rsid w:val="000A6C42"/>
    <w:rsid w:val="000A6CFC"/>
    <w:rsid w:val="000A6D77"/>
    <w:rsid w:val="000A6DF0"/>
    <w:rsid w:val="000A6EC1"/>
    <w:rsid w:val="000A702E"/>
    <w:rsid w:val="000A7031"/>
    <w:rsid w:val="000A707D"/>
    <w:rsid w:val="000A726F"/>
    <w:rsid w:val="000A732B"/>
    <w:rsid w:val="000A752B"/>
    <w:rsid w:val="000A7595"/>
    <w:rsid w:val="000A760D"/>
    <w:rsid w:val="000A7783"/>
    <w:rsid w:val="000A77F2"/>
    <w:rsid w:val="000A7878"/>
    <w:rsid w:val="000A789F"/>
    <w:rsid w:val="000A79BB"/>
    <w:rsid w:val="000A7BFF"/>
    <w:rsid w:val="000A7C46"/>
    <w:rsid w:val="000A7CA6"/>
    <w:rsid w:val="000A7DD9"/>
    <w:rsid w:val="000A7E9C"/>
    <w:rsid w:val="000A7EF3"/>
    <w:rsid w:val="000A7F68"/>
    <w:rsid w:val="000A7F8E"/>
    <w:rsid w:val="000B000A"/>
    <w:rsid w:val="000B00B5"/>
    <w:rsid w:val="000B02D0"/>
    <w:rsid w:val="000B07E9"/>
    <w:rsid w:val="000B0A8B"/>
    <w:rsid w:val="000B0ACC"/>
    <w:rsid w:val="000B0BDD"/>
    <w:rsid w:val="000B0CA4"/>
    <w:rsid w:val="000B0CCF"/>
    <w:rsid w:val="000B0D06"/>
    <w:rsid w:val="000B0D42"/>
    <w:rsid w:val="000B0D94"/>
    <w:rsid w:val="000B0E31"/>
    <w:rsid w:val="000B0E42"/>
    <w:rsid w:val="000B0E5D"/>
    <w:rsid w:val="000B0EDE"/>
    <w:rsid w:val="000B10C9"/>
    <w:rsid w:val="000B11A4"/>
    <w:rsid w:val="000B11F4"/>
    <w:rsid w:val="000B12B0"/>
    <w:rsid w:val="000B12C9"/>
    <w:rsid w:val="000B1353"/>
    <w:rsid w:val="000B13A6"/>
    <w:rsid w:val="000B1536"/>
    <w:rsid w:val="000B1688"/>
    <w:rsid w:val="000B16A3"/>
    <w:rsid w:val="000B17AF"/>
    <w:rsid w:val="000B187C"/>
    <w:rsid w:val="000B19AE"/>
    <w:rsid w:val="000B1A62"/>
    <w:rsid w:val="000B1BBD"/>
    <w:rsid w:val="000B1D83"/>
    <w:rsid w:val="000B1ECC"/>
    <w:rsid w:val="000B1F3F"/>
    <w:rsid w:val="000B22D2"/>
    <w:rsid w:val="000B2449"/>
    <w:rsid w:val="000B267B"/>
    <w:rsid w:val="000B26F0"/>
    <w:rsid w:val="000B2716"/>
    <w:rsid w:val="000B295C"/>
    <w:rsid w:val="000B2994"/>
    <w:rsid w:val="000B2A01"/>
    <w:rsid w:val="000B2B34"/>
    <w:rsid w:val="000B2C73"/>
    <w:rsid w:val="000B2C91"/>
    <w:rsid w:val="000B2EAD"/>
    <w:rsid w:val="000B2EF9"/>
    <w:rsid w:val="000B2F51"/>
    <w:rsid w:val="000B30E5"/>
    <w:rsid w:val="000B315A"/>
    <w:rsid w:val="000B323F"/>
    <w:rsid w:val="000B355D"/>
    <w:rsid w:val="000B382A"/>
    <w:rsid w:val="000B3837"/>
    <w:rsid w:val="000B3908"/>
    <w:rsid w:val="000B3A9C"/>
    <w:rsid w:val="000B3C46"/>
    <w:rsid w:val="000B3E62"/>
    <w:rsid w:val="000B3EFE"/>
    <w:rsid w:val="000B4094"/>
    <w:rsid w:val="000B40D2"/>
    <w:rsid w:val="000B42E4"/>
    <w:rsid w:val="000B442A"/>
    <w:rsid w:val="000B4481"/>
    <w:rsid w:val="000B44D3"/>
    <w:rsid w:val="000B4672"/>
    <w:rsid w:val="000B470D"/>
    <w:rsid w:val="000B4799"/>
    <w:rsid w:val="000B47AB"/>
    <w:rsid w:val="000B4836"/>
    <w:rsid w:val="000B4977"/>
    <w:rsid w:val="000B49EB"/>
    <w:rsid w:val="000B4AE6"/>
    <w:rsid w:val="000B4E32"/>
    <w:rsid w:val="000B4FC7"/>
    <w:rsid w:val="000B5123"/>
    <w:rsid w:val="000B52EB"/>
    <w:rsid w:val="000B538B"/>
    <w:rsid w:val="000B53C8"/>
    <w:rsid w:val="000B54B5"/>
    <w:rsid w:val="000B54B9"/>
    <w:rsid w:val="000B56DB"/>
    <w:rsid w:val="000B584E"/>
    <w:rsid w:val="000B586F"/>
    <w:rsid w:val="000B5935"/>
    <w:rsid w:val="000B59F4"/>
    <w:rsid w:val="000B5BED"/>
    <w:rsid w:val="000B5CAD"/>
    <w:rsid w:val="000B5D3F"/>
    <w:rsid w:val="000B5DEA"/>
    <w:rsid w:val="000B6196"/>
    <w:rsid w:val="000B629D"/>
    <w:rsid w:val="000B644A"/>
    <w:rsid w:val="000B6489"/>
    <w:rsid w:val="000B64C9"/>
    <w:rsid w:val="000B64F9"/>
    <w:rsid w:val="000B6665"/>
    <w:rsid w:val="000B67C8"/>
    <w:rsid w:val="000B68FE"/>
    <w:rsid w:val="000B6AE9"/>
    <w:rsid w:val="000B6B0D"/>
    <w:rsid w:val="000B6B45"/>
    <w:rsid w:val="000B6C1F"/>
    <w:rsid w:val="000B6CC5"/>
    <w:rsid w:val="000B6CDE"/>
    <w:rsid w:val="000B6DA0"/>
    <w:rsid w:val="000B6E38"/>
    <w:rsid w:val="000B6F22"/>
    <w:rsid w:val="000B705B"/>
    <w:rsid w:val="000B71D5"/>
    <w:rsid w:val="000B71E0"/>
    <w:rsid w:val="000B7294"/>
    <w:rsid w:val="000B73F8"/>
    <w:rsid w:val="000B7441"/>
    <w:rsid w:val="000B74B3"/>
    <w:rsid w:val="000B751C"/>
    <w:rsid w:val="000B755A"/>
    <w:rsid w:val="000B7665"/>
    <w:rsid w:val="000B770D"/>
    <w:rsid w:val="000B7749"/>
    <w:rsid w:val="000B78A4"/>
    <w:rsid w:val="000B78DB"/>
    <w:rsid w:val="000B7A19"/>
    <w:rsid w:val="000B7B01"/>
    <w:rsid w:val="000B7C08"/>
    <w:rsid w:val="000B7DCD"/>
    <w:rsid w:val="000B7F34"/>
    <w:rsid w:val="000B7F42"/>
    <w:rsid w:val="000C0010"/>
    <w:rsid w:val="000C02F0"/>
    <w:rsid w:val="000C0420"/>
    <w:rsid w:val="000C0443"/>
    <w:rsid w:val="000C0468"/>
    <w:rsid w:val="000C0539"/>
    <w:rsid w:val="000C06FF"/>
    <w:rsid w:val="000C08C7"/>
    <w:rsid w:val="000C0A91"/>
    <w:rsid w:val="000C0AB1"/>
    <w:rsid w:val="000C0B32"/>
    <w:rsid w:val="000C0CB8"/>
    <w:rsid w:val="000C0D29"/>
    <w:rsid w:val="000C1007"/>
    <w:rsid w:val="000C1035"/>
    <w:rsid w:val="000C1050"/>
    <w:rsid w:val="000C1106"/>
    <w:rsid w:val="000C139D"/>
    <w:rsid w:val="000C13DA"/>
    <w:rsid w:val="000C1638"/>
    <w:rsid w:val="000C1642"/>
    <w:rsid w:val="000C187F"/>
    <w:rsid w:val="000C189E"/>
    <w:rsid w:val="000C18AA"/>
    <w:rsid w:val="000C196A"/>
    <w:rsid w:val="000C19DE"/>
    <w:rsid w:val="000C1A41"/>
    <w:rsid w:val="000C1B45"/>
    <w:rsid w:val="000C1D37"/>
    <w:rsid w:val="000C1DD4"/>
    <w:rsid w:val="000C1E14"/>
    <w:rsid w:val="000C1E96"/>
    <w:rsid w:val="000C1EDA"/>
    <w:rsid w:val="000C20D9"/>
    <w:rsid w:val="000C2184"/>
    <w:rsid w:val="000C21D2"/>
    <w:rsid w:val="000C2561"/>
    <w:rsid w:val="000C2689"/>
    <w:rsid w:val="000C2738"/>
    <w:rsid w:val="000C2AAE"/>
    <w:rsid w:val="000C2C12"/>
    <w:rsid w:val="000C2D7B"/>
    <w:rsid w:val="000C2DF8"/>
    <w:rsid w:val="000C3090"/>
    <w:rsid w:val="000C30D4"/>
    <w:rsid w:val="000C319C"/>
    <w:rsid w:val="000C3259"/>
    <w:rsid w:val="000C34C5"/>
    <w:rsid w:val="000C36B2"/>
    <w:rsid w:val="000C3763"/>
    <w:rsid w:val="000C3860"/>
    <w:rsid w:val="000C39F3"/>
    <w:rsid w:val="000C3CDA"/>
    <w:rsid w:val="000C3D0D"/>
    <w:rsid w:val="000C3DFC"/>
    <w:rsid w:val="000C3E07"/>
    <w:rsid w:val="000C40F5"/>
    <w:rsid w:val="000C42DA"/>
    <w:rsid w:val="000C4595"/>
    <w:rsid w:val="000C45F0"/>
    <w:rsid w:val="000C471F"/>
    <w:rsid w:val="000C479D"/>
    <w:rsid w:val="000C494A"/>
    <w:rsid w:val="000C4A91"/>
    <w:rsid w:val="000C4B84"/>
    <w:rsid w:val="000C4C1B"/>
    <w:rsid w:val="000C4D9E"/>
    <w:rsid w:val="000C4DDE"/>
    <w:rsid w:val="000C4E2D"/>
    <w:rsid w:val="000C4E4D"/>
    <w:rsid w:val="000C4F2C"/>
    <w:rsid w:val="000C50B3"/>
    <w:rsid w:val="000C5275"/>
    <w:rsid w:val="000C5278"/>
    <w:rsid w:val="000C52A8"/>
    <w:rsid w:val="000C52DD"/>
    <w:rsid w:val="000C5359"/>
    <w:rsid w:val="000C55CD"/>
    <w:rsid w:val="000C56F6"/>
    <w:rsid w:val="000C56FB"/>
    <w:rsid w:val="000C5735"/>
    <w:rsid w:val="000C5800"/>
    <w:rsid w:val="000C5848"/>
    <w:rsid w:val="000C5A74"/>
    <w:rsid w:val="000C5BE6"/>
    <w:rsid w:val="000C5E33"/>
    <w:rsid w:val="000C5F6E"/>
    <w:rsid w:val="000C6433"/>
    <w:rsid w:val="000C6526"/>
    <w:rsid w:val="000C65F3"/>
    <w:rsid w:val="000C681B"/>
    <w:rsid w:val="000C6914"/>
    <w:rsid w:val="000C69B4"/>
    <w:rsid w:val="000C6AB0"/>
    <w:rsid w:val="000C6AFF"/>
    <w:rsid w:val="000C6BBE"/>
    <w:rsid w:val="000C6C6C"/>
    <w:rsid w:val="000C6CA6"/>
    <w:rsid w:val="000C6D63"/>
    <w:rsid w:val="000C6D65"/>
    <w:rsid w:val="000C6E24"/>
    <w:rsid w:val="000C6F45"/>
    <w:rsid w:val="000C708D"/>
    <w:rsid w:val="000C70B2"/>
    <w:rsid w:val="000C70DF"/>
    <w:rsid w:val="000C71A6"/>
    <w:rsid w:val="000C7553"/>
    <w:rsid w:val="000C75A4"/>
    <w:rsid w:val="000C75DF"/>
    <w:rsid w:val="000C7626"/>
    <w:rsid w:val="000C76E9"/>
    <w:rsid w:val="000C77ED"/>
    <w:rsid w:val="000C79B6"/>
    <w:rsid w:val="000C7C2D"/>
    <w:rsid w:val="000C7C52"/>
    <w:rsid w:val="000C7FE0"/>
    <w:rsid w:val="000D00BA"/>
    <w:rsid w:val="000D00C4"/>
    <w:rsid w:val="000D0188"/>
    <w:rsid w:val="000D02A7"/>
    <w:rsid w:val="000D042D"/>
    <w:rsid w:val="000D04CE"/>
    <w:rsid w:val="000D0610"/>
    <w:rsid w:val="000D063A"/>
    <w:rsid w:val="000D07B3"/>
    <w:rsid w:val="000D0835"/>
    <w:rsid w:val="000D084E"/>
    <w:rsid w:val="000D0896"/>
    <w:rsid w:val="000D08E3"/>
    <w:rsid w:val="000D091D"/>
    <w:rsid w:val="000D0973"/>
    <w:rsid w:val="000D0A06"/>
    <w:rsid w:val="000D0A8A"/>
    <w:rsid w:val="000D0B88"/>
    <w:rsid w:val="000D0BCD"/>
    <w:rsid w:val="000D0BEB"/>
    <w:rsid w:val="000D0D67"/>
    <w:rsid w:val="000D0F48"/>
    <w:rsid w:val="000D0F56"/>
    <w:rsid w:val="000D104E"/>
    <w:rsid w:val="000D1362"/>
    <w:rsid w:val="000D1423"/>
    <w:rsid w:val="000D1426"/>
    <w:rsid w:val="000D15AF"/>
    <w:rsid w:val="000D162C"/>
    <w:rsid w:val="000D1659"/>
    <w:rsid w:val="000D16B2"/>
    <w:rsid w:val="000D19E3"/>
    <w:rsid w:val="000D1D5A"/>
    <w:rsid w:val="000D1F01"/>
    <w:rsid w:val="000D20BC"/>
    <w:rsid w:val="000D22C4"/>
    <w:rsid w:val="000D2622"/>
    <w:rsid w:val="000D2632"/>
    <w:rsid w:val="000D266D"/>
    <w:rsid w:val="000D26B2"/>
    <w:rsid w:val="000D290B"/>
    <w:rsid w:val="000D298F"/>
    <w:rsid w:val="000D2AFE"/>
    <w:rsid w:val="000D2B18"/>
    <w:rsid w:val="000D2B56"/>
    <w:rsid w:val="000D2BA7"/>
    <w:rsid w:val="000D2BC1"/>
    <w:rsid w:val="000D2D98"/>
    <w:rsid w:val="000D2E7E"/>
    <w:rsid w:val="000D2EA9"/>
    <w:rsid w:val="000D32A0"/>
    <w:rsid w:val="000D3357"/>
    <w:rsid w:val="000D33D3"/>
    <w:rsid w:val="000D348A"/>
    <w:rsid w:val="000D350C"/>
    <w:rsid w:val="000D3535"/>
    <w:rsid w:val="000D392D"/>
    <w:rsid w:val="000D39D7"/>
    <w:rsid w:val="000D3C62"/>
    <w:rsid w:val="000D3C6C"/>
    <w:rsid w:val="000D3C7D"/>
    <w:rsid w:val="000D3CCD"/>
    <w:rsid w:val="000D3DD1"/>
    <w:rsid w:val="000D3FB5"/>
    <w:rsid w:val="000D3FF3"/>
    <w:rsid w:val="000D448E"/>
    <w:rsid w:val="000D44EF"/>
    <w:rsid w:val="000D47C0"/>
    <w:rsid w:val="000D489A"/>
    <w:rsid w:val="000D4EB4"/>
    <w:rsid w:val="000D5101"/>
    <w:rsid w:val="000D511C"/>
    <w:rsid w:val="000D516E"/>
    <w:rsid w:val="000D51E7"/>
    <w:rsid w:val="000D534A"/>
    <w:rsid w:val="000D565A"/>
    <w:rsid w:val="000D56ED"/>
    <w:rsid w:val="000D582F"/>
    <w:rsid w:val="000D58AE"/>
    <w:rsid w:val="000D59B4"/>
    <w:rsid w:val="000D5B65"/>
    <w:rsid w:val="000D5BA5"/>
    <w:rsid w:val="000D5C1E"/>
    <w:rsid w:val="000D5E28"/>
    <w:rsid w:val="000D5FFE"/>
    <w:rsid w:val="000D6016"/>
    <w:rsid w:val="000D60FD"/>
    <w:rsid w:val="000D635E"/>
    <w:rsid w:val="000D6442"/>
    <w:rsid w:val="000D65C9"/>
    <w:rsid w:val="000D65DB"/>
    <w:rsid w:val="000D6769"/>
    <w:rsid w:val="000D6804"/>
    <w:rsid w:val="000D68F1"/>
    <w:rsid w:val="000D6959"/>
    <w:rsid w:val="000D6C2C"/>
    <w:rsid w:val="000D6CC4"/>
    <w:rsid w:val="000D6D23"/>
    <w:rsid w:val="000D6DA3"/>
    <w:rsid w:val="000D6ED4"/>
    <w:rsid w:val="000D6F46"/>
    <w:rsid w:val="000D71B4"/>
    <w:rsid w:val="000D7276"/>
    <w:rsid w:val="000D73F8"/>
    <w:rsid w:val="000D7981"/>
    <w:rsid w:val="000D799D"/>
    <w:rsid w:val="000D7A10"/>
    <w:rsid w:val="000D7D4C"/>
    <w:rsid w:val="000D7D78"/>
    <w:rsid w:val="000D7E55"/>
    <w:rsid w:val="000D7F4F"/>
    <w:rsid w:val="000D7FDB"/>
    <w:rsid w:val="000E009F"/>
    <w:rsid w:val="000E010C"/>
    <w:rsid w:val="000E0210"/>
    <w:rsid w:val="000E0212"/>
    <w:rsid w:val="000E031A"/>
    <w:rsid w:val="000E0671"/>
    <w:rsid w:val="000E067C"/>
    <w:rsid w:val="000E08A5"/>
    <w:rsid w:val="000E0999"/>
    <w:rsid w:val="000E09CE"/>
    <w:rsid w:val="000E0E4D"/>
    <w:rsid w:val="000E0E6B"/>
    <w:rsid w:val="000E0FB5"/>
    <w:rsid w:val="000E0FEA"/>
    <w:rsid w:val="000E1118"/>
    <w:rsid w:val="000E1175"/>
    <w:rsid w:val="000E11E4"/>
    <w:rsid w:val="000E12E5"/>
    <w:rsid w:val="000E1409"/>
    <w:rsid w:val="000E1475"/>
    <w:rsid w:val="000E1608"/>
    <w:rsid w:val="000E1614"/>
    <w:rsid w:val="000E17E0"/>
    <w:rsid w:val="000E190C"/>
    <w:rsid w:val="000E1922"/>
    <w:rsid w:val="000E1928"/>
    <w:rsid w:val="000E1950"/>
    <w:rsid w:val="000E1989"/>
    <w:rsid w:val="000E1B9B"/>
    <w:rsid w:val="000E1E2C"/>
    <w:rsid w:val="000E1F1D"/>
    <w:rsid w:val="000E1F4D"/>
    <w:rsid w:val="000E2084"/>
    <w:rsid w:val="000E22AB"/>
    <w:rsid w:val="000E2394"/>
    <w:rsid w:val="000E23E4"/>
    <w:rsid w:val="000E2722"/>
    <w:rsid w:val="000E2D8F"/>
    <w:rsid w:val="000E2F12"/>
    <w:rsid w:val="000E2FF1"/>
    <w:rsid w:val="000E30B1"/>
    <w:rsid w:val="000E30B6"/>
    <w:rsid w:val="000E3274"/>
    <w:rsid w:val="000E3302"/>
    <w:rsid w:val="000E33FA"/>
    <w:rsid w:val="000E36CE"/>
    <w:rsid w:val="000E396D"/>
    <w:rsid w:val="000E399F"/>
    <w:rsid w:val="000E39F0"/>
    <w:rsid w:val="000E39FA"/>
    <w:rsid w:val="000E3A10"/>
    <w:rsid w:val="000E3B1A"/>
    <w:rsid w:val="000E3C52"/>
    <w:rsid w:val="000E3DAF"/>
    <w:rsid w:val="000E3E66"/>
    <w:rsid w:val="000E3EE6"/>
    <w:rsid w:val="000E3F87"/>
    <w:rsid w:val="000E40F3"/>
    <w:rsid w:val="000E4592"/>
    <w:rsid w:val="000E4606"/>
    <w:rsid w:val="000E4705"/>
    <w:rsid w:val="000E47F6"/>
    <w:rsid w:val="000E48A7"/>
    <w:rsid w:val="000E48BE"/>
    <w:rsid w:val="000E4A0E"/>
    <w:rsid w:val="000E4A41"/>
    <w:rsid w:val="000E4AED"/>
    <w:rsid w:val="000E4B04"/>
    <w:rsid w:val="000E4C2D"/>
    <w:rsid w:val="000E4CF8"/>
    <w:rsid w:val="000E4D02"/>
    <w:rsid w:val="000E4DDF"/>
    <w:rsid w:val="000E4E91"/>
    <w:rsid w:val="000E4F1D"/>
    <w:rsid w:val="000E50FA"/>
    <w:rsid w:val="000E51A3"/>
    <w:rsid w:val="000E5206"/>
    <w:rsid w:val="000E5263"/>
    <w:rsid w:val="000E52F8"/>
    <w:rsid w:val="000E5582"/>
    <w:rsid w:val="000E5608"/>
    <w:rsid w:val="000E5661"/>
    <w:rsid w:val="000E56BE"/>
    <w:rsid w:val="000E576B"/>
    <w:rsid w:val="000E585D"/>
    <w:rsid w:val="000E5912"/>
    <w:rsid w:val="000E59B8"/>
    <w:rsid w:val="000E59C1"/>
    <w:rsid w:val="000E59DA"/>
    <w:rsid w:val="000E5A55"/>
    <w:rsid w:val="000E5AEC"/>
    <w:rsid w:val="000E5C22"/>
    <w:rsid w:val="000E5C38"/>
    <w:rsid w:val="000E5E19"/>
    <w:rsid w:val="000E5EFF"/>
    <w:rsid w:val="000E5FA9"/>
    <w:rsid w:val="000E5FAC"/>
    <w:rsid w:val="000E6139"/>
    <w:rsid w:val="000E61E3"/>
    <w:rsid w:val="000E6283"/>
    <w:rsid w:val="000E62FD"/>
    <w:rsid w:val="000E6418"/>
    <w:rsid w:val="000E6478"/>
    <w:rsid w:val="000E6518"/>
    <w:rsid w:val="000E6797"/>
    <w:rsid w:val="000E67F8"/>
    <w:rsid w:val="000E6889"/>
    <w:rsid w:val="000E69A0"/>
    <w:rsid w:val="000E6C2B"/>
    <w:rsid w:val="000E6EC2"/>
    <w:rsid w:val="000E6EE1"/>
    <w:rsid w:val="000E7094"/>
    <w:rsid w:val="000E7096"/>
    <w:rsid w:val="000E71FA"/>
    <w:rsid w:val="000E7284"/>
    <w:rsid w:val="000E7326"/>
    <w:rsid w:val="000E733C"/>
    <w:rsid w:val="000E735C"/>
    <w:rsid w:val="000E74BC"/>
    <w:rsid w:val="000E74D5"/>
    <w:rsid w:val="000E77D7"/>
    <w:rsid w:val="000E7C72"/>
    <w:rsid w:val="000E7C86"/>
    <w:rsid w:val="000E7EA6"/>
    <w:rsid w:val="000E7FA6"/>
    <w:rsid w:val="000F0014"/>
    <w:rsid w:val="000F03E4"/>
    <w:rsid w:val="000F0615"/>
    <w:rsid w:val="000F0767"/>
    <w:rsid w:val="000F07FC"/>
    <w:rsid w:val="000F088B"/>
    <w:rsid w:val="000F0A85"/>
    <w:rsid w:val="000F0AD4"/>
    <w:rsid w:val="000F0B55"/>
    <w:rsid w:val="000F0B82"/>
    <w:rsid w:val="000F0C10"/>
    <w:rsid w:val="000F0D9A"/>
    <w:rsid w:val="000F0FDF"/>
    <w:rsid w:val="000F0FFC"/>
    <w:rsid w:val="000F1018"/>
    <w:rsid w:val="000F1148"/>
    <w:rsid w:val="000F11B7"/>
    <w:rsid w:val="000F1212"/>
    <w:rsid w:val="000F137F"/>
    <w:rsid w:val="000F13A4"/>
    <w:rsid w:val="000F1685"/>
    <w:rsid w:val="000F172C"/>
    <w:rsid w:val="000F17EC"/>
    <w:rsid w:val="000F1829"/>
    <w:rsid w:val="000F1A4D"/>
    <w:rsid w:val="000F1A58"/>
    <w:rsid w:val="000F1C33"/>
    <w:rsid w:val="000F1C3C"/>
    <w:rsid w:val="000F1CE8"/>
    <w:rsid w:val="000F1E80"/>
    <w:rsid w:val="000F1FBE"/>
    <w:rsid w:val="000F2094"/>
    <w:rsid w:val="000F2229"/>
    <w:rsid w:val="000F26F9"/>
    <w:rsid w:val="000F2741"/>
    <w:rsid w:val="000F2829"/>
    <w:rsid w:val="000F282B"/>
    <w:rsid w:val="000F2935"/>
    <w:rsid w:val="000F2B9E"/>
    <w:rsid w:val="000F2C15"/>
    <w:rsid w:val="000F2DEF"/>
    <w:rsid w:val="000F2E66"/>
    <w:rsid w:val="000F2EFE"/>
    <w:rsid w:val="000F2F3F"/>
    <w:rsid w:val="000F3147"/>
    <w:rsid w:val="000F32CC"/>
    <w:rsid w:val="000F3483"/>
    <w:rsid w:val="000F352B"/>
    <w:rsid w:val="000F3705"/>
    <w:rsid w:val="000F392D"/>
    <w:rsid w:val="000F392E"/>
    <w:rsid w:val="000F3B9B"/>
    <w:rsid w:val="000F3DA0"/>
    <w:rsid w:val="000F3E05"/>
    <w:rsid w:val="000F3E07"/>
    <w:rsid w:val="000F3F4F"/>
    <w:rsid w:val="000F404D"/>
    <w:rsid w:val="000F4119"/>
    <w:rsid w:val="000F41CA"/>
    <w:rsid w:val="000F4458"/>
    <w:rsid w:val="000F4465"/>
    <w:rsid w:val="000F44C9"/>
    <w:rsid w:val="000F458B"/>
    <w:rsid w:val="000F462B"/>
    <w:rsid w:val="000F468C"/>
    <w:rsid w:val="000F4735"/>
    <w:rsid w:val="000F4778"/>
    <w:rsid w:val="000F4870"/>
    <w:rsid w:val="000F4C21"/>
    <w:rsid w:val="000F4CB6"/>
    <w:rsid w:val="000F4D2A"/>
    <w:rsid w:val="000F5068"/>
    <w:rsid w:val="000F506A"/>
    <w:rsid w:val="000F5120"/>
    <w:rsid w:val="000F52F6"/>
    <w:rsid w:val="000F5535"/>
    <w:rsid w:val="000F5686"/>
    <w:rsid w:val="000F56D2"/>
    <w:rsid w:val="000F592B"/>
    <w:rsid w:val="000F5A16"/>
    <w:rsid w:val="000F5A61"/>
    <w:rsid w:val="000F5CF3"/>
    <w:rsid w:val="000F5F1E"/>
    <w:rsid w:val="000F5F5F"/>
    <w:rsid w:val="000F5FEA"/>
    <w:rsid w:val="000F606B"/>
    <w:rsid w:val="000F6252"/>
    <w:rsid w:val="000F6359"/>
    <w:rsid w:val="000F6413"/>
    <w:rsid w:val="000F658D"/>
    <w:rsid w:val="000F65D6"/>
    <w:rsid w:val="000F68A1"/>
    <w:rsid w:val="000F6920"/>
    <w:rsid w:val="000F6932"/>
    <w:rsid w:val="000F6990"/>
    <w:rsid w:val="000F6C29"/>
    <w:rsid w:val="000F6C33"/>
    <w:rsid w:val="000F6C51"/>
    <w:rsid w:val="000F6EC2"/>
    <w:rsid w:val="000F6F6A"/>
    <w:rsid w:val="000F6F99"/>
    <w:rsid w:val="000F70DC"/>
    <w:rsid w:val="000F7404"/>
    <w:rsid w:val="000F780B"/>
    <w:rsid w:val="000F799A"/>
    <w:rsid w:val="000F7CA8"/>
    <w:rsid w:val="000F7CD7"/>
    <w:rsid w:val="000F7D22"/>
    <w:rsid w:val="00100161"/>
    <w:rsid w:val="001002B1"/>
    <w:rsid w:val="001004F8"/>
    <w:rsid w:val="001005E1"/>
    <w:rsid w:val="001006D1"/>
    <w:rsid w:val="001009FE"/>
    <w:rsid w:val="00100A18"/>
    <w:rsid w:val="00100ADD"/>
    <w:rsid w:val="00100B83"/>
    <w:rsid w:val="00100B99"/>
    <w:rsid w:val="00100C18"/>
    <w:rsid w:val="00100C1E"/>
    <w:rsid w:val="00100F83"/>
    <w:rsid w:val="00100FAA"/>
    <w:rsid w:val="00101139"/>
    <w:rsid w:val="001011AE"/>
    <w:rsid w:val="00101304"/>
    <w:rsid w:val="00101662"/>
    <w:rsid w:val="001016BC"/>
    <w:rsid w:val="0010190E"/>
    <w:rsid w:val="00101A9A"/>
    <w:rsid w:val="00101AAB"/>
    <w:rsid w:val="00101BC3"/>
    <w:rsid w:val="00101C31"/>
    <w:rsid w:val="00101C79"/>
    <w:rsid w:val="00101C8F"/>
    <w:rsid w:val="00101CD7"/>
    <w:rsid w:val="00101D1D"/>
    <w:rsid w:val="00101D7B"/>
    <w:rsid w:val="00101DF2"/>
    <w:rsid w:val="00101E0E"/>
    <w:rsid w:val="00102115"/>
    <w:rsid w:val="0010213E"/>
    <w:rsid w:val="00102232"/>
    <w:rsid w:val="00102374"/>
    <w:rsid w:val="001023C3"/>
    <w:rsid w:val="00102477"/>
    <w:rsid w:val="00102632"/>
    <w:rsid w:val="0010263F"/>
    <w:rsid w:val="0010270A"/>
    <w:rsid w:val="0010275B"/>
    <w:rsid w:val="0010276A"/>
    <w:rsid w:val="001027F1"/>
    <w:rsid w:val="00102824"/>
    <w:rsid w:val="001029C2"/>
    <w:rsid w:val="00102ABE"/>
    <w:rsid w:val="00102EA8"/>
    <w:rsid w:val="00102EFE"/>
    <w:rsid w:val="00102FAF"/>
    <w:rsid w:val="00103133"/>
    <w:rsid w:val="00103158"/>
    <w:rsid w:val="0010323D"/>
    <w:rsid w:val="001032E0"/>
    <w:rsid w:val="001034DB"/>
    <w:rsid w:val="001034E0"/>
    <w:rsid w:val="0010360F"/>
    <w:rsid w:val="00103615"/>
    <w:rsid w:val="0010365C"/>
    <w:rsid w:val="00103664"/>
    <w:rsid w:val="00103674"/>
    <w:rsid w:val="0010373C"/>
    <w:rsid w:val="001038F3"/>
    <w:rsid w:val="00103936"/>
    <w:rsid w:val="00103948"/>
    <w:rsid w:val="0010395E"/>
    <w:rsid w:val="00103B0B"/>
    <w:rsid w:val="00103C6C"/>
    <w:rsid w:val="00103D03"/>
    <w:rsid w:val="00103DF9"/>
    <w:rsid w:val="00104055"/>
    <w:rsid w:val="001041D4"/>
    <w:rsid w:val="00104273"/>
    <w:rsid w:val="00104285"/>
    <w:rsid w:val="00104490"/>
    <w:rsid w:val="0010459B"/>
    <w:rsid w:val="001047B8"/>
    <w:rsid w:val="001048F9"/>
    <w:rsid w:val="00104932"/>
    <w:rsid w:val="00104AA3"/>
    <w:rsid w:val="00104B16"/>
    <w:rsid w:val="00104E2D"/>
    <w:rsid w:val="00104E80"/>
    <w:rsid w:val="00104EF3"/>
    <w:rsid w:val="001051B1"/>
    <w:rsid w:val="0010537E"/>
    <w:rsid w:val="00105397"/>
    <w:rsid w:val="00105459"/>
    <w:rsid w:val="00105514"/>
    <w:rsid w:val="001055E0"/>
    <w:rsid w:val="00105605"/>
    <w:rsid w:val="001058A6"/>
    <w:rsid w:val="00105A65"/>
    <w:rsid w:val="00105AA7"/>
    <w:rsid w:val="00105C1C"/>
    <w:rsid w:val="00105DBE"/>
    <w:rsid w:val="00105E09"/>
    <w:rsid w:val="00105E8B"/>
    <w:rsid w:val="00105F79"/>
    <w:rsid w:val="00105FB7"/>
    <w:rsid w:val="00105FEF"/>
    <w:rsid w:val="00106122"/>
    <w:rsid w:val="0010620A"/>
    <w:rsid w:val="00106342"/>
    <w:rsid w:val="001064E7"/>
    <w:rsid w:val="00106541"/>
    <w:rsid w:val="001065D6"/>
    <w:rsid w:val="001066A0"/>
    <w:rsid w:val="001066A1"/>
    <w:rsid w:val="0010678A"/>
    <w:rsid w:val="00106A29"/>
    <w:rsid w:val="00106A68"/>
    <w:rsid w:val="00106A95"/>
    <w:rsid w:val="00106ABA"/>
    <w:rsid w:val="00106ABC"/>
    <w:rsid w:val="00106B24"/>
    <w:rsid w:val="00106D1A"/>
    <w:rsid w:val="00106DD8"/>
    <w:rsid w:val="00106E67"/>
    <w:rsid w:val="00106F5D"/>
    <w:rsid w:val="00106F8C"/>
    <w:rsid w:val="0010727E"/>
    <w:rsid w:val="001072F2"/>
    <w:rsid w:val="00107324"/>
    <w:rsid w:val="0010738D"/>
    <w:rsid w:val="001073AE"/>
    <w:rsid w:val="00107448"/>
    <w:rsid w:val="0010757F"/>
    <w:rsid w:val="001076D7"/>
    <w:rsid w:val="001077E6"/>
    <w:rsid w:val="00107864"/>
    <w:rsid w:val="00107B1C"/>
    <w:rsid w:val="00107C1A"/>
    <w:rsid w:val="00107DFA"/>
    <w:rsid w:val="00107F4E"/>
    <w:rsid w:val="0011016C"/>
    <w:rsid w:val="00110330"/>
    <w:rsid w:val="00110558"/>
    <w:rsid w:val="00110612"/>
    <w:rsid w:val="0011064C"/>
    <w:rsid w:val="00110654"/>
    <w:rsid w:val="001106D9"/>
    <w:rsid w:val="001106EC"/>
    <w:rsid w:val="00110817"/>
    <w:rsid w:val="00110899"/>
    <w:rsid w:val="00110A03"/>
    <w:rsid w:val="00110A2D"/>
    <w:rsid w:val="00110C8A"/>
    <w:rsid w:val="00110CC6"/>
    <w:rsid w:val="00110CCB"/>
    <w:rsid w:val="00110CD3"/>
    <w:rsid w:val="00110E43"/>
    <w:rsid w:val="00110FCB"/>
    <w:rsid w:val="0011112D"/>
    <w:rsid w:val="001111B8"/>
    <w:rsid w:val="001111C8"/>
    <w:rsid w:val="00111210"/>
    <w:rsid w:val="00111471"/>
    <w:rsid w:val="001115CB"/>
    <w:rsid w:val="001115D9"/>
    <w:rsid w:val="001115DB"/>
    <w:rsid w:val="0011161A"/>
    <w:rsid w:val="001117E7"/>
    <w:rsid w:val="00111810"/>
    <w:rsid w:val="00111BF7"/>
    <w:rsid w:val="00111C48"/>
    <w:rsid w:val="00111CA5"/>
    <w:rsid w:val="00111D42"/>
    <w:rsid w:val="00111D50"/>
    <w:rsid w:val="00111F52"/>
    <w:rsid w:val="00112145"/>
    <w:rsid w:val="001121B6"/>
    <w:rsid w:val="001121CC"/>
    <w:rsid w:val="00112335"/>
    <w:rsid w:val="001128A1"/>
    <w:rsid w:val="001128FE"/>
    <w:rsid w:val="001129A4"/>
    <w:rsid w:val="00112B1A"/>
    <w:rsid w:val="00112D40"/>
    <w:rsid w:val="00112E23"/>
    <w:rsid w:val="00112E85"/>
    <w:rsid w:val="00112E88"/>
    <w:rsid w:val="001130B1"/>
    <w:rsid w:val="001133AA"/>
    <w:rsid w:val="00113460"/>
    <w:rsid w:val="00113472"/>
    <w:rsid w:val="0011348F"/>
    <w:rsid w:val="00113654"/>
    <w:rsid w:val="001136A9"/>
    <w:rsid w:val="001138C9"/>
    <w:rsid w:val="0011396E"/>
    <w:rsid w:val="00113B6C"/>
    <w:rsid w:val="00113B76"/>
    <w:rsid w:val="00113BBE"/>
    <w:rsid w:val="00113D58"/>
    <w:rsid w:val="00113D9D"/>
    <w:rsid w:val="00113E00"/>
    <w:rsid w:val="00113F82"/>
    <w:rsid w:val="0011416C"/>
    <w:rsid w:val="0011428B"/>
    <w:rsid w:val="00114356"/>
    <w:rsid w:val="001143A5"/>
    <w:rsid w:val="00114644"/>
    <w:rsid w:val="001146FD"/>
    <w:rsid w:val="00114759"/>
    <w:rsid w:val="00114783"/>
    <w:rsid w:val="00114794"/>
    <w:rsid w:val="001147C3"/>
    <w:rsid w:val="0011488B"/>
    <w:rsid w:val="00114919"/>
    <w:rsid w:val="00114978"/>
    <w:rsid w:val="001149C7"/>
    <w:rsid w:val="001149E3"/>
    <w:rsid w:val="00114AB3"/>
    <w:rsid w:val="00114B1C"/>
    <w:rsid w:val="00114EE7"/>
    <w:rsid w:val="001154B4"/>
    <w:rsid w:val="001156D0"/>
    <w:rsid w:val="00115734"/>
    <w:rsid w:val="00115835"/>
    <w:rsid w:val="001159FA"/>
    <w:rsid w:val="00115B44"/>
    <w:rsid w:val="00115B93"/>
    <w:rsid w:val="00115C61"/>
    <w:rsid w:val="00115D1A"/>
    <w:rsid w:val="00115F51"/>
    <w:rsid w:val="001161A8"/>
    <w:rsid w:val="001162C5"/>
    <w:rsid w:val="00116389"/>
    <w:rsid w:val="0011645D"/>
    <w:rsid w:val="0011646E"/>
    <w:rsid w:val="001164CC"/>
    <w:rsid w:val="00116776"/>
    <w:rsid w:val="0011677F"/>
    <w:rsid w:val="00116804"/>
    <w:rsid w:val="00116912"/>
    <w:rsid w:val="00116A5D"/>
    <w:rsid w:val="00116C04"/>
    <w:rsid w:val="00116DC1"/>
    <w:rsid w:val="00116DFF"/>
    <w:rsid w:val="0011703E"/>
    <w:rsid w:val="001170E6"/>
    <w:rsid w:val="001170F4"/>
    <w:rsid w:val="0011717F"/>
    <w:rsid w:val="0011722E"/>
    <w:rsid w:val="00117253"/>
    <w:rsid w:val="00117319"/>
    <w:rsid w:val="001173A9"/>
    <w:rsid w:val="001176B6"/>
    <w:rsid w:val="00117916"/>
    <w:rsid w:val="001179EE"/>
    <w:rsid w:val="001179FC"/>
    <w:rsid w:val="00117A78"/>
    <w:rsid w:val="00117AFA"/>
    <w:rsid w:val="00117C91"/>
    <w:rsid w:val="00117CEB"/>
    <w:rsid w:val="00117F22"/>
    <w:rsid w:val="00117F4B"/>
    <w:rsid w:val="00117F70"/>
    <w:rsid w:val="00117F71"/>
    <w:rsid w:val="00117FAE"/>
    <w:rsid w:val="001201F3"/>
    <w:rsid w:val="001205F3"/>
    <w:rsid w:val="0012067F"/>
    <w:rsid w:val="00120947"/>
    <w:rsid w:val="00120ABF"/>
    <w:rsid w:val="00120C23"/>
    <w:rsid w:val="00120D09"/>
    <w:rsid w:val="00121066"/>
    <w:rsid w:val="001212F5"/>
    <w:rsid w:val="001212F8"/>
    <w:rsid w:val="001214CE"/>
    <w:rsid w:val="00121525"/>
    <w:rsid w:val="00121619"/>
    <w:rsid w:val="00121691"/>
    <w:rsid w:val="00121905"/>
    <w:rsid w:val="00121C31"/>
    <w:rsid w:val="00121DE9"/>
    <w:rsid w:val="00121FA7"/>
    <w:rsid w:val="0012201E"/>
    <w:rsid w:val="0012211D"/>
    <w:rsid w:val="0012212E"/>
    <w:rsid w:val="001221F3"/>
    <w:rsid w:val="00122213"/>
    <w:rsid w:val="0012259F"/>
    <w:rsid w:val="00122692"/>
    <w:rsid w:val="00122736"/>
    <w:rsid w:val="0012289E"/>
    <w:rsid w:val="00122B83"/>
    <w:rsid w:val="00122D1C"/>
    <w:rsid w:val="00122F22"/>
    <w:rsid w:val="001230A3"/>
    <w:rsid w:val="0012324E"/>
    <w:rsid w:val="00123312"/>
    <w:rsid w:val="001233BF"/>
    <w:rsid w:val="0012343A"/>
    <w:rsid w:val="001234EB"/>
    <w:rsid w:val="00123556"/>
    <w:rsid w:val="00123563"/>
    <w:rsid w:val="001235A6"/>
    <w:rsid w:val="001235CE"/>
    <w:rsid w:val="00123637"/>
    <w:rsid w:val="00123671"/>
    <w:rsid w:val="001236D0"/>
    <w:rsid w:val="0012372D"/>
    <w:rsid w:val="001237AB"/>
    <w:rsid w:val="001238DE"/>
    <w:rsid w:val="00123923"/>
    <w:rsid w:val="001239CE"/>
    <w:rsid w:val="00123ACF"/>
    <w:rsid w:val="00123CE9"/>
    <w:rsid w:val="00123D79"/>
    <w:rsid w:val="0012400D"/>
    <w:rsid w:val="00124038"/>
    <w:rsid w:val="0012405D"/>
    <w:rsid w:val="00124096"/>
    <w:rsid w:val="0012415F"/>
    <w:rsid w:val="00124262"/>
    <w:rsid w:val="001242E5"/>
    <w:rsid w:val="00124399"/>
    <w:rsid w:val="00124529"/>
    <w:rsid w:val="00124649"/>
    <w:rsid w:val="001246E2"/>
    <w:rsid w:val="001247D0"/>
    <w:rsid w:val="0012481B"/>
    <w:rsid w:val="00124845"/>
    <w:rsid w:val="001248B9"/>
    <w:rsid w:val="001249AD"/>
    <w:rsid w:val="00124B2E"/>
    <w:rsid w:val="00124BCD"/>
    <w:rsid w:val="00124C0D"/>
    <w:rsid w:val="00124D31"/>
    <w:rsid w:val="00124D5B"/>
    <w:rsid w:val="0012520C"/>
    <w:rsid w:val="00125227"/>
    <w:rsid w:val="00125239"/>
    <w:rsid w:val="001252F7"/>
    <w:rsid w:val="00125304"/>
    <w:rsid w:val="001253A9"/>
    <w:rsid w:val="0012548B"/>
    <w:rsid w:val="001254B2"/>
    <w:rsid w:val="001254D5"/>
    <w:rsid w:val="001255EA"/>
    <w:rsid w:val="00125680"/>
    <w:rsid w:val="0012568F"/>
    <w:rsid w:val="00125980"/>
    <w:rsid w:val="00125A89"/>
    <w:rsid w:val="00125C1A"/>
    <w:rsid w:val="00125D77"/>
    <w:rsid w:val="00125E06"/>
    <w:rsid w:val="00126077"/>
    <w:rsid w:val="001260F5"/>
    <w:rsid w:val="00126358"/>
    <w:rsid w:val="001264D5"/>
    <w:rsid w:val="001265B5"/>
    <w:rsid w:val="0012665D"/>
    <w:rsid w:val="00126780"/>
    <w:rsid w:val="00126845"/>
    <w:rsid w:val="00126A10"/>
    <w:rsid w:val="00126A8A"/>
    <w:rsid w:val="00126B11"/>
    <w:rsid w:val="00126B8F"/>
    <w:rsid w:val="00126BF3"/>
    <w:rsid w:val="00126CBE"/>
    <w:rsid w:val="00126DAC"/>
    <w:rsid w:val="00126F40"/>
    <w:rsid w:val="00126F5D"/>
    <w:rsid w:val="001272CE"/>
    <w:rsid w:val="00127322"/>
    <w:rsid w:val="0012748E"/>
    <w:rsid w:val="001274AD"/>
    <w:rsid w:val="00127586"/>
    <w:rsid w:val="0012767A"/>
    <w:rsid w:val="001276E2"/>
    <w:rsid w:val="00127788"/>
    <w:rsid w:val="0012789B"/>
    <w:rsid w:val="001279A6"/>
    <w:rsid w:val="001279C1"/>
    <w:rsid w:val="00127A7B"/>
    <w:rsid w:val="00127AC2"/>
    <w:rsid w:val="00127ADE"/>
    <w:rsid w:val="00127C6D"/>
    <w:rsid w:val="00127EEC"/>
    <w:rsid w:val="00127F5A"/>
    <w:rsid w:val="00130083"/>
    <w:rsid w:val="00130132"/>
    <w:rsid w:val="0013026B"/>
    <w:rsid w:val="0013028C"/>
    <w:rsid w:val="0013037D"/>
    <w:rsid w:val="0013057F"/>
    <w:rsid w:val="00130587"/>
    <w:rsid w:val="0013059D"/>
    <w:rsid w:val="00130667"/>
    <w:rsid w:val="00130680"/>
    <w:rsid w:val="00130A86"/>
    <w:rsid w:val="00130ADB"/>
    <w:rsid w:val="00130B31"/>
    <w:rsid w:val="00130B4D"/>
    <w:rsid w:val="00130C94"/>
    <w:rsid w:val="00130CB4"/>
    <w:rsid w:val="00130DD4"/>
    <w:rsid w:val="00130E80"/>
    <w:rsid w:val="00131047"/>
    <w:rsid w:val="001310EA"/>
    <w:rsid w:val="00131115"/>
    <w:rsid w:val="0013112E"/>
    <w:rsid w:val="0013130E"/>
    <w:rsid w:val="00131329"/>
    <w:rsid w:val="00131438"/>
    <w:rsid w:val="0013148B"/>
    <w:rsid w:val="00131498"/>
    <w:rsid w:val="00131609"/>
    <w:rsid w:val="00131837"/>
    <w:rsid w:val="00131850"/>
    <w:rsid w:val="001318C4"/>
    <w:rsid w:val="001319AE"/>
    <w:rsid w:val="001319EA"/>
    <w:rsid w:val="00131A69"/>
    <w:rsid w:val="00131B1D"/>
    <w:rsid w:val="00131B74"/>
    <w:rsid w:val="00131B7B"/>
    <w:rsid w:val="00131BFD"/>
    <w:rsid w:val="00131C0D"/>
    <w:rsid w:val="00131C17"/>
    <w:rsid w:val="00131D29"/>
    <w:rsid w:val="00131DAE"/>
    <w:rsid w:val="00131FA5"/>
    <w:rsid w:val="00132026"/>
    <w:rsid w:val="0013253C"/>
    <w:rsid w:val="0013253F"/>
    <w:rsid w:val="001325D4"/>
    <w:rsid w:val="00132658"/>
    <w:rsid w:val="00132A75"/>
    <w:rsid w:val="00132BCB"/>
    <w:rsid w:val="00132C08"/>
    <w:rsid w:val="00132CDD"/>
    <w:rsid w:val="00132D1D"/>
    <w:rsid w:val="00132D22"/>
    <w:rsid w:val="00132E2C"/>
    <w:rsid w:val="00132F61"/>
    <w:rsid w:val="00132FFC"/>
    <w:rsid w:val="0013317A"/>
    <w:rsid w:val="001334D8"/>
    <w:rsid w:val="001336F2"/>
    <w:rsid w:val="0013383C"/>
    <w:rsid w:val="0013394D"/>
    <w:rsid w:val="001339FE"/>
    <w:rsid w:val="00133A99"/>
    <w:rsid w:val="00133B40"/>
    <w:rsid w:val="00133C2B"/>
    <w:rsid w:val="00133CD3"/>
    <w:rsid w:val="00133F22"/>
    <w:rsid w:val="00133F5C"/>
    <w:rsid w:val="00133F69"/>
    <w:rsid w:val="00133FC3"/>
    <w:rsid w:val="0013407C"/>
    <w:rsid w:val="00134261"/>
    <w:rsid w:val="001342D8"/>
    <w:rsid w:val="001342DC"/>
    <w:rsid w:val="001342E7"/>
    <w:rsid w:val="00134490"/>
    <w:rsid w:val="0013449C"/>
    <w:rsid w:val="001344F8"/>
    <w:rsid w:val="001347B7"/>
    <w:rsid w:val="0013485A"/>
    <w:rsid w:val="00134923"/>
    <w:rsid w:val="001349C6"/>
    <w:rsid w:val="00134AEE"/>
    <w:rsid w:val="00134B15"/>
    <w:rsid w:val="00134BAA"/>
    <w:rsid w:val="00134CAF"/>
    <w:rsid w:val="00134E20"/>
    <w:rsid w:val="00134F91"/>
    <w:rsid w:val="0013502B"/>
    <w:rsid w:val="00135106"/>
    <w:rsid w:val="0013517D"/>
    <w:rsid w:val="001351C0"/>
    <w:rsid w:val="001353D9"/>
    <w:rsid w:val="00135425"/>
    <w:rsid w:val="00135528"/>
    <w:rsid w:val="0013560E"/>
    <w:rsid w:val="00135771"/>
    <w:rsid w:val="00135785"/>
    <w:rsid w:val="0013593D"/>
    <w:rsid w:val="00135942"/>
    <w:rsid w:val="00135958"/>
    <w:rsid w:val="001359A3"/>
    <w:rsid w:val="001359DB"/>
    <w:rsid w:val="00135A8E"/>
    <w:rsid w:val="00135DC2"/>
    <w:rsid w:val="00135EE9"/>
    <w:rsid w:val="001360E3"/>
    <w:rsid w:val="00136119"/>
    <w:rsid w:val="001362A6"/>
    <w:rsid w:val="001362AA"/>
    <w:rsid w:val="0013639A"/>
    <w:rsid w:val="00136409"/>
    <w:rsid w:val="00136464"/>
    <w:rsid w:val="001364A7"/>
    <w:rsid w:val="001365F7"/>
    <w:rsid w:val="001366C3"/>
    <w:rsid w:val="0013683C"/>
    <w:rsid w:val="001368FB"/>
    <w:rsid w:val="00136C8F"/>
    <w:rsid w:val="00136CBB"/>
    <w:rsid w:val="00136DF2"/>
    <w:rsid w:val="00137258"/>
    <w:rsid w:val="001372D0"/>
    <w:rsid w:val="001376DD"/>
    <w:rsid w:val="0013780B"/>
    <w:rsid w:val="00137916"/>
    <w:rsid w:val="00137AC0"/>
    <w:rsid w:val="00137D1D"/>
    <w:rsid w:val="00137D79"/>
    <w:rsid w:val="00137E48"/>
    <w:rsid w:val="00137EA7"/>
    <w:rsid w:val="00137EB7"/>
    <w:rsid w:val="00137F54"/>
    <w:rsid w:val="00137F5D"/>
    <w:rsid w:val="00140035"/>
    <w:rsid w:val="00140156"/>
    <w:rsid w:val="001401A9"/>
    <w:rsid w:val="0014041C"/>
    <w:rsid w:val="0014054A"/>
    <w:rsid w:val="001408A7"/>
    <w:rsid w:val="001408BA"/>
    <w:rsid w:val="001409DE"/>
    <w:rsid w:val="00140C45"/>
    <w:rsid w:val="00140CB1"/>
    <w:rsid w:val="00140D6E"/>
    <w:rsid w:val="00140D7A"/>
    <w:rsid w:val="00140E47"/>
    <w:rsid w:val="00140EED"/>
    <w:rsid w:val="00140FBF"/>
    <w:rsid w:val="00141014"/>
    <w:rsid w:val="001410C6"/>
    <w:rsid w:val="001411C4"/>
    <w:rsid w:val="0014122E"/>
    <w:rsid w:val="00141273"/>
    <w:rsid w:val="00141286"/>
    <w:rsid w:val="001412A1"/>
    <w:rsid w:val="00141330"/>
    <w:rsid w:val="00141476"/>
    <w:rsid w:val="001417BA"/>
    <w:rsid w:val="00141884"/>
    <w:rsid w:val="001419CF"/>
    <w:rsid w:val="00141A43"/>
    <w:rsid w:val="00141C75"/>
    <w:rsid w:val="00141D2D"/>
    <w:rsid w:val="00141D4D"/>
    <w:rsid w:val="00141D79"/>
    <w:rsid w:val="00141E33"/>
    <w:rsid w:val="00141F36"/>
    <w:rsid w:val="00141FC2"/>
    <w:rsid w:val="001420BF"/>
    <w:rsid w:val="00142249"/>
    <w:rsid w:val="00142433"/>
    <w:rsid w:val="001424B4"/>
    <w:rsid w:val="00142646"/>
    <w:rsid w:val="001428E6"/>
    <w:rsid w:val="00142914"/>
    <w:rsid w:val="001429CB"/>
    <w:rsid w:val="001429CE"/>
    <w:rsid w:val="001429F6"/>
    <w:rsid w:val="00142A25"/>
    <w:rsid w:val="00142A35"/>
    <w:rsid w:val="00142B5E"/>
    <w:rsid w:val="00142FBF"/>
    <w:rsid w:val="0014315D"/>
    <w:rsid w:val="00143237"/>
    <w:rsid w:val="00143413"/>
    <w:rsid w:val="001434F7"/>
    <w:rsid w:val="001435C5"/>
    <w:rsid w:val="001435E9"/>
    <w:rsid w:val="00143751"/>
    <w:rsid w:val="0014379B"/>
    <w:rsid w:val="00143887"/>
    <w:rsid w:val="001438B5"/>
    <w:rsid w:val="00143B50"/>
    <w:rsid w:val="00143C29"/>
    <w:rsid w:val="00143C97"/>
    <w:rsid w:val="00143DA0"/>
    <w:rsid w:val="00143ED3"/>
    <w:rsid w:val="00143EF2"/>
    <w:rsid w:val="0014403E"/>
    <w:rsid w:val="001441A1"/>
    <w:rsid w:val="001441C6"/>
    <w:rsid w:val="001441F7"/>
    <w:rsid w:val="001442AA"/>
    <w:rsid w:val="00144334"/>
    <w:rsid w:val="001444A5"/>
    <w:rsid w:val="001444BB"/>
    <w:rsid w:val="001446C3"/>
    <w:rsid w:val="0014492A"/>
    <w:rsid w:val="00144A9E"/>
    <w:rsid w:val="00144AF7"/>
    <w:rsid w:val="00144B17"/>
    <w:rsid w:val="00144B58"/>
    <w:rsid w:val="00144BC0"/>
    <w:rsid w:val="00144C9D"/>
    <w:rsid w:val="00144D11"/>
    <w:rsid w:val="00144DC7"/>
    <w:rsid w:val="00144E61"/>
    <w:rsid w:val="00144E7E"/>
    <w:rsid w:val="00144E7F"/>
    <w:rsid w:val="0014518B"/>
    <w:rsid w:val="001451BC"/>
    <w:rsid w:val="001451CD"/>
    <w:rsid w:val="00145237"/>
    <w:rsid w:val="001452EC"/>
    <w:rsid w:val="0014530B"/>
    <w:rsid w:val="0014533B"/>
    <w:rsid w:val="0014550D"/>
    <w:rsid w:val="001455E3"/>
    <w:rsid w:val="00145693"/>
    <w:rsid w:val="00145709"/>
    <w:rsid w:val="00145CC8"/>
    <w:rsid w:val="00145F6F"/>
    <w:rsid w:val="001462FD"/>
    <w:rsid w:val="0014631C"/>
    <w:rsid w:val="00146908"/>
    <w:rsid w:val="00146A30"/>
    <w:rsid w:val="00146B78"/>
    <w:rsid w:val="00146C13"/>
    <w:rsid w:val="00146C1B"/>
    <w:rsid w:val="00146E9F"/>
    <w:rsid w:val="0014715B"/>
    <w:rsid w:val="00147167"/>
    <w:rsid w:val="00147226"/>
    <w:rsid w:val="00147296"/>
    <w:rsid w:val="001472FE"/>
    <w:rsid w:val="00147682"/>
    <w:rsid w:val="00147806"/>
    <w:rsid w:val="001478C6"/>
    <w:rsid w:val="00147B64"/>
    <w:rsid w:val="00147CEF"/>
    <w:rsid w:val="00147F79"/>
    <w:rsid w:val="00150051"/>
    <w:rsid w:val="00150164"/>
    <w:rsid w:val="001501B1"/>
    <w:rsid w:val="001502FD"/>
    <w:rsid w:val="001505A8"/>
    <w:rsid w:val="001506E3"/>
    <w:rsid w:val="0015075F"/>
    <w:rsid w:val="0015078A"/>
    <w:rsid w:val="001507E7"/>
    <w:rsid w:val="0015082C"/>
    <w:rsid w:val="00150B88"/>
    <w:rsid w:val="00150C20"/>
    <w:rsid w:val="00150DB9"/>
    <w:rsid w:val="00150E1F"/>
    <w:rsid w:val="00150E33"/>
    <w:rsid w:val="00150E57"/>
    <w:rsid w:val="00150E84"/>
    <w:rsid w:val="00150EC0"/>
    <w:rsid w:val="00150F7F"/>
    <w:rsid w:val="00151087"/>
    <w:rsid w:val="00151186"/>
    <w:rsid w:val="00151486"/>
    <w:rsid w:val="00151547"/>
    <w:rsid w:val="00151637"/>
    <w:rsid w:val="001517E7"/>
    <w:rsid w:val="001517F2"/>
    <w:rsid w:val="001518EF"/>
    <w:rsid w:val="00151951"/>
    <w:rsid w:val="00151D39"/>
    <w:rsid w:val="00151E82"/>
    <w:rsid w:val="00151FDF"/>
    <w:rsid w:val="00152000"/>
    <w:rsid w:val="00152084"/>
    <w:rsid w:val="001520AB"/>
    <w:rsid w:val="0015222A"/>
    <w:rsid w:val="001523CA"/>
    <w:rsid w:val="001523DA"/>
    <w:rsid w:val="001527B3"/>
    <w:rsid w:val="001527E8"/>
    <w:rsid w:val="00152847"/>
    <w:rsid w:val="001528EC"/>
    <w:rsid w:val="00152909"/>
    <w:rsid w:val="001529BE"/>
    <w:rsid w:val="00152CE4"/>
    <w:rsid w:val="00152D99"/>
    <w:rsid w:val="00152E7C"/>
    <w:rsid w:val="00152EF8"/>
    <w:rsid w:val="00152FD8"/>
    <w:rsid w:val="001531DB"/>
    <w:rsid w:val="00153289"/>
    <w:rsid w:val="001532F9"/>
    <w:rsid w:val="0015375B"/>
    <w:rsid w:val="00153790"/>
    <w:rsid w:val="001537FB"/>
    <w:rsid w:val="0015391A"/>
    <w:rsid w:val="00153B59"/>
    <w:rsid w:val="00153BB1"/>
    <w:rsid w:val="00153E5B"/>
    <w:rsid w:val="0015404D"/>
    <w:rsid w:val="001543C1"/>
    <w:rsid w:val="001543E7"/>
    <w:rsid w:val="001545CA"/>
    <w:rsid w:val="001546D0"/>
    <w:rsid w:val="001547EF"/>
    <w:rsid w:val="0015488B"/>
    <w:rsid w:val="001548D9"/>
    <w:rsid w:val="001549D6"/>
    <w:rsid w:val="001549F4"/>
    <w:rsid w:val="00154A87"/>
    <w:rsid w:val="00154C4E"/>
    <w:rsid w:val="00154CB5"/>
    <w:rsid w:val="00154DD4"/>
    <w:rsid w:val="00154F81"/>
    <w:rsid w:val="00155162"/>
    <w:rsid w:val="0015518B"/>
    <w:rsid w:val="001551C2"/>
    <w:rsid w:val="0015531C"/>
    <w:rsid w:val="00155629"/>
    <w:rsid w:val="00155657"/>
    <w:rsid w:val="0015565D"/>
    <w:rsid w:val="00155675"/>
    <w:rsid w:val="0015573A"/>
    <w:rsid w:val="00155858"/>
    <w:rsid w:val="001559A8"/>
    <w:rsid w:val="00155ABB"/>
    <w:rsid w:val="00155ACC"/>
    <w:rsid w:val="00155B93"/>
    <w:rsid w:val="00155BE2"/>
    <w:rsid w:val="00155C83"/>
    <w:rsid w:val="00155E7F"/>
    <w:rsid w:val="001562A2"/>
    <w:rsid w:val="00156464"/>
    <w:rsid w:val="0015646E"/>
    <w:rsid w:val="00156643"/>
    <w:rsid w:val="001568FD"/>
    <w:rsid w:val="00156902"/>
    <w:rsid w:val="0015696D"/>
    <w:rsid w:val="00156B46"/>
    <w:rsid w:val="00156C1B"/>
    <w:rsid w:val="00156CBC"/>
    <w:rsid w:val="00156DF8"/>
    <w:rsid w:val="00156E1A"/>
    <w:rsid w:val="00156E4F"/>
    <w:rsid w:val="00156E7A"/>
    <w:rsid w:val="00156EAE"/>
    <w:rsid w:val="00156F9C"/>
    <w:rsid w:val="001570CC"/>
    <w:rsid w:val="001570F0"/>
    <w:rsid w:val="0015728F"/>
    <w:rsid w:val="0015758F"/>
    <w:rsid w:val="00157607"/>
    <w:rsid w:val="001576CA"/>
    <w:rsid w:val="00157734"/>
    <w:rsid w:val="0015780B"/>
    <w:rsid w:val="00157822"/>
    <w:rsid w:val="00157852"/>
    <w:rsid w:val="0015797A"/>
    <w:rsid w:val="00157AA4"/>
    <w:rsid w:val="00157BCC"/>
    <w:rsid w:val="00157C67"/>
    <w:rsid w:val="00157C70"/>
    <w:rsid w:val="00157CDC"/>
    <w:rsid w:val="00157D18"/>
    <w:rsid w:val="0016027D"/>
    <w:rsid w:val="001602FA"/>
    <w:rsid w:val="0016037A"/>
    <w:rsid w:val="001603CA"/>
    <w:rsid w:val="0016054A"/>
    <w:rsid w:val="001606B6"/>
    <w:rsid w:val="001606D3"/>
    <w:rsid w:val="0016095A"/>
    <w:rsid w:val="00160997"/>
    <w:rsid w:val="001609C4"/>
    <w:rsid w:val="001609CB"/>
    <w:rsid w:val="00160B57"/>
    <w:rsid w:val="00160BCA"/>
    <w:rsid w:val="00160C12"/>
    <w:rsid w:val="00160CCA"/>
    <w:rsid w:val="00160D18"/>
    <w:rsid w:val="00160DEB"/>
    <w:rsid w:val="00160E13"/>
    <w:rsid w:val="00160E4B"/>
    <w:rsid w:val="00160E8C"/>
    <w:rsid w:val="00160F30"/>
    <w:rsid w:val="00161045"/>
    <w:rsid w:val="00161323"/>
    <w:rsid w:val="0016142A"/>
    <w:rsid w:val="001615A6"/>
    <w:rsid w:val="00161717"/>
    <w:rsid w:val="001618A0"/>
    <w:rsid w:val="00161CB7"/>
    <w:rsid w:val="00161E16"/>
    <w:rsid w:val="001620A1"/>
    <w:rsid w:val="001620F2"/>
    <w:rsid w:val="00162224"/>
    <w:rsid w:val="001624CC"/>
    <w:rsid w:val="001625DA"/>
    <w:rsid w:val="001625DB"/>
    <w:rsid w:val="001625E2"/>
    <w:rsid w:val="001626EB"/>
    <w:rsid w:val="001629E8"/>
    <w:rsid w:val="00162A78"/>
    <w:rsid w:val="00162A89"/>
    <w:rsid w:val="00162B31"/>
    <w:rsid w:val="00162EA0"/>
    <w:rsid w:val="00162F7B"/>
    <w:rsid w:val="001632EA"/>
    <w:rsid w:val="00163425"/>
    <w:rsid w:val="0016346C"/>
    <w:rsid w:val="0016376A"/>
    <w:rsid w:val="001637D8"/>
    <w:rsid w:val="00163A7E"/>
    <w:rsid w:val="00163C41"/>
    <w:rsid w:val="00163E23"/>
    <w:rsid w:val="00163EF5"/>
    <w:rsid w:val="00163FDF"/>
    <w:rsid w:val="00164146"/>
    <w:rsid w:val="001641B7"/>
    <w:rsid w:val="001642AF"/>
    <w:rsid w:val="001644D3"/>
    <w:rsid w:val="0016453F"/>
    <w:rsid w:val="00164544"/>
    <w:rsid w:val="001645A4"/>
    <w:rsid w:val="001647C4"/>
    <w:rsid w:val="001648BC"/>
    <w:rsid w:val="001648C8"/>
    <w:rsid w:val="00164B08"/>
    <w:rsid w:val="00164B45"/>
    <w:rsid w:val="00164C2B"/>
    <w:rsid w:val="00164CE9"/>
    <w:rsid w:val="00164CED"/>
    <w:rsid w:val="00164D25"/>
    <w:rsid w:val="00164E31"/>
    <w:rsid w:val="00164EDC"/>
    <w:rsid w:val="00164F89"/>
    <w:rsid w:val="00164FD6"/>
    <w:rsid w:val="00165231"/>
    <w:rsid w:val="00165284"/>
    <w:rsid w:val="001653A1"/>
    <w:rsid w:val="00165597"/>
    <w:rsid w:val="001657BF"/>
    <w:rsid w:val="00165876"/>
    <w:rsid w:val="001658A9"/>
    <w:rsid w:val="001658FA"/>
    <w:rsid w:val="00165923"/>
    <w:rsid w:val="00165CE1"/>
    <w:rsid w:val="00165D3F"/>
    <w:rsid w:val="00165F28"/>
    <w:rsid w:val="00165F74"/>
    <w:rsid w:val="00166186"/>
    <w:rsid w:val="001661B1"/>
    <w:rsid w:val="001662C8"/>
    <w:rsid w:val="0016630C"/>
    <w:rsid w:val="00166547"/>
    <w:rsid w:val="001665D9"/>
    <w:rsid w:val="0016667F"/>
    <w:rsid w:val="00166776"/>
    <w:rsid w:val="001668B7"/>
    <w:rsid w:val="001668B8"/>
    <w:rsid w:val="00166907"/>
    <w:rsid w:val="00166975"/>
    <w:rsid w:val="00166B4C"/>
    <w:rsid w:val="00166D2E"/>
    <w:rsid w:val="00166E27"/>
    <w:rsid w:val="00166F55"/>
    <w:rsid w:val="00167019"/>
    <w:rsid w:val="0016720F"/>
    <w:rsid w:val="001672D7"/>
    <w:rsid w:val="0016740E"/>
    <w:rsid w:val="00167412"/>
    <w:rsid w:val="00167425"/>
    <w:rsid w:val="0016745A"/>
    <w:rsid w:val="001675ED"/>
    <w:rsid w:val="00167713"/>
    <w:rsid w:val="001677D9"/>
    <w:rsid w:val="0016780D"/>
    <w:rsid w:val="00167999"/>
    <w:rsid w:val="00167A92"/>
    <w:rsid w:val="00167CFD"/>
    <w:rsid w:val="00167EF7"/>
    <w:rsid w:val="0017023B"/>
    <w:rsid w:val="001702E5"/>
    <w:rsid w:val="001702E6"/>
    <w:rsid w:val="0017033B"/>
    <w:rsid w:val="00170498"/>
    <w:rsid w:val="001704D8"/>
    <w:rsid w:val="00170619"/>
    <w:rsid w:val="0017062D"/>
    <w:rsid w:val="00170650"/>
    <w:rsid w:val="001707B5"/>
    <w:rsid w:val="00170A34"/>
    <w:rsid w:val="00170AEA"/>
    <w:rsid w:val="00170CAE"/>
    <w:rsid w:val="00170CFB"/>
    <w:rsid w:val="00170D77"/>
    <w:rsid w:val="00170F93"/>
    <w:rsid w:val="00171037"/>
    <w:rsid w:val="001710EA"/>
    <w:rsid w:val="0017129F"/>
    <w:rsid w:val="0017142A"/>
    <w:rsid w:val="0017173A"/>
    <w:rsid w:val="001717BC"/>
    <w:rsid w:val="001717C7"/>
    <w:rsid w:val="00171BBB"/>
    <w:rsid w:val="00171CAE"/>
    <w:rsid w:val="00171DCD"/>
    <w:rsid w:val="00171F60"/>
    <w:rsid w:val="00172168"/>
    <w:rsid w:val="0017218F"/>
    <w:rsid w:val="0017219D"/>
    <w:rsid w:val="0017242E"/>
    <w:rsid w:val="0017278C"/>
    <w:rsid w:val="00172851"/>
    <w:rsid w:val="001728EB"/>
    <w:rsid w:val="001729F5"/>
    <w:rsid w:val="00172AF8"/>
    <w:rsid w:val="00172B20"/>
    <w:rsid w:val="00172B4F"/>
    <w:rsid w:val="00172BCB"/>
    <w:rsid w:val="00172CE4"/>
    <w:rsid w:val="00172DA7"/>
    <w:rsid w:val="00172EFA"/>
    <w:rsid w:val="00173044"/>
    <w:rsid w:val="001730F7"/>
    <w:rsid w:val="00173230"/>
    <w:rsid w:val="0017344F"/>
    <w:rsid w:val="00173536"/>
    <w:rsid w:val="00173946"/>
    <w:rsid w:val="0017399A"/>
    <w:rsid w:val="001739AE"/>
    <w:rsid w:val="00173B46"/>
    <w:rsid w:val="00173BB0"/>
    <w:rsid w:val="00173C4E"/>
    <w:rsid w:val="00173ED1"/>
    <w:rsid w:val="00174070"/>
    <w:rsid w:val="001740EF"/>
    <w:rsid w:val="0017418F"/>
    <w:rsid w:val="001743C3"/>
    <w:rsid w:val="00174467"/>
    <w:rsid w:val="00174606"/>
    <w:rsid w:val="00174704"/>
    <w:rsid w:val="0017488E"/>
    <w:rsid w:val="001748E9"/>
    <w:rsid w:val="0017494F"/>
    <w:rsid w:val="00174A07"/>
    <w:rsid w:val="00174CD1"/>
    <w:rsid w:val="00174E1D"/>
    <w:rsid w:val="00174EEF"/>
    <w:rsid w:val="00174F0C"/>
    <w:rsid w:val="00175027"/>
    <w:rsid w:val="0017519F"/>
    <w:rsid w:val="001751C3"/>
    <w:rsid w:val="001751D7"/>
    <w:rsid w:val="001752B5"/>
    <w:rsid w:val="0017544A"/>
    <w:rsid w:val="0017555E"/>
    <w:rsid w:val="00175846"/>
    <w:rsid w:val="0017588D"/>
    <w:rsid w:val="00175C1C"/>
    <w:rsid w:val="00175EA0"/>
    <w:rsid w:val="00175ED0"/>
    <w:rsid w:val="00175EE2"/>
    <w:rsid w:val="00175F08"/>
    <w:rsid w:val="00176291"/>
    <w:rsid w:val="0017637B"/>
    <w:rsid w:val="001764E2"/>
    <w:rsid w:val="0017681C"/>
    <w:rsid w:val="001768CE"/>
    <w:rsid w:val="001768E1"/>
    <w:rsid w:val="001769DD"/>
    <w:rsid w:val="00176B1D"/>
    <w:rsid w:val="00176B88"/>
    <w:rsid w:val="00176C1E"/>
    <w:rsid w:val="00176DAA"/>
    <w:rsid w:val="00176EDB"/>
    <w:rsid w:val="00176F60"/>
    <w:rsid w:val="00176F69"/>
    <w:rsid w:val="00177029"/>
    <w:rsid w:val="00177040"/>
    <w:rsid w:val="001772EC"/>
    <w:rsid w:val="0017735D"/>
    <w:rsid w:val="001773F3"/>
    <w:rsid w:val="0017751B"/>
    <w:rsid w:val="0017760E"/>
    <w:rsid w:val="0017790E"/>
    <w:rsid w:val="00177AC4"/>
    <w:rsid w:val="00177CAC"/>
    <w:rsid w:val="00177D87"/>
    <w:rsid w:val="00177E23"/>
    <w:rsid w:val="00177F77"/>
    <w:rsid w:val="00177FB2"/>
    <w:rsid w:val="00180154"/>
    <w:rsid w:val="001801EF"/>
    <w:rsid w:val="00180323"/>
    <w:rsid w:val="00180387"/>
    <w:rsid w:val="00180488"/>
    <w:rsid w:val="0018048A"/>
    <w:rsid w:val="0018068E"/>
    <w:rsid w:val="00180B66"/>
    <w:rsid w:val="00180B79"/>
    <w:rsid w:val="00180D81"/>
    <w:rsid w:val="00180E8B"/>
    <w:rsid w:val="00180F85"/>
    <w:rsid w:val="00181043"/>
    <w:rsid w:val="00181294"/>
    <w:rsid w:val="00181384"/>
    <w:rsid w:val="001814D8"/>
    <w:rsid w:val="0018156D"/>
    <w:rsid w:val="001815BD"/>
    <w:rsid w:val="00181786"/>
    <w:rsid w:val="001818CA"/>
    <w:rsid w:val="00181A4C"/>
    <w:rsid w:val="00181A4F"/>
    <w:rsid w:val="00181B04"/>
    <w:rsid w:val="00181C36"/>
    <w:rsid w:val="00181CDE"/>
    <w:rsid w:val="00181DF9"/>
    <w:rsid w:val="001820A5"/>
    <w:rsid w:val="001821F4"/>
    <w:rsid w:val="001822E2"/>
    <w:rsid w:val="0018244D"/>
    <w:rsid w:val="0018254D"/>
    <w:rsid w:val="00182573"/>
    <w:rsid w:val="001827AA"/>
    <w:rsid w:val="00182852"/>
    <w:rsid w:val="001828B7"/>
    <w:rsid w:val="00182A9D"/>
    <w:rsid w:val="00182B02"/>
    <w:rsid w:val="00182BB9"/>
    <w:rsid w:val="00182C05"/>
    <w:rsid w:val="00182D32"/>
    <w:rsid w:val="00182DE2"/>
    <w:rsid w:val="00182E8F"/>
    <w:rsid w:val="00182F39"/>
    <w:rsid w:val="00182F88"/>
    <w:rsid w:val="00182FCD"/>
    <w:rsid w:val="00183022"/>
    <w:rsid w:val="00183246"/>
    <w:rsid w:val="00183275"/>
    <w:rsid w:val="001832C0"/>
    <w:rsid w:val="0018375C"/>
    <w:rsid w:val="00183891"/>
    <w:rsid w:val="0018399B"/>
    <w:rsid w:val="00183B11"/>
    <w:rsid w:val="00183CB4"/>
    <w:rsid w:val="00183CBD"/>
    <w:rsid w:val="00183CFD"/>
    <w:rsid w:val="00183D79"/>
    <w:rsid w:val="00183E31"/>
    <w:rsid w:val="00183E9E"/>
    <w:rsid w:val="00183F3F"/>
    <w:rsid w:val="001840AF"/>
    <w:rsid w:val="0018428E"/>
    <w:rsid w:val="00184313"/>
    <w:rsid w:val="0018439A"/>
    <w:rsid w:val="001846A0"/>
    <w:rsid w:val="00184703"/>
    <w:rsid w:val="0018476E"/>
    <w:rsid w:val="00184AE3"/>
    <w:rsid w:val="00184B62"/>
    <w:rsid w:val="00184BA3"/>
    <w:rsid w:val="00184C0A"/>
    <w:rsid w:val="00184C6F"/>
    <w:rsid w:val="00184CF3"/>
    <w:rsid w:val="00184D18"/>
    <w:rsid w:val="00184E24"/>
    <w:rsid w:val="00184E7A"/>
    <w:rsid w:val="00184EDC"/>
    <w:rsid w:val="001854E4"/>
    <w:rsid w:val="00185664"/>
    <w:rsid w:val="00185733"/>
    <w:rsid w:val="001857B3"/>
    <w:rsid w:val="00185850"/>
    <w:rsid w:val="001858A4"/>
    <w:rsid w:val="001859F6"/>
    <w:rsid w:val="00185AF2"/>
    <w:rsid w:val="00185B15"/>
    <w:rsid w:val="00185BC1"/>
    <w:rsid w:val="00185C7C"/>
    <w:rsid w:val="00185DE5"/>
    <w:rsid w:val="00185E2B"/>
    <w:rsid w:val="00185EF8"/>
    <w:rsid w:val="00186041"/>
    <w:rsid w:val="001860A7"/>
    <w:rsid w:val="0018622D"/>
    <w:rsid w:val="0018625B"/>
    <w:rsid w:val="001864BB"/>
    <w:rsid w:val="00186540"/>
    <w:rsid w:val="00186563"/>
    <w:rsid w:val="001866D7"/>
    <w:rsid w:val="00186716"/>
    <w:rsid w:val="001867CF"/>
    <w:rsid w:val="001867FE"/>
    <w:rsid w:val="00186A52"/>
    <w:rsid w:val="00186B3D"/>
    <w:rsid w:val="00186B73"/>
    <w:rsid w:val="00186D29"/>
    <w:rsid w:val="00186F46"/>
    <w:rsid w:val="00186FB6"/>
    <w:rsid w:val="00186FD5"/>
    <w:rsid w:val="00187024"/>
    <w:rsid w:val="001870E8"/>
    <w:rsid w:val="001870ED"/>
    <w:rsid w:val="001871A8"/>
    <w:rsid w:val="00187311"/>
    <w:rsid w:val="00187359"/>
    <w:rsid w:val="001873CD"/>
    <w:rsid w:val="0018742F"/>
    <w:rsid w:val="00187434"/>
    <w:rsid w:val="001874CB"/>
    <w:rsid w:val="00187604"/>
    <w:rsid w:val="001876BD"/>
    <w:rsid w:val="001877FD"/>
    <w:rsid w:val="0018797D"/>
    <w:rsid w:val="0018799F"/>
    <w:rsid w:val="00187A48"/>
    <w:rsid w:val="00187CCD"/>
    <w:rsid w:val="00187D6F"/>
    <w:rsid w:val="00187E72"/>
    <w:rsid w:val="00187FBB"/>
    <w:rsid w:val="001900CE"/>
    <w:rsid w:val="001900FC"/>
    <w:rsid w:val="00190356"/>
    <w:rsid w:val="00190379"/>
    <w:rsid w:val="001905C9"/>
    <w:rsid w:val="0019063A"/>
    <w:rsid w:val="001907D9"/>
    <w:rsid w:val="00190980"/>
    <w:rsid w:val="00190A6D"/>
    <w:rsid w:val="00190AAA"/>
    <w:rsid w:val="00190CFC"/>
    <w:rsid w:val="00190E79"/>
    <w:rsid w:val="00190F65"/>
    <w:rsid w:val="00191111"/>
    <w:rsid w:val="001911CF"/>
    <w:rsid w:val="0019133A"/>
    <w:rsid w:val="0019139F"/>
    <w:rsid w:val="0019143C"/>
    <w:rsid w:val="001917B8"/>
    <w:rsid w:val="001917C1"/>
    <w:rsid w:val="001918CE"/>
    <w:rsid w:val="001918E0"/>
    <w:rsid w:val="00191917"/>
    <w:rsid w:val="00191BB1"/>
    <w:rsid w:val="00191C0E"/>
    <w:rsid w:val="00191DDB"/>
    <w:rsid w:val="00191DF2"/>
    <w:rsid w:val="00191F14"/>
    <w:rsid w:val="00192223"/>
    <w:rsid w:val="00192225"/>
    <w:rsid w:val="00192314"/>
    <w:rsid w:val="001923CC"/>
    <w:rsid w:val="00192581"/>
    <w:rsid w:val="001927BA"/>
    <w:rsid w:val="001927CB"/>
    <w:rsid w:val="001929FD"/>
    <w:rsid w:val="00192BC8"/>
    <w:rsid w:val="00192D26"/>
    <w:rsid w:val="00192D6F"/>
    <w:rsid w:val="00192EA6"/>
    <w:rsid w:val="00192EB5"/>
    <w:rsid w:val="00192F73"/>
    <w:rsid w:val="0019307A"/>
    <w:rsid w:val="001930C3"/>
    <w:rsid w:val="00193133"/>
    <w:rsid w:val="001932BA"/>
    <w:rsid w:val="001932DE"/>
    <w:rsid w:val="001937E5"/>
    <w:rsid w:val="0019396C"/>
    <w:rsid w:val="00193A35"/>
    <w:rsid w:val="00193A84"/>
    <w:rsid w:val="00193BF8"/>
    <w:rsid w:val="00193C8C"/>
    <w:rsid w:val="00193CAB"/>
    <w:rsid w:val="00193DA1"/>
    <w:rsid w:val="00193DD9"/>
    <w:rsid w:val="00193F43"/>
    <w:rsid w:val="0019400F"/>
    <w:rsid w:val="00194026"/>
    <w:rsid w:val="0019417C"/>
    <w:rsid w:val="00194259"/>
    <w:rsid w:val="001942ED"/>
    <w:rsid w:val="00194463"/>
    <w:rsid w:val="001944E9"/>
    <w:rsid w:val="0019459D"/>
    <w:rsid w:val="00194797"/>
    <w:rsid w:val="0019498F"/>
    <w:rsid w:val="00194BB4"/>
    <w:rsid w:val="00194D2E"/>
    <w:rsid w:val="00194D39"/>
    <w:rsid w:val="00194EDF"/>
    <w:rsid w:val="00194FF2"/>
    <w:rsid w:val="00195043"/>
    <w:rsid w:val="001950A7"/>
    <w:rsid w:val="0019527D"/>
    <w:rsid w:val="001952AC"/>
    <w:rsid w:val="0019534C"/>
    <w:rsid w:val="00195433"/>
    <w:rsid w:val="00195883"/>
    <w:rsid w:val="00195A33"/>
    <w:rsid w:val="00195AFC"/>
    <w:rsid w:val="00195AFD"/>
    <w:rsid w:val="00195B5F"/>
    <w:rsid w:val="00195DB6"/>
    <w:rsid w:val="00195FAA"/>
    <w:rsid w:val="0019611A"/>
    <w:rsid w:val="0019623D"/>
    <w:rsid w:val="001962B3"/>
    <w:rsid w:val="001969CE"/>
    <w:rsid w:val="001969DC"/>
    <w:rsid w:val="00196BEB"/>
    <w:rsid w:val="00196E36"/>
    <w:rsid w:val="001971D0"/>
    <w:rsid w:val="001973DD"/>
    <w:rsid w:val="001974FB"/>
    <w:rsid w:val="00197543"/>
    <w:rsid w:val="001975D5"/>
    <w:rsid w:val="00197716"/>
    <w:rsid w:val="001977CB"/>
    <w:rsid w:val="001978A8"/>
    <w:rsid w:val="00197926"/>
    <w:rsid w:val="001979E4"/>
    <w:rsid w:val="00197ABE"/>
    <w:rsid w:val="00197AD0"/>
    <w:rsid w:val="00197B6A"/>
    <w:rsid w:val="00197CD7"/>
    <w:rsid w:val="00197DA1"/>
    <w:rsid w:val="00197E20"/>
    <w:rsid w:val="00197FE0"/>
    <w:rsid w:val="001A0121"/>
    <w:rsid w:val="001A018D"/>
    <w:rsid w:val="001A03ED"/>
    <w:rsid w:val="001A04A8"/>
    <w:rsid w:val="001A0578"/>
    <w:rsid w:val="001A0585"/>
    <w:rsid w:val="001A05D2"/>
    <w:rsid w:val="001A05F3"/>
    <w:rsid w:val="001A0696"/>
    <w:rsid w:val="001A0E27"/>
    <w:rsid w:val="001A0FE8"/>
    <w:rsid w:val="001A108C"/>
    <w:rsid w:val="001A1168"/>
    <w:rsid w:val="001A1283"/>
    <w:rsid w:val="001A128B"/>
    <w:rsid w:val="001A13BF"/>
    <w:rsid w:val="001A1464"/>
    <w:rsid w:val="001A1495"/>
    <w:rsid w:val="001A161C"/>
    <w:rsid w:val="001A1811"/>
    <w:rsid w:val="001A1910"/>
    <w:rsid w:val="001A1981"/>
    <w:rsid w:val="001A1A63"/>
    <w:rsid w:val="001A2105"/>
    <w:rsid w:val="001A2187"/>
    <w:rsid w:val="001A224C"/>
    <w:rsid w:val="001A230C"/>
    <w:rsid w:val="001A244C"/>
    <w:rsid w:val="001A24B5"/>
    <w:rsid w:val="001A25D3"/>
    <w:rsid w:val="001A26C4"/>
    <w:rsid w:val="001A26E1"/>
    <w:rsid w:val="001A2785"/>
    <w:rsid w:val="001A2805"/>
    <w:rsid w:val="001A284E"/>
    <w:rsid w:val="001A2D5B"/>
    <w:rsid w:val="001A2DFE"/>
    <w:rsid w:val="001A2F90"/>
    <w:rsid w:val="001A3020"/>
    <w:rsid w:val="001A3190"/>
    <w:rsid w:val="001A3287"/>
    <w:rsid w:val="001A3414"/>
    <w:rsid w:val="001A348D"/>
    <w:rsid w:val="001A34CC"/>
    <w:rsid w:val="001A3713"/>
    <w:rsid w:val="001A379C"/>
    <w:rsid w:val="001A3990"/>
    <w:rsid w:val="001A39D2"/>
    <w:rsid w:val="001A3AC2"/>
    <w:rsid w:val="001A3B28"/>
    <w:rsid w:val="001A3B92"/>
    <w:rsid w:val="001A3EB0"/>
    <w:rsid w:val="001A3EF6"/>
    <w:rsid w:val="001A3FB8"/>
    <w:rsid w:val="001A406E"/>
    <w:rsid w:val="001A4188"/>
    <w:rsid w:val="001A41D5"/>
    <w:rsid w:val="001A4255"/>
    <w:rsid w:val="001A42BD"/>
    <w:rsid w:val="001A43DE"/>
    <w:rsid w:val="001A45D0"/>
    <w:rsid w:val="001A470D"/>
    <w:rsid w:val="001A4999"/>
    <w:rsid w:val="001A49B2"/>
    <w:rsid w:val="001A4A39"/>
    <w:rsid w:val="001A4C5B"/>
    <w:rsid w:val="001A4E30"/>
    <w:rsid w:val="001A50AA"/>
    <w:rsid w:val="001A51A2"/>
    <w:rsid w:val="001A535D"/>
    <w:rsid w:val="001A5402"/>
    <w:rsid w:val="001A5411"/>
    <w:rsid w:val="001A56B4"/>
    <w:rsid w:val="001A570A"/>
    <w:rsid w:val="001A58F6"/>
    <w:rsid w:val="001A58FB"/>
    <w:rsid w:val="001A5A08"/>
    <w:rsid w:val="001A5BC5"/>
    <w:rsid w:val="001A5CEA"/>
    <w:rsid w:val="001A5E15"/>
    <w:rsid w:val="001A5E53"/>
    <w:rsid w:val="001A5E81"/>
    <w:rsid w:val="001A60F8"/>
    <w:rsid w:val="001A61B4"/>
    <w:rsid w:val="001A61E2"/>
    <w:rsid w:val="001A623A"/>
    <w:rsid w:val="001A62A4"/>
    <w:rsid w:val="001A6443"/>
    <w:rsid w:val="001A6555"/>
    <w:rsid w:val="001A66EB"/>
    <w:rsid w:val="001A6AF1"/>
    <w:rsid w:val="001A6B62"/>
    <w:rsid w:val="001A6BC1"/>
    <w:rsid w:val="001A6D24"/>
    <w:rsid w:val="001A6FFF"/>
    <w:rsid w:val="001A7095"/>
    <w:rsid w:val="001A7192"/>
    <w:rsid w:val="001A71C0"/>
    <w:rsid w:val="001A7234"/>
    <w:rsid w:val="001A723D"/>
    <w:rsid w:val="001A7447"/>
    <w:rsid w:val="001A74C5"/>
    <w:rsid w:val="001A77C2"/>
    <w:rsid w:val="001A796D"/>
    <w:rsid w:val="001A7A5F"/>
    <w:rsid w:val="001A7A62"/>
    <w:rsid w:val="001A7AAC"/>
    <w:rsid w:val="001A7ABF"/>
    <w:rsid w:val="001A7ACD"/>
    <w:rsid w:val="001A7C64"/>
    <w:rsid w:val="001A7DE8"/>
    <w:rsid w:val="001A7E61"/>
    <w:rsid w:val="001B01DC"/>
    <w:rsid w:val="001B0223"/>
    <w:rsid w:val="001B02C1"/>
    <w:rsid w:val="001B0439"/>
    <w:rsid w:val="001B05E2"/>
    <w:rsid w:val="001B0602"/>
    <w:rsid w:val="001B072B"/>
    <w:rsid w:val="001B079A"/>
    <w:rsid w:val="001B0962"/>
    <w:rsid w:val="001B0BEC"/>
    <w:rsid w:val="001B0CFF"/>
    <w:rsid w:val="001B0FA0"/>
    <w:rsid w:val="001B1130"/>
    <w:rsid w:val="001B1245"/>
    <w:rsid w:val="001B1395"/>
    <w:rsid w:val="001B1589"/>
    <w:rsid w:val="001B16D1"/>
    <w:rsid w:val="001B16DD"/>
    <w:rsid w:val="001B170F"/>
    <w:rsid w:val="001B189C"/>
    <w:rsid w:val="001B195C"/>
    <w:rsid w:val="001B19FE"/>
    <w:rsid w:val="001B1B41"/>
    <w:rsid w:val="001B1C49"/>
    <w:rsid w:val="001B1D57"/>
    <w:rsid w:val="001B1D69"/>
    <w:rsid w:val="001B1D70"/>
    <w:rsid w:val="001B1FD7"/>
    <w:rsid w:val="001B2028"/>
    <w:rsid w:val="001B218D"/>
    <w:rsid w:val="001B231E"/>
    <w:rsid w:val="001B23B7"/>
    <w:rsid w:val="001B2432"/>
    <w:rsid w:val="001B25F0"/>
    <w:rsid w:val="001B269E"/>
    <w:rsid w:val="001B28E1"/>
    <w:rsid w:val="001B2E28"/>
    <w:rsid w:val="001B2EF1"/>
    <w:rsid w:val="001B303C"/>
    <w:rsid w:val="001B315D"/>
    <w:rsid w:val="001B31AD"/>
    <w:rsid w:val="001B31AF"/>
    <w:rsid w:val="001B32B6"/>
    <w:rsid w:val="001B33F4"/>
    <w:rsid w:val="001B34A2"/>
    <w:rsid w:val="001B3766"/>
    <w:rsid w:val="001B3787"/>
    <w:rsid w:val="001B3800"/>
    <w:rsid w:val="001B3803"/>
    <w:rsid w:val="001B3816"/>
    <w:rsid w:val="001B3821"/>
    <w:rsid w:val="001B3862"/>
    <w:rsid w:val="001B3935"/>
    <w:rsid w:val="001B3969"/>
    <w:rsid w:val="001B397D"/>
    <w:rsid w:val="001B39BA"/>
    <w:rsid w:val="001B3AC5"/>
    <w:rsid w:val="001B3BC9"/>
    <w:rsid w:val="001B3BF4"/>
    <w:rsid w:val="001B3D36"/>
    <w:rsid w:val="001B3D53"/>
    <w:rsid w:val="001B3D7D"/>
    <w:rsid w:val="001B3DDB"/>
    <w:rsid w:val="001B3E5A"/>
    <w:rsid w:val="001B3EC2"/>
    <w:rsid w:val="001B3F6D"/>
    <w:rsid w:val="001B3FAE"/>
    <w:rsid w:val="001B4014"/>
    <w:rsid w:val="001B401C"/>
    <w:rsid w:val="001B40DB"/>
    <w:rsid w:val="001B40F0"/>
    <w:rsid w:val="001B4183"/>
    <w:rsid w:val="001B43D0"/>
    <w:rsid w:val="001B4613"/>
    <w:rsid w:val="001B4797"/>
    <w:rsid w:val="001B47D6"/>
    <w:rsid w:val="001B49A7"/>
    <w:rsid w:val="001B49FB"/>
    <w:rsid w:val="001B4F01"/>
    <w:rsid w:val="001B5488"/>
    <w:rsid w:val="001B5498"/>
    <w:rsid w:val="001B54D1"/>
    <w:rsid w:val="001B55BF"/>
    <w:rsid w:val="001B55C5"/>
    <w:rsid w:val="001B55F1"/>
    <w:rsid w:val="001B57B8"/>
    <w:rsid w:val="001B5912"/>
    <w:rsid w:val="001B5A09"/>
    <w:rsid w:val="001B5A17"/>
    <w:rsid w:val="001B5B61"/>
    <w:rsid w:val="001B5D29"/>
    <w:rsid w:val="001B5D81"/>
    <w:rsid w:val="001B5DE7"/>
    <w:rsid w:val="001B5F11"/>
    <w:rsid w:val="001B5FCC"/>
    <w:rsid w:val="001B6041"/>
    <w:rsid w:val="001B60FE"/>
    <w:rsid w:val="001B6159"/>
    <w:rsid w:val="001B62EF"/>
    <w:rsid w:val="001B6395"/>
    <w:rsid w:val="001B640D"/>
    <w:rsid w:val="001B6558"/>
    <w:rsid w:val="001B65A1"/>
    <w:rsid w:val="001B6634"/>
    <w:rsid w:val="001B668E"/>
    <w:rsid w:val="001B6751"/>
    <w:rsid w:val="001B68E1"/>
    <w:rsid w:val="001B6987"/>
    <w:rsid w:val="001B69E9"/>
    <w:rsid w:val="001B6A23"/>
    <w:rsid w:val="001B6BF0"/>
    <w:rsid w:val="001B6C2A"/>
    <w:rsid w:val="001B6C5D"/>
    <w:rsid w:val="001B6D86"/>
    <w:rsid w:val="001B6D94"/>
    <w:rsid w:val="001B6EF4"/>
    <w:rsid w:val="001B6F24"/>
    <w:rsid w:val="001B6F82"/>
    <w:rsid w:val="001B7197"/>
    <w:rsid w:val="001B728D"/>
    <w:rsid w:val="001B7340"/>
    <w:rsid w:val="001B76FF"/>
    <w:rsid w:val="001B7847"/>
    <w:rsid w:val="001B78D3"/>
    <w:rsid w:val="001B7968"/>
    <w:rsid w:val="001B79D8"/>
    <w:rsid w:val="001B7A13"/>
    <w:rsid w:val="001B7ABE"/>
    <w:rsid w:val="001B7B25"/>
    <w:rsid w:val="001B7C85"/>
    <w:rsid w:val="001B7CB2"/>
    <w:rsid w:val="001B7D30"/>
    <w:rsid w:val="001B7D8C"/>
    <w:rsid w:val="001B7F12"/>
    <w:rsid w:val="001B7FDE"/>
    <w:rsid w:val="001C00A6"/>
    <w:rsid w:val="001C01CE"/>
    <w:rsid w:val="001C0214"/>
    <w:rsid w:val="001C02E9"/>
    <w:rsid w:val="001C02EA"/>
    <w:rsid w:val="001C0386"/>
    <w:rsid w:val="001C04D1"/>
    <w:rsid w:val="001C080A"/>
    <w:rsid w:val="001C081D"/>
    <w:rsid w:val="001C088D"/>
    <w:rsid w:val="001C0909"/>
    <w:rsid w:val="001C09CB"/>
    <w:rsid w:val="001C0BF2"/>
    <w:rsid w:val="001C0C51"/>
    <w:rsid w:val="001C0C64"/>
    <w:rsid w:val="001C0D0B"/>
    <w:rsid w:val="001C0D73"/>
    <w:rsid w:val="001C0E7B"/>
    <w:rsid w:val="001C0F5E"/>
    <w:rsid w:val="001C0F98"/>
    <w:rsid w:val="001C11AF"/>
    <w:rsid w:val="001C1237"/>
    <w:rsid w:val="001C125F"/>
    <w:rsid w:val="001C12C1"/>
    <w:rsid w:val="001C13B6"/>
    <w:rsid w:val="001C14D8"/>
    <w:rsid w:val="001C1546"/>
    <w:rsid w:val="001C1595"/>
    <w:rsid w:val="001C1613"/>
    <w:rsid w:val="001C17CC"/>
    <w:rsid w:val="001C18B5"/>
    <w:rsid w:val="001C1920"/>
    <w:rsid w:val="001C1A82"/>
    <w:rsid w:val="001C1AA4"/>
    <w:rsid w:val="001C1CD9"/>
    <w:rsid w:val="001C1D03"/>
    <w:rsid w:val="001C1E88"/>
    <w:rsid w:val="001C1E9C"/>
    <w:rsid w:val="001C20D8"/>
    <w:rsid w:val="001C210B"/>
    <w:rsid w:val="001C2164"/>
    <w:rsid w:val="001C23A0"/>
    <w:rsid w:val="001C23E7"/>
    <w:rsid w:val="001C2410"/>
    <w:rsid w:val="001C24DE"/>
    <w:rsid w:val="001C24F3"/>
    <w:rsid w:val="001C2812"/>
    <w:rsid w:val="001C2CCE"/>
    <w:rsid w:val="001C2CEE"/>
    <w:rsid w:val="001C2D49"/>
    <w:rsid w:val="001C3073"/>
    <w:rsid w:val="001C30AD"/>
    <w:rsid w:val="001C327C"/>
    <w:rsid w:val="001C32AB"/>
    <w:rsid w:val="001C33DC"/>
    <w:rsid w:val="001C35C1"/>
    <w:rsid w:val="001C3645"/>
    <w:rsid w:val="001C373A"/>
    <w:rsid w:val="001C377D"/>
    <w:rsid w:val="001C37AA"/>
    <w:rsid w:val="001C3840"/>
    <w:rsid w:val="001C3B93"/>
    <w:rsid w:val="001C3C5F"/>
    <w:rsid w:val="001C3CBC"/>
    <w:rsid w:val="001C3CC7"/>
    <w:rsid w:val="001C3D13"/>
    <w:rsid w:val="001C3DDA"/>
    <w:rsid w:val="001C3E7F"/>
    <w:rsid w:val="001C3EBA"/>
    <w:rsid w:val="001C3EDC"/>
    <w:rsid w:val="001C3F79"/>
    <w:rsid w:val="001C40ED"/>
    <w:rsid w:val="001C433F"/>
    <w:rsid w:val="001C436F"/>
    <w:rsid w:val="001C445A"/>
    <w:rsid w:val="001C4670"/>
    <w:rsid w:val="001C46F8"/>
    <w:rsid w:val="001C4788"/>
    <w:rsid w:val="001C493F"/>
    <w:rsid w:val="001C498D"/>
    <w:rsid w:val="001C4A5E"/>
    <w:rsid w:val="001C4B03"/>
    <w:rsid w:val="001C4B17"/>
    <w:rsid w:val="001C4B53"/>
    <w:rsid w:val="001C4E32"/>
    <w:rsid w:val="001C4E55"/>
    <w:rsid w:val="001C4F1D"/>
    <w:rsid w:val="001C4F4A"/>
    <w:rsid w:val="001C4F75"/>
    <w:rsid w:val="001C4FF6"/>
    <w:rsid w:val="001C50BD"/>
    <w:rsid w:val="001C50FA"/>
    <w:rsid w:val="001C5130"/>
    <w:rsid w:val="001C54F3"/>
    <w:rsid w:val="001C5706"/>
    <w:rsid w:val="001C57AB"/>
    <w:rsid w:val="001C57BB"/>
    <w:rsid w:val="001C580F"/>
    <w:rsid w:val="001C585F"/>
    <w:rsid w:val="001C5878"/>
    <w:rsid w:val="001C58AA"/>
    <w:rsid w:val="001C5963"/>
    <w:rsid w:val="001C5998"/>
    <w:rsid w:val="001C5A5C"/>
    <w:rsid w:val="001C5AAA"/>
    <w:rsid w:val="001C5AC9"/>
    <w:rsid w:val="001C5C0C"/>
    <w:rsid w:val="001C5CCC"/>
    <w:rsid w:val="001C5D85"/>
    <w:rsid w:val="001C5DCB"/>
    <w:rsid w:val="001C5E42"/>
    <w:rsid w:val="001C5EB2"/>
    <w:rsid w:val="001C5F16"/>
    <w:rsid w:val="001C5F60"/>
    <w:rsid w:val="001C60D1"/>
    <w:rsid w:val="001C6581"/>
    <w:rsid w:val="001C6660"/>
    <w:rsid w:val="001C6670"/>
    <w:rsid w:val="001C688C"/>
    <w:rsid w:val="001C69DD"/>
    <w:rsid w:val="001C6A9D"/>
    <w:rsid w:val="001C6AC1"/>
    <w:rsid w:val="001C6AD6"/>
    <w:rsid w:val="001C6D22"/>
    <w:rsid w:val="001C6F5B"/>
    <w:rsid w:val="001C70D3"/>
    <w:rsid w:val="001C7103"/>
    <w:rsid w:val="001C714D"/>
    <w:rsid w:val="001C72E9"/>
    <w:rsid w:val="001C7418"/>
    <w:rsid w:val="001C74B9"/>
    <w:rsid w:val="001C7621"/>
    <w:rsid w:val="001C7798"/>
    <w:rsid w:val="001C79B9"/>
    <w:rsid w:val="001C7A4D"/>
    <w:rsid w:val="001C7A6F"/>
    <w:rsid w:val="001C7ABE"/>
    <w:rsid w:val="001C7BD1"/>
    <w:rsid w:val="001C7CDC"/>
    <w:rsid w:val="001D01AC"/>
    <w:rsid w:val="001D040C"/>
    <w:rsid w:val="001D041B"/>
    <w:rsid w:val="001D0424"/>
    <w:rsid w:val="001D061A"/>
    <w:rsid w:val="001D082A"/>
    <w:rsid w:val="001D09B6"/>
    <w:rsid w:val="001D0A57"/>
    <w:rsid w:val="001D0B80"/>
    <w:rsid w:val="001D0C4A"/>
    <w:rsid w:val="001D0CAA"/>
    <w:rsid w:val="001D0D6C"/>
    <w:rsid w:val="001D0DD7"/>
    <w:rsid w:val="001D0DEB"/>
    <w:rsid w:val="001D0E0E"/>
    <w:rsid w:val="001D0E35"/>
    <w:rsid w:val="001D0EB3"/>
    <w:rsid w:val="001D0F54"/>
    <w:rsid w:val="001D0F60"/>
    <w:rsid w:val="001D0F76"/>
    <w:rsid w:val="001D0FA3"/>
    <w:rsid w:val="001D1065"/>
    <w:rsid w:val="001D10BA"/>
    <w:rsid w:val="001D10D1"/>
    <w:rsid w:val="001D1355"/>
    <w:rsid w:val="001D13F8"/>
    <w:rsid w:val="001D15C7"/>
    <w:rsid w:val="001D19E2"/>
    <w:rsid w:val="001D1AD9"/>
    <w:rsid w:val="001D1E48"/>
    <w:rsid w:val="001D1FF8"/>
    <w:rsid w:val="001D2032"/>
    <w:rsid w:val="001D2084"/>
    <w:rsid w:val="001D20D6"/>
    <w:rsid w:val="001D2401"/>
    <w:rsid w:val="001D2437"/>
    <w:rsid w:val="001D243A"/>
    <w:rsid w:val="001D280D"/>
    <w:rsid w:val="001D285C"/>
    <w:rsid w:val="001D2B15"/>
    <w:rsid w:val="001D2BAB"/>
    <w:rsid w:val="001D2C04"/>
    <w:rsid w:val="001D2C53"/>
    <w:rsid w:val="001D2C59"/>
    <w:rsid w:val="001D2D76"/>
    <w:rsid w:val="001D2F5C"/>
    <w:rsid w:val="001D2F8F"/>
    <w:rsid w:val="001D30D3"/>
    <w:rsid w:val="001D3102"/>
    <w:rsid w:val="001D31A8"/>
    <w:rsid w:val="001D347C"/>
    <w:rsid w:val="001D34CA"/>
    <w:rsid w:val="001D368F"/>
    <w:rsid w:val="001D3872"/>
    <w:rsid w:val="001D3C56"/>
    <w:rsid w:val="001D3C79"/>
    <w:rsid w:val="001D3D55"/>
    <w:rsid w:val="001D3DF5"/>
    <w:rsid w:val="001D40C0"/>
    <w:rsid w:val="001D4371"/>
    <w:rsid w:val="001D43A0"/>
    <w:rsid w:val="001D47A3"/>
    <w:rsid w:val="001D47EE"/>
    <w:rsid w:val="001D4955"/>
    <w:rsid w:val="001D4A11"/>
    <w:rsid w:val="001D4A26"/>
    <w:rsid w:val="001D4A69"/>
    <w:rsid w:val="001D4A8E"/>
    <w:rsid w:val="001D4BF6"/>
    <w:rsid w:val="001D4C63"/>
    <w:rsid w:val="001D4D1D"/>
    <w:rsid w:val="001D4E68"/>
    <w:rsid w:val="001D4FB3"/>
    <w:rsid w:val="001D5239"/>
    <w:rsid w:val="001D52D0"/>
    <w:rsid w:val="001D5340"/>
    <w:rsid w:val="001D5522"/>
    <w:rsid w:val="001D5644"/>
    <w:rsid w:val="001D569C"/>
    <w:rsid w:val="001D58D4"/>
    <w:rsid w:val="001D58F0"/>
    <w:rsid w:val="001D5A33"/>
    <w:rsid w:val="001D5A58"/>
    <w:rsid w:val="001D5A9C"/>
    <w:rsid w:val="001D5CD7"/>
    <w:rsid w:val="001D5D22"/>
    <w:rsid w:val="001D5DCB"/>
    <w:rsid w:val="001D5EAA"/>
    <w:rsid w:val="001D5EF4"/>
    <w:rsid w:val="001D6211"/>
    <w:rsid w:val="001D6281"/>
    <w:rsid w:val="001D6362"/>
    <w:rsid w:val="001D63A2"/>
    <w:rsid w:val="001D656B"/>
    <w:rsid w:val="001D665A"/>
    <w:rsid w:val="001D6755"/>
    <w:rsid w:val="001D680B"/>
    <w:rsid w:val="001D68C7"/>
    <w:rsid w:val="001D6917"/>
    <w:rsid w:val="001D6986"/>
    <w:rsid w:val="001D6A42"/>
    <w:rsid w:val="001D6BF2"/>
    <w:rsid w:val="001D6C19"/>
    <w:rsid w:val="001D6D5F"/>
    <w:rsid w:val="001D6E7D"/>
    <w:rsid w:val="001D6FF2"/>
    <w:rsid w:val="001D70ED"/>
    <w:rsid w:val="001D722C"/>
    <w:rsid w:val="001D723B"/>
    <w:rsid w:val="001D725F"/>
    <w:rsid w:val="001D72D5"/>
    <w:rsid w:val="001D73BF"/>
    <w:rsid w:val="001D73F0"/>
    <w:rsid w:val="001D7549"/>
    <w:rsid w:val="001D75F3"/>
    <w:rsid w:val="001D7690"/>
    <w:rsid w:val="001D789E"/>
    <w:rsid w:val="001D78A2"/>
    <w:rsid w:val="001D78C1"/>
    <w:rsid w:val="001D7908"/>
    <w:rsid w:val="001D7CA0"/>
    <w:rsid w:val="001E00A6"/>
    <w:rsid w:val="001E010D"/>
    <w:rsid w:val="001E0254"/>
    <w:rsid w:val="001E0300"/>
    <w:rsid w:val="001E0706"/>
    <w:rsid w:val="001E0910"/>
    <w:rsid w:val="001E0AF1"/>
    <w:rsid w:val="001E0C11"/>
    <w:rsid w:val="001E0D4D"/>
    <w:rsid w:val="001E0E55"/>
    <w:rsid w:val="001E1052"/>
    <w:rsid w:val="001E11FB"/>
    <w:rsid w:val="001E1259"/>
    <w:rsid w:val="001E1271"/>
    <w:rsid w:val="001E1289"/>
    <w:rsid w:val="001E12FD"/>
    <w:rsid w:val="001E13EB"/>
    <w:rsid w:val="001E14B7"/>
    <w:rsid w:val="001E167C"/>
    <w:rsid w:val="001E1700"/>
    <w:rsid w:val="001E1708"/>
    <w:rsid w:val="001E185C"/>
    <w:rsid w:val="001E19A6"/>
    <w:rsid w:val="001E19C3"/>
    <w:rsid w:val="001E19DA"/>
    <w:rsid w:val="001E1ADC"/>
    <w:rsid w:val="001E1B0A"/>
    <w:rsid w:val="001E1B2F"/>
    <w:rsid w:val="001E1B4E"/>
    <w:rsid w:val="001E1B70"/>
    <w:rsid w:val="001E1B73"/>
    <w:rsid w:val="001E1C8A"/>
    <w:rsid w:val="001E1E05"/>
    <w:rsid w:val="001E1E42"/>
    <w:rsid w:val="001E1E53"/>
    <w:rsid w:val="001E1F58"/>
    <w:rsid w:val="001E2042"/>
    <w:rsid w:val="001E2084"/>
    <w:rsid w:val="001E21E8"/>
    <w:rsid w:val="001E21EE"/>
    <w:rsid w:val="001E220B"/>
    <w:rsid w:val="001E2538"/>
    <w:rsid w:val="001E259D"/>
    <w:rsid w:val="001E25AA"/>
    <w:rsid w:val="001E2676"/>
    <w:rsid w:val="001E267B"/>
    <w:rsid w:val="001E2811"/>
    <w:rsid w:val="001E28DC"/>
    <w:rsid w:val="001E29FF"/>
    <w:rsid w:val="001E2BED"/>
    <w:rsid w:val="001E2CC0"/>
    <w:rsid w:val="001E2D10"/>
    <w:rsid w:val="001E2EDD"/>
    <w:rsid w:val="001E2EFD"/>
    <w:rsid w:val="001E3072"/>
    <w:rsid w:val="001E3195"/>
    <w:rsid w:val="001E31A0"/>
    <w:rsid w:val="001E330C"/>
    <w:rsid w:val="001E344D"/>
    <w:rsid w:val="001E34EB"/>
    <w:rsid w:val="001E370C"/>
    <w:rsid w:val="001E3855"/>
    <w:rsid w:val="001E38E7"/>
    <w:rsid w:val="001E3901"/>
    <w:rsid w:val="001E3B4A"/>
    <w:rsid w:val="001E3C8F"/>
    <w:rsid w:val="001E3D67"/>
    <w:rsid w:val="001E4263"/>
    <w:rsid w:val="001E4437"/>
    <w:rsid w:val="001E47F9"/>
    <w:rsid w:val="001E4A1F"/>
    <w:rsid w:val="001E4A6B"/>
    <w:rsid w:val="001E4A9C"/>
    <w:rsid w:val="001E4A9D"/>
    <w:rsid w:val="001E4D2B"/>
    <w:rsid w:val="001E4D2C"/>
    <w:rsid w:val="001E4D5C"/>
    <w:rsid w:val="001E4E1F"/>
    <w:rsid w:val="001E4E48"/>
    <w:rsid w:val="001E4E52"/>
    <w:rsid w:val="001E5177"/>
    <w:rsid w:val="001E520F"/>
    <w:rsid w:val="001E5548"/>
    <w:rsid w:val="001E56C2"/>
    <w:rsid w:val="001E58E8"/>
    <w:rsid w:val="001E58F4"/>
    <w:rsid w:val="001E5920"/>
    <w:rsid w:val="001E5A3C"/>
    <w:rsid w:val="001E5B45"/>
    <w:rsid w:val="001E5BE5"/>
    <w:rsid w:val="001E5C3F"/>
    <w:rsid w:val="001E5C69"/>
    <w:rsid w:val="001E5F41"/>
    <w:rsid w:val="001E61E7"/>
    <w:rsid w:val="001E6275"/>
    <w:rsid w:val="001E6290"/>
    <w:rsid w:val="001E636C"/>
    <w:rsid w:val="001E643C"/>
    <w:rsid w:val="001E65CB"/>
    <w:rsid w:val="001E65DA"/>
    <w:rsid w:val="001E6693"/>
    <w:rsid w:val="001E6696"/>
    <w:rsid w:val="001E66C0"/>
    <w:rsid w:val="001E6709"/>
    <w:rsid w:val="001E682A"/>
    <w:rsid w:val="001E6B43"/>
    <w:rsid w:val="001E6B67"/>
    <w:rsid w:val="001E6B95"/>
    <w:rsid w:val="001E6C5F"/>
    <w:rsid w:val="001E6CAF"/>
    <w:rsid w:val="001E6D98"/>
    <w:rsid w:val="001E70E0"/>
    <w:rsid w:val="001E716E"/>
    <w:rsid w:val="001E717C"/>
    <w:rsid w:val="001E727E"/>
    <w:rsid w:val="001E730E"/>
    <w:rsid w:val="001E751E"/>
    <w:rsid w:val="001E7824"/>
    <w:rsid w:val="001E78C9"/>
    <w:rsid w:val="001E7974"/>
    <w:rsid w:val="001E79B7"/>
    <w:rsid w:val="001E7A28"/>
    <w:rsid w:val="001E7A5F"/>
    <w:rsid w:val="001E7AB4"/>
    <w:rsid w:val="001E7BF6"/>
    <w:rsid w:val="001E7D50"/>
    <w:rsid w:val="001E7D7C"/>
    <w:rsid w:val="001E7D8C"/>
    <w:rsid w:val="001E7F94"/>
    <w:rsid w:val="001F024F"/>
    <w:rsid w:val="001F0257"/>
    <w:rsid w:val="001F0327"/>
    <w:rsid w:val="001F03C4"/>
    <w:rsid w:val="001F03F1"/>
    <w:rsid w:val="001F0482"/>
    <w:rsid w:val="001F04A3"/>
    <w:rsid w:val="001F0519"/>
    <w:rsid w:val="001F0599"/>
    <w:rsid w:val="001F05B2"/>
    <w:rsid w:val="001F05D6"/>
    <w:rsid w:val="001F070D"/>
    <w:rsid w:val="001F076B"/>
    <w:rsid w:val="001F07A3"/>
    <w:rsid w:val="001F07C5"/>
    <w:rsid w:val="001F0800"/>
    <w:rsid w:val="001F088B"/>
    <w:rsid w:val="001F08E1"/>
    <w:rsid w:val="001F0B3D"/>
    <w:rsid w:val="001F0C58"/>
    <w:rsid w:val="001F0C72"/>
    <w:rsid w:val="001F0CAA"/>
    <w:rsid w:val="001F0DE4"/>
    <w:rsid w:val="001F0EED"/>
    <w:rsid w:val="001F11A6"/>
    <w:rsid w:val="001F11B1"/>
    <w:rsid w:val="001F11C3"/>
    <w:rsid w:val="001F12CE"/>
    <w:rsid w:val="001F12EB"/>
    <w:rsid w:val="001F152D"/>
    <w:rsid w:val="001F16B5"/>
    <w:rsid w:val="001F19DA"/>
    <w:rsid w:val="001F1ACB"/>
    <w:rsid w:val="001F1B1B"/>
    <w:rsid w:val="001F1B82"/>
    <w:rsid w:val="001F1C66"/>
    <w:rsid w:val="001F1E0A"/>
    <w:rsid w:val="001F1E4A"/>
    <w:rsid w:val="001F1FEE"/>
    <w:rsid w:val="001F2075"/>
    <w:rsid w:val="001F2095"/>
    <w:rsid w:val="001F20F6"/>
    <w:rsid w:val="001F216C"/>
    <w:rsid w:val="001F2225"/>
    <w:rsid w:val="001F222A"/>
    <w:rsid w:val="001F22C8"/>
    <w:rsid w:val="001F2611"/>
    <w:rsid w:val="001F2689"/>
    <w:rsid w:val="001F26E8"/>
    <w:rsid w:val="001F28C2"/>
    <w:rsid w:val="001F28CD"/>
    <w:rsid w:val="001F29A5"/>
    <w:rsid w:val="001F2A20"/>
    <w:rsid w:val="001F2AE7"/>
    <w:rsid w:val="001F2B79"/>
    <w:rsid w:val="001F2D2F"/>
    <w:rsid w:val="001F2DB6"/>
    <w:rsid w:val="001F2EDE"/>
    <w:rsid w:val="001F31AD"/>
    <w:rsid w:val="001F320C"/>
    <w:rsid w:val="001F335F"/>
    <w:rsid w:val="001F372D"/>
    <w:rsid w:val="001F3770"/>
    <w:rsid w:val="001F37AB"/>
    <w:rsid w:val="001F3AD8"/>
    <w:rsid w:val="001F3AE6"/>
    <w:rsid w:val="001F3B50"/>
    <w:rsid w:val="001F3C09"/>
    <w:rsid w:val="001F3CE0"/>
    <w:rsid w:val="001F3DB5"/>
    <w:rsid w:val="001F3DD9"/>
    <w:rsid w:val="001F3DDE"/>
    <w:rsid w:val="001F3E0C"/>
    <w:rsid w:val="001F3E9A"/>
    <w:rsid w:val="001F3EC6"/>
    <w:rsid w:val="001F3F9D"/>
    <w:rsid w:val="001F406F"/>
    <w:rsid w:val="001F40EC"/>
    <w:rsid w:val="001F413F"/>
    <w:rsid w:val="001F43AD"/>
    <w:rsid w:val="001F43FC"/>
    <w:rsid w:val="001F4467"/>
    <w:rsid w:val="001F4557"/>
    <w:rsid w:val="001F4678"/>
    <w:rsid w:val="001F4817"/>
    <w:rsid w:val="001F4925"/>
    <w:rsid w:val="001F4ADB"/>
    <w:rsid w:val="001F4ADC"/>
    <w:rsid w:val="001F4C1D"/>
    <w:rsid w:val="001F4D90"/>
    <w:rsid w:val="001F4F98"/>
    <w:rsid w:val="001F506F"/>
    <w:rsid w:val="001F50D1"/>
    <w:rsid w:val="001F519F"/>
    <w:rsid w:val="001F5385"/>
    <w:rsid w:val="001F55BD"/>
    <w:rsid w:val="001F55DA"/>
    <w:rsid w:val="001F57D4"/>
    <w:rsid w:val="001F5841"/>
    <w:rsid w:val="001F58DA"/>
    <w:rsid w:val="001F592D"/>
    <w:rsid w:val="001F5967"/>
    <w:rsid w:val="001F5AFA"/>
    <w:rsid w:val="001F5B5C"/>
    <w:rsid w:val="001F5D0E"/>
    <w:rsid w:val="001F5DBC"/>
    <w:rsid w:val="001F5E8E"/>
    <w:rsid w:val="001F60B7"/>
    <w:rsid w:val="001F62CD"/>
    <w:rsid w:val="001F6344"/>
    <w:rsid w:val="001F64CC"/>
    <w:rsid w:val="001F64DE"/>
    <w:rsid w:val="001F66D0"/>
    <w:rsid w:val="001F68C8"/>
    <w:rsid w:val="001F68D6"/>
    <w:rsid w:val="001F6A54"/>
    <w:rsid w:val="001F6B61"/>
    <w:rsid w:val="001F6B84"/>
    <w:rsid w:val="001F6C5A"/>
    <w:rsid w:val="001F6CFA"/>
    <w:rsid w:val="001F7055"/>
    <w:rsid w:val="001F709C"/>
    <w:rsid w:val="001F70B2"/>
    <w:rsid w:val="001F70DA"/>
    <w:rsid w:val="001F725A"/>
    <w:rsid w:val="001F72E1"/>
    <w:rsid w:val="001F72F1"/>
    <w:rsid w:val="001F74DD"/>
    <w:rsid w:val="001F7552"/>
    <w:rsid w:val="001F758A"/>
    <w:rsid w:val="001F75B4"/>
    <w:rsid w:val="001F7620"/>
    <w:rsid w:val="001F7788"/>
    <w:rsid w:val="001F781E"/>
    <w:rsid w:val="001F789F"/>
    <w:rsid w:val="001F78BC"/>
    <w:rsid w:val="001F79BE"/>
    <w:rsid w:val="001F7A04"/>
    <w:rsid w:val="001F7BB9"/>
    <w:rsid w:val="001F7E1A"/>
    <w:rsid w:val="001F7E78"/>
    <w:rsid w:val="001F7F5B"/>
    <w:rsid w:val="001F7F93"/>
    <w:rsid w:val="001F7FAC"/>
    <w:rsid w:val="0020001D"/>
    <w:rsid w:val="00200090"/>
    <w:rsid w:val="00200099"/>
    <w:rsid w:val="00200112"/>
    <w:rsid w:val="002001C7"/>
    <w:rsid w:val="00200541"/>
    <w:rsid w:val="00200761"/>
    <w:rsid w:val="00200AFE"/>
    <w:rsid w:val="00201242"/>
    <w:rsid w:val="00201515"/>
    <w:rsid w:val="00201545"/>
    <w:rsid w:val="002015B6"/>
    <w:rsid w:val="002015BE"/>
    <w:rsid w:val="002017A7"/>
    <w:rsid w:val="002018AE"/>
    <w:rsid w:val="0020193D"/>
    <w:rsid w:val="00201AE8"/>
    <w:rsid w:val="00201BAA"/>
    <w:rsid w:val="00201BE9"/>
    <w:rsid w:val="00201C2D"/>
    <w:rsid w:val="00201E74"/>
    <w:rsid w:val="00201EBF"/>
    <w:rsid w:val="00201EE0"/>
    <w:rsid w:val="00201F44"/>
    <w:rsid w:val="00201FA7"/>
    <w:rsid w:val="002021BA"/>
    <w:rsid w:val="0020234A"/>
    <w:rsid w:val="0020235C"/>
    <w:rsid w:val="002023CD"/>
    <w:rsid w:val="00202476"/>
    <w:rsid w:val="0020262E"/>
    <w:rsid w:val="002026F5"/>
    <w:rsid w:val="00202903"/>
    <w:rsid w:val="00202A02"/>
    <w:rsid w:val="00202BF4"/>
    <w:rsid w:val="00202DBB"/>
    <w:rsid w:val="00202E0A"/>
    <w:rsid w:val="00202F02"/>
    <w:rsid w:val="00203000"/>
    <w:rsid w:val="002030AD"/>
    <w:rsid w:val="002031A3"/>
    <w:rsid w:val="0020332A"/>
    <w:rsid w:val="00203399"/>
    <w:rsid w:val="0020340D"/>
    <w:rsid w:val="00203446"/>
    <w:rsid w:val="002036F3"/>
    <w:rsid w:val="002037AE"/>
    <w:rsid w:val="002039DA"/>
    <w:rsid w:val="00203A6E"/>
    <w:rsid w:val="00203D18"/>
    <w:rsid w:val="00204168"/>
    <w:rsid w:val="002041D3"/>
    <w:rsid w:val="0020425F"/>
    <w:rsid w:val="002042E7"/>
    <w:rsid w:val="002045B3"/>
    <w:rsid w:val="00204958"/>
    <w:rsid w:val="00204A68"/>
    <w:rsid w:val="00204A9F"/>
    <w:rsid w:val="00204D7B"/>
    <w:rsid w:val="00204E70"/>
    <w:rsid w:val="00204EA9"/>
    <w:rsid w:val="0020502D"/>
    <w:rsid w:val="00205342"/>
    <w:rsid w:val="00205439"/>
    <w:rsid w:val="00205810"/>
    <w:rsid w:val="00205AE3"/>
    <w:rsid w:val="00205C4B"/>
    <w:rsid w:val="00205CC6"/>
    <w:rsid w:val="00205D70"/>
    <w:rsid w:val="00205F26"/>
    <w:rsid w:val="00205FD3"/>
    <w:rsid w:val="0020605C"/>
    <w:rsid w:val="00206080"/>
    <w:rsid w:val="00206182"/>
    <w:rsid w:val="0020623A"/>
    <w:rsid w:val="00206351"/>
    <w:rsid w:val="002064D1"/>
    <w:rsid w:val="00206582"/>
    <w:rsid w:val="002067FC"/>
    <w:rsid w:val="002068AB"/>
    <w:rsid w:val="00206A49"/>
    <w:rsid w:val="00206A4A"/>
    <w:rsid w:val="00206A4D"/>
    <w:rsid w:val="00206BA8"/>
    <w:rsid w:val="00206BDA"/>
    <w:rsid w:val="00206BE2"/>
    <w:rsid w:val="00206E18"/>
    <w:rsid w:val="00206EFE"/>
    <w:rsid w:val="00206F29"/>
    <w:rsid w:val="00206F5B"/>
    <w:rsid w:val="002070FC"/>
    <w:rsid w:val="00207123"/>
    <w:rsid w:val="00207277"/>
    <w:rsid w:val="002073A6"/>
    <w:rsid w:val="002073B2"/>
    <w:rsid w:val="0020756B"/>
    <w:rsid w:val="00207606"/>
    <w:rsid w:val="00207664"/>
    <w:rsid w:val="0020770B"/>
    <w:rsid w:val="0020786F"/>
    <w:rsid w:val="00207878"/>
    <w:rsid w:val="00207AFC"/>
    <w:rsid w:val="00207B09"/>
    <w:rsid w:val="00207C5A"/>
    <w:rsid w:val="00207F3D"/>
    <w:rsid w:val="002101B8"/>
    <w:rsid w:val="002101C3"/>
    <w:rsid w:val="002101F5"/>
    <w:rsid w:val="002102B0"/>
    <w:rsid w:val="0021040D"/>
    <w:rsid w:val="00210472"/>
    <w:rsid w:val="00210506"/>
    <w:rsid w:val="002105F8"/>
    <w:rsid w:val="002105F9"/>
    <w:rsid w:val="002105FF"/>
    <w:rsid w:val="00210684"/>
    <w:rsid w:val="002107A6"/>
    <w:rsid w:val="002108D5"/>
    <w:rsid w:val="00210933"/>
    <w:rsid w:val="00210939"/>
    <w:rsid w:val="0021096A"/>
    <w:rsid w:val="00210B3A"/>
    <w:rsid w:val="00210E3E"/>
    <w:rsid w:val="00210F0F"/>
    <w:rsid w:val="00210F14"/>
    <w:rsid w:val="00210FAA"/>
    <w:rsid w:val="002110F9"/>
    <w:rsid w:val="00211133"/>
    <w:rsid w:val="00211147"/>
    <w:rsid w:val="00211588"/>
    <w:rsid w:val="002116C0"/>
    <w:rsid w:val="00211764"/>
    <w:rsid w:val="0021177A"/>
    <w:rsid w:val="00211AE9"/>
    <w:rsid w:val="00211BC5"/>
    <w:rsid w:val="00211C8D"/>
    <w:rsid w:val="00211CA8"/>
    <w:rsid w:val="00211D42"/>
    <w:rsid w:val="00211ED6"/>
    <w:rsid w:val="00211EEC"/>
    <w:rsid w:val="00212082"/>
    <w:rsid w:val="00212179"/>
    <w:rsid w:val="002125A4"/>
    <w:rsid w:val="00212698"/>
    <w:rsid w:val="00212740"/>
    <w:rsid w:val="002127D6"/>
    <w:rsid w:val="002128B0"/>
    <w:rsid w:val="00212C75"/>
    <w:rsid w:val="00212DA8"/>
    <w:rsid w:val="00212E02"/>
    <w:rsid w:val="00212EE9"/>
    <w:rsid w:val="00212FF8"/>
    <w:rsid w:val="0021309D"/>
    <w:rsid w:val="002132A4"/>
    <w:rsid w:val="002132D2"/>
    <w:rsid w:val="0021331A"/>
    <w:rsid w:val="0021355C"/>
    <w:rsid w:val="002136F3"/>
    <w:rsid w:val="00213752"/>
    <w:rsid w:val="00213799"/>
    <w:rsid w:val="00213837"/>
    <w:rsid w:val="002138FC"/>
    <w:rsid w:val="002139E2"/>
    <w:rsid w:val="00213AD0"/>
    <w:rsid w:val="00213BBF"/>
    <w:rsid w:val="00213C0D"/>
    <w:rsid w:val="00213C46"/>
    <w:rsid w:val="00213C9A"/>
    <w:rsid w:val="00213E5B"/>
    <w:rsid w:val="00213F64"/>
    <w:rsid w:val="00213F68"/>
    <w:rsid w:val="00214092"/>
    <w:rsid w:val="00214295"/>
    <w:rsid w:val="00214498"/>
    <w:rsid w:val="002144A1"/>
    <w:rsid w:val="002146B7"/>
    <w:rsid w:val="0021472D"/>
    <w:rsid w:val="00214732"/>
    <w:rsid w:val="00214A08"/>
    <w:rsid w:val="00214A6F"/>
    <w:rsid w:val="00214A9F"/>
    <w:rsid w:val="00214ABF"/>
    <w:rsid w:val="00214B5C"/>
    <w:rsid w:val="00214EC8"/>
    <w:rsid w:val="00214F81"/>
    <w:rsid w:val="00215080"/>
    <w:rsid w:val="00215138"/>
    <w:rsid w:val="00215186"/>
    <w:rsid w:val="0021523E"/>
    <w:rsid w:val="0021538F"/>
    <w:rsid w:val="002153E6"/>
    <w:rsid w:val="00215445"/>
    <w:rsid w:val="0021553D"/>
    <w:rsid w:val="002155BB"/>
    <w:rsid w:val="002156F2"/>
    <w:rsid w:val="00215785"/>
    <w:rsid w:val="002157B1"/>
    <w:rsid w:val="0021588A"/>
    <w:rsid w:val="002158E7"/>
    <w:rsid w:val="00215907"/>
    <w:rsid w:val="0021591C"/>
    <w:rsid w:val="002159BF"/>
    <w:rsid w:val="002159CB"/>
    <w:rsid w:val="00215A6E"/>
    <w:rsid w:val="00215C2B"/>
    <w:rsid w:val="00215C90"/>
    <w:rsid w:val="00215EB5"/>
    <w:rsid w:val="00215FC6"/>
    <w:rsid w:val="00215FD8"/>
    <w:rsid w:val="00216114"/>
    <w:rsid w:val="002161AE"/>
    <w:rsid w:val="002161B4"/>
    <w:rsid w:val="002161D3"/>
    <w:rsid w:val="0021629A"/>
    <w:rsid w:val="002164E0"/>
    <w:rsid w:val="00216518"/>
    <w:rsid w:val="00216694"/>
    <w:rsid w:val="002167EE"/>
    <w:rsid w:val="002168D5"/>
    <w:rsid w:val="00216B7D"/>
    <w:rsid w:val="00216BD8"/>
    <w:rsid w:val="00216D34"/>
    <w:rsid w:val="00216D81"/>
    <w:rsid w:val="00217015"/>
    <w:rsid w:val="00217048"/>
    <w:rsid w:val="002171B9"/>
    <w:rsid w:val="00217356"/>
    <w:rsid w:val="00217466"/>
    <w:rsid w:val="00217484"/>
    <w:rsid w:val="00217588"/>
    <w:rsid w:val="002175D4"/>
    <w:rsid w:val="00217618"/>
    <w:rsid w:val="002176FC"/>
    <w:rsid w:val="00217A9C"/>
    <w:rsid w:val="00217ABA"/>
    <w:rsid w:val="00217B85"/>
    <w:rsid w:val="00217F31"/>
    <w:rsid w:val="00220168"/>
    <w:rsid w:val="0022016E"/>
    <w:rsid w:val="00220241"/>
    <w:rsid w:val="002202F4"/>
    <w:rsid w:val="0022032B"/>
    <w:rsid w:val="00220345"/>
    <w:rsid w:val="00220463"/>
    <w:rsid w:val="002205E3"/>
    <w:rsid w:val="002205EE"/>
    <w:rsid w:val="00220682"/>
    <w:rsid w:val="0022076E"/>
    <w:rsid w:val="0022078C"/>
    <w:rsid w:val="00220C10"/>
    <w:rsid w:val="00220E5E"/>
    <w:rsid w:val="0022109A"/>
    <w:rsid w:val="00221182"/>
    <w:rsid w:val="002212F7"/>
    <w:rsid w:val="0022145C"/>
    <w:rsid w:val="0022145F"/>
    <w:rsid w:val="0022147D"/>
    <w:rsid w:val="0022166A"/>
    <w:rsid w:val="00221723"/>
    <w:rsid w:val="0022179E"/>
    <w:rsid w:val="00221852"/>
    <w:rsid w:val="002218E1"/>
    <w:rsid w:val="00221A58"/>
    <w:rsid w:val="00221CDB"/>
    <w:rsid w:val="00221E68"/>
    <w:rsid w:val="00222018"/>
    <w:rsid w:val="002220FF"/>
    <w:rsid w:val="002222E2"/>
    <w:rsid w:val="002225B3"/>
    <w:rsid w:val="0022272E"/>
    <w:rsid w:val="002227BC"/>
    <w:rsid w:val="002228CA"/>
    <w:rsid w:val="00222A53"/>
    <w:rsid w:val="00222C16"/>
    <w:rsid w:val="00222CEC"/>
    <w:rsid w:val="00222ED3"/>
    <w:rsid w:val="00222FD7"/>
    <w:rsid w:val="002230DB"/>
    <w:rsid w:val="00223134"/>
    <w:rsid w:val="002231F9"/>
    <w:rsid w:val="00223221"/>
    <w:rsid w:val="0022322F"/>
    <w:rsid w:val="00223442"/>
    <w:rsid w:val="00223608"/>
    <w:rsid w:val="0022360E"/>
    <w:rsid w:val="0022377B"/>
    <w:rsid w:val="002237B2"/>
    <w:rsid w:val="002237B5"/>
    <w:rsid w:val="0022383E"/>
    <w:rsid w:val="002238EB"/>
    <w:rsid w:val="0022397D"/>
    <w:rsid w:val="00223C3A"/>
    <w:rsid w:val="00223C56"/>
    <w:rsid w:val="00223C6A"/>
    <w:rsid w:val="00223E9D"/>
    <w:rsid w:val="00224132"/>
    <w:rsid w:val="00224236"/>
    <w:rsid w:val="0022426F"/>
    <w:rsid w:val="00224417"/>
    <w:rsid w:val="00224452"/>
    <w:rsid w:val="002245E2"/>
    <w:rsid w:val="002245F5"/>
    <w:rsid w:val="002246CA"/>
    <w:rsid w:val="00224738"/>
    <w:rsid w:val="002247F1"/>
    <w:rsid w:val="0022480C"/>
    <w:rsid w:val="00224865"/>
    <w:rsid w:val="0022498B"/>
    <w:rsid w:val="00224A81"/>
    <w:rsid w:val="00224AC3"/>
    <w:rsid w:val="00224ADD"/>
    <w:rsid w:val="00224B1C"/>
    <w:rsid w:val="00224BED"/>
    <w:rsid w:val="00224D83"/>
    <w:rsid w:val="00224ED7"/>
    <w:rsid w:val="00224F53"/>
    <w:rsid w:val="0022509D"/>
    <w:rsid w:val="002250A9"/>
    <w:rsid w:val="0022512E"/>
    <w:rsid w:val="0022522D"/>
    <w:rsid w:val="0022525D"/>
    <w:rsid w:val="0022537E"/>
    <w:rsid w:val="0022553F"/>
    <w:rsid w:val="0022571D"/>
    <w:rsid w:val="00225759"/>
    <w:rsid w:val="00225809"/>
    <w:rsid w:val="002258E1"/>
    <w:rsid w:val="00225963"/>
    <w:rsid w:val="00225AC5"/>
    <w:rsid w:val="00225CBA"/>
    <w:rsid w:val="00225DF7"/>
    <w:rsid w:val="0022622A"/>
    <w:rsid w:val="002263AA"/>
    <w:rsid w:val="00226482"/>
    <w:rsid w:val="0022653D"/>
    <w:rsid w:val="00226658"/>
    <w:rsid w:val="002267CD"/>
    <w:rsid w:val="002267FD"/>
    <w:rsid w:val="0022683C"/>
    <w:rsid w:val="00226840"/>
    <w:rsid w:val="002268B7"/>
    <w:rsid w:val="002268DD"/>
    <w:rsid w:val="00226975"/>
    <w:rsid w:val="00226A2E"/>
    <w:rsid w:val="00226A8F"/>
    <w:rsid w:val="00226ABC"/>
    <w:rsid w:val="00226B0C"/>
    <w:rsid w:val="00226C0A"/>
    <w:rsid w:val="00226D71"/>
    <w:rsid w:val="00226E91"/>
    <w:rsid w:val="00226F79"/>
    <w:rsid w:val="00226FEF"/>
    <w:rsid w:val="002270AF"/>
    <w:rsid w:val="00227302"/>
    <w:rsid w:val="0022771E"/>
    <w:rsid w:val="00227832"/>
    <w:rsid w:val="00227A1D"/>
    <w:rsid w:val="00227A45"/>
    <w:rsid w:val="00227AA8"/>
    <w:rsid w:val="00227AB4"/>
    <w:rsid w:val="00227BEE"/>
    <w:rsid w:val="00227C3B"/>
    <w:rsid w:val="00227CE6"/>
    <w:rsid w:val="00227DBE"/>
    <w:rsid w:val="00227E30"/>
    <w:rsid w:val="00227F40"/>
    <w:rsid w:val="00227FB4"/>
    <w:rsid w:val="00227FE6"/>
    <w:rsid w:val="002300A1"/>
    <w:rsid w:val="002300CF"/>
    <w:rsid w:val="002301B9"/>
    <w:rsid w:val="00230488"/>
    <w:rsid w:val="002305F2"/>
    <w:rsid w:val="002309D2"/>
    <w:rsid w:val="00230CE0"/>
    <w:rsid w:val="00230D13"/>
    <w:rsid w:val="00230F26"/>
    <w:rsid w:val="0023118C"/>
    <w:rsid w:val="0023136A"/>
    <w:rsid w:val="00231463"/>
    <w:rsid w:val="00231490"/>
    <w:rsid w:val="002315DA"/>
    <w:rsid w:val="002315DC"/>
    <w:rsid w:val="0023161C"/>
    <w:rsid w:val="00231783"/>
    <w:rsid w:val="00231995"/>
    <w:rsid w:val="00231B03"/>
    <w:rsid w:val="00231C28"/>
    <w:rsid w:val="00231CA6"/>
    <w:rsid w:val="00231E86"/>
    <w:rsid w:val="00231EDC"/>
    <w:rsid w:val="00231F93"/>
    <w:rsid w:val="002321A2"/>
    <w:rsid w:val="0023227F"/>
    <w:rsid w:val="002324D6"/>
    <w:rsid w:val="002326F5"/>
    <w:rsid w:val="002328C4"/>
    <w:rsid w:val="002328EE"/>
    <w:rsid w:val="00232907"/>
    <w:rsid w:val="00232928"/>
    <w:rsid w:val="00232955"/>
    <w:rsid w:val="00232974"/>
    <w:rsid w:val="0023297F"/>
    <w:rsid w:val="00232A70"/>
    <w:rsid w:val="00232B63"/>
    <w:rsid w:val="00232CC8"/>
    <w:rsid w:val="00232D94"/>
    <w:rsid w:val="00232DBF"/>
    <w:rsid w:val="00233154"/>
    <w:rsid w:val="00233565"/>
    <w:rsid w:val="00233677"/>
    <w:rsid w:val="002336EC"/>
    <w:rsid w:val="0023370D"/>
    <w:rsid w:val="002337A5"/>
    <w:rsid w:val="00233962"/>
    <w:rsid w:val="00233B6E"/>
    <w:rsid w:val="00233C3B"/>
    <w:rsid w:val="00233CDE"/>
    <w:rsid w:val="00233DA4"/>
    <w:rsid w:val="00233DE9"/>
    <w:rsid w:val="00233EDC"/>
    <w:rsid w:val="002341D4"/>
    <w:rsid w:val="0023420C"/>
    <w:rsid w:val="00234429"/>
    <w:rsid w:val="00234457"/>
    <w:rsid w:val="002346B7"/>
    <w:rsid w:val="00234706"/>
    <w:rsid w:val="002348A2"/>
    <w:rsid w:val="0023493E"/>
    <w:rsid w:val="00234B17"/>
    <w:rsid w:val="00234B65"/>
    <w:rsid w:val="00234BBD"/>
    <w:rsid w:val="00234C6C"/>
    <w:rsid w:val="00234CDF"/>
    <w:rsid w:val="00234CE0"/>
    <w:rsid w:val="00234E82"/>
    <w:rsid w:val="00234FC8"/>
    <w:rsid w:val="00235044"/>
    <w:rsid w:val="00235197"/>
    <w:rsid w:val="002351D1"/>
    <w:rsid w:val="002351D6"/>
    <w:rsid w:val="00235274"/>
    <w:rsid w:val="00235325"/>
    <w:rsid w:val="0023536E"/>
    <w:rsid w:val="002354AB"/>
    <w:rsid w:val="00235625"/>
    <w:rsid w:val="0023571B"/>
    <w:rsid w:val="002357CB"/>
    <w:rsid w:val="00235BC5"/>
    <w:rsid w:val="00235C71"/>
    <w:rsid w:val="00235D78"/>
    <w:rsid w:val="00235E0D"/>
    <w:rsid w:val="00235FB4"/>
    <w:rsid w:val="00236034"/>
    <w:rsid w:val="00236417"/>
    <w:rsid w:val="002365B5"/>
    <w:rsid w:val="00236725"/>
    <w:rsid w:val="002367FD"/>
    <w:rsid w:val="00236831"/>
    <w:rsid w:val="00236861"/>
    <w:rsid w:val="002369A5"/>
    <w:rsid w:val="00236A08"/>
    <w:rsid w:val="00236A39"/>
    <w:rsid w:val="00236BA2"/>
    <w:rsid w:val="00236CC3"/>
    <w:rsid w:val="00236DED"/>
    <w:rsid w:val="00236E5A"/>
    <w:rsid w:val="00236FEF"/>
    <w:rsid w:val="00237072"/>
    <w:rsid w:val="002370D2"/>
    <w:rsid w:val="00237227"/>
    <w:rsid w:val="00237268"/>
    <w:rsid w:val="002373A8"/>
    <w:rsid w:val="002373AD"/>
    <w:rsid w:val="002373DF"/>
    <w:rsid w:val="002374CD"/>
    <w:rsid w:val="002374EA"/>
    <w:rsid w:val="0023751C"/>
    <w:rsid w:val="00237570"/>
    <w:rsid w:val="002375EB"/>
    <w:rsid w:val="00237640"/>
    <w:rsid w:val="002377A7"/>
    <w:rsid w:val="002377C4"/>
    <w:rsid w:val="002378CD"/>
    <w:rsid w:val="00237967"/>
    <w:rsid w:val="00237A6C"/>
    <w:rsid w:val="00237A78"/>
    <w:rsid w:val="00237A9C"/>
    <w:rsid w:val="00237F75"/>
    <w:rsid w:val="00237FC9"/>
    <w:rsid w:val="00240057"/>
    <w:rsid w:val="002401C2"/>
    <w:rsid w:val="0024028F"/>
    <w:rsid w:val="002402F7"/>
    <w:rsid w:val="0024035C"/>
    <w:rsid w:val="002404C6"/>
    <w:rsid w:val="002404D3"/>
    <w:rsid w:val="0024069D"/>
    <w:rsid w:val="002406D8"/>
    <w:rsid w:val="002409BB"/>
    <w:rsid w:val="002409DD"/>
    <w:rsid w:val="00240B13"/>
    <w:rsid w:val="00240E74"/>
    <w:rsid w:val="00240EA8"/>
    <w:rsid w:val="00240F0B"/>
    <w:rsid w:val="00240F79"/>
    <w:rsid w:val="0024129E"/>
    <w:rsid w:val="00241378"/>
    <w:rsid w:val="00241453"/>
    <w:rsid w:val="00241594"/>
    <w:rsid w:val="00241614"/>
    <w:rsid w:val="0024166D"/>
    <w:rsid w:val="00241683"/>
    <w:rsid w:val="0024169E"/>
    <w:rsid w:val="002416CE"/>
    <w:rsid w:val="002418B0"/>
    <w:rsid w:val="002419E9"/>
    <w:rsid w:val="00241A4D"/>
    <w:rsid w:val="00241B4D"/>
    <w:rsid w:val="00241D82"/>
    <w:rsid w:val="00241E34"/>
    <w:rsid w:val="00241EAE"/>
    <w:rsid w:val="00241F02"/>
    <w:rsid w:val="00241FD7"/>
    <w:rsid w:val="00242391"/>
    <w:rsid w:val="002423F3"/>
    <w:rsid w:val="00242638"/>
    <w:rsid w:val="0024283C"/>
    <w:rsid w:val="002428F6"/>
    <w:rsid w:val="00242902"/>
    <w:rsid w:val="00242977"/>
    <w:rsid w:val="00242A8F"/>
    <w:rsid w:val="00242C83"/>
    <w:rsid w:val="00242EA0"/>
    <w:rsid w:val="00243404"/>
    <w:rsid w:val="00243467"/>
    <w:rsid w:val="002434F2"/>
    <w:rsid w:val="002434F8"/>
    <w:rsid w:val="0024356C"/>
    <w:rsid w:val="002435CF"/>
    <w:rsid w:val="002436E8"/>
    <w:rsid w:val="00243732"/>
    <w:rsid w:val="0024384E"/>
    <w:rsid w:val="00243AEC"/>
    <w:rsid w:val="00243B8C"/>
    <w:rsid w:val="00243BC1"/>
    <w:rsid w:val="00243BD9"/>
    <w:rsid w:val="00243D7E"/>
    <w:rsid w:val="00243DB3"/>
    <w:rsid w:val="00243DEA"/>
    <w:rsid w:val="00243F12"/>
    <w:rsid w:val="00243F3E"/>
    <w:rsid w:val="00244334"/>
    <w:rsid w:val="00244448"/>
    <w:rsid w:val="002444F0"/>
    <w:rsid w:val="00244561"/>
    <w:rsid w:val="0024493A"/>
    <w:rsid w:val="00244A1D"/>
    <w:rsid w:val="00244A94"/>
    <w:rsid w:val="00244B8A"/>
    <w:rsid w:val="00244CA8"/>
    <w:rsid w:val="00244DDA"/>
    <w:rsid w:val="00244E70"/>
    <w:rsid w:val="00245003"/>
    <w:rsid w:val="0024507F"/>
    <w:rsid w:val="002451EB"/>
    <w:rsid w:val="002454E0"/>
    <w:rsid w:val="002455F3"/>
    <w:rsid w:val="00245C4D"/>
    <w:rsid w:val="00245CB7"/>
    <w:rsid w:val="00245CDD"/>
    <w:rsid w:val="00245D8C"/>
    <w:rsid w:val="00245DD9"/>
    <w:rsid w:val="00245DE9"/>
    <w:rsid w:val="00245EDF"/>
    <w:rsid w:val="00245FE0"/>
    <w:rsid w:val="0024603F"/>
    <w:rsid w:val="00246068"/>
    <w:rsid w:val="0024609D"/>
    <w:rsid w:val="00246443"/>
    <w:rsid w:val="0024644E"/>
    <w:rsid w:val="002464B5"/>
    <w:rsid w:val="002464EF"/>
    <w:rsid w:val="002466BF"/>
    <w:rsid w:val="00246766"/>
    <w:rsid w:val="00246791"/>
    <w:rsid w:val="00246815"/>
    <w:rsid w:val="002468C8"/>
    <w:rsid w:val="00246B0F"/>
    <w:rsid w:val="00246C01"/>
    <w:rsid w:val="00246DC0"/>
    <w:rsid w:val="00246E43"/>
    <w:rsid w:val="00246E6A"/>
    <w:rsid w:val="00246F3B"/>
    <w:rsid w:val="00246F58"/>
    <w:rsid w:val="00246FF6"/>
    <w:rsid w:val="002471AF"/>
    <w:rsid w:val="00247435"/>
    <w:rsid w:val="002475E9"/>
    <w:rsid w:val="00247795"/>
    <w:rsid w:val="002478DB"/>
    <w:rsid w:val="00247986"/>
    <w:rsid w:val="00247A28"/>
    <w:rsid w:val="00247AF2"/>
    <w:rsid w:val="00247B38"/>
    <w:rsid w:val="00247B83"/>
    <w:rsid w:val="00247EA4"/>
    <w:rsid w:val="00247EC7"/>
    <w:rsid w:val="00247EE5"/>
    <w:rsid w:val="00250016"/>
    <w:rsid w:val="0025034B"/>
    <w:rsid w:val="00250578"/>
    <w:rsid w:val="002505DF"/>
    <w:rsid w:val="00250731"/>
    <w:rsid w:val="002507D1"/>
    <w:rsid w:val="00250EFC"/>
    <w:rsid w:val="00250F51"/>
    <w:rsid w:val="00250F54"/>
    <w:rsid w:val="00251098"/>
    <w:rsid w:val="00251316"/>
    <w:rsid w:val="002514A2"/>
    <w:rsid w:val="002514B0"/>
    <w:rsid w:val="002514EA"/>
    <w:rsid w:val="00251521"/>
    <w:rsid w:val="00251542"/>
    <w:rsid w:val="00251631"/>
    <w:rsid w:val="0025176A"/>
    <w:rsid w:val="002518AB"/>
    <w:rsid w:val="00251941"/>
    <w:rsid w:val="00251984"/>
    <w:rsid w:val="00251A85"/>
    <w:rsid w:val="00251BE9"/>
    <w:rsid w:val="00251D36"/>
    <w:rsid w:val="00251D99"/>
    <w:rsid w:val="00251DCC"/>
    <w:rsid w:val="00251E9E"/>
    <w:rsid w:val="00251EDA"/>
    <w:rsid w:val="00251F8D"/>
    <w:rsid w:val="002521EF"/>
    <w:rsid w:val="002524D0"/>
    <w:rsid w:val="002524EE"/>
    <w:rsid w:val="002524F1"/>
    <w:rsid w:val="0025255F"/>
    <w:rsid w:val="00252612"/>
    <w:rsid w:val="00252720"/>
    <w:rsid w:val="00252745"/>
    <w:rsid w:val="002527A3"/>
    <w:rsid w:val="0025295F"/>
    <w:rsid w:val="00252CEB"/>
    <w:rsid w:val="00252DCA"/>
    <w:rsid w:val="00252EB6"/>
    <w:rsid w:val="00252F6D"/>
    <w:rsid w:val="002530AF"/>
    <w:rsid w:val="002531A7"/>
    <w:rsid w:val="00253334"/>
    <w:rsid w:val="002534AD"/>
    <w:rsid w:val="002536C3"/>
    <w:rsid w:val="0025375E"/>
    <w:rsid w:val="002537FC"/>
    <w:rsid w:val="00253B76"/>
    <w:rsid w:val="00253BFB"/>
    <w:rsid w:val="00253C6D"/>
    <w:rsid w:val="00253E7F"/>
    <w:rsid w:val="00253F1A"/>
    <w:rsid w:val="00253F89"/>
    <w:rsid w:val="002541FA"/>
    <w:rsid w:val="00254219"/>
    <w:rsid w:val="00254378"/>
    <w:rsid w:val="00254510"/>
    <w:rsid w:val="002546B7"/>
    <w:rsid w:val="0025477B"/>
    <w:rsid w:val="0025496B"/>
    <w:rsid w:val="002549DA"/>
    <w:rsid w:val="00254A3E"/>
    <w:rsid w:val="00254A69"/>
    <w:rsid w:val="00254B64"/>
    <w:rsid w:val="00254B7A"/>
    <w:rsid w:val="00254C2C"/>
    <w:rsid w:val="00254CEC"/>
    <w:rsid w:val="00254E1E"/>
    <w:rsid w:val="00254EF0"/>
    <w:rsid w:val="00254F5A"/>
    <w:rsid w:val="0025516A"/>
    <w:rsid w:val="00255316"/>
    <w:rsid w:val="00255394"/>
    <w:rsid w:val="002553BA"/>
    <w:rsid w:val="0025549C"/>
    <w:rsid w:val="002556A0"/>
    <w:rsid w:val="0025581B"/>
    <w:rsid w:val="0025598E"/>
    <w:rsid w:val="002559B2"/>
    <w:rsid w:val="00255A46"/>
    <w:rsid w:val="00255B0E"/>
    <w:rsid w:val="00255B2E"/>
    <w:rsid w:val="00255C94"/>
    <w:rsid w:val="00255CE3"/>
    <w:rsid w:val="00255E22"/>
    <w:rsid w:val="00255F88"/>
    <w:rsid w:val="002560E2"/>
    <w:rsid w:val="002561EC"/>
    <w:rsid w:val="00256266"/>
    <w:rsid w:val="002562BE"/>
    <w:rsid w:val="002562CB"/>
    <w:rsid w:val="002562E3"/>
    <w:rsid w:val="002563F9"/>
    <w:rsid w:val="00256792"/>
    <w:rsid w:val="00256A86"/>
    <w:rsid w:val="00256B07"/>
    <w:rsid w:val="00256B5F"/>
    <w:rsid w:val="00256DE7"/>
    <w:rsid w:val="00256F40"/>
    <w:rsid w:val="0025700E"/>
    <w:rsid w:val="0025717C"/>
    <w:rsid w:val="00257235"/>
    <w:rsid w:val="00257241"/>
    <w:rsid w:val="002572B4"/>
    <w:rsid w:val="0025733C"/>
    <w:rsid w:val="002573CF"/>
    <w:rsid w:val="00257460"/>
    <w:rsid w:val="00257554"/>
    <w:rsid w:val="002576D8"/>
    <w:rsid w:val="002577FD"/>
    <w:rsid w:val="00257902"/>
    <w:rsid w:val="00257A50"/>
    <w:rsid w:val="00257AB9"/>
    <w:rsid w:val="00257ADF"/>
    <w:rsid w:val="00257C1D"/>
    <w:rsid w:val="00257D53"/>
    <w:rsid w:val="00257DA3"/>
    <w:rsid w:val="00257E0D"/>
    <w:rsid w:val="00257E7E"/>
    <w:rsid w:val="00257E80"/>
    <w:rsid w:val="00257EF8"/>
    <w:rsid w:val="00260175"/>
    <w:rsid w:val="00260395"/>
    <w:rsid w:val="00260524"/>
    <w:rsid w:val="00260549"/>
    <w:rsid w:val="00260569"/>
    <w:rsid w:val="00260614"/>
    <w:rsid w:val="002607D6"/>
    <w:rsid w:val="00260850"/>
    <w:rsid w:val="002608D8"/>
    <w:rsid w:val="002608FE"/>
    <w:rsid w:val="0026099F"/>
    <w:rsid w:val="00260A11"/>
    <w:rsid w:val="00260BD3"/>
    <w:rsid w:val="00260D14"/>
    <w:rsid w:val="00260D60"/>
    <w:rsid w:val="00260DA6"/>
    <w:rsid w:val="0026121A"/>
    <w:rsid w:val="002612BC"/>
    <w:rsid w:val="002613CB"/>
    <w:rsid w:val="00261617"/>
    <w:rsid w:val="00261657"/>
    <w:rsid w:val="00261745"/>
    <w:rsid w:val="0026187E"/>
    <w:rsid w:val="002618F4"/>
    <w:rsid w:val="0026194F"/>
    <w:rsid w:val="002619BE"/>
    <w:rsid w:val="00261AB0"/>
    <w:rsid w:val="00261BBD"/>
    <w:rsid w:val="00261CB5"/>
    <w:rsid w:val="00261DC3"/>
    <w:rsid w:val="00261DD6"/>
    <w:rsid w:val="00261DE2"/>
    <w:rsid w:val="00261E5B"/>
    <w:rsid w:val="00261F1D"/>
    <w:rsid w:val="00262104"/>
    <w:rsid w:val="00262123"/>
    <w:rsid w:val="00262291"/>
    <w:rsid w:val="00262423"/>
    <w:rsid w:val="002625FE"/>
    <w:rsid w:val="002626CB"/>
    <w:rsid w:val="002628C4"/>
    <w:rsid w:val="00262E53"/>
    <w:rsid w:val="00262ED6"/>
    <w:rsid w:val="00262F5E"/>
    <w:rsid w:val="00263045"/>
    <w:rsid w:val="00263088"/>
    <w:rsid w:val="0026320E"/>
    <w:rsid w:val="00263326"/>
    <w:rsid w:val="002633E4"/>
    <w:rsid w:val="00263471"/>
    <w:rsid w:val="002634FB"/>
    <w:rsid w:val="00263558"/>
    <w:rsid w:val="00263597"/>
    <w:rsid w:val="002635C4"/>
    <w:rsid w:val="002635F5"/>
    <w:rsid w:val="00263A0E"/>
    <w:rsid w:val="00263A74"/>
    <w:rsid w:val="00263AC3"/>
    <w:rsid w:val="00263D09"/>
    <w:rsid w:val="00263E27"/>
    <w:rsid w:val="00263ED3"/>
    <w:rsid w:val="0026412B"/>
    <w:rsid w:val="00264456"/>
    <w:rsid w:val="002645C5"/>
    <w:rsid w:val="002646BC"/>
    <w:rsid w:val="0026471D"/>
    <w:rsid w:val="002649C2"/>
    <w:rsid w:val="002649D0"/>
    <w:rsid w:val="00264AC2"/>
    <w:rsid w:val="00264B0C"/>
    <w:rsid w:val="00264DAA"/>
    <w:rsid w:val="00264E59"/>
    <w:rsid w:val="00264EC1"/>
    <w:rsid w:val="00264ECC"/>
    <w:rsid w:val="00264F49"/>
    <w:rsid w:val="00264FAB"/>
    <w:rsid w:val="00264FDB"/>
    <w:rsid w:val="00265234"/>
    <w:rsid w:val="00265247"/>
    <w:rsid w:val="0026528E"/>
    <w:rsid w:val="002653AD"/>
    <w:rsid w:val="002653C8"/>
    <w:rsid w:val="0026554C"/>
    <w:rsid w:val="00265660"/>
    <w:rsid w:val="00265674"/>
    <w:rsid w:val="002657C7"/>
    <w:rsid w:val="00265908"/>
    <w:rsid w:val="00265966"/>
    <w:rsid w:val="00265A95"/>
    <w:rsid w:val="00265AA6"/>
    <w:rsid w:val="00265BF5"/>
    <w:rsid w:val="00265BFA"/>
    <w:rsid w:val="00265F7C"/>
    <w:rsid w:val="00265F8B"/>
    <w:rsid w:val="00265FA4"/>
    <w:rsid w:val="00265FCE"/>
    <w:rsid w:val="0026621D"/>
    <w:rsid w:val="0026625E"/>
    <w:rsid w:val="00266279"/>
    <w:rsid w:val="00266367"/>
    <w:rsid w:val="0026651A"/>
    <w:rsid w:val="0026655E"/>
    <w:rsid w:val="002668D3"/>
    <w:rsid w:val="002668FF"/>
    <w:rsid w:val="00266942"/>
    <w:rsid w:val="00266A16"/>
    <w:rsid w:val="00266A43"/>
    <w:rsid w:val="00266AB9"/>
    <w:rsid w:val="00266C27"/>
    <w:rsid w:val="00266C6F"/>
    <w:rsid w:val="00266E3A"/>
    <w:rsid w:val="0026706B"/>
    <w:rsid w:val="002670A4"/>
    <w:rsid w:val="00267207"/>
    <w:rsid w:val="00267278"/>
    <w:rsid w:val="002672C3"/>
    <w:rsid w:val="002672E3"/>
    <w:rsid w:val="00267316"/>
    <w:rsid w:val="00267570"/>
    <w:rsid w:val="0026757E"/>
    <w:rsid w:val="002676D5"/>
    <w:rsid w:val="002677CB"/>
    <w:rsid w:val="0026793F"/>
    <w:rsid w:val="00267A03"/>
    <w:rsid w:val="00267B91"/>
    <w:rsid w:val="00267BED"/>
    <w:rsid w:val="00267C8B"/>
    <w:rsid w:val="00267D32"/>
    <w:rsid w:val="00267F65"/>
    <w:rsid w:val="00267F88"/>
    <w:rsid w:val="0027002A"/>
    <w:rsid w:val="002700CB"/>
    <w:rsid w:val="0027018A"/>
    <w:rsid w:val="00270529"/>
    <w:rsid w:val="0027061B"/>
    <w:rsid w:val="002707DE"/>
    <w:rsid w:val="00270AEF"/>
    <w:rsid w:val="00270CE6"/>
    <w:rsid w:val="00270CEB"/>
    <w:rsid w:val="00270E74"/>
    <w:rsid w:val="00271032"/>
    <w:rsid w:val="00271082"/>
    <w:rsid w:val="0027114C"/>
    <w:rsid w:val="00271177"/>
    <w:rsid w:val="002711C9"/>
    <w:rsid w:val="002712DD"/>
    <w:rsid w:val="00271327"/>
    <w:rsid w:val="0027143C"/>
    <w:rsid w:val="002714B1"/>
    <w:rsid w:val="00271584"/>
    <w:rsid w:val="0027175F"/>
    <w:rsid w:val="00271A65"/>
    <w:rsid w:val="00271AB6"/>
    <w:rsid w:val="00271B09"/>
    <w:rsid w:val="00271C2B"/>
    <w:rsid w:val="00271C7C"/>
    <w:rsid w:val="00272019"/>
    <w:rsid w:val="002720CD"/>
    <w:rsid w:val="002721A2"/>
    <w:rsid w:val="00272207"/>
    <w:rsid w:val="00272381"/>
    <w:rsid w:val="00272405"/>
    <w:rsid w:val="002724BD"/>
    <w:rsid w:val="002726B4"/>
    <w:rsid w:val="00272B18"/>
    <w:rsid w:val="00272CB6"/>
    <w:rsid w:val="00272D3A"/>
    <w:rsid w:val="00272E8C"/>
    <w:rsid w:val="00272F67"/>
    <w:rsid w:val="002731DD"/>
    <w:rsid w:val="002731F8"/>
    <w:rsid w:val="0027321D"/>
    <w:rsid w:val="0027331D"/>
    <w:rsid w:val="0027353D"/>
    <w:rsid w:val="0027354D"/>
    <w:rsid w:val="002738B1"/>
    <w:rsid w:val="002739C1"/>
    <w:rsid w:val="00273B36"/>
    <w:rsid w:val="00273B5B"/>
    <w:rsid w:val="00273CC8"/>
    <w:rsid w:val="00273DE5"/>
    <w:rsid w:val="00273EB3"/>
    <w:rsid w:val="00273EF3"/>
    <w:rsid w:val="00274226"/>
    <w:rsid w:val="0027424F"/>
    <w:rsid w:val="00274269"/>
    <w:rsid w:val="0027430F"/>
    <w:rsid w:val="0027441D"/>
    <w:rsid w:val="0027459A"/>
    <w:rsid w:val="00274656"/>
    <w:rsid w:val="00274789"/>
    <w:rsid w:val="002747A1"/>
    <w:rsid w:val="002747B0"/>
    <w:rsid w:val="00274908"/>
    <w:rsid w:val="00274965"/>
    <w:rsid w:val="00274E55"/>
    <w:rsid w:val="0027505A"/>
    <w:rsid w:val="002750FB"/>
    <w:rsid w:val="00275339"/>
    <w:rsid w:val="00275547"/>
    <w:rsid w:val="0027575F"/>
    <w:rsid w:val="00275AB3"/>
    <w:rsid w:val="00275B4D"/>
    <w:rsid w:val="00275B93"/>
    <w:rsid w:val="00275C07"/>
    <w:rsid w:val="00275C15"/>
    <w:rsid w:val="00275D35"/>
    <w:rsid w:val="00275D44"/>
    <w:rsid w:val="00275D5B"/>
    <w:rsid w:val="00276004"/>
    <w:rsid w:val="00276095"/>
    <w:rsid w:val="00276146"/>
    <w:rsid w:val="00276187"/>
    <w:rsid w:val="002762E6"/>
    <w:rsid w:val="0027639F"/>
    <w:rsid w:val="002763E4"/>
    <w:rsid w:val="002763ED"/>
    <w:rsid w:val="00276471"/>
    <w:rsid w:val="0027650C"/>
    <w:rsid w:val="00276524"/>
    <w:rsid w:val="00276579"/>
    <w:rsid w:val="002766BC"/>
    <w:rsid w:val="002766EF"/>
    <w:rsid w:val="00276AC3"/>
    <w:rsid w:val="00276AFE"/>
    <w:rsid w:val="00276CA1"/>
    <w:rsid w:val="00276CF0"/>
    <w:rsid w:val="00276D9A"/>
    <w:rsid w:val="00276D9D"/>
    <w:rsid w:val="0027706A"/>
    <w:rsid w:val="00277188"/>
    <w:rsid w:val="00277496"/>
    <w:rsid w:val="0027754F"/>
    <w:rsid w:val="002775AA"/>
    <w:rsid w:val="00277619"/>
    <w:rsid w:val="00277711"/>
    <w:rsid w:val="00277722"/>
    <w:rsid w:val="002777E2"/>
    <w:rsid w:val="00277875"/>
    <w:rsid w:val="002778E6"/>
    <w:rsid w:val="00277C80"/>
    <w:rsid w:val="00277CD1"/>
    <w:rsid w:val="00277DCA"/>
    <w:rsid w:val="0028002E"/>
    <w:rsid w:val="002803A3"/>
    <w:rsid w:val="002803A5"/>
    <w:rsid w:val="002804C1"/>
    <w:rsid w:val="00280576"/>
    <w:rsid w:val="00280599"/>
    <w:rsid w:val="00280622"/>
    <w:rsid w:val="00280629"/>
    <w:rsid w:val="0028096A"/>
    <w:rsid w:val="00280A91"/>
    <w:rsid w:val="00280AF6"/>
    <w:rsid w:val="00280BC4"/>
    <w:rsid w:val="00280BED"/>
    <w:rsid w:val="00280C74"/>
    <w:rsid w:val="00280EE1"/>
    <w:rsid w:val="00280FBB"/>
    <w:rsid w:val="0028100A"/>
    <w:rsid w:val="00281149"/>
    <w:rsid w:val="00281428"/>
    <w:rsid w:val="00281440"/>
    <w:rsid w:val="00281535"/>
    <w:rsid w:val="0028153A"/>
    <w:rsid w:val="00281598"/>
    <w:rsid w:val="00281612"/>
    <w:rsid w:val="0028161E"/>
    <w:rsid w:val="002819D2"/>
    <w:rsid w:val="00281B48"/>
    <w:rsid w:val="00281BE3"/>
    <w:rsid w:val="00281C66"/>
    <w:rsid w:val="00281C8D"/>
    <w:rsid w:val="00281CB6"/>
    <w:rsid w:val="00281D8F"/>
    <w:rsid w:val="00281FE8"/>
    <w:rsid w:val="002821A5"/>
    <w:rsid w:val="0028229C"/>
    <w:rsid w:val="002825F0"/>
    <w:rsid w:val="00282809"/>
    <w:rsid w:val="002829D1"/>
    <w:rsid w:val="00282AFF"/>
    <w:rsid w:val="00282CF1"/>
    <w:rsid w:val="00282DA0"/>
    <w:rsid w:val="00282E93"/>
    <w:rsid w:val="00282FAB"/>
    <w:rsid w:val="002830E3"/>
    <w:rsid w:val="002831EF"/>
    <w:rsid w:val="00283203"/>
    <w:rsid w:val="002833A0"/>
    <w:rsid w:val="002833F4"/>
    <w:rsid w:val="00283594"/>
    <w:rsid w:val="0028359A"/>
    <w:rsid w:val="002836CE"/>
    <w:rsid w:val="00283764"/>
    <w:rsid w:val="002838DE"/>
    <w:rsid w:val="00283A59"/>
    <w:rsid w:val="00283BF0"/>
    <w:rsid w:val="00283C75"/>
    <w:rsid w:val="00283CDC"/>
    <w:rsid w:val="00283D58"/>
    <w:rsid w:val="00283D7C"/>
    <w:rsid w:val="00283DA1"/>
    <w:rsid w:val="00283EFD"/>
    <w:rsid w:val="002840DD"/>
    <w:rsid w:val="00284125"/>
    <w:rsid w:val="002841C0"/>
    <w:rsid w:val="002842C3"/>
    <w:rsid w:val="0028434F"/>
    <w:rsid w:val="002844AC"/>
    <w:rsid w:val="002846D5"/>
    <w:rsid w:val="00284A00"/>
    <w:rsid w:val="00284A2E"/>
    <w:rsid w:val="00284B6B"/>
    <w:rsid w:val="00284CE9"/>
    <w:rsid w:val="00284DE4"/>
    <w:rsid w:val="002850C7"/>
    <w:rsid w:val="002852BF"/>
    <w:rsid w:val="002854C2"/>
    <w:rsid w:val="0028551F"/>
    <w:rsid w:val="00285527"/>
    <w:rsid w:val="0028569C"/>
    <w:rsid w:val="0028571C"/>
    <w:rsid w:val="002858E4"/>
    <w:rsid w:val="0028597F"/>
    <w:rsid w:val="00285CC5"/>
    <w:rsid w:val="00285D2C"/>
    <w:rsid w:val="00285D53"/>
    <w:rsid w:val="00285D6E"/>
    <w:rsid w:val="00285DEB"/>
    <w:rsid w:val="002860A8"/>
    <w:rsid w:val="00286165"/>
    <w:rsid w:val="00286296"/>
    <w:rsid w:val="0028629D"/>
    <w:rsid w:val="00286451"/>
    <w:rsid w:val="002864FF"/>
    <w:rsid w:val="002867DF"/>
    <w:rsid w:val="002867E8"/>
    <w:rsid w:val="00286A6E"/>
    <w:rsid w:val="00286AF9"/>
    <w:rsid w:val="00286C8F"/>
    <w:rsid w:val="00286D9A"/>
    <w:rsid w:val="00287222"/>
    <w:rsid w:val="00287281"/>
    <w:rsid w:val="002873A3"/>
    <w:rsid w:val="002874AE"/>
    <w:rsid w:val="002877D3"/>
    <w:rsid w:val="002877E9"/>
    <w:rsid w:val="00287803"/>
    <w:rsid w:val="00287861"/>
    <w:rsid w:val="0028795E"/>
    <w:rsid w:val="00287A73"/>
    <w:rsid w:val="00287C4D"/>
    <w:rsid w:val="00287E27"/>
    <w:rsid w:val="00290081"/>
    <w:rsid w:val="0029035E"/>
    <w:rsid w:val="002904FA"/>
    <w:rsid w:val="002905AE"/>
    <w:rsid w:val="002906AE"/>
    <w:rsid w:val="002906F4"/>
    <w:rsid w:val="002907B0"/>
    <w:rsid w:val="0029087E"/>
    <w:rsid w:val="00290B58"/>
    <w:rsid w:val="00290C31"/>
    <w:rsid w:val="00290C74"/>
    <w:rsid w:val="00290CD3"/>
    <w:rsid w:val="00290E0F"/>
    <w:rsid w:val="00290EBA"/>
    <w:rsid w:val="002910E4"/>
    <w:rsid w:val="00291285"/>
    <w:rsid w:val="00291395"/>
    <w:rsid w:val="0029147F"/>
    <w:rsid w:val="002914ED"/>
    <w:rsid w:val="0029164F"/>
    <w:rsid w:val="00291825"/>
    <w:rsid w:val="0029189F"/>
    <w:rsid w:val="00291A79"/>
    <w:rsid w:val="00291C79"/>
    <w:rsid w:val="00291D47"/>
    <w:rsid w:val="00291D7E"/>
    <w:rsid w:val="00291F45"/>
    <w:rsid w:val="00291F7F"/>
    <w:rsid w:val="00291F9E"/>
    <w:rsid w:val="00292087"/>
    <w:rsid w:val="00292137"/>
    <w:rsid w:val="0029213A"/>
    <w:rsid w:val="0029224F"/>
    <w:rsid w:val="002922BA"/>
    <w:rsid w:val="00292337"/>
    <w:rsid w:val="002923CC"/>
    <w:rsid w:val="002924A3"/>
    <w:rsid w:val="002924C2"/>
    <w:rsid w:val="002925F6"/>
    <w:rsid w:val="00292641"/>
    <w:rsid w:val="0029269E"/>
    <w:rsid w:val="002926E8"/>
    <w:rsid w:val="002927E0"/>
    <w:rsid w:val="002928C1"/>
    <w:rsid w:val="0029296F"/>
    <w:rsid w:val="00292A8B"/>
    <w:rsid w:val="00292A96"/>
    <w:rsid w:val="00292B62"/>
    <w:rsid w:val="00292D47"/>
    <w:rsid w:val="00292E0F"/>
    <w:rsid w:val="00292E1F"/>
    <w:rsid w:val="00292F03"/>
    <w:rsid w:val="00293464"/>
    <w:rsid w:val="00293510"/>
    <w:rsid w:val="00293605"/>
    <w:rsid w:val="00293817"/>
    <w:rsid w:val="00293920"/>
    <w:rsid w:val="00293C86"/>
    <w:rsid w:val="00293CAE"/>
    <w:rsid w:val="00293E47"/>
    <w:rsid w:val="00293EDF"/>
    <w:rsid w:val="002940B9"/>
    <w:rsid w:val="002940DE"/>
    <w:rsid w:val="00294155"/>
    <w:rsid w:val="002942D4"/>
    <w:rsid w:val="002943CC"/>
    <w:rsid w:val="00294459"/>
    <w:rsid w:val="00294615"/>
    <w:rsid w:val="0029471B"/>
    <w:rsid w:val="0029472E"/>
    <w:rsid w:val="00294792"/>
    <w:rsid w:val="002947B3"/>
    <w:rsid w:val="002947ED"/>
    <w:rsid w:val="0029489C"/>
    <w:rsid w:val="002948FE"/>
    <w:rsid w:val="00294920"/>
    <w:rsid w:val="00294AA2"/>
    <w:rsid w:val="00294B08"/>
    <w:rsid w:val="00294C89"/>
    <w:rsid w:val="00294CD9"/>
    <w:rsid w:val="0029501D"/>
    <w:rsid w:val="00295100"/>
    <w:rsid w:val="00295184"/>
    <w:rsid w:val="00295319"/>
    <w:rsid w:val="00295358"/>
    <w:rsid w:val="00295388"/>
    <w:rsid w:val="002953AD"/>
    <w:rsid w:val="00295465"/>
    <w:rsid w:val="00295766"/>
    <w:rsid w:val="00295934"/>
    <w:rsid w:val="0029599A"/>
    <w:rsid w:val="00295CF7"/>
    <w:rsid w:val="00295D6E"/>
    <w:rsid w:val="0029614C"/>
    <w:rsid w:val="002961FA"/>
    <w:rsid w:val="0029639D"/>
    <w:rsid w:val="0029658C"/>
    <w:rsid w:val="002965BB"/>
    <w:rsid w:val="002966A6"/>
    <w:rsid w:val="0029674F"/>
    <w:rsid w:val="00296B07"/>
    <w:rsid w:val="00296B0C"/>
    <w:rsid w:val="00296BFE"/>
    <w:rsid w:val="00296C17"/>
    <w:rsid w:val="00296C52"/>
    <w:rsid w:val="00296CC3"/>
    <w:rsid w:val="00296D50"/>
    <w:rsid w:val="00296F6C"/>
    <w:rsid w:val="0029705D"/>
    <w:rsid w:val="00297201"/>
    <w:rsid w:val="002972E9"/>
    <w:rsid w:val="00297304"/>
    <w:rsid w:val="0029739F"/>
    <w:rsid w:val="002973AF"/>
    <w:rsid w:val="002973EC"/>
    <w:rsid w:val="00297444"/>
    <w:rsid w:val="002975CE"/>
    <w:rsid w:val="002975E2"/>
    <w:rsid w:val="00297646"/>
    <w:rsid w:val="002976D5"/>
    <w:rsid w:val="00297763"/>
    <w:rsid w:val="0029788D"/>
    <w:rsid w:val="002978BB"/>
    <w:rsid w:val="00297A8B"/>
    <w:rsid w:val="00297BA5"/>
    <w:rsid w:val="00297CA6"/>
    <w:rsid w:val="00297CD4"/>
    <w:rsid w:val="00297D46"/>
    <w:rsid w:val="00297EEF"/>
    <w:rsid w:val="00297F75"/>
    <w:rsid w:val="00297F9E"/>
    <w:rsid w:val="00297FE8"/>
    <w:rsid w:val="002A0118"/>
    <w:rsid w:val="002A021C"/>
    <w:rsid w:val="002A0355"/>
    <w:rsid w:val="002A035B"/>
    <w:rsid w:val="002A03EA"/>
    <w:rsid w:val="002A0464"/>
    <w:rsid w:val="002A06AA"/>
    <w:rsid w:val="002A06F7"/>
    <w:rsid w:val="002A0958"/>
    <w:rsid w:val="002A0965"/>
    <w:rsid w:val="002A09C7"/>
    <w:rsid w:val="002A0A83"/>
    <w:rsid w:val="002A0B3C"/>
    <w:rsid w:val="002A0BB8"/>
    <w:rsid w:val="002A0C6B"/>
    <w:rsid w:val="002A0E8C"/>
    <w:rsid w:val="002A0E92"/>
    <w:rsid w:val="002A0ED4"/>
    <w:rsid w:val="002A0FAE"/>
    <w:rsid w:val="002A10EB"/>
    <w:rsid w:val="002A1177"/>
    <w:rsid w:val="002A12AE"/>
    <w:rsid w:val="002A144F"/>
    <w:rsid w:val="002A1498"/>
    <w:rsid w:val="002A154D"/>
    <w:rsid w:val="002A19D1"/>
    <w:rsid w:val="002A1AA4"/>
    <w:rsid w:val="002A1AE8"/>
    <w:rsid w:val="002A1AEC"/>
    <w:rsid w:val="002A1C2E"/>
    <w:rsid w:val="002A1C88"/>
    <w:rsid w:val="002A1CED"/>
    <w:rsid w:val="002A1F79"/>
    <w:rsid w:val="002A2071"/>
    <w:rsid w:val="002A2189"/>
    <w:rsid w:val="002A2276"/>
    <w:rsid w:val="002A22A4"/>
    <w:rsid w:val="002A235E"/>
    <w:rsid w:val="002A2465"/>
    <w:rsid w:val="002A2472"/>
    <w:rsid w:val="002A27B4"/>
    <w:rsid w:val="002A298D"/>
    <w:rsid w:val="002A2A8D"/>
    <w:rsid w:val="002A2AD0"/>
    <w:rsid w:val="002A2CBF"/>
    <w:rsid w:val="002A2D27"/>
    <w:rsid w:val="002A2E34"/>
    <w:rsid w:val="002A2E3D"/>
    <w:rsid w:val="002A2E62"/>
    <w:rsid w:val="002A2E6B"/>
    <w:rsid w:val="002A2ED8"/>
    <w:rsid w:val="002A2F2A"/>
    <w:rsid w:val="002A30AD"/>
    <w:rsid w:val="002A30D2"/>
    <w:rsid w:val="002A311F"/>
    <w:rsid w:val="002A3125"/>
    <w:rsid w:val="002A31F0"/>
    <w:rsid w:val="002A31FA"/>
    <w:rsid w:val="002A3320"/>
    <w:rsid w:val="002A35EE"/>
    <w:rsid w:val="002A36E4"/>
    <w:rsid w:val="002A3769"/>
    <w:rsid w:val="002A3787"/>
    <w:rsid w:val="002A3B42"/>
    <w:rsid w:val="002A3D04"/>
    <w:rsid w:val="002A3FBC"/>
    <w:rsid w:val="002A40C4"/>
    <w:rsid w:val="002A41AB"/>
    <w:rsid w:val="002A41FE"/>
    <w:rsid w:val="002A4276"/>
    <w:rsid w:val="002A43D8"/>
    <w:rsid w:val="002A4508"/>
    <w:rsid w:val="002A45F8"/>
    <w:rsid w:val="002A4739"/>
    <w:rsid w:val="002A4794"/>
    <w:rsid w:val="002A47C7"/>
    <w:rsid w:val="002A4873"/>
    <w:rsid w:val="002A4926"/>
    <w:rsid w:val="002A4BF0"/>
    <w:rsid w:val="002A4CEE"/>
    <w:rsid w:val="002A4DAC"/>
    <w:rsid w:val="002A4DFD"/>
    <w:rsid w:val="002A4F9D"/>
    <w:rsid w:val="002A4FE7"/>
    <w:rsid w:val="002A5067"/>
    <w:rsid w:val="002A50DE"/>
    <w:rsid w:val="002A51EB"/>
    <w:rsid w:val="002A521B"/>
    <w:rsid w:val="002A537F"/>
    <w:rsid w:val="002A5414"/>
    <w:rsid w:val="002A5474"/>
    <w:rsid w:val="002A56EB"/>
    <w:rsid w:val="002A58EF"/>
    <w:rsid w:val="002A5BB2"/>
    <w:rsid w:val="002A5C52"/>
    <w:rsid w:val="002A5D43"/>
    <w:rsid w:val="002A6474"/>
    <w:rsid w:val="002A663C"/>
    <w:rsid w:val="002A6661"/>
    <w:rsid w:val="002A67A1"/>
    <w:rsid w:val="002A6838"/>
    <w:rsid w:val="002A68E1"/>
    <w:rsid w:val="002A6A00"/>
    <w:rsid w:val="002A6CAC"/>
    <w:rsid w:val="002A6CD4"/>
    <w:rsid w:val="002A6E82"/>
    <w:rsid w:val="002A705E"/>
    <w:rsid w:val="002A73EA"/>
    <w:rsid w:val="002A749A"/>
    <w:rsid w:val="002A7648"/>
    <w:rsid w:val="002A7A49"/>
    <w:rsid w:val="002A7B1F"/>
    <w:rsid w:val="002A7BA4"/>
    <w:rsid w:val="002A7C30"/>
    <w:rsid w:val="002A7CBE"/>
    <w:rsid w:val="002A7D3B"/>
    <w:rsid w:val="002A7D9A"/>
    <w:rsid w:val="002A7DFA"/>
    <w:rsid w:val="002B0009"/>
    <w:rsid w:val="002B011A"/>
    <w:rsid w:val="002B01A4"/>
    <w:rsid w:val="002B0212"/>
    <w:rsid w:val="002B02E8"/>
    <w:rsid w:val="002B036A"/>
    <w:rsid w:val="002B03F2"/>
    <w:rsid w:val="002B0401"/>
    <w:rsid w:val="002B055C"/>
    <w:rsid w:val="002B0584"/>
    <w:rsid w:val="002B0588"/>
    <w:rsid w:val="002B06B7"/>
    <w:rsid w:val="002B0A37"/>
    <w:rsid w:val="002B0AD4"/>
    <w:rsid w:val="002B0CDC"/>
    <w:rsid w:val="002B0E8F"/>
    <w:rsid w:val="002B0F28"/>
    <w:rsid w:val="002B112D"/>
    <w:rsid w:val="002B16B8"/>
    <w:rsid w:val="002B16EE"/>
    <w:rsid w:val="002B16F0"/>
    <w:rsid w:val="002B17AF"/>
    <w:rsid w:val="002B17F7"/>
    <w:rsid w:val="002B180B"/>
    <w:rsid w:val="002B19A5"/>
    <w:rsid w:val="002B1B71"/>
    <w:rsid w:val="002B1CC2"/>
    <w:rsid w:val="002B1CCF"/>
    <w:rsid w:val="002B1DD2"/>
    <w:rsid w:val="002B2098"/>
    <w:rsid w:val="002B23B5"/>
    <w:rsid w:val="002B2609"/>
    <w:rsid w:val="002B270D"/>
    <w:rsid w:val="002B27B5"/>
    <w:rsid w:val="002B27E2"/>
    <w:rsid w:val="002B27F7"/>
    <w:rsid w:val="002B27FA"/>
    <w:rsid w:val="002B2873"/>
    <w:rsid w:val="002B287C"/>
    <w:rsid w:val="002B2A43"/>
    <w:rsid w:val="002B2E17"/>
    <w:rsid w:val="002B2E50"/>
    <w:rsid w:val="002B2F37"/>
    <w:rsid w:val="002B34C6"/>
    <w:rsid w:val="002B353C"/>
    <w:rsid w:val="002B35F3"/>
    <w:rsid w:val="002B3726"/>
    <w:rsid w:val="002B3892"/>
    <w:rsid w:val="002B38ED"/>
    <w:rsid w:val="002B3956"/>
    <w:rsid w:val="002B3A46"/>
    <w:rsid w:val="002B3BC5"/>
    <w:rsid w:val="002B3D8C"/>
    <w:rsid w:val="002B400F"/>
    <w:rsid w:val="002B407A"/>
    <w:rsid w:val="002B412E"/>
    <w:rsid w:val="002B43A0"/>
    <w:rsid w:val="002B440F"/>
    <w:rsid w:val="002B4530"/>
    <w:rsid w:val="002B471F"/>
    <w:rsid w:val="002B4728"/>
    <w:rsid w:val="002B47EC"/>
    <w:rsid w:val="002B4A59"/>
    <w:rsid w:val="002B4B7F"/>
    <w:rsid w:val="002B4C84"/>
    <w:rsid w:val="002B4CC3"/>
    <w:rsid w:val="002B4E8D"/>
    <w:rsid w:val="002B5024"/>
    <w:rsid w:val="002B5122"/>
    <w:rsid w:val="002B5164"/>
    <w:rsid w:val="002B5230"/>
    <w:rsid w:val="002B539A"/>
    <w:rsid w:val="002B55A6"/>
    <w:rsid w:val="002B56B2"/>
    <w:rsid w:val="002B582B"/>
    <w:rsid w:val="002B5874"/>
    <w:rsid w:val="002B591F"/>
    <w:rsid w:val="002B5B86"/>
    <w:rsid w:val="002B5BFD"/>
    <w:rsid w:val="002B5C66"/>
    <w:rsid w:val="002B5D3D"/>
    <w:rsid w:val="002B5F3F"/>
    <w:rsid w:val="002B5FC1"/>
    <w:rsid w:val="002B5FEA"/>
    <w:rsid w:val="002B5FF8"/>
    <w:rsid w:val="002B6034"/>
    <w:rsid w:val="002B61F2"/>
    <w:rsid w:val="002B6678"/>
    <w:rsid w:val="002B668B"/>
    <w:rsid w:val="002B68AD"/>
    <w:rsid w:val="002B68C8"/>
    <w:rsid w:val="002B68C9"/>
    <w:rsid w:val="002B698D"/>
    <w:rsid w:val="002B69E4"/>
    <w:rsid w:val="002B6A2D"/>
    <w:rsid w:val="002B6A50"/>
    <w:rsid w:val="002B6AD5"/>
    <w:rsid w:val="002B6B83"/>
    <w:rsid w:val="002B6CC7"/>
    <w:rsid w:val="002B6DD9"/>
    <w:rsid w:val="002B6FDE"/>
    <w:rsid w:val="002B70AE"/>
    <w:rsid w:val="002B7193"/>
    <w:rsid w:val="002B71E3"/>
    <w:rsid w:val="002B736F"/>
    <w:rsid w:val="002B742C"/>
    <w:rsid w:val="002B74DA"/>
    <w:rsid w:val="002B75BE"/>
    <w:rsid w:val="002B767F"/>
    <w:rsid w:val="002B7771"/>
    <w:rsid w:val="002B7877"/>
    <w:rsid w:val="002B78B2"/>
    <w:rsid w:val="002B79A8"/>
    <w:rsid w:val="002B79BE"/>
    <w:rsid w:val="002B7A13"/>
    <w:rsid w:val="002B7AD5"/>
    <w:rsid w:val="002B7B70"/>
    <w:rsid w:val="002B7BE5"/>
    <w:rsid w:val="002B7C63"/>
    <w:rsid w:val="002B7EB7"/>
    <w:rsid w:val="002C027C"/>
    <w:rsid w:val="002C051A"/>
    <w:rsid w:val="002C05DD"/>
    <w:rsid w:val="002C07D3"/>
    <w:rsid w:val="002C0995"/>
    <w:rsid w:val="002C0C0A"/>
    <w:rsid w:val="002C0CD5"/>
    <w:rsid w:val="002C0DE1"/>
    <w:rsid w:val="002C0E5A"/>
    <w:rsid w:val="002C0F81"/>
    <w:rsid w:val="002C0F97"/>
    <w:rsid w:val="002C1091"/>
    <w:rsid w:val="002C13F3"/>
    <w:rsid w:val="002C14FB"/>
    <w:rsid w:val="002C198E"/>
    <w:rsid w:val="002C19F1"/>
    <w:rsid w:val="002C1B4C"/>
    <w:rsid w:val="002C1BA0"/>
    <w:rsid w:val="002C1D5D"/>
    <w:rsid w:val="002C1DE6"/>
    <w:rsid w:val="002C1F5F"/>
    <w:rsid w:val="002C216D"/>
    <w:rsid w:val="002C21B1"/>
    <w:rsid w:val="002C2439"/>
    <w:rsid w:val="002C2474"/>
    <w:rsid w:val="002C259C"/>
    <w:rsid w:val="002C25AF"/>
    <w:rsid w:val="002C2688"/>
    <w:rsid w:val="002C26FB"/>
    <w:rsid w:val="002C285F"/>
    <w:rsid w:val="002C2879"/>
    <w:rsid w:val="002C28E6"/>
    <w:rsid w:val="002C2AFB"/>
    <w:rsid w:val="002C2B93"/>
    <w:rsid w:val="002C2CCB"/>
    <w:rsid w:val="002C2FAC"/>
    <w:rsid w:val="002C2FFB"/>
    <w:rsid w:val="002C30E3"/>
    <w:rsid w:val="002C31C8"/>
    <w:rsid w:val="002C35CD"/>
    <w:rsid w:val="002C361B"/>
    <w:rsid w:val="002C36F3"/>
    <w:rsid w:val="002C385C"/>
    <w:rsid w:val="002C392A"/>
    <w:rsid w:val="002C3A79"/>
    <w:rsid w:val="002C3AA1"/>
    <w:rsid w:val="002C3B56"/>
    <w:rsid w:val="002C3CC2"/>
    <w:rsid w:val="002C3D71"/>
    <w:rsid w:val="002C3E45"/>
    <w:rsid w:val="002C4261"/>
    <w:rsid w:val="002C42DF"/>
    <w:rsid w:val="002C43AD"/>
    <w:rsid w:val="002C4415"/>
    <w:rsid w:val="002C4672"/>
    <w:rsid w:val="002C4844"/>
    <w:rsid w:val="002C4906"/>
    <w:rsid w:val="002C493B"/>
    <w:rsid w:val="002C4A81"/>
    <w:rsid w:val="002C4BEE"/>
    <w:rsid w:val="002C4C8E"/>
    <w:rsid w:val="002C4CCE"/>
    <w:rsid w:val="002C4D6D"/>
    <w:rsid w:val="002C4F26"/>
    <w:rsid w:val="002C4F3E"/>
    <w:rsid w:val="002C52C8"/>
    <w:rsid w:val="002C5383"/>
    <w:rsid w:val="002C557D"/>
    <w:rsid w:val="002C5782"/>
    <w:rsid w:val="002C5B38"/>
    <w:rsid w:val="002C5B6F"/>
    <w:rsid w:val="002C5C9F"/>
    <w:rsid w:val="002C5CCA"/>
    <w:rsid w:val="002C5E28"/>
    <w:rsid w:val="002C5E2D"/>
    <w:rsid w:val="002C60BF"/>
    <w:rsid w:val="002C60D9"/>
    <w:rsid w:val="002C63C2"/>
    <w:rsid w:val="002C648C"/>
    <w:rsid w:val="002C64D4"/>
    <w:rsid w:val="002C6534"/>
    <w:rsid w:val="002C657A"/>
    <w:rsid w:val="002C676B"/>
    <w:rsid w:val="002C68A0"/>
    <w:rsid w:val="002C68C8"/>
    <w:rsid w:val="002C6A62"/>
    <w:rsid w:val="002C6BCD"/>
    <w:rsid w:val="002C6C3A"/>
    <w:rsid w:val="002C6CF3"/>
    <w:rsid w:val="002C6E3A"/>
    <w:rsid w:val="002C6ECC"/>
    <w:rsid w:val="002C7079"/>
    <w:rsid w:val="002C71BB"/>
    <w:rsid w:val="002C73E4"/>
    <w:rsid w:val="002C74A4"/>
    <w:rsid w:val="002C75B5"/>
    <w:rsid w:val="002C7626"/>
    <w:rsid w:val="002C7784"/>
    <w:rsid w:val="002C788E"/>
    <w:rsid w:val="002C7942"/>
    <w:rsid w:val="002C79E9"/>
    <w:rsid w:val="002C7AD3"/>
    <w:rsid w:val="002C7C51"/>
    <w:rsid w:val="002C7C78"/>
    <w:rsid w:val="002C7DD7"/>
    <w:rsid w:val="002C7F2E"/>
    <w:rsid w:val="002D00DD"/>
    <w:rsid w:val="002D02AE"/>
    <w:rsid w:val="002D043F"/>
    <w:rsid w:val="002D0491"/>
    <w:rsid w:val="002D04BC"/>
    <w:rsid w:val="002D059B"/>
    <w:rsid w:val="002D05DE"/>
    <w:rsid w:val="002D07C1"/>
    <w:rsid w:val="002D07DA"/>
    <w:rsid w:val="002D08A9"/>
    <w:rsid w:val="002D0C95"/>
    <w:rsid w:val="002D0DF5"/>
    <w:rsid w:val="002D0F8B"/>
    <w:rsid w:val="002D101F"/>
    <w:rsid w:val="002D11F7"/>
    <w:rsid w:val="002D120F"/>
    <w:rsid w:val="002D1301"/>
    <w:rsid w:val="002D1362"/>
    <w:rsid w:val="002D13ED"/>
    <w:rsid w:val="002D1500"/>
    <w:rsid w:val="002D1554"/>
    <w:rsid w:val="002D15FA"/>
    <w:rsid w:val="002D1675"/>
    <w:rsid w:val="002D16AA"/>
    <w:rsid w:val="002D18E3"/>
    <w:rsid w:val="002D1A54"/>
    <w:rsid w:val="002D1A59"/>
    <w:rsid w:val="002D1BFA"/>
    <w:rsid w:val="002D1D9E"/>
    <w:rsid w:val="002D1FFA"/>
    <w:rsid w:val="002D2015"/>
    <w:rsid w:val="002D2066"/>
    <w:rsid w:val="002D239B"/>
    <w:rsid w:val="002D2497"/>
    <w:rsid w:val="002D24DB"/>
    <w:rsid w:val="002D2530"/>
    <w:rsid w:val="002D27F2"/>
    <w:rsid w:val="002D2804"/>
    <w:rsid w:val="002D282C"/>
    <w:rsid w:val="002D284A"/>
    <w:rsid w:val="002D2F27"/>
    <w:rsid w:val="002D2FC9"/>
    <w:rsid w:val="002D313D"/>
    <w:rsid w:val="002D3168"/>
    <w:rsid w:val="002D336E"/>
    <w:rsid w:val="002D33A2"/>
    <w:rsid w:val="002D33C4"/>
    <w:rsid w:val="002D33CA"/>
    <w:rsid w:val="002D34C3"/>
    <w:rsid w:val="002D34E8"/>
    <w:rsid w:val="002D3568"/>
    <w:rsid w:val="002D36B3"/>
    <w:rsid w:val="002D37A0"/>
    <w:rsid w:val="002D3A27"/>
    <w:rsid w:val="002D3C33"/>
    <w:rsid w:val="002D3C5B"/>
    <w:rsid w:val="002D3E45"/>
    <w:rsid w:val="002D3FA3"/>
    <w:rsid w:val="002D419C"/>
    <w:rsid w:val="002D427D"/>
    <w:rsid w:val="002D42A7"/>
    <w:rsid w:val="002D431A"/>
    <w:rsid w:val="002D4345"/>
    <w:rsid w:val="002D43B9"/>
    <w:rsid w:val="002D4500"/>
    <w:rsid w:val="002D46EF"/>
    <w:rsid w:val="002D4794"/>
    <w:rsid w:val="002D4A74"/>
    <w:rsid w:val="002D4B19"/>
    <w:rsid w:val="002D4BF3"/>
    <w:rsid w:val="002D4D50"/>
    <w:rsid w:val="002D4D79"/>
    <w:rsid w:val="002D4ED8"/>
    <w:rsid w:val="002D5085"/>
    <w:rsid w:val="002D51B7"/>
    <w:rsid w:val="002D52C4"/>
    <w:rsid w:val="002D52E8"/>
    <w:rsid w:val="002D533F"/>
    <w:rsid w:val="002D547D"/>
    <w:rsid w:val="002D54B5"/>
    <w:rsid w:val="002D553C"/>
    <w:rsid w:val="002D5563"/>
    <w:rsid w:val="002D56B4"/>
    <w:rsid w:val="002D56C1"/>
    <w:rsid w:val="002D56CB"/>
    <w:rsid w:val="002D5D56"/>
    <w:rsid w:val="002D5FE4"/>
    <w:rsid w:val="002D6093"/>
    <w:rsid w:val="002D61C7"/>
    <w:rsid w:val="002D6236"/>
    <w:rsid w:val="002D6337"/>
    <w:rsid w:val="002D6428"/>
    <w:rsid w:val="002D6539"/>
    <w:rsid w:val="002D6604"/>
    <w:rsid w:val="002D66CB"/>
    <w:rsid w:val="002D671D"/>
    <w:rsid w:val="002D6914"/>
    <w:rsid w:val="002D69DB"/>
    <w:rsid w:val="002D69EA"/>
    <w:rsid w:val="002D6AC0"/>
    <w:rsid w:val="002D6B78"/>
    <w:rsid w:val="002D6B86"/>
    <w:rsid w:val="002D6B96"/>
    <w:rsid w:val="002D6BBF"/>
    <w:rsid w:val="002D6C7D"/>
    <w:rsid w:val="002D6CC6"/>
    <w:rsid w:val="002D6FE2"/>
    <w:rsid w:val="002D7089"/>
    <w:rsid w:val="002D70D9"/>
    <w:rsid w:val="002D7161"/>
    <w:rsid w:val="002D7168"/>
    <w:rsid w:val="002D7379"/>
    <w:rsid w:val="002D75F2"/>
    <w:rsid w:val="002D762E"/>
    <w:rsid w:val="002D7696"/>
    <w:rsid w:val="002D78DA"/>
    <w:rsid w:val="002D7946"/>
    <w:rsid w:val="002D7A19"/>
    <w:rsid w:val="002D7B93"/>
    <w:rsid w:val="002D7C22"/>
    <w:rsid w:val="002D7E02"/>
    <w:rsid w:val="002D7FCB"/>
    <w:rsid w:val="002E0033"/>
    <w:rsid w:val="002E00B8"/>
    <w:rsid w:val="002E00EF"/>
    <w:rsid w:val="002E018A"/>
    <w:rsid w:val="002E01F1"/>
    <w:rsid w:val="002E033C"/>
    <w:rsid w:val="002E0475"/>
    <w:rsid w:val="002E059E"/>
    <w:rsid w:val="002E07F5"/>
    <w:rsid w:val="002E0865"/>
    <w:rsid w:val="002E08BA"/>
    <w:rsid w:val="002E0A88"/>
    <w:rsid w:val="002E0C54"/>
    <w:rsid w:val="002E0E7A"/>
    <w:rsid w:val="002E1036"/>
    <w:rsid w:val="002E1152"/>
    <w:rsid w:val="002E115C"/>
    <w:rsid w:val="002E11E7"/>
    <w:rsid w:val="002E1275"/>
    <w:rsid w:val="002E135A"/>
    <w:rsid w:val="002E1460"/>
    <w:rsid w:val="002E159E"/>
    <w:rsid w:val="002E16C8"/>
    <w:rsid w:val="002E1743"/>
    <w:rsid w:val="002E176F"/>
    <w:rsid w:val="002E189C"/>
    <w:rsid w:val="002E1923"/>
    <w:rsid w:val="002E1A1F"/>
    <w:rsid w:val="002E1BB0"/>
    <w:rsid w:val="002E1C98"/>
    <w:rsid w:val="002E1CA3"/>
    <w:rsid w:val="002E1E5C"/>
    <w:rsid w:val="002E1F1C"/>
    <w:rsid w:val="002E1F76"/>
    <w:rsid w:val="002E1FBD"/>
    <w:rsid w:val="002E1FD6"/>
    <w:rsid w:val="002E1FD8"/>
    <w:rsid w:val="002E200C"/>
    <w:rsid w:val="002E201A"/>
    <w:rsid w:val="002E22CE"/>
    <w:rsid w:val="002E23AE"/>
    <w:rsid w:val="002E2415"/>
    <w:rsid w:val="002E2478"/>
    <w:rsid w:val="002E2637"/>
    <w:rsid w:val="002E2813"/>
    <w:rsid w:val="002E281A"/>
    <w:rsid w:val="002E2983"/>
    <w:rsid w:val="002E29AB"/>
    <w:rsid w:val="002E2A46"/>
    <w:rsid w:val="002E2B7D"/>
    <w:rsid w:val="002E2CD9"/>
    <w:rsid w:val="002E2CEA"/>
    <w:rsid w:val="002E2D31"/>
    <w:rsid w:val="002E3023"/>
    <w:rsid w:val="002E3091"/>
    <w:rsid w:val="002E3163"/>
    <w:rsid w:val="002E319E"/>
    <w:rsid w:val="002E3236"/>
    <w:rsid w:val="002E3241"/>
    <w:rsid w:val="002E3306"/>
    <w:rsid w:val="002E3330"/>
    <w:rsid w:val="002E338E"/>
    <w:rsid w:val="002E33F8"/>
    <w:rsid w:val="002E3471"/>
    <w:rsid w:val="002E34D3"/>
    <w:rsid w:val="002E3621"/>
    <w:rsid w:val="002E371C"/>
    <w:rsid w:val="002E382D"/>
    <w:rsid w:val="002E3A6B"/>
    <w:rsid w:val="002E3AF8"/>
    <w:rsid w:val="002E3B43"/>
    <w:rsid w:val="002E3B99"/>
    <w:rsid w:val="002E3CD9"/>
    <w:rsid w:val="002E3DDC"/>
    <w:rsid w:val="002E3E08"/>
    <w:rsid w:val="002E3E3E"/>
    <w:rsid w:val="002E3E84"/>
    <w:rsid w:val="002E4027"/>
    <w:rsid w:val="002E40B0"/>
    <w:rsid w:val="002E4154"/>
    <w:rsid w:val="002E4184"/>
    <w:rsid w:val="002E41E6"/>
    <w:rsid w:val="002E4216"/>
    <w:rsid w:val="002E431D"/>
    <w:rsid w:val="002E440B"/>
    <w:rsid w:val="002E44CB"/>
    <w:rsid w:val="002E4892"/>
    <w:rsid w:val="002E49B0"/>
    <w:rsid w:val="002E4B1D"/>
    <w:rsid w:val="002E4C02"/>
    <w:rsid w:val="002E4C44"/>
    <w:rsid w:val="002E4DDA"/>
    <w:rsid w:val="002E4E49"/>
    <w:rsid w:val="002E4EEB"/>
    <w:rsid w:val="002E5087"/>
    <w:rsid w:val="002E5133"/>
    <w:rsid w:val="002E5247"/>
    <w:rsid w:val="002E52EA"/>
    <w:rsid w:val="002E52F0"/>
    <w:rsid w:val="002E5313"/>
    <w:rsid w:val="002E54C2"/>
    <w:rsid w:val="002E54E9"/>
    <w:rsid w:val="002E5937"/>
    <w:rsid w:val="002E595F"/>
    <w:rsid w:val="002E5973"/>
    <w:rsid w:val="002E59A3"/>
    <w:rsid w:val="002E59CB"/>
    <w:rsid w:val="002E5A73"/>
    <w:rsid w:val="002E5D06"/>
    <w:rsid w:val="002E5EB6"/>
    <w:rsid w:val="002E5F37"/>
    <w:rsid w:val="002E608B"/>
    <w:rsid w:val="002E6119"/>
    <w:rsid w:val="002E6121"/>
    <w:rsid w:val="002E617B"/>
    <w:rsid w:val="002E6440"/>
    <w:rsid w:val="002E649F"/>
    <w:rsid w:val="002E659C"/>
    <w:rsid w:val="002E6635"/>
    <w:rsid w:val="002E664F"/>
    <w:rsid w:val="002E6803"/>
    <w:rsid w:val="002E6898"/>
    <w:rsid w:val="002E68BD"/>
    <w:rsid w:val="002E6AD9"/>
    <w:rsid w:val="002E6B8F"/>
    <w:rsid w:val="002E6C18"/>
    <w:rsid w:val="002E6E0E"/>
    <w:rsid w:val="002E6E7F"/>
    <w:rsid w:val="002E7059"/>
    <w:rsid w:val="002E7164"/>
    <w:rsid w:val="002E71FF"/>
    <w:rsid w:val="002E7201"/>
    <w:rsid w:val="002E7256"/>
    <w:rsid w:val="002E72FA"/>
    <w:rsid w:val="002E73DC"/>
    <w:rsid w:val="002E746F"/>
    <w:rsid w:val="002E7477"/>
    <w:rsid w:val="002E76A1"/>
    <w:rsid w:val="002E76B6"/>
    <w:rsid w:val="002E788C"/>
    <w:rsid w:val="002E78C6"/>
    <w:rsid w:val="002E78CE"/>
    <w:rsid w:val="002E7960"/>
    <w:rsid w:val="002E7A73"/>
    <w:rsid w:val="002E7BE5"/>
    <w:rsid w:val="002E7C43"/>
    <w:rsid w:val="002E7CD6"/>
    <w:rsid w:val="002E7FCE"/>
    <w:rsid w:val="002F010F"/>
    <w:rsid w:val="002F0C3C"/>
    <w:rsid w:val="002F0CC3"/>
    <w:rsid w:val="002F0DDC"/>
    <w:rsid w:val="002F0E57"/>
    <w:rsid w:val="002F0F88"/>
    <w:rsid w:val="002F12B7"/>
    <w:rsid w:val="002F15D3"/>
    <w:rsid w:val="002F1638"/>
    <w:rsid w:val="002F16C4"/>
    <w:rsid w:val="002F1771"/>
    <w:rsid w:val="002F17BC"/>
    <w:rsid w:val="002F1843"/>
    <w:rsid w:val="002F1912"/>
    <w:rsid w:val="002F1933"/>
    <w:rsid w:val="002F1AF2"/>
    <w:rsid w:val="002F1AF7"/>
    <w:rsid w:val="002F1B0F"/>
    <w:rsid w:val="002F1CFC"/>
    <w:rsid w:val="002F1F08"/>
    <w:rsid w:val="002F1FA2"/>
    <w:rsid w:val="002F216C"/>
    <w:rsid w:val="002F261D"/>
    <w:rsid w:val="002F2661"/>
    <w:rsid w:val="002F2662"/>
    <w:rsid w:val="002F26E7"/>
    <w:rsid w:val="002F27AE"/>
    <w:rsid w:val="002F282A"/>
    <w:rsid w:val="002F2859"/>
    <w:rsid w:val="002F2B34"/>
    <w:rsid w:val="002F2B4A"/>
    <w:rsid w:val="002F2CCA"/>
    <w:rsid w:val="002F2DF0"/>
    <w:rsid w:val="002F2EB8"/>
    <w:rsid w:val="002F30B0"/>
    <w:rsid w:val="002F3187"/>
    <w:rsid w:val="002F32A1"/>
    <w:rsid w:val="002F3782"/>
    <w:rsid w:val="002F37D4"/>
    <w:rsid w:val="002F38C4"/>
    <w:rsid w:val="002F38F6"/>
    <w:rsid w:val="002F39AA"/>
    <w:rsid w:val="002F39D3"/>
    <w:rsid w:val="002F39D9"/>
    <w:rsid w:val="002F3A65"/>
    <w:rsid w:val="002F3AD4"/>
    <w:rsid w:val="002F3C99"/>
    <w:rsid w:val="002F3E44"/>
    <w:rsid w:val="002F3E74"/>
    <w:rsid w:val="002F4193"/>
    <w:rsid w:val="002F41DB"/>
    <w:rsid w:val="002F42A5"/>
    <w:rsid w:val="002F42E1"/>
    <w:rsid w:val="002F431B"/>
    <w:rsid w:val="002F488A"/>
    <w:rsid w:val="002F4A1D"/>
    <w:rsid w:val="002F4A2F"/>
    <w:rsid w:val="002F4B9A"/>
    <w:rsid w:val="002F4E15"/>
    <w:rsid w:val="002F4E16"/>
    <w:rsid w:val="002F4E7E"/>
    <w:rsid w:val="002F4EB7"/>
    <w:rsid w:val="002F4F18"/>
    <w:rsid w:val="002F4F3D"/>
    <w:rsid w:val="002F4FD8"/>
    <w:rsid w:val="002F5339"/>
    <w:rsid w:val="002F5340"/>
    <w:rsid w:val="002F53F2"/>
    <w:rsid w:val="002F5560"/>
    <w:rsid w:val="002F583A"/>
    <w:rsid w:val="002F58CD"/>
    <w:rsid w:val="002F5B0F"/>
    <w:rsid w:val="002F5CE3"/>
    <w:rsid w:val="002F5D2C"/>
    <w:rsid w:val="002F5D6C"/>
    <w:rsid w:val="002F5DC5"/>
    <w:rsid w:val="002F5F4B"/>
    <w:rsid w:val="002F602D"/>
    <w:rsid w:val="002F60CD"/>
    <w:rsid w:val="002F6301"/>
    <w:rsid w:val="002F639F"/>
    <w:rsid w:val="002F63D3"/>
    <w:rsid w:val="002F6510"/>
    <w:rsid w:val="002F655E"/>
    <w:rsid w:val="002F6B44"/>
    <w:rsid w:val="002F6C18"/>
    <w:rsid w:val="002F6C57"/>
    <w:rsid w:val="002F6E45"/>
    <w:rsid w:val="002F6E9E"/>
    <w:rsid w:val="002F6F87"/>
    <w:rsid w:val="002F707E"/>
    <w:rsid w:val="002F70B3"/>
    <w:rsid w:val="002F7226"/>
    <w:rsid w:val="002F72B3"/>
    <w:rsid w:val="002F7353"/>
    <w:rsid w:val="002F751E"/>
    <w:rsid w:val="002F75C8"/>
    <w:rsid w:val="002F7721"/>
    <w:rsid w:val="002F77DE"/>
    <w:rsid w:val="002F78CF"/>
    <w:rsid w:val="002F7CC2"/>
    <w:rsid w:val="002F7D41"/>
    <w:rsid w:val="002F7D45"/>
    <w:rsid w:val="002F7EDB"/>
    <w:rsid w:val="0030049A"/>
    <w:rsid w:val="003004E2"/>
    <w:rsid w:val="003004FD"/>
    <w:rsid w:val="003005E0"/>
    <w:rsid w:val="0030066A"/>
    <w:rsid w:val="0030066B"/>
    <w:rsid w:val="003006A6"/>
    <w:rsid w:val="0030079B"/>
    <w:rsid w:val="00300B92"/>
    <w:rsid w:val="00300D9E"/>
    <w:rsid w:val="00300E26"/>
    <w:rsid w:val="00300F42"/>
    <w:rsid w:val="00300F6F"/>
    <w:rsid w:val="00300FDB"/>
    <w:rsid w:val="00301035"/>
    <w:rsid w:val="003010AB"/>
    <w:rsid w:val="0030123F"/>
    <w:rsid w:val="0030134F"/>
    <w:rsid w:val="00301448"/>
    <w:rsid w:val="003016BC"/>
    <w:rsid w:val="00301777"/>
    <w:rsid w:val="003019B0"/>
    <w:rsid w:val="00301A42"/>
    <w:rsid w:val="00301A78"/>
    <w:rsid w:val="00301BB2"/>
    <w:rsid w:val="00301DAE"/>
    <w:rsid w:val="00302024"/>
    <w:rsid w:val="00302042"/>
    <w:rsid w:val="003020C0"/>
    <w:rsid w:val="003021E2"/>
    <w:rsid w:val="0030237E"/>
    <w:rsid w:val="0030238B"/>
    <w:rsid w:val="003023B9"/>
    <w:rsid w:val="003025D9"/>
    <w:rsid w:val="003025ED"/>
    <w:rsid w:val="00302636"/>
    <w:rsid w:val="00302794"/>
    <w:rsid w:val="0030295D"/>
    <w:rsid w:val="00302A15"/>
    <w:rsid w:val="00302A61"/>
    <w:rsid w:val="00302C54"/>
    <w:rsid w:val="00303055"/>
    <w:rsid w:val="00303192"/>
    <w:rsid w:val="00303221"/>
    <w:rsid w:val="003033A2"/>
    <w:rsid w:val="00303449"/>
    <w:rsid w:val="0030378B"/>
    <w:rsid w:val="003037BC"/>
    <w:rsid w:val="00303875"/>
    <w:rsid w:val="00303881"/>
    <w:rsid w:val="0030388F"/>
    <w:rsid w:val="003038CB"/>
    <w:rsid w:val="00303A0D"/>
    <w:rsid w:val="00303A6E"/>
    <w:rsid w:val="00303D8B"/>
    <w:rsid w:val="003040CB"/>
    <w:rsid w:val="003041BE"/>
    <w:rsid w:val="0030427E"/>
    <w:rsid w:val="003042A9"/>
    <w:rsid w:val="003042EB"/>
    <w:rsid w:val="003045C8"/>
    <w:rsid w:val="0030476B"/>
    <w:rsid w:val="003048FF"/>
    <w:rsid w:val="00304919"/>
    <w:rsid w:val="00304B91"/>
    <w:rsid w:val="00304DF0"/>
    <w:rsid w:val="00304E01"/>
    <w:rsid w:val="00304E78"/>
    <w:rsid w:val="00304E81"/>
    <w:rsid w:val="00304F4C"/>
    <w:rsid w:val="003050AD"/>
    <w:rsid w:val="00305248"/>
    <w:rsid w:val="003055A3"/>
    <w:rsid w:val="003055E8"/>
    <w:rsid w:val="00305644"/>
    <w:rsid w:val="00305736"/>
    <w:rsid w:val="003058DD"/>
    <w:rsid w:val="00305B26"/>
    <w:rsid w:val="00305B56"/>
    <w:rsid w:val="00305B98"/>
    <w:rsid w:val="00305BDA"/>
    <w:rsid w:val="00305C6A"/>
    <w:rsid w:val="00305CAF"/>
    <w:rsid w:val="00305D50"/>
    <w:rsid w:val="00305D93"/>
    <w:rsid w:val="00305D94"/>
    <w:rsid w:val="00305E27"/>
    <w:rsid w:val="00305F57"/>
    <w:rsid w:val="00306026"/>
    <w:rsid w:val="00306081"/>
    <w:rsid w:val="0030609C"/>
    <w:rsid w:val="0030635A"/>
    <w:rsid w:val="003063AD"/>
    <w:rsid w:val="003063E9"/>
    <w:rsid w:val="003065A6"/>
    <w:rsid w:val="00306753"/>
    <w:rsid w:val="00306763"/>
    <w:rsid w:val="003067A9"/>
    <w:rsid w:val="0030685B"/>
    <w:rsid w:val="003068B1"/>
    <w:rsid w:val="003068C5"/>
    <w:rsid w:val="00306A54"/>
    <w:rsid w:val="00306C0B"/>
    <w:rsid w:val="00306C8E"/>
    <w:rsid w:val="00306DDC"/>
    <w:rsid w:val="00306E76"/>
    <w:rsid w:val="00306FEA"/>
    <w:rsid w:val="00307093"/>
    <w:rsid w:val="00307289"/>
    <w:rsid w:val="003074CC"/>
    <w:rsid w:val="003074EF"/>
    <w:rsid w:val="003077C5"/>
    <w:rsid w:val="003079E5"/>
    <w:rsid w:val="00307A8C"/>
    <w:rsid w:val="00307AD6"/>
    <w:rsid w:val="00307B59"/>
    <w:rsid w:val="00307D01"/>
    <w:rsid w:val="00307DF4"/>
    <w:rsid w:val="00307FF0"/>
    <w:rsid w:val="00310228"/>
    <w:rsid w:val="003103E0"/>
    <w:rsid w:val="00310593"/>
    <w:rsid w:val="00310626"/>
    <w:rsid w:val="0031068B"/>
    <w:rsid w:val="0031071F"/>
    <w:rsid w:val="0031079B"/>
    <w:rsid w:val="003107D2"/>
    <w:rsid w:val="0031094F"/>
    <w:rsid w:val="00310A6F"/>
    <w:rsid w:val="00310AE3"/>
    <w:rsid w:val="00310C72"/>
    <w:rsid w:val="00310DE0"/>
    <w:rsid w:val="00310F0E"/>
    <w:rsid w:val="0031110C"/>
    <w:rsid w:val="00311204"/>
    <w:rsid w:val="003112FA"/>
    <w:rsid w:val="00311547"/>
    <w:rsid w:val="0031162B"/>
    <w:rsid w:val="00311675"/>
    <w:rsid w:val="003116DE"/>
    <w:rsid w:val="0031186A"/>
    <w:rsid w:val="003119B6"/>
    <w:rsid w:val="00311D5A"/>
    <w:rsid w:val="00311EBD"/>
    <w:rsid w:val="00312357"/>
    <w:rsid w:val="003127B9"/>
    <w:rsid w:val="00312823"/>
    <w:rsid w:val="00312A7E"/>
    <w:rsid w:val="00312C0C"/>
    <w:rsid w:val="00312D1C"/>
    <w:rsid w:val="00312EC9"/>
    <w:rsid w:val="00312F3C"/>
    <w:rsid w:val="00312F61"/>
    <w:rsid w:val="00312FF3"/>
    <w:rsid w:val="00313129"/>
    <w:rsid w:val="0031313E"/>
    <w:rsid w:val="00313289"/>
    <w:rsid w:val="003133BB"/>
    <w:rsid w:val="0031354C"/>
    <w:rsid w:val="003135B3"/>
    <w:rsid w:val="00313652"/>
    <w:rsid w:val="00313678"/>
    <w:rsid w:val="0031388F"/>
    <w:rsid w:val="00313A59"/>
    <w:rsid w:val="00313B59"/>
    <w:rsid w:val="00313BD5"/>
    <w:rsid w:val="00313C4A"/>
    <w:rsid w:val="00313E57"/>
    <w:rsid w:val="00313F4E"/>
    <w:rsid w:val="003140E8"/>
    <w:rsid w:val="00314126"/>
    <w:rsid w:val="0031422F"/>
    <w:rsid w:val="0031431B"/>
    <w:rsid w:val="00314323"/>
    <w:rsid w:val="00314570"/>
    <w:rsid w:val="0031499C"/>
    <w:rsid w:val="00314C44"/>
    <w:rsid w:val="00314D6D"/>
    <w:rsid w:val="00314F58"/>
    <w:rsid w:val="003150C5"/>
    <w:rsid w:val="003150FB"/>
    <w:rsid w:val="0031517A"/>
    <w:rsid w:val="003151F4"/>
    <w:rsid w:val="00315218"/>
    <w:rsid w:val="0031531F"/>
    <w:rsid w:val="0031575B"/>
    <w:rsid w:val="003157AE"/>
    <w:rsid w:val="003157B7"/>
    <w:rsid w:val="003158BC"/>
    <w:rsid w:val="00315CEA"/>
    <w:rsid w:val="00315D6D"/>
    <w:rsid w:val="00315F9A"/>
    <w:rsid w:val="00316130"/>
    <w:rsid w:val="003161F1"/>
    <w:rsid w:val="003162A6"/>
    <w:rsid w:val="003163DF"/>
    <w:rsid w:val="003166EE"/>
    <w:rsid w:val="003168A6"/>
    <w:rsid w:val="003169EF"/>
    <w:rsid w:val="00316AA3"/>
    <w:rsid w:val="00316AC8"/>
    <w:rsid w:val="00316B77"/>
    <w:rsid w:val="00316BB3"/>
    <w:rsid w:val="00316F9A"/>
    <w:rsid w:val="003171DD"/>
    <w:rsid w:val="00317210"/>
    <w:rsid w:val="00317214"/>
    <w:rsid w:val="00317242"/>
    <w:rsid w:val="00317300"/>
    <w:rsid w:val="00317446"/>
    <w:rsid w:val="0031758E"/>
    <w:rsid w:val="00317632"/>
    <w:rsid w:val="0031770D"/>
    <w:rsid w:val="00317A82"/>
    <w:rsid w:val="00317BCC"/>
    <w:rsid w:val="00317C87"/>
    <w:rsid w:val="00317D1D"/>
    <w:rsid w:val="00317D23"/>
    <w:rsid w:val="00320179"/>
    <w:rsid w:val="003201B2"/>
    <w:rsid w:val="003201C0"/>
    <w:rsid w:val="00320241"/>
    <w:rsid w:val="00320396"/>
    <w:rsid w:val="00320443"/>
    <w:rsid w:val="0032047E"/>
    <w:rsid w:val="0032073B"/>
    <w:rsid w:val="00320816"/>
    <w:rsid w:val="0032094D"/>
    <w:rsid w:val="00320A72"/>
    <w:rsid w:val="00320A73"/>
    <w:rsid w:val="00320C9E"/>
    <w:rsid w:val="00320DB1"/>
    <w:rsid w:val="00320ED8"/>
    <w:rsid w:val="00320F6C"/>
    <w:rsid w:val="00320FF2"/>
    <w:rsid w:val="003210E0"/>
    <w:rsid w:val="0032121A"/>
    <w:rsid w:val="00321497"/>
    <w:rsid w:val="003214B9"/>
    <w:rsid w:val="0032159C"/>
    <w:rsid w:val="003215E5"/>
    <w:rsid w:val="00321628"/>
    <w:rsid w:val="00321872"/>
    <w:rsid w:val="00321BF9"/>
    <w:rsid w:val="00321C0E"/>
    <w:rsid w:val="00321C4C"/>
    <w:rsid w:val="00321DFA"/>
    <w:rsid w:val="00322126"/>
    <w:rsid w:val="00322210"/>
    <w:rsid w:val="003223B9"/>
    <w:rsid w:val="0032242F"/>
    <w:rsid w:val="003224E5"/>
    <w:rsid w:val="00322520"/>
    <w:rsid w:val="003226D3"/>
    <w:rsid w:val="003226E3"/>
    <w:rsid w:val="00322889"/>
    <w:rsid w:val="00322A55"/>
    <w:rsid w:val="00322ADF"/>
    <w:rsid w:val="00322B07"/>
    <w:rsid w:val="00322B6C"/>
    <w:rsid w:val="00322B8F"/>
    <w:rsid w:val="00322D22"/>
    <w:rsid w:val="00322D89"/>
    <w:rsid w:val="00322D95"/>
    <w:rsid w:val="00322E24"/>
    <w:rsid w:val="003231F9"/>
    <w:rsid w:val="003232FC"/>
    <w:rsid w:val="00323355"/>
    <w:rsid w:val="0032345B"/>
    <w:rsid w:val="00323668"/>
    <w:rsid w:val="003236CB"/>
    <w:rsid w:val="003237DA"/>
    <w:rsid w:val="0032382A"/>
    <w:rsid w:val="00323832"/>
    <w:rsid w:val="0032387C"/>
    <w:rsid w:val="00323990"/>
    <w:rsid w:val="003239A2"/>
    <w:rsid w:val="003239BA"/>
    <w:rsid w:val="00323B77"/>
    <w:rsid w:val="00323B7B"/>
    <w:rsid w:val="00323D62"/>
    <w:rsid w:val="00323F24"/>
    <w:rsid w:val="00324071"/>
    <w:rsid w:val="003240A7"/>
    <w:rsid w:val="003240B0"/>
    <w:rsid w:val="0032415B"/>
    <w:rsid w:val="0032416C"/>
    <w:rsid w:val="00324695"/>
    <w:rsid w:val="00324756"/>
    <w:rsid w:val="003247FD"/>
    <w:rsid w:val="0032486A"/>
    <w:rsid w:val="0032486D"/>
    <w:rsid w:val="003249DF"/>
    <w:rsid w:val="00324A90"/>
    <w:rsid w:val="00324B8E"/>
    <w:rsid w:val="00324BFC"/>
    <w:rsid w:val="00324CA2"/>
    <w:rsid w:val="00324EC4"/>
    <w:rsid w:val="00324F12"/>
    <w:rsid w:val="0032511C"/>
    <w:rsid w:val="00325120"/>
    <w:rsid w:val="00325360"/>
    <w:rsid w:val="00325536"/>
    <w:rsid w:val="0032555D"/>
    <w:rsid w:val="003255DC"/>
    <w:rsid w:val="003256FC"/>
    <w:rsid w:val="003257CB"/>
    <w:rsid w:val="00325A41"/>
    <w:rsid w:val="00325A78"/>
    <w:rsid w:val="00325B46"/>
    <w:rsid w:val="00325B72"/>
    <w:rsid w:val="00325BA6"/>
    <w:rsid w:val="00325BAB"/>
    <w:rsid w:val="00325F73"/>
    <w:rsid w:val="00326065"/>
    <w:rsid w:val="00326079"/>
    <w:rsid w:val="0032612B"/>
    <w:rsid w:val="0032635D"/>
    <w:rsid w:val="0032639A"/>
    <w:rsid w:val="003263D6"/>
    <w:rsid w:val="0032648E"/>
    <w:rsid w:val="0032654C"/>
    <w:rsid w:val="00326575"/>
    <w:rsid w:val="003267DF"/>
    <w:rsid w:val="0032686C"/>
    <w:rsid w:val="00326937"/>
    <w:rsid w:val="00326984"/>
    <w:rsid w:val="003269A4"/>
    <w:rsid w:val="00326CF2"/>
    <w:rsid w:val="00326D6A"/>
    <w:rsid w:val="00326DBA"/>
    <w:rsid w:val="00326E46"/>
    <w:rsid w:val="00326E72"/>
    <w:rsid w:val="00326F36"/>
    <w:rsid w:val="00327371"/>
    <w:rsid w:val="003276AA"/>
    <w:rsid w:val="003278E3"/>
    <w:rsid w:val="00327B4D"/>
    <w:rsid w:val="00327D66"/>
    <w:rsid w:val="00327E22"/>
    <w:rsid w:val="00327E8D"/>
    <w:rsid w:val="00327EB3"/>
    <w:rsid w:val="00327FF8"/>
    <w:rsid w:val="0033032F"/>
    <w:rsid w:val="00330356"/>
    <w:rsid w:val="003303A5"/>
    <w:rsid w:val="003303C7"/>
    <w:rsid w:val="00330418"/>
    <w:rsid w:val="0033069D"/>
    <w:rsid w:val="003306A8"/>
    <w:rsid w:val="00330827"/>
    <w:rsid w:val="003309FD"/>
    <w:rsid w:val="00330B2F"/>
    <w:rsid w:val="00330BB1"/>
    <w:rsid w:val="00330BC9"/>
    <w:rsid w:val="00330D1C"/>
    <w:rsid w:val="00330D49"/>
    <w:rsid w:val="00330D78"/>
    <w:rsid w:val="00331019"/>
    <w:rsid w:val="00331052"/>
    <w:rsid w:val="003311B9"/>
    <w:rsid w:val="003312AC"/>
    <w:rsid w:val="003313D2"/>
    <w:rsid w:val="003314A1"/>
    <w:rsid w:val="0033165C"/>
    <w:rsid w:val="0033172B"/>
    <w:rsid w:val="00331819"/>
    <w:rsid w:val="003318DE"/>
    <w:rsid w:val="00331B8F"/>
    <w:rsid w:val="00331BA7"/>
    <w:rsid w:val="00331DC1"/>
    <w:rsid w:val="00331DCD"/>
    <w:rsid w:val="00331DF7"/>
    <w:rsid w:val="00331EF7"/>
    <w:rsid w:val="00331F8B"/>
    <w:rsid w:val="00332106"/>
    <w:rsid w:val="003323AA"/>
    <w:rsid w:val="003323F5"/>
    <w:rsid w:val="0033240D"/>
    <w:rsid w:val="00332548"/>
    <w:rsid w:val="00332880"/>
    <w:rsid w:val="00332902"/>
    <w:rsid w:val="00332B35"/>
    <w:rsid w:val="00332D97"/>
    <w:rsid w:val="00332E2C"/>
    <w:rsid w:val="00332E96"/>
    <w:rsid w:val="00332F19"/>
    <w:rsid w:val="00332FFB"/>
    <w:rsid w:val="00333111"/>
    <w:rsid w:val="003331C8"/>
    <w:rsid w:val="0033348A"/>
    <w:rsid w:val="0033353D"/>
    <w:rsid w:val="003335AB"/>
    <w:rsid w:val="003335CC"/>
    <w:rsid w:val="0033367D"/>
    <w:rsid w:val="003337F4"/>
    <w:rsid w:val="00333833"/>
    <w:rsid w:val="003338BA"/>
    <w:rsid w:val="003338C0"/>
    <w:rsid w:val="00333C1E"/>
    <w:rsid w:val="00333E2D"/>
    <w:rsid w:val="00333ED9"/>
    <w:rsid w:val="00333F5B"/>
    <w:rsid w:val="00333F90"/>
    <w:rsid w:val="00333FA7"/>
    <w:rsid w:val="0033406F"/>
    <w:rsid w:val="0033413E"/>
    <w:rsid w:val="0033416F"/>
    <w:rsid w:val="00334189"/>
    <w:rsid w:val="003344E9"/>
    <w:rsid w:val="00334538"/>
    <w:rsid w:val="00334649"/>
    <w:rsid w:val="0033468A"/>
    <w:rsid w:val="00334775"/>
    <w:rsid w:val="00334921"/>
    <w:rsid w:val="00334995"/>
    <w:rsid w:val="00334AEE"/>
    <w:rsid w:val="00334B3F"/>
    <w:rsid w:val="00334E9A"/>
    <w:rsid w:val="00334EA2"/>
    <w:rsid w:val="003351B9"/>
    <w:rsid w:val="003351D9"/>
    <w:rsid w:val="0033533B"/>
    <w:rsid w:val="00335470"/>
    <w:rsid w:val="00335582"/>
    <w:rsid w:val="00335686"/>
    <w:rsid w:val="003358D0"/>
    <w:rsid w:val="00335C3D"/>
    <w:rsid w:val="00335E7F"/>
    <w:rsid w:val="00335FAA"/>
    <w:rsid w:val="0033607A"/>
    <w:rsid w:val="003360A9"/>
    <w:rsid w:val="00336240"/>
    <w:rsid w:val="0033626B"/>
    <w:rsid w:val="00336288"/>
    <w:rsid w:val="00336340"/>
    <w:rsid w:val="0033638F"/>
    <w:rsid w:val="003363BD"/>
    <w:rsid w:val="00336623"/>
    <w:rsid w:val="0033662F"/>
    <w:rsid w:val="00336657"/>
    <w:rsid w:val="003367DE"/>
    <w:rsid w:val="00336844"/>
    <w:rsid w:val="00336872"/>
    <w:rsid w:val="00336A4F"/>
    <w:rsid w:val="00336B38"/>
    <w:rsid w:val="00336CF5"/>
    <w:rsid w:val="00336D0C"/>
    <w:rsid w:val="00336EC8"/>
    <w:rsid w:val="003371B6"/>
    <w:rsid w:val="0033721A"/>
    <w:rsid w:val="003372C7"/>
    <w:rsid w:val="003372D2"/>
    <w:rsid w:val="0033731B"/>
    <w:rsid w:val="0033740D"/>
    <w:rsid w:val="0033740E"/>
    <w:rsid w:val="003374F9"/>
    <w:rsid w:val="00337509"/>
    <w:rsid w:val="00337534"/>
    <w:rsid w:val="003375D8"/>
    <w:rsid w:val="003376A0"/>
    <w:rsid w:val="0033777B"/>
    <w:rsid w:val="0033794A"/>
    <w:rsid w:val="0033797D"/>
    <w:rsid w:val="00337D7D"/>
    <w:rsid w:val="00337D94"/>
    <w:rsid w:val="00337DF1"/>
    <w:rsid w:val="00340122"/>
    <w:rsid w:val="00340384"/>
    <w:rsid w:val="003403FD"/>
    <w:rsid w:val="003404F6"/>
    <w:rsid w:val="00340802"/>
    <w:rsid w:val="003408AF"/>
    <w:rsid w:val="00340999"/>
    <w:rsid w:val="003409B3"/>
    <w:rsid w:val="00340AF5"/>
    <w:rsid w:val="00340BC2"/>
    <w:rsid w:val="00340D25"/>
    <w:rsid w:val="00340D8F"/>
    <w:rsid w:val="00340F46"/>
    <w:rsid w:val="00340F93"/>
    <w:rsid w:val="003410AF"/>
    <w:rsid w:val="00341243"/>
    <w:rsid w:val="00341252"/>
    <w:rsid w:val="003412A6"/>
    <w:rsid w:val="0034132A"/>
    <w:rsid w:val="0034133F"/>
    <w:rsid w:val="003413CD"/>
    <w:rsid w:val="003415B1"/>
    <w:rsid w:val="003415E4"/>
    <w:rsid w:val="00341656"/>
    <w:rsid w:val="0034174C"/>
    <w:rsid w:val="00341886"/>
    <w:rsid w:val="003418AF"/>
    <w:rsid w:val="0034193C"/>
    <w:rsid w:val="00341AD6"/>
    <w:rsid w:val="00341AEF"/>
    <w:rsid w:val="00341E7F"/>
    <w:rsid w:val="00342069"/>
    <w:rsid w:val="003420C4"/>
    <w:rsid w:val="003422C8"/>
    <w:rsid w:val="003423D9"/>
    <w:rsid w:val="00342730"/>
    <w:rsid w:val="00342951"/>
    <w:rsid w:val="00342AD1"/>
    <w:rsid w:val="00342B49"/>
    <w:rsid w:val="00342C8A"/>
    <w:rsid w:val="00342CEE"/>
    <w:rsid w:val="00342FA4"/>
    <w:rsid w:val="00343018"/>
    <w:rsid w:val="00343189"/>
    <w:rsid w:val="0034322B"/>
    <w:rsid w:val="00343251"/>
    <w:rsid w:val="003433C3"/>
    <w:rsid w:val="003433C5"/>
    <w:rsid w:val="003433D6"/>
    <w:rsid w:val="0034350C"/>
    <w:rsid w:val="00343719"/>
    <w:rsid w:val="0034378E"/>
    <w:rsid w:val="003437A7"/>
    <w:rsid w:val="00343824"/>
    <w:rsid w:val="00343847"/>
    <w:rsid w:val="00343909"/>
    <w:rsid w:val="00343AD6"/>
    <w:rsid w:val="00343BA3"/>
    <w:rsid w:val="00343C98"/>
    <w:rsid w:val="00343E36"/>
    <w:rsid w:val="00343F2A"/>
    <w:rsid w:val="00344026"/>
    <w:rsid w:val="0034404B"/>
    <w:rsid w:val="00344189"/>
    <w:rsid w:val="003441D5"/>
    <w:rsid w:val="003442C3"/>
    <w:rsid w:val="003444D7"/>
    <w:rsid w:val="00344653"/>
    <w:rsid w:val="00344655"/>
    <w:rsid w:val="0034469B"/>
    <w:rsid w:val="003446DD"/>
    <w:rsid w:val="00344764"/>
    <w:rsid w:val="00344902"/>
    <w:rsid w:val="003449CD"/>
    <w:rsid w:val="00344A09"/>
    <w:rsid w:val="00344A48"/>
    <w:rsid w:val="00344A6A"/>
    <w:rsid w:val="00344B33"/>
    <w:rsid w:val="00344E15"/>
    <w:rsid w:val="00344EB8"/>
    <w:rsid w:val="003450AF"/>
    <w:rsid w:val="003450CD"/>
    <w:rsid w:val="0034511A"/>
    <w:rsid w:val="00345151"/>
    <w:rsid w:val="003451C0"/>
    <w:rsid w:val="0034527C"/>
    <w:rsid w:val="0034531A"/>
    <w:rsid w:val="003453A0"/>
    <w:rsid w:val="003455A0"/>
    <w:rsid w:val="003455A1"/>
    <w:rsid w:val="003457A9"/>
    <w:rsid w:val="00345809"/>
    <w:rsid w:val="0034590D"/>
    <w:rsid w:val="00345B36"/>
    <w:rsid w:val="00345C28"/>
    <w:rsid w:val="00345CD9"/>
    <w:rsid w:val="00345D4C"/>
    <w:rsid w:val="00345D61"/>
    <w:rsid w:val="00345E2E"/>
    <w:rsid w:val="00345EC9"/>
    <w:rsid w:val="00345F5B"/>
    <w:rsid w:val="00345FA1"/>
    <w:rsid w:val="00345FE3"/>
    <w:rsid w:val="003461CC"/>
    <w:rsid w:val="00346216"/>
    <w:rsid w:val="0034645E"/>
    <w:rsid w:val="003466FE"/>
    <w:rsid w:val="003467D8"/>
    <w:rsid w:val="00346842"/>
    <w:rsid w:val="003468A5"/>
    <w:rsid w:val="003468C6"/>
    <w:rsid w:val="003469BF"/>
    <w:rsid w:val="00346A32"/>
    <w:rsid w:val="00346B89"/>
    <w:rsid w:val="00346C7F"/>
    <w:rsid w:val="00346D16"/>
    <w:rsid w:val="00346EA1"/>
    <w:rsid w:val="00347001"/>
    <w:rsid w:val="0034713E"/>
    <w:rsid w:val="00347210"/>
    <w:rsid w:val="00347363"/>
    <w:rsid w:val="00347431"/>
    <w:rsid w:val="0034755D"/>
    <w:rsid w:val="0034757B"/>
    <w:rsid w:val="003476DD"/>
    <w:rsid w:val="0034774D"/>
    <w:rsid w:val="0034794E"/>
    <w:rsid w:val="00347A80"/>
    <w:rsid w:val="00347AF8"/>
    <w:rsid w:val="003500BC"/>
    <w:rsid w:val="003500ED"/>
    <w:rsid w:val="003500F3"/>
    <w:rsid w:val="003501BB"/>
    <w:rsid w:val="0035037F"/>
    <w:rsid w:val="0035095D"/>
    <w:rsid w:val="00350A03"/>
    <w:rsid w:val="00350B4B"/>
    <w:rsid w:val="00350C84"/>
    <w:rsid w:val="00350E18"/>
    <w:rsid w:val="00350ECC"/>
    <w:rsid w:val="00350F0F"/>
    <w:rsid w:val="00350FBC"/>
    <w:rsid w:val="003510A0"/>
    <w:rsid w:val="003511CC"/>
    <w:rsid w:val="00351208"/>
    <w:rsid w:val="0035129E"/>
    <w:rsid w:val="0035141B"/>
    <w:rsid w:val="00351477"/>
    <w:rsid w:val="0035156A"/>
    <w:rsid w:val="00351618"/>
    <w:rsid w:val="00351620"/>
    <w:rsid w:val="0035163B"/>
    <w:rsid w:val="0035176C"/>
    <w:rsid w:val="00351B71"/>
    <w:rsid w:val="00351C4D"/>
    <w:rsid w:val="00351C73"/>
    <w:rsid w:val="00351D0F"/>
    <w:rsid w:val="00351F49"/>
    <w:rsid w:val="003520E1"/>
    <w:rsid w:val="00352230"/>
    <w:rsid w:val="0035225C"/>
    <w:rsid w:val="0035248C"/>
    <w:rsid w:val="003524A0"/>
    <w:rsid w:val="0035262F"/>
    <w:rsid w:val="0035268A"/>
    <w:rsid w:val="003526B7"/>
    <w:rsid w:val="003526F6"/>
    <w:rsid w:val="00352857"/>
    <w:rsid w:val="0035291E"/>
    <w:rsid w:val="00352933"/>
    <w:rsid w:val="00352967"/>
    <w:rsid w:val="00352CD4"/>
    <w:rsid w:val="00352CF1"/>
    <w:rsid w:val="003531E2"/>
    <w:rsid w:val="003532E4"/>
    <w:rsid w:val="0035342C"/>
    <w:rsid w:val="00353438"/>
    <w:rsid w:val="0035356A"/>
    <w:rsid w:val="003537B9"/>
    <w:rsid w:val="003537DD"/>
    <w:rsid w:val="0035382D"/>
    <w:rsid w:val="00353BB0"/>
    <w:rsid w:val="00353CFC"/>
    <w:rsid w:val="00353D0B"/>
    <w:rsid w:val="00353D4D"/>
    <w:rsid w:val="00353D57"/>
    <w:rsid w:val="00353E50"/>
    <w:rsid w:val="00353E74"/>
    <w:rsid w:val="00353E97"/>
    <w:rsid w:val="00353EA2"/>
    <w:rsid w:val="00353F5F"/>
    <w:rsid w:val="00354069"/>
    <w:rsid w:val="00354152"/>
    <w:rsid w:val="003541FC"/>
    <w:rsid w:val="003542A5"/>
    <w:rsid w:val="0035436A"/>
    <w:rsid w:val="00354412"/>
    <w:rsid w:val="00354783"/>
    <w:rsid w:val="00354922"/>
    <w:rsid w:val="00354FC9"/>
    <w:rsid w:val="00355012"/>
    <w:rsid w:val="0035517B"/>
    <w:rsid w:val="0035521A"/>
    <w:rsid w:val="00355229"/>
    <w:rsid w:val="00355380"/>
    <w:rsid w:val="00355678"/>
    <w:rsid w:val="003556E9"/>
    <w:rsid w:val="003556ED"/>
    <w:rsid w:val="00355A6A"/>
    <w:rsid w:val="00355BAB"/>
    <w:rsid w:val="00355BB0"/>
    <w:rsid w:val="0035602E"/>
    <w:rsid w:val="00356066"/>
    <w:rsid w:val="003561B1"/>
    <w:rsid w:val="003561CF"/>
    <w:rsid w:val="003562DD"/>
    <w:rsid w:val="003563E4"/>
    <w:rsid w:val="0035649C"/>
    <w:rsid w:val="003564FA"/>
    <w:rsid w:val="00356703"/>
    <w:rsid w:val="0035671C"/>
    <w:rsid w:val="003567CC"/>
    <w:rsid w:val="003568A4"/>
    <w:rsid w:val="003568AD"/>
    <w:rsid w:val="00356927"/>
    <w:rsid w:val="00356A6A"/>
    <w:rsid w:val="00356AB4"/>
    <w:rsid w:val="00356B0C"/>
    <w:rsid w:val="00356B4A"/>
    <w:rsid w:val="00356BFA"/>
    <w:rsid w:val="00356D7F"/>
    <w:rsid w:val="003570B2"/>
    <w:rsid w:val="003570E3"/>
    <w:rsid w:val="00357161"/>
    <w:rsid w:val="00357183"/>
    <w:rsid w:val="00357486"/>
    <w:rsid w:val="0035753D"/>
    <w:rsid w:val="00357630"/>
    <w:rsid w:val="0035765B"/>
    <w:rsid w:val="0035770B"/>
    <w:rsid w:val="0035787B"/>
    <w:rsid w:val="0035794B"/>
    <w:rsid w:val="0035795A"/>
    <w:rsid w:val="00357ACE"/>
    <w:rsid w:val="00357B08"/>
    <w:rsid w:val="00357BC0"/>
    <w:rsid w:val="00357C16"/>
    <w:rsid w:val="00357C66"/>
    <w:rsid w:val="00357C76"/>
    <w:rsid w:val="00357D83"/>
    <w:rsid w:val="00357ECF"/>
    <w:rsid w:val="00357ED5"/>
    <w:rsid w:val="00360061"/>
    <w:rsid w:val="00360149"/>
    <w:rsid w:val="0036017F"/>
    <w:rsid w:val="003602E8"/>
    <w:rsid w:val="003603DE"/>
    <w:rsid w:val="0036050B"/>
    <w:rsid w:val="00360674"/>
    <w:rsid w:val="0036073B"/>
    <w:rsid w:val="0036076D"/>
    <w:rsid w:val="00360894"/>
    <w:rsid w:val="00360A0B"/>
    <w:rsid w:val="00360ADC"/>
    <w:rsid w:val="00360B33"/>
    <w:rsid w:val="00360C5C"/>
    <w:rsid w:val="003612D8"/>
    <w:rsid w:val="003613EB"/>
    <w:rsid w:val="00361586"/>
    <w:rsid w:val="0036162A"/>
    <w:rsid w:val="00361E64"/>
    <w:rsid w:val="00361E7C"/>
    <w:rsid w:val="00361F43"/>
    <w:rsid w:val="00361FC7"/>
    <w:rsid w:val="003620A2"/>
    <w:rsid w:val="003620A6"/>
    <w:rsid w:val="0036213C"/>
    <w:rsid w:val="003621C8"/>
    <w:rsid w:val="0036222C"/>
    <w:rsid w:val="00362289"/>
    <w:rsid w:val="0036231D"/>
    <w:rsid w:val="0036247D"/>
    <w:rsid w:val="003624BD"/>
    <w:rsid w:val="00362529"/>
    <w:rsid w:val="0036257C"/>
    <w:rsid w:val="00362628"/>
    <w:rsid w:val="00362711"/>
    <w:rsid w:val="003627AF"/>
    <w:rsid w:val="003627F1"/>
    <w:rsid w:val="00362895"/>
    <w:rsid w:val="00362B1F"/>
    <w:rsid w:val="00362C10"/>
    <w:rsid w:val="00362D94"/>
    <w:rsid w:val="00362E0B"/>
    <w:rsid w:val="00362FEE"/>
    <w:rsid w:val="00362FF4"/>
    <w:rsid w:val="00363175"/>
    <w:rsid w:val="003631FA"/>
    <w:rsid w:val="00363214"/>
    <w:rsid w:val="003635B3"/>
    <w:rsid w:val="0036363C"/>
    <w:rsid w:val="00363781"/>
    <w:rsid w:val="0036383A"/>
    <w:rsid w:val="00363A65"/>
    <w:rsid w:val="00363B6A"/>
    <w:rsid w:val="00363C11"/>
    <w:rsid w:val="00363CC2"/>
    <w:rsid w:val="00363D30"/>
    <w:rsid w:val="00363D40"/>
    <w:rsid w:val="00363D74"/>
    <w:rsid w:val="00363E06"/>
    <w:rsid w:val="00363F1D"/>
    <w:rsid w:val="00363F51"/>
    <w:rsid w:val="003640E3"/>
    <w:rsid w:val="0036412D"/>
    <w:rsid w:val="00364369"/>
    <w:rsid w:val="003643F7"/>
    <w:rsid w:val="00364430"/>
    <w:rsid w:val="00364502"/>
    <w:rsid w:val="00364631"/>
    <w:rsid w:val="003646A3"/>
    <w:rsid w:val="00364A1C"/>
    <w:rsid w:val="00364BBD"/>
    <w:rsid w:val="00364C0A"/>
    <w:rsid w:val="00364EF0"/>
    <w:rsid w:val="00365029"/>
    <w:rsid w:val="00365143"/>
    <w:rsid w:val="00365347"/>
    <w:rsid w:val="003657F0"/>
    <w:rsid w:val="00365A0C"/>
    <w:rsid w:val="00365AA9"/>
    <w:rsid w:val="00365AF1"/>
    <w:rsid w:val="00365CA7"/>
    <w:rsid w:val="00365EBB"/>
    <w:rsid w:val="00366003"/>
    <w:rsid w:val="00366192"/>
    <w:rsid w:val="0036629D"/>
    <w:rsid w:val="0036680B"/>
    <w:rsid w:val="003669A2"/>
    <w:rsid w:val="00366AA5"/>
    <w:rsid w:val="00366C80"/>
    <w:rsid w:val="00366D1B"/>
    <w:rsid w:val="00366D1D"/>
    <w:rsid w:val="0036700E"/>
    <w:rsid w:val="0036701B"/>
    <w:rsid w:val="003670E3"/>
    <w:rsid w:val="00367368"/>
    <w:rsid w:val="0036739F"/>
    <w:rsid w:val="003673CC"/>
    <w:rsid w:val="003673F2"/>
    <w:rsid w:val="00367401"/>
    <w:rsid w:val="003674E2"/>
    <w:rsid w:val="003677AA"/>
    <w:rsid w:val="0036785E"/>
    <w:rsid w:val="003678F3"/>
    <w:rsid w:val="00367A60"/>
    <w:rsid w:val="00367C17"/>
    <w:rsid w:val="00367C42"/>
    <w:rsid w:val="00367DDB"/>
    <w:rsid w:val="00367E39"/>
    <w:rsid w:val="00367EAA"/>
    <w:rsid w:val="00367EFA"/>
    <w:rsid w:val="00370103"/>
    <w:rsid w:val="00370251"/>
    <w:rsid w:val="00370306"/>
    <w:rsid w:val="00370333"/>
    <w:rsid w:val="003703ED"/>
    <w:rsid w:val="0037040C"/>
    <w:rsid w:val="003706DB"/>
    <w:rsid w:val="003706F5"/>
    <w:rsid w:val="00370A00"/>
    <w:rsid w:val="00370A90"/>
    <w:rsid w:val="00370B07"/>
    <w:rsid w:val="00370C5C"/>
    <w:rsid w:val="00370DA2"/>
    <w:rsid w:val="00370DA8"/>
    <w:rsid w:val="00370DD9"/>
    <w:rsid w:val="00370E39"/>
    <w:rsid w:val="00370E9C"/>
    <w:rsid w:val="003710B3"/>
    <w:rsid w:val="0037112F"/>
    <w:rsid w:val="0037137C"/>
    <w:rsid w:val="00371417"/>
    <w:rsid w:val="00371425"/>
    <w:rsid w:val="00371497"/>
    <w:rsid w:val="003715F4"/>
    <w:rsid w:val="00371616"/>
    <w:rsid w:val="003719B6"/>
    <w:rsid w:val="00371A6F"/>
    <w:rsid w:val="00371BE0"/>
    <w:rsid w:val="00371CB8"/>
    <w:rsid w:val="00371CFD"/>
    <w:rsid w:val="00371D7C"/>
    <w:rsid w:val="00371E2C"/>
    <w:rsid w:val="00371E51"/>
    <w:rsid w:val="00371E9B"/>
    <w:rsid w:val="00371EE7"/>
    <w:rsid w:val="00371F84"/>
    <w:rsid w:val="00371FB3"/>
    <w:rsid w:val="00371FDB"/>
    <w:rsid w:val="00372029"/>
    <w:rsid w:val="003720FC"/>
    <w:rsid w:val="003721D1"/>
    <w:rsid w:val="0037238C"/>
    <w:rsid w:val="003723DC"/>
    <w:rsid w:val="00372568"/>
    <w:rsid w:val="00372750"/>
    <w:rsid w:val="0037298D"/>
    <w:rsid w:val="00372A51"/>
    <w:rsid w:val="00372ADE"/>
    <w:rsid w:val="00372B06"/>
    <w:rsid w:val="00372D62"/>
    <w:rsid w:val="003731AA"/>
    <w:rsid w:val="00373246"/>
    <w:rsid w:val="00373363"/>
    <w:rsid w:val="003733AD"/>
    <w:rsid w:val="00373440"/>
    <w:rsid w:val="003734FF"/>
    <w:rsid w:val="003735C9"/>
    <w:rsid w:val="003735E0"/>
    <w:rsid w:val="0037360E"/>
    <w:rsid w:val="00373653"/>
    <w:rsid w:val="0037366A"/>
    <w:rsid w:val="003736C2"/>
    <w:rsid w:val="0037388F"/>
    <w:rsid w:val="00373930"/>
    <w:rsid w:val="00373A27"/>
    <w:rsid w:val="00373A9D"/>
    <w:rsid w:val="00373ACE"/>
    <w:rsid w:val="00373B67"/>
    <w:rsid w:val="00374049"/>
    <w:rsid w:val="003740F2"/>
    <w:rsid w:val="003741D6"/>
    <w:rsid w:val="0037438C"/>
    <w:rsid w:val="003743FE"/>
    <w:rsid w:val="00374448"/>
    <w:rsid w:val="00374587"/>
    <w:rsid w:val="00374592"/>
    <w:rsid w:val="0037465B"/>
    <w:rsid w:val="00374D6D"/>
    <w:rsid w:val="00374E3E"/>
    <w:rsid w:val="00374E87"/>
    <w:rsid w:val="00374F03"/>
    <w:rsid w:val="00374F06"/>
    <w:rsid w:val="00374F37"/>
    <w:rsid w:val="00374FFD"/>
    <w:rsid w:val="00375132"/>
    <w:rsid w:val="003751CA"/>
    <w:rsid w:val="003751EC"/>
    <w:rsid w:val="00375263"/>
    <w:rsid w:val="00375357"/>
    <w:rsid w:val="0037538E"/>
    <w:rsid w:val="0037570F"/>
    <w:rsid w:val="00375781"/>
    <w:rsid w:val="0037578D"/>
    <w:rsid w:val="003757E1"/>
    <w:rsid w:val="00375844"/>
    <w:rsid w:val="00375ACA"/>
    <w:rsid w:val="00375C63"/>
    <w:rsid w:val="00375CDD"/>
    <w:rsid w:val="00375CF3"/>
    <w:rsid w:val="00375DA2"/>
    <w:rsid w:val="00375E2D"/>
    <w:rsid w:val="00375F0F"/>
    <w:rsid w:val="00375F4D"/>
    <w:rsid w:val="0037605B"/>
    <w:rsid w:val="003760BD"/>
    <w:rsid w:val="003761D9"/>
    <w:rsid w:val="00376365"/>
    <w:rsid w:val="00376529"/>
    <w:rsid w:val="0037673A"/>
    <w:rsid w:val="0037675B"/>
    <w:rsid w:val="003767BD"/>
    <w:rsid w:val="003769A2"/>
    <w:rsid w:val="003769AC"/>
    <w:rsid w:val="003769AE"/>
    <w:rsid w:val="00376A08"/>
    <w:rsid w:val="00376BBE"/>
    <w:rsid w:val="00376CCA"/>
    <w:rsid w:val="00376E97"/>
    <w:rsid w:val="00376E9B"/>
    <w:rsid w:val="003770E4"/>
    <w:rsid w:val="00377142"/>
    <w:rsid w:val="00377190"/>
    <w:rsid w:val="003771FC"/>
    <w:rsid w:val="003773EC"/>
    <w:rsid w:val="00377751"/>
    <w:rsid w:val="003778BD"/>
    <w:rsid w:val="00377BA5"/>
    <w:rsid w:val="00377D39"/>
    <w:rsid w:val="00377EAD"/>
    <w:rsid w:val="00377F4F"/>
    <w:rsid w:val="00380203"/>
    <w:rsid w:val="00380221"/>
    <w:rsid w:val="00380352"/>
    <w:rsid w:val="00380421"/>
    <w:rsid w:val="003804EF"/>
    <w:rsid w:val="00380782"/>
    <w:rsid w:val="00380828"/>
    <w:rsid w:val="00380864"/>
    <w:rsid w:val="003808B9"/>
    <w:rsid w:val="00380AFA"/>
    <w:rsid w:val="00380C99"/>
    <w:rsid w:val="00380D1D"/>
    <w:rsid w:val="00380E2C"/>
    <w:rsid w:val="00381071"/>
    <w:rsid w:val="00381083"/>
    <w:rsid w:val="0038135C"/>
    <w:rsid w:val="00381452"/>
    <w:rsid w:val="00381742"/>
    <w:rsid w:val="0038176C"/>
    <w:rsid w:val="003817D9"/>
    <w:rsid w:val="0038182B"/>
    <w:rsid w:val="0038182D"/>
    <w:rsid w:val="0038196B"/>
    <w:rsid w:val="00381B84"/>
    <w:rsid w:val="00381CFE"/>
    <w:rsid w:val="00381D9E"/>
    <w:rsid w:val="00381DB6"/>
    <w:rsid w:val="00381DF0"/>
    <w:rsid w:val="00382134"/>
    <w:rsid w:val="00382241"/>
    <w:rsid w:val="0038229F"/>
    <w:rsid w:val="00382327"/>
    <w:rsid w:val="00382644"/>
    <w:rsid w:val="00382761"/>
    <w:rsid w:val="0038277B"/>
    <w:rsid w:val="003827ED"/>
    <w:rsid w:val="003828CC"/>
    <w:rsid w:val="00382965"/>
    <w:rsid w:val="00382A59"/>
    <w:rsid w:val="00382AC3"/>
    <w:rsid w:val="00382AF2"/>
    <w:rsid w:val="00382AFD"/>
    <w:rsid w:val="00382B51"/>
    <w:rsid w:val="00382C46"/>
    <w:rsid w:val="00383065"/>
    <w:rsid w:val="003830A6"/>
    <w:rsid w:val="00383193"/>
    <w:rsid w:val="003831A6"/>
    <w:rsid w:val="003831E7"/>
    <w:rsid w:val="00383340"/>
    <w:rsid w:val="00383409"/>
    <w:rsid w:val="0038351C"/>
    <w:rsid w:val="0038355A"/>
    <w:rsid w:val="0038373D"/>
    <w:rsid w:val="003839B2"/>
    <w:rsid w:val="00383A8C"/>
    <w:rsid w:val="00383AFD"/>
    <w:rsid w:val="00383BDC"/>
    <w:rsid w:val="00383D47"/>
    <w:rsid w:val="00383D7B"/>
    <w:rsid w:val="00383E88"/>
    <w:rsid w:val="00383ED5"/>
    <w:rsid w:val="0038421C"/>
    <w:rsid w:val="00384399"/>
    <w:rsid w:val="00384400"/>
    <w:rsid w:val="003847F9"/>
    <w:rsid w:val="00384A15"/>
    <w:rsid w:val="00384A59"/>
    <w:rsid w:val="00384A6C"/>
    <w:rsid w:val="00384C26"/>
    <w:rsid w:val="00384C7A"/>
    <w:rsid w:val="003850EC"/>
    <w:rsid w:val="00385174"/>
    <w:rsid w:val="003851FE"/>
    <w:rsid w:val="00385495"/>
    <w:rsid w:val="003854BB"/>
    <w:rsid w:val="00385501"/>
    <w:rsid w:val="00385587"/>
    <w:rsid w:val="003857AE"/>
    <w:rsid w:val="00385805"/>
    <w:rsid w:val="00385D8F"/>
    <w:rsid w:val="00386106"/>
    <w:rsid w:val="00386285"/>
    <w:rsid w:val="003862AD"/>
    <w:rsid w:val="00386398"/>
    <w:rsid w:val="00386497"/>
    <w:rsid w:val="003864CE"/>
    <w:rsid w:val="003864EC"/>
    <w:rsid w:val="0038662A"/>
    <w:rsid w:val="00386669"/>
    <w:rsid w:val="0038676D"/>
    <w:rsid w:val="00386786"/>
    <w:rsid w:val="00386895"/>
    <w:rsid w:val="00386953"/>
    <w:rsid w:val="00386A41"/>
    <w:rsid w:val="00386ABF"/>
    <w:rsid w:val="00386B8F"/>
    <w:rsid w:val="00386ED8"/>
    <w:rsid w:val="00386FB5"/>
    <w:rsid w:val="0038734A"/>
    <w:rsid w:val="003874D0"/>
    <w:rsid w:val="003875A4"/>
    <w:rsid w:val="003876AE"/>
    <w:rsid w:val="00387714"/>
    <w:rsid w:val="00387771"/>
    <w:rsid w:val="00387A0E"/>
    <w:rsid w:val="00387BF8"/>
    <w:rsid w:val="00387C20"/>
    <w:rsid w:val="00387E00"/>
    <w:rsid w:val="00387EEA"/>
    <w:rsid w:val="00387FFC"/>
    <w:rsid w:val="00390180"/>
    <w:rsid w:val="00390225"/>
    <w:rsid w:val="00390270"/>
    <w:rsid w:val="003902F9"/>
    <w:rsid w:val="0039033A"/>
    <w:rsid w:val="00390393"/>
    <w:rsid w:val="0039068C"/>
    <w:rsid w:val="0039071E"/>
    <w:rsid w:val="00390834"/>
    <w:rsid w:val="003908CA"/>
    <w:rsid w:val="00390BC1"/>
    <w:rsid w:val="00390CE3"/>
    <w:rsid w:val="00390E13"/>
    <w:rsid w:val="00390E73"/>
    <w:rsid w:val="00391030"/>
    <w:rsid w:val="003910FA"/>
    <w:rsid w:val="003911C6"/>
    <w:rsid w:val="003912AC"/>
    <w:rsid w:val="00391320"/>
    <w:rsid w:val="00391472"/>
    <w:rsid w:val="003914A6"/>
    <w:rsid w:val="003914DF"/>
    <w:rsid w:val="0039155B"/>
    <w:rsid w:val="003915F8"/>
    <w:rsid w:val="00391629"/>
    <w:rsid w:val="0039163E"/>
    <w:rsid w:val="00391957"/>
    <w:rsid w:val="003919A2"/>
    <w:rsid w:val="00391A00"/>
    <w:rsid w:val="00391A13"/>
    <w:rsid w:val="00391C92"/>
    <w:rsid w:val="00391D33"/>
    <w:rsid w:val="00391D3F"/>
    <w:rsid w:val="00391D86"/>
    <w:rsid w:val="00391DCA"/>
    <w:rsid w:val="00391FEA"/>
    <w:rsid w:val="00392087"/>
    <w:rsid w:val="003920B3"/>
    <w:rsid w:val="0039215D"/>
    <w:rsid w:val="003921E1"/>
    <w:rsid w:val="00392210"/>
    <w:rsid w:val="003923FD"/>
    <w:rsid w:val="003924EE"/>
    <w:rsid w:val="00392632"/>
    <w:rsid w:val="0039288C"/>
    <w:rsid w:val="00392A59"/>
    <w:rsid w:val="00392D27"/>
    <w:rsid w:val="00392E91"/>
    <w:rsid w:val="00392F48"/>
    <w:rsid w:val="00393127"/>
    <w:rsid w:val="00393146"/>
    <w:rsid w:val="00393214"/>
    <w:rsid w:val="00393343"/>
    <w:rsid w:val="0039361D"/>
    <w:rsid w:val="003937DF"/>
    <w:rsid w:val="003938B7"/>
    <w:rsid w:val="0039395F"/>
    <w:rsid w:val="00393B15"/>
    <w:rsid w:val="00393C04"/>
    <w:rsid w:val="00393E26"/>
    <w:rsid w:val="00394194"/>
    <w:rsid w:val="0039424E"/>
    <w:rsid w:val="00394318"/>
    <w:rsid w:val="0039436D"/>
    <w:rsid w:val="003943AD"/>
    <w:rsid w:val="00394406"/>
    <w:rsid w:val="0039445C"/>
    <w:rsid w:val="003944CB"/>
    <w:rsid w:val="0039450B"/>
    <w:rsid w:val="0039453E"/>
    <w:rsid w:val="003945E7"/>
    <w:rsid w:val="00394789"/>
    <w:rsid w:val="0039480C"/>
    <w:rsid w:val="003948B0"/>
    <w:rsid w:val="003948BD"/>
    <w:rsid w:val="00394930"/>
    <w:rsid w:val="00394A11"/>
    <w:rsid w:val="00394ADC"/>
    <w:rsid w:val="00394B2C"/>
    <w:rsid w:val="00394D08"/>
    <w:rsid w:val="00394D81"/>
    <w:rsid w:val="00394F08"/>
    <w:rsid w:val="00394F1A"/>
    <w:rsid w:val="00395174"/>
    <w:rsid w:val="00395329"/>
    <w:rsid w:val="00395541"/>
    <w:rsid w:val="0039577C"/>
    <w:rsid w:val="003957BD"/>
    <w:rsid w:val="00395886"/>
    <w:rsid w:val="0039588D"/>
    <w:rsid w:val="0039589C"/>
    <w:rsid w:val="00395958"/>
    <w:rsid w:val="00395993"/>
    <w:rsid w:val="003959E0"/>
    <w:rsid w:val="00395A61"/>
    <w:rsid w:val="00395A84"/>
    <w:rsid w:val="00395BCD"/>
    <w:rsid w:val="00395D9C"/>
    <w:rsid w:val="00395E19"/>
    <w:rsid w:val="00395EC3"/>
    <w:rsid w:val="00395FF7"/>
    <w:rsid w:val="003960A7"/>
    <w:rsid w:val="003960C0"/>
    <w:rsid w:val="0039615F"/>
    <w:rsid w:val="003961C7"/>
    <w:rsid w:val="00396236"/>
    <w:rsid w:val="00396542"/>
    <w:rsid w:val="003967BE"/>
    <w:rsid w:val="00396954"/>
    <w:rsid w:val="00396C1C"/>
    <w:rsid w:val="00396E4A"/>
    <w:rsid w:val="00396ED1"/>
    <w:rsid w:val="00397029"/>
    <w:rsid w:val="00397041"/>
    <w:rsid w:val="00397300"/>
    <w:rsid w:val="00397724"/>
    <w:rsid w:val="00397833"/>
    <w:rsid w:val="00397A1C"/>
    <w:rsid w:val="00397C21"/>
    <w:rsid w:val="00397CF6"/>
    <w:rsid w:val="00397E4D"/>
    <w:rsid w:val="003A0025"/>
    <w:rsid w:val="003A006E"/>
    <w:rsid w:val="003A020F"/>
    <w:rsid w:val="003A0224"/>
    <w:rsid w:val="003A0238"/>
    <w:rsid w:val="003A0397"/>
    <w:rsid w:val="003A039E"/>
    <w:rsid w:val="003A0486"/>
    <w:rsid w:val="003A05E7"/>
    <w:rsid w:val="003A0631"/>
    <w:rsid w:val="003A076F"/>
    <w:rsid w:val="003A082D"/>
    <w:rsid w:val="003A0950"/>
    <w:rsid w:val="003A0B6E"/>
    <w:rsid w:val="003A0B94"/>
    <w:rsid w:val="003A0C12"/>
    <w:rsid w:val="003A0D00"/>
    <w:rsid w:val="003A0F9C"/>
    <w:rsid w:val="003A1039"/>
    <w:rsid w:val="003A106A"/>
    <w:rsid w:val="003A1185"/>
    <w:rsid w:val="003A1215"/>
    <w:rsid w:val="003A124E"/>
    <w:rsid w:val="003A12AE"/>
    <w:rsid w:val="003A13DB"/>
    <w:rsid w:val="003A13F2"/>
    <w:rsid w:val="003A1521"/>
    <w:rsid w:val="003A1572"/>
    <w:rsid w:val="003A1692"/>
    <w:rsid w:val="003A1707"/>
    <w:rsid w:val="003A1844"/>
    <w:rsid w:val="003A194D"/>
    <w:rsid w:val="003A1958"/>
    <w:rsid w:val="003A19B0"/>
    <w:rsid w:val="003A1B31"/>
    <w:rsid w:val="003A1B69"/>
    <w:rsid w:val="003A1B89"/>
    <w:rsid w:val="003A1BDA"/>
    <w:rsid w:val="003A1D96"/>
    <w:rsid w:val="003A1E25"/>
    <w:rsid w:val="003A1E2C"/>
    <w:rsid w:val="003A1FEE"/>
    <w:rsid w:val="003A2092"/>
    <w:rsid w:val="003A230E"/>
    <w:rsid w:val="003A2508"/>
    <w:rsid w:val="003A2578"/>
    <w:rsid w:val="003A29A4"/>
    <w:rsid w:val="003A29E8"/>
    <w:rsid w:val="003A2AFB"/>
    <w:rsid w:val="003A2C98"/>
    <w:rsid w:val="003A2CA6"/>
    <w:rsid w:val="003A2E6D"/>
    <w:rsid w:val="003A3101"/>
    <w:rsid w:val="003A315C"/>
    <w:rsid w:val="003A31B6"/>
    <w:rsid w:val="003A3230"/>
    <w:rsid w:val="003A3251"/>
    <w:rsid w:val="003A3609"/>
    <w:rsid w:val="003A36E3"/>
    <w:rsid w:val="003A378C"/>
    <w:rsid w:val="003A37BA"/>
    <w:rsid w:val="003A37F0"/>
    <w:rsid w:val="003A385A"/>
    <w:rsid w:val="003A39A6"/>
    <w:rsid w:val="003A3C09"/>
    <w:rsid w:val="003A3D2B"/>
    <w:rsid w:val="003A3E35"/>
    <w:rsid w:val="003A4149"/>
    <w:rsid w:val="003A43FC"/>
    <w:rsid w:val="003A44D5"/>
    <w:rsid w:val="003A4588"/>
    <w:rsid w:val="003A46C7"/>
    <w:rsid w:val="003A4746"/>
    <w:rsid w:val="003A4779"/>
    <w:rsid w:val="003A4A4A"/>
    <w:rsid w:val="003A4AE7"/>
    <w:rsid w:val="003A4B7E"/>
    <w:rsid w:val="003A4D1D"/>
    <w:rsid w:val="003A4DA8"/>
    <w:rsid w:val="003A4F2B"/>
    <w:rsid w:val="003A4F40"/>
    <w:rsid w:val="003A4FC3"/>
    <w:rsid w:val="003A4FDB"/>
    <w:rsid w:val="003A50BE"/>
    <w:rsid w:val="003A555D"/>
    <w:rsid w:val="003A55B1"/>
    <w:rsid w:val="003A56D5"/>
    <w:rsid w:val="003A5864"/>
    <w:rsid w:val="003A58BA"/>
    <w:rsid w:val="003A5942"/>
    <w:rsid w:val="003A59AD"/>
    <w:rsid w:val="003A5A40"/>
    <w:rsid w:val="003A5AB1"/>
    <w:rsid w:val="003A5B04"/>
    <w:rsid w:val="003A5B66"/>
    <w:rsid w:val="003A5BAB"/>
    <w:rsid w:val="003A5D10"/>
    <w:rsid w:val="003A5E09"/>
    <w:rsid w:val="003A5E65"/>
    <w:rsid w:val="003A60E7"/>
    <w:rsid w:val="003A61AA"/>
    <w:rsid w:val="003A6240"/>
    <w:rsid w:val="003A62F7"/>
    <w:rsid w:val="003A665A"/>
    <w:rsid w:val="003A6664"/>
    <w:rsid w:val="003A695C"/>
    <w:rsid w:val="003A6CBF"/>
    <w:rsid w:val="003A703A"/>
    <w:rsid w:val="003A71D2"/>
    <w:rsid w:val="003A7340"/>
    <w:rsid w:val="003A7528"/>
    <w:rsid w:val="003A7695"/>
    <w:rsid w:val="003A769B"/>
    <w:rsid w:val="003A780D"/>
    <w:rsid w:val="003A7A30"/>
    <w:rsid w:val="003A7BAF"/>
    <w:rsid w:val="003A7DB5"/>
    <w:rsid w:val="003B002B"/>
    <w:rsid w:val="003B0051"/>
    <w:rsid w:val="003B01E9"/>
    <w:rsid w:val="003B02E0"/>
    <w:rsid w:val="003B040D"/>
    <w:rsid w:val="003B0524"/>
    <w:rsid w:val="003B0587"/>
    <w:rsid w:val="003B0615"/>
    <w:rsid w:val="003B06A0"/>
    <w:rsid w:val="003B06B7"/>
    <w:rsid w:val="003B075F"/>
    <w:rsid w:val="003B0799"/>
    <w:rsid w:val="003B09A5"/>
    <w:rsid w:val="003B0A32"/>
    <w:rsid w:val="003B0BD9"/>
    <w:rsid w:val="003B0E19"/>
    <w:rsid w:val="003B0E28"/>
    <w:rsid w:val="003B0EE3"/>
    <w:rsid w:val="003B0F08"/>
    <w:rsid w:val="003B1175"/>
    <w:rsid w:val="003B143A"/>
    <w:rsid w:val="003B14B5"/>
    <w:rsid w:val="003B1608"/>
    <w:rsid w:val="003B17D7"/>
    <w:rsid w:val="003B1817"/>
    <w:rsid w:val="003B1885"/>
    <w:rsid w:val="003B1A1D"/>
    <w:rsid w:val="003B1AB9"/>
    <w:rsid w:val="003B1AEA"/>
    <w:rsid w:val="003B1E45"/>
    <w:rsid w:val="003B1F89"/>
    <w:rsid w:val="003B1FC5"/>
    <w:rsid w:val="003B1FCB"/>
    <w:rsid w:val="003B243B"/>
    <w:rsid w:val="003B250F"/>
    <w:rsid w:val="003B2525"/>
    <w:rsid w:val="003B266B"/>
    <w:rsid w:val="003B272F"/>
    <w:rsid w:val="003B278B"/>
    <w:rsid w:val="003B2825"/>
    <w:rsid w:val="003B283F"/>
    <w:rsid w:val="003B2958"/>
    <w:rsid w:val="003B29D8"/>
    <w:rsid w:val="003B2B1D"/>
    <w:rsid w:val="003B2BFB"/>
    <w:rsid w:val="003B2E61"/>
    <w:rsid w:val="003B2ED0"/>
    <w:rsid w:val="003B323A"/>
    <w:rsid w:val="003B335F"/>
    <w:rsid w:val="003B33B0"/>
    <w:rsid w:val="003B3520"/>
    <w:rsid w:val="003B356B"/>
    <w:rsid w:val="003B3603"/>
    <w:rsid w:val="003B3609"/>
    <w:rsid w:val="003B3661"/>
    <w:rsid w:val="003B3799"/>
    <w:rsid w:val="003B387A"/>
    <w:rsid w:val="003B3A5D"/>
    <w:rsid w:val="003B3AD0"/>
    <w:rsid w:val="003B3BA7"/>
    <w:rsid w:val="003B3C69"/>
    <w:rsid w:val="003B3D3F"/>
    <w:rsid w:val="003B3E7E"/>
    <w:rsid w:val="003B3F05"/>
    <w:rsid w:val="003B3FE0"/>
    <w:rsid w:val="003B4085"/>
    <w:rsid w:val="003B4097"/>
    <w:rsid w:val="003B411F"/>
    <w:rsid w:val="003B41AD"/>
    <w:rsid w:val="003B426B"/>
    <w:rsid w:val="003B432A"/>
    <w:rsid w:val="003B43BF"/>
    <w:rsid w:val="003B4484"/>
    <w:rsid w:val="003B456C"/>
    <w:rsid w:val="003B4829"/>
    <w:rsid w:val="003B4858"/>
    <w:rsid w:val="003B494F"/>
    <w:rsid w:val="003B4BF2"/>
    <w:rsid w:val="003B4BFD"/>
    <w:rsid w:val="003B4C2B"/>
    <w:rsid w:val="003B4ECD"/>
    <w:rsid w:val="003B4EF0"/>
    <w:rsid w:val="003B5159"/>
    <w:rsid w:val="003B5170"/>
    <w:rsid w:val="003B52E9"/>
    <w:rsid w:val="003B536D"/>
    <w:rsid w:val="003B53A5"/>
    <w:rsid w:val="003B55F5"/>
    <w:rsid w:val="003B56FB"/>
    <w:rsid w:val="003B5918"/>
    <w:rsid w:val="003B59A5"/>
    <w:rsid w:val="003B59B2"/>
    <w:rsid w:val="003B5A04"/>
    <w:rsid w:val="003B5A8D"/>
    <w:rsid w:val="003B5BC0"/>
    <w:rsid w:val="003B5D58"/>
    <w:rsid w:val="003B5DA5"/>
    <w:rsid w:val="003B5F26"/>
    <w:rsid w:val="003B61B4"/>
    <w:rsid w:val="003B62ED"/>
    <w:rsid w:val="003B63AA"/>
    <w:rsid w:val="003B640F"/>
    <w:rsid w:val="003B655F"/>
    <w:rsid w:val="003B659D"/>
    <w:rsid w:val="003B6614"/>
    <w:rsid w:val="003B67BE"/>
    <w:rsid w:val="003B684B"/>
    <w:rsid w:val="003B6850"/>
    <w:rsid w:val="003B694C"/>
    <w:rsid w:val="003B6A12"/>
    <w:rsid w:val="003B6C25"/>
    <w:rsid w:val="003B6F5A"/>
    <w:rsid w:val="003B716E"/>
    <w:rsid w:val="003B728D"/>
    <w:rsid w:val="003B72B5"/>
    <w:rsid w:val="003B7363"/>
    <w:rsid w:val="003B736B"/>
    <w:rsid w:val="003B744C"/>
    <w:rsid w:val="003B75F9"/>
    <w:rsid w:val="003B7610"/>
    <w:rsid w:val="003B77E4"/>
    <w:rsid w:val="003B7A09"/>
    <w:rsid w:val="003B7AA3"/>
    <w:rsid w:val="003B7B7A"/>
    <w:rsid w:val="003B7C81"/>
    <w:rsid w:val="003B7E32"/>
    <w:rsid w:val="003B7F8A"/>
    <w:rsid w:val="003C01BA"/>
    <w:rsid w:val="003C0271"/>
    <w:rsid w:val="003C02C9"/>
    <w:rsid w:val="003C0384"/>
    <w:rsid w:val="003C03C7"/>
    <w:rsid w:val="003C043C"/>
    <w:rsid w:val="003C050F"/>
    <w:rsid w:val="003C0606"/>
    <w:rsid w:val="003C0637"/>
    <w:rsid w:val="003C0C07"/>
    <w:rsid w:val="003C0C16"/>
    <w:rsid w:val="003C0DA4"/>
    <w:rsid w:val="003C102D"/>
    <w:rsid w:val="003C10EA"/>
    <w:rsid w:val="003C10FB"/>
    <w:rsid w:val="003C1120"/>
    <w:rsid w:val="003C1178"/>
    <w:rsid w:val="003C11DE"/>
    <w:rsid w:val="003C124C"/>
    <w:rsid w:val="003C1278"/>
    <w:rsid w:val="003C12D2"/>
    <w:rsid w:val="003C1349"/>
    <w:rsid w:val="003C13BF"/>
    <w:rsid w:val="003C16BC"/>
    <w:rsid w:val="003C1707"/>
    <w:rsid w:val="003C180F"/>
    <w:rsid w:val="003C1826"/>
    <w:rsid w:val="003C19BA"/>
    <w:rsid w:val="003C1E42"/>
    <w:rsid w:val="003C1EAD"/>
    <w:rsid w:val="003C1F80"/>
    <w:rsid w:val="003C210B"/>
    <w:rsid w:val="003C2184"/>
    <w:rsid w:val="003C219D"/>
    <w:rsid w:val="003C2319"/>
    <w:rsid w:val="003C248E"/>
    <w:rsid w:val="003C25E5"/>
    <w:rsid w:val="003C274F"/>
    <w:rsid w:val="003C2828"/>
    <w:rsid w:val="003C291C"/>
    <w:rsid w:val="003C2C5F"/>
    <w:rsid w:val="003C2C90"/>
    <w:rsid w:val="003C2E69"/>
    <w:rsid w:val="003C2FBE"/>
    <w:rsid w:val="003C311B"/>
    <w:rsid w:val="003C314F"/>
    <w:rsid w:val="003C329C"/>
    <w:rsid w:val="003C32D5"/>
    <w:rsid w:val="003C34A5"/>
    <w:rsid w:val="003C34FD"/>
    <w:rsid w:val="003C360E"/>
    <w:rsid w:val="003C3CA8"/>
    <w:rsid w:val="003C3D3A"/>
    <w:rsid w:val="003C3E31"/>
    <w:rsid w:val="003C3EED"/>
    <w:rsid w:val="003C3F4A"/>
    <w:rsid w:val="003C407E"/>
    <w:rsid w:val="003C4133"/>
    <w:rsid w:val="003C4171"/>
    <w:rsid w:val="003C420C"/>
    <w:rsid w:val="003C4B17"/>
    <w:rsid w:val="003C4BCF"/>
    <w:rsid w:val="003C4C03"/>
    <w:rsid w:val="003C4E62"/>
    <w:rsid w:val="003C4FA4"/>
    <w:rsid w:val="003C51D8"/>
    <w:rsid w:val="003C527F"/>
    <w:rsid w:val="003C532B"/>
    <w:rsid w:val="003C5338"/>
    <w:rsid w:val="003C5649"/>
    <w:rsid w:val="003C5672"/>
    <w:rsid w:val="003C5675"/>
    <w:rsid w:val="003C568D"/>
    <w:rsid w:val="003C5768"/>
    <w:rsid w:val="003C576B"/>
    <w:rsid w:val="003C5956"/>
    <w:rsid w:val="003C5993"/>
    <w:rsid w:val="003C5BD1"/>
    <w:rsid w:val="003C5C2D"/>
    <w:rsid w:val="003C5ED3"/>
    <w:rsid w:val="003C5FBC"/>
    <w:rsid w:val="003C61A0"/>
    <w:rsid w:val="003C61B0"/>
    <w:rsid w:val="003C6223"/>
    <w:rsid w:val="003C6299"/>
    <w:rsid w:val="003C62B8"/>
    <w:rsid w:val="003C6465"/>
    <w:rsid w:val="003C657F"/>
    <w:rsid w:val="003C65C5"/>
    <w:rsid w:val="003C6609"/>
    <w:rsid w:val="003C66A0"/>
    <w:rsid w:val="003C6717"/>
    <w:rsid w:val="003C67BC"/>
    <w:rsid w:val="003C68D5"/>
    <w:rsid w:val="003C6BE1"/>
    <w:rsid w:val="003C6C52"/>
    <w:rsid w:val="003C6E8F"/>
    <w:rsid w:val="003C704A"/>
    <w:rsid w:val="003C7051"/>
    <w:rsid w:val="003C70AB"/>
    <w:rsid w:val="003C70C4"/>
    <w:rsid w:val="003C712A"/>
    <w:rsid w:val="003C7249"/>
    <w:rsid w:val="003C72B8"/>
    <w:rsid w:val="003C74A7"/>
    <w:rsid w:val="003C787E"/>
    <w:rsid w:val="003C79A5"/>
    <w:rsid w:val="003C79FB"/>
    <w:rsid w:val="003C7BA4"/>
    <w:rsid w:val="003D0077"/>
    <w:rsid w:val="003D0098"/>
    <w:rsid w:val="003D01FF"/>
    <w:rsid w:val="003D03F4"/>
    <w:rsid w:val="003D05A4"/>
    <w:rsid w:val="003D073C"/>
    <w:rsid w:val="003D07E4"/>
    <w:rsid w:val="003D0850"/>
    <w:rsid w:val="003D08AE"/>
    <w:rsid w:val="003D09DB"/>
    <w:rsid w:val="003D0B23"/>
    <w:rsid w:val="003D0CCF"/>
    <w:rsid w:val="003D0E46"/>
    <w:rsid w:val="003D0ED0"/>
    <w:rsid w:val="003D0F78"/>
    <w:rsid w:val="003D0FCC"/>
    <w:rsid w:val="003D1039"/>
    <w:rsid w:val="003D10CE"/>
    <w:rsid w:val="003D116D"/>
    <w:rsid w:val="003D1207"/>
    <w:rsid w:val="003D1337"/>
    <w:rsid w:val="003D143A"/>
    <w:rsid w:val="003D1765"/>
    <w:rsid w:val="003D1ACF"/>
    <w:rsid w:val="003D1B87"/>
    <w:rsid w:val="003D1B88"/>
    <w:rsid w:val="003D1D1C"/>
    <w:rsid w:val="003D1DCD"/>
    <w:rsid w:val="003D1DE7"/>
    <w:rsid w:val="003D1E70"/>
    <w:rsid w:val="003D1ED5"/>
    <w:rsid w:val="003D1EED"/>
    <w:rsid w:val="003D1F2C"/>
    <w:rsid w:val="003D1FE2"/>
    <w:rsid w:val="003D210A"/>
    <w:rsid w:val="003D2231"/>
    <w:rsid w:val="003D242D"/>
    <w:rsid w:val="003D24BE"/>
    <w:rsid w:val="003D24E5"/>
    <w:rsid w:val="003D2527"/>
    <w:rsid w:val="003D256F"/>
    <w:rsid w:val="003D2677"/>
    <w:rsid w:val="003D268D"/>
    <w:rsid w:val="003D279B"/>
    <w:rsid w:val="003D2811"/>
    <w:rsid w:val="003D2933"/>
    <w:rsid w:val="003D293C"/>
    <w:rsid w:val="003D299A"/>
    <w:rsid w:val="003D29D3"/>
    <w:rsid w:val="003D2C34"/>
    <w:rsid w:val="003D2C83"/>
    <w:rsid w:val="003D2E0E"/>
    <w:rsid w:val="003D2E50"/>
    <w:rsid w:val="003D2E6D"/>
    <w:rsid w:val="003D2E7C"/>
    <w:rsid w:val="003D2F05"/>
    <w:rsid w:val="003D2F48"/>
    <w:rsid w:val="003D2FE6"/>
    <w:rsid w:val="003D2FEB"/>
    <w:rsid w:val="003D3081"/>
    <w:rsid w:val="003D3107"/>
    <w:rsid w:val="003D3179"/>
    <w:rsid w:val="003D3237"/>
    <w:rsid w:val="003D32ED"/>
    <w:rsid w:val="003D3387"/>
    <w:rsid w:val="003D3457"/>
    <w:rsid w:val="003D3489"/>
    <w:rsid w:val="003D3658"/>
    <w:rsid w:val="003D398F"/>
    <w:rsid w:val="003D3D71"/>
    <w:rsid w:val="003D3DB7"/>
    <w:rsid w:val="003D3ED7"/>
    <w:rsid w:val="003D403C"/>
    <w:rsid w:val="003D40DF"/>
    <w:rsid w:val="003D445A"/>
    <w:rsid w:val="003D4537"/>
    <w:rsid w:val="003D462B"/>
    <w:rsid w:val="003D46D0"/>
    <w:rsid w:val="003D4791"/>
    <w:rsid w:val="003D4848"/>
    <w:rsid w:val="003D489A"/>
    <w:rsid w:val="003D4912"/>
    <w:rsid w:val="003D4A83"/>
    <w:rsid w:val="003D4AFC"/>
    <w:rsid w:val="003D4B2C"/>
    <w:rsid w:val="003D4BA4"/>
    <w:rsid w:val="003D4DE3"/>
    <w:rsid w:val="003D4DF6"/>
    <w:rsid w:val="003D4FBF"/>
    <w:rsid w:val="003D520A"/>
    <w:rsid w:val="003D5277"/>
    <w:rsid w:val="003D5425"/>
    <w:rsid w:val="003D5676"/>
    <w:rsid w:val="003D585C"/>
    <w:rsid w:val="003D59F7"/>
    <w:rsid w:val="003D5A29"/>
    <w:rsid w:val="003D5B05"/>
    <w:rsid w:val="003D5B63"/>
    <w:rsid w:val="003D5C24"/>
    <w:rsid w:val="003D5CDD"/>
    <w:rsid w:val="003D5D3A"/>
    <w:rsid w:val="003D5E5D"/>
    <w:rsid w:val="003D5E64"/>
    <w:rsid w:val="003D5E77"/>
    <w:rsid w:val="003D5E8D"/>
    <w:rsid w:val="003D5F59"/>
    <w:rsid w:val="003D614C"/>
    <w:rsid w:val="003D6169"/>
    <w:rsid w:val="003D676A"/>
    <w:rsid w:val="003D67BB"/>
    <w:rsid w:val="003D6986"/>
    <w:rsid w:val="003D6A1D"/>
    <w:rsid w:val="003D6A7E"/>
    <w:rsid w:val="003D6B7A"/>
    <w:rsid w:val="003D6CED"/>
    <w:rsid w:val="003D6F7E"/>
    <w:rsid w:val="003D71DC"/>
    <w:rsid w:val="003D721E"/>
    <w:rsid w:val="003D7458"/>
    <w:rsid w:val="003D75B6"/>
    <w:rsid w:val="003D7608"/>
    <w:rsid w:val="003D7637"/>
    <w:rsid w:val="003D769F"/>
    <w:rsid w:val="003D7811"/>
    <w:rsid w:val="003D785C"/>
    <w:rsid w:val="003D79F8"/>
    <w:rsid w:val="003D7B15"/>
    <w:rsid w:val="003D7D97"/>
    <w:rsid w:val="003D7DA4"/>
    <w:rsid w:val="003D7EDD"/>
    <w:rsid w:val="003E0067"/>
    <w:rsid w:val="003E00CA"/>
    <w:rsid w:val="003E020F"/>
    <w:rsid w:val="003E02AC"/>
    <w:rsid w:val="003E0411"/>
    <w:rsid w:val="003E06B0"/>
    <w:rsid w:val="003E072D"/>
    <w:rsid w:val="003E07CB"/>
    <w:rsid w:val="003E08C8"/>
    <w:rsid w:val="003E08CA"/>
    <w:rsid w:val="003E09F3"/>
    <w:rsid w:val="003E0AAC"/>
    <w:rsid w:val="003E0CE5"/>
    <w:rsid w:val="003E0E75"/>
    <w:rsid w:val="003E104B"/>
    <w:rsid w:val="003E10A4"/>
    <w:rsid w:val="003E122D"/>
    <w:rsid w:val="003E1297"/>
    <w:rsid w:val="003E1522"/>
    <w:rsid w:val="003E1670"/>
    <w:rsid w:val="003E1857"/>
    <w:rsid w:val="003E1A7B"/>
    <w:rsid w:val="003E1B0C"/>
    <w:rsid w:val="003E1B2D"/>
    <w:rsid w:val="003E1C78"/>
    <w:rsid w:val="003E1D7C"/>
    <w:rsid w:val="003E1F45"/>
    <w:rsid w:val="003E2157"/>
    <w:rsid w:val="003E21AD"/>
    <w:rsid w:val="003E21CE"/>
    <w:rsid w:val="003E21EA"/>
    <w:rsid w:val="003E21FF"/>
    <w:rsid w:val="003E2259"/>
    <w:rsid w:val="003E2286"/>
    <w:rsid w:val="003E22DC"/>
    <w:rsid w:val="003E22E2"/>
    <w:rsid w:val="003E24A3"/>
    <w:rsid w:val="003E2681"/>
    <w:rsid w:val="003E273D"/>
    <w:rsid w:val="003E2748"/>
    <w:rsid w:val="003E2778"/>
    <w:rsid w:val="003E28CD"/>
    <w:rsid w:val="003E2973"/>
    <w:rsid w:val="003E2A1B"/>
    <w:rsid w:val="003E2ADC"/>
    <w:rsid w:val="003E2B92"/>
    <w:rsid w:val="003E304B"/>
    <w:rsid w:val="003E3313"/>
    <w:rsid w:val="003E34C8"/>
    <w:rsid w:val="003E3597"/>
    <w:rsid w:val="003E3616"/>
    <w:rsid w:val="003E362E"/>
    <w:rsid w:val="003E37EF"/>
    <w:rsid w:val="003E3920"/>
    <w:rsid w:val="003E3A05"/>
    <w:rsid w:val="003E3ACF"/>
    <w:rsid w:val="003E3B5A"/>
    <w:rsid w:val="003E3B67"/>
    <w:rsid w:val="003E3BE5"/>
    <w:rsid w:val="003E3D86"/>
    <w:rsid w:val="003E3E06"/>
    <w:rsid w:val="003E3EF9"/>
    <w:rsid w:val="003E408E"/>
    <w:rsid w:val="003E41E6"/>
    <w:rsid w:val="003E433F"/>
    <w:rsid w:val="003E468D"/>
    <w:rsid w:val="003E46FD"/>
    <w:rsid w:val="003E471E"/>
    <w:rsid w:val="003E4774"/>
    <w:rsid w:val="003E47A0"/>
    <w:rsid w:val="003E47B3"/>
    <w:rsid w:val="003E4AE1"/>
    <w:rsid w:val="003E4B3A"/>
    <w:rsid w:val="003E4B8D"/>
    <w:rsid w:val="003E4C72"/>
    <w:rsid w:val="003E4D9D"/>
    <w:rsid w:val="003E4F40"/>
    <w:rsid w:val="003E4F61"/>
    <w:rsid w:val="003E4F72"/>
    <w:rsid w:val="003E5228"/>
    <w:rsid w:val="003E5313"/>
    <w:rsid w:val="003E53C0"/>
    <w:rsid w:val="003E53F8"/>
    <w:rsid w:val="003E5535"/>
    <w:rsid w:val="003E59B3"/>
    <w:rsid w:val="003E5C46"/>
    <w:rsid w:val="003E5DB8"/>
    <w:rsid w:val="003E5DC8"/>
    <w:rsid w:val="003E6231"/>
    <w:rsid w:val="003E62D3"/>
    <w:rsid w:val="003E652E"/>
    <w:rsid w:val="003E65CD"/>
    <w:rsid w:val="003E67BC"/>
    <w:rsid w:val="003E67FC"/>
    <w:rsid w:val="003E68F3"/>
    <w:rsid w:val="003E6956"/>
    <w:rsid w:val="003E695C"/>
    <w:rsid w:val="003E6C0E"/>
    <w:rsid w:val="003E6C47"/>
    <w:rsid w:val="003E6D07"/>
    <w:rsid w:val="003E6E4D"/>
    <w:rsid w:val="003E6F06"/>
    <w:rsid w:val="003E6F20"/>
    <w:rsid w:val="003E70ED"/>
    <w:rsid w:val="003E7262"/>
    <w:rsid w:val="003E72AD"/>
    <w:rsid w:val="003E73CF"/>
    <w:rsid w:val="003E7494"/>
    <w:rsid w:val="003E7520"/>
    <w:rsid w:val="003E7862"/>
    <w:rsid w:val="003E7D0D"/>
    <w:rsid w:val="003E7D6F"/>
    <w:rsid w:val="003E7DD8"/>
    <w:rsid w:val="003E7F52"/>
    <w:rsid w:val="003E7FFE"/>
    <w:rsid w:val="003F006F"/>
    <w:rsid w:val="003F023E"/>
    <w:rsid w:val="003F027A"/>
    <w:rsid w:val="003F0317"/>
    <w:rsid w:val="003F04BA"/>
    <w:rsid w:val="003F05D1"/>
    <w:rsid w:val="003F0645"/>
    <w:rsid w:val="003F06DF"/>
    <w:rsid w:val="003F081A"/>
    <w:rsid w:val="003F082E"/>
    <w:rsid w:val="003F0849"/>
    <w:rsid w:val="003F095F"/>
    <w:rsid w:val="003F0974"/>
    <w:rsid w:val="003F0A3F"/>
    <w:rsid w:val="003F0AC7"/>
    <w:rsid w:val="003F0DA5"/>
    <w:rsid w:val="003F0DBE"/>
    <w:rsid w:val="003F0E2D"/>
    <w:rsid w:val="003F1036"/>
    <w:rsid w:val="003F1218"/>
    <w:rsid w:val="003F1316"/>
    <w:rsid w:val="003F1390"/>
    <w:rsid w:val="003F13C4"/>
    <w:rsid w:val="003F1706"/>
    <w:rsid w:val="003F19CA"/>
    <w:rsid w:val="003F19E4"/>
    <w:rsid w:val="003F19E9"/>
    <w:rsid w:val="003F19F1"/>
    <w:rsid w:val="003F1A98"/>
    <w:rsid w:val="003F1AE0"/>
    <w:rsid w:val="003F1C18"/>
    <w:rsid w:val="003F1CAF"/>
    <w:rsid w:val="003F1F39"/>
    <w:rsid w:val="003F1FB2"/>
    <w:rsid w:val="003F2045"/>
    <w:rsid w:val="003F20E3"/>
    <w:rsid w:val="003F2174"/>
    <w:rsid w:val="003F224D"/>
    <w:rsid w:val="003F248B"/>
    <w:rsid w:val="003F261D"/>
    <w:rsid w:val="003F2866"/>
    <w:rsid w:val="003F28C3"/>
    <w:rsid w:val="003F2AE2"/>
    <w:rsid w:val="003F2BF1"/>
    <w:rsid w:val="003F2CEB"/>
    <w:rsid w:val="003F2D79"/>
    <w:rsid w:val="003F3019"/>
    <w:rsid w:val="003F32A9"/>
    <w:rsid w:val="003F3303"/>
    <w:rsid w:val="003F3486"/>
    <w:rsid w:val="003F348D"/>
    <w:rsid w:val="003F38B9"/>
    <w:rsid w:val="003F38DE"/>
    <w:rsid w:val="003F3A48"/>
    <w:rsid w:val="003F3AC9"/>
    <w:rsid w:val="003F4070"/>
    <w:rsid w:val="003F40EE"/>
    <w:rsid w:val="003F4186"/>
    <w:rsid w:val="003F46B1"/>
    <w:rsid w:val="003F4831"/>
    <w:rsid w:val="003F4B4F"/>
    <w:rsid w:val="003F4B80"/>
    <w:rsid w:val="003F4B9F"/>
    <w:rsid w:val="003F4DA2"/>
    <w:rsid w:val="003F4DE6"/>
    <w:rsid w:val="003F4E5A"/>
    <w:rsid w:val="003F4ED2"/>
    <w:rsid w:val="003F4EDB"/>
    <w:rsid w:val="003F4F4B"/>
    <w:rsid w:val="003F4F88"/>
    <w:rsid w:val="003F509E"/>
    <w:rsid w:val="003F50BB"/>
    <w:rsid w:val="003F515B"/>
    <w:rsid w:val="003F51BD"/>
    <w:rsid w:val="003F521B"/>
    <w:rsid w:val="003F533A"/>
    <w:rsid w:val="003F541B"/>
    <w:rsid w:val="003F54C3"/>
    <w:rsid w:val="003F558E"/>
    <w:rsid w:val="003F578A"/>
    <w:rsid w:val="003F5790"/>
    <w:rsid w:val="003F59BC"/>
    <w:rsid w:val="003F59BE"/>
    <w:rsid w:val="003F59E0"/>
    <w:rsid w:val="003F5AFE"/>
    <w:rsid w:val="003F5DD6"/>
    <w:rsid w:val="003F5F14"/>
    <w:rsid w:val="003F6030"/>
    <w:rsid w:val="003F60B9"/>
    <w:rsid w:val="003F621E"/>
    <w:rsid w:val="003F63C5"/>
    <w:rsid w:val="003F63ED"/>
    <w:rsid w:val="003F649D"/>
    <w:rsid w:val="003F64A7"/>
    <w:rsid w:val="003F698A"/>
    <w:rsid w:val="003F69E1"/>
    <w:rsid w:val="003F6E57"/>
    <w:rsid w:val="003F709A"/>
    <w:rsid w:val="003F70CC"/>
    <w:rsid w:val="003F717C"/>
    <w:rsid w:val="003F731A"/>
    <w:rsid w:val="003F7353"/>
    <w:rsid w:val="003F743D"/>
    <w:rsid w:val="003F762E"/>
    <w:rsid w:val="003F7773"/>
    <w:rsid w:val="003F788E"/>
    <w:rsid w:val="003F79BE"/>
    <w:rsid w:val="003F79FD"/>
    <w:rsid w:val="003F7A86"/>
    <w:rsid w:val="003F7B08"/>
    <w:rsid w:val="003F7B9D"/>
    <w:rsid w:val="003F7F2D"/>
    <w:rsid w:val="004000CE"/>
    <w:rsid w:val="0040019A"/>
    <w:rsid w:val="00400259"/>
    <w:rsid w:val="004002C8"/>
    <w:rsid w:val="00400315"/>
    <w:rsid w:val="004005EC"/>
    <w:rsid w:val="0040060C"/>
    <w:rsid w:val="00400614"/>
    <w:rsid w:val="0040063B"/>
    <w:rsid w:val="00400745"/>
    <w:rsid w:val="0040077F"/>
    <w:rsid w:val="0040083C"/>
    <w:rsid w:val="0040087C"/>
    <w:rsid w:val="004008B0"/>
    <w:rsid w:val="00400A49"/>
    <w:rsid w:val="00400C32"/>
    <w:rsid w:val="00400E2D"/>
    <w:rsid w:val="00400F26"/>
    <w:rsid w:val="00400F8A"/>
    <w:rsid w:val="0040111B"/>
    <w:rsid w:val="0040155B"/>
    <w:rsid w:val="004015FB"/>
    <w:rsid w:val="004016A6"/>
    <w:rsid w:val="004018E1"/>
    <w:rsid w:val="00401921"/>
    <w:rsid w:val="00401998"/>
    <w:rsid w:val="00401BAA"/>
    <w:rsid w:val="00401C55"/>
    <w:rsid w:val="00401F37"/>
    <w:rsid w:val="004020B8"/>
    <w:rsid w:val="00402102"/>
    <w:rsid w:val="00402152"/>
    <w:rsid w:val="004021D0"/>
    <w:rsid w:val="00402368"/>
    <w:rsid w:val="0040242B"/>
    <w:rsid w:val="004024AB"/>
    <w:rsid w:val="00402672"/>
    <w:rsid w:val="0040270E"/>
    <w:rsid w:val="0040284A"/>
    <w:rsid w:val="0040287B"/>
    <w:rsid w:val="004028BE"/>
    <w:rsid w:val="004029CC"/>
    <w:rsid w:val="00402A5B"/>
    <w:rsid w:val="00402AE1"/>
    <w:rsid w:val="00402B10"/>
    <w:rsid w:val="00402B30"/>
    <w:rsid w:val="00402BB8"/>
    <w:rsid w:val="00402C2B"/>
    <w:rsid w:val="00402FAF"/>
    <w:rsid w:val="0040306B"/>
    <w:rsid w:val="004030C5"/>
    <w:rsid w:val="00403202"/>
    <w:rsid w:val="00403339"/>
    <w:rsid w:val="00403442"/>
    <w:rsid w:val="00403534"/>
    <w:rsid w:val="004035B7"/>
    <w:rsid w:val="0040368F"/>
    <w:rsid w:val="004036AB"/>
    <w:rsid w:val="004036D8"/>
    <w:rsid w:val="00403761"/>
    <w:rsid w:val="004037A4"/>
    <w:rsid w:val="0040391A"/>
    <w:rsid w:val="004039CB"/>
    <w:rsid w:val="00403E23"/>
    <w:rsid w:val="00403EE1"/>
    <w:rsid w:val="00403F42"/>
    <w:rsid w:val="00403F7F"/>
    <w:rsid w:val="00403FEA"/>
    <w:rsid w:val="00403FFB"/>
    <w:rsid w:val="00404090"/>
    <w:rsid w:val="004041FA"/>
    <w:rsid w:val="0040420D"/>
    <w:rsid w:val="00404247"/>
    <w:rsid w:val="004042A1"/>
    <w:rsid w:val="004042D5"/>
    <w:rsid w:val="004042E2"/>
    <w:rsid w:val="00404389"/>
    <w:rsid w:val="0040438F"/>
    <w:rsid w:val="0040463D"/>
    <w:rsid w:val="00404651"/>
    <w:rsid w:val="004046CD"/>
    <w:rsid w:val="0040470B"/>
    <w:rsid w:val="00404725"/>
    <w:rsid w:val="00404769"/>
    <w:rsid w:val="004047DA"/>
    <w:rsid w:val="00404807"/>
    <w:rsid w:val="0040489A"/>
    <w:rsid w:val="00404936"/>
    <w:rsid w:val="0040494F"/>
    <w:rsid w:val="00404AAC"/>
    <w:rsid w:val="00404AFB"/>
    <w:rsid w:val="00404B22"/>
    <w:rsid w:val="00404B38"/>
    <w:rsid w:val="00404B7E"/>
    <w:rsid w:val="00404C0B"/>
    <w:rsid w:val="00404C10"/>
    <w:rsid w:val="00404D56"/>
    <w:rsid w:val="00404E33"/>
    <w:rsid w:val="00404E9D"/>
    <w:rsid w:val="00404EB4"/>
    <w:rsid w:val="0040502F"/>
    <w:rsid w:val="00405084"/>
    <w:rsid w:val="0040510C"/>
    <w:rsid w:val="0040539C"/>
    <w:rsid w:val="00405412"/>
    <w:rsid w:val="00405644"/>
    <w:rsid w:val="00405855"/>
    <w:rsid w:val="00405912"/>
    <w:rsid w:val="00405945"/>
    <w:rsid w:val="00405A9E"/>
    <w:rsid w:val="00405C7B"/>
    <w:rsid w:val="00405C88"/>
    <w:rsid w:val="00405F65"/>
    <w:rsid w:val="004060B2"/>
    <w:rsid w:val="00406146"/>
    <w:rsid w:val="0040619C"/>
    <w:rsid w:val="004061D2"/>
    <w:rsid w:val="00406241"/>
    <w:rsid w:val="0040632E"/>
    <w:rsid w:val="004064D4"/>
    <w:rsid w:val="0040656D"/>
    <w:rsid w:val="00406635"/>
    <w:rsid w:val="004067D3"/>
    <w:rsid w:val="004067FC"/>
    <w:rsid w:val="00406932"/>
    <w:rsid w:val="00406A35"/>
    <w:rsid w:val="00406B23"/>
    <w:rsid w:val="00406B8C"/>
    <w:rsid w:val="00406BBB"/>
    <w:rsid w:val="0040704E"/>
    <w:rsid w:val="00407237"/>
    <w:rsid w:val="00407332"/>
    <w:rsid w:val="00407412"/>
    <w:rsid w:val="0040743F"/>
    <w:rsid w:val="00407550"/>
    <w:rsid w:val="00407707"/>
    <w:rsid w:val="0040776E"/>
    <w:rsid w:val="00407A43"/>
    <w:rsid w:val="00407B4E"/>
    <w:rsid w:val="00407C28"/>
    <w:rsid w:val="00407C3A"/>
    <w:rsid w:val="00407EA0"/>
    <w:rsid w:val="004100AC"/>
    <w:rsid w:val="00410481"/>
    <w:rsid w:val="004107F9"/>
    <w:rsid w:val="00410958"/>
    <w:rsid w:val="00410BA1"/>
    <w:rsid w:val="00410CB5"/>
    <w:rsid w:val="00410D46"/>
    <w:rsid w:val="00410EA2"/>
    <w:rsid w:val="00410FEA"/>
    <w:rsid w:val="00410FFA"/>
    <w:rsid w:val="00411066"/>
    <w:rsid w:val="00411092"/>
    <w:rsid w:val="004112FD"/>
    <w:rsid w:val="004114C0"/>
    <w:rsid w:val="00411534"/>
    <w:rsid w:val="0041160E"/>
    <w:rsid w:val="00411671"/>
    <w:rsid w:val="00411832"/>
    <w:rsid w:val="00411BC3"/>
    <w:rsid w:val="00411D3B"/>
    <w:rsid w:val="00411D61"/>
    <w:rsid w:val="00411E5F"/>
    <w:rsid w:val="00412001"/>
    <w:rsid w:val="00412252"/>
    <w:rsid w:val="004123E7"/>
    <w:rsid w:val="0041240E"/>
    <w:rsid w:val="00412411"/>
    <w:rsid w:val="0041243A"/>
    <w:rsid w:val="004125FD"/>
    <w:rsid w:val="0041283F"/>
    <w:rsid w:val="00412916"/>
    <w:rsid w:val="00412969"/>
    <w:rsid w:val="0041296F"/>
    <w:rsid w:val="00412A5D"/>
    <w:rsid w:val="00412AD0"/>
    <w:rsid w:val="00412BD5"/>
    <w:rsid w:val="00412BF7"/>
    <w:rsid w:val="00412D0D"/>
    <w:rsid w:val="00412E58"/>
    <w:rsid w:val="00412EBC"/>
    <w:rsid w:val="00412F58"/>
    <w:rsid w:val="00413410"/>
    <w:rsid w:val="0041348F"/>
    <w:rsid w:val="004134CD"/>
    <w:rsid w:val="0041354C"/>
    <w:rsid w:val="0041366C"/>
    <w:rsid w:val="004137B1"/>
    <w:rsid w:val="004137B9"/>
    <w:rsid w:val="004137E2"/>
    <w:rsid w:val="0041387B"/>
    <w:rsid w:val="004138A8"/>
    <w:rsid w:val="00413924"/>
    <w:rsid w:val="004139BB"/>
    <w:rsid w:val="004139C6"/>
    <w:rsid w:val="00413B68"/>
    <w:rsid w:val="00413BE2"/>
    <w:rsid w:val="00413D0D"/>
    <w:rsid w:val="00413F6B"/>
    <w:rsid w:val="00414606"/>
    <w:rsid w:val="0041462E"/>
    <w:rsid w:val="00414A27"/>
    <w:rsid w:val="00414AF9"/>
    <w:rsid w:val="00414B3B"/>
    <w:rsid w:val="00414CBE"/>
    <w:rsid w:val="00414D0A"/>
    <w:rsid w:val="00414F80"/>
    <w:rsid w:val="00414FD0"/>
    <w:rsid w:val="00414FDA"/>
    <w:rsid w:val="00414FDC"/>
    <w:rsid w:val="0041536E"/>
    <w:rsid w:val="004154CF"/>
    <w:rsid w:val="004155E0"/>
    <w:rsid w:val="0041596C"/>
    <w:rsid w:val="00415A9D"/>
    <w:rsid w:val="00415BC3"/>
    <w:rsid w:val="00415BD3"/>
    <w:rsid w:val="00415C16"/>
    <w:rsid w:val="00415D2D"/>
    <w:rsid w:val="00415DAA"/>
    <w:rsid w:val="00415E8B"/>
    <w:rsid w:val="00415F33"/>
    <w:rsid w:val="00416164"/>
    <w:rsid w:val="004161B1"/>
    <w:rsid w:val="00416270"/>
    <w:rsid w:val="004162CE"/>
    <w:rsid w:val="0041632E"/>
    <w:rsid w:val="004163B9"/>
    <w:rsid w:val="004165F2"/>
    <w:rsid w:val="00416695"/>
    <w:rsid w:val="004167D9"/>
    <w:rsid w:val="00416864"/>
    <w:rsid w:val="00416AA0"/>
    <w:rsid w:val="00416AB6"/>
    <w:rsid w:val="00416B3D"/>
    <w:rsid w:val="00416D7E"/>
    <w:rsid w:val="00416DF6"/>
    <w:rsid w:val="00416EFD"/>
    <w:rsid w:val="00416F18"/>
    <w:rsid w:val="00416F19"/>
    <w:rsid w:val="00417329"/>
    <w:rsid w:val="00417529"/>
    <w:rsid w:val="004175B4"/>
    <w:rsid w:val="004177E8"/>
    <w:rsid w:val="0041791C"/>
    <w:rsid w:val="004179D5"/>
    <w:rsid w:val="004200E8"/>
    <w:rsid w:val="00420297"/>
    <w:rsid w:val="004204DC"/>
    <w:rsid w:val="00420512"/>
    <w:rsid w:val="0042052B"/>
    <w:rsid w:val="00420618"/>
    <w:rsid w:val="0042066F"/>
    <w:rsid w:val="004206EF"/>
    <w:rsid w:val="004207B5"/>
    <w:rsid w:val="0042083F"/>
    <w:rsid w:val="0042087B"/>
    <w:rsid w:val="0042089E"/>
    <w:rsid w:val="00420B92"/>
    <w:rsid w:val="00420C23"/>
    <w:rsid w:val="00420CD3"/>
    <w:rsid w:val="00420DDE"/>
    <w:rsid w:val="00421039"/>
    <w:rsid w:val="00421152"/>
    <w:rsid w:val="0042137F"/>
    <w:rsid w:val="00421541"/>
    <w:rsid w:val="00421676"/>
    <w:rsid w:val="0042177F"/>
    <w:rsid w:val="00421B08"/>
    <w:rsid w:val="00421B0F"/>
    <w:rsid w:val="00421B6A"/>
    <w:rsid w:val="00421BCD"/>
    <w:rsid w:val="00421BD7"/>
    <w:rsid w:val="00421C7E"/>
    <w:rsid w:val="00421DBC"/>
    <w:rsid w:val="00422049"/>
    <w:rsid w:val="0042227D"/>
    <w:rsid w:val="004223BF"/>
    <w:rsid w:val="00422446"/>
    <w:rsid w:val="004225A8"/>
    <w:rsid w:val="00422716"/>
    <w:rsid w:val="00422BD0"/>
    <w:rsid w:val="00422E15"/>
    <w:rsid w:val="00422EB5"/>
    <w:rsid w:val="00422EC6"/>
    <w:rsid w:val="00422EE6"/>
    <w:rsid w:val="00422EFE"/>
    <w:rsid w:val="00422F89"/>
    <w:rsid w:val="00422FD7"/>
    <w:rsid w:val="00423249"/>
    <w:rsid w:val="00423292"/>
    <w:rsid w:val="004233CB"/>
    <w:rsid w:val="00423593"/>
    <w:rsid w:val="0042361D"/>
    <w:rsid w:val="0042382C"/>
    <w:rsid w:val="0042382F"/>
    <w:rsid w:val="00423838"/>
    <w:rsid w:val="00423860"/>
    <w:rsid w:val="0042393E"/>
    <w:rsid w:val="00423B6D"/>
    <w:rsid w:val="00423C07"/>
    <w:rsid w:val="00423D60"/>
    <w:rsid w:val="00423E71"/>
    <w:rsid w:val="00423EB6"/>
    <w:rsid w:val="00423F5A"/>
    <w:rsid w:val="00423FEA"/>
    <w:rsid w:val="00424082"/>
    <w:rsid w:val="004240ED"/>
    <w:rsid w:val="00424279"/>
    <w:rsid w:val="004242CD"/>
    <w:rsid w:val="00424336"/>
    <w:rsid w:val="0042439A"/>
    <w:rsid w:val="004243C0"/>
    <w:rsid w:val="00424474"/>
    <w:rsid w:val="004244CD"/>
    <w:rsid w:val="004247FB"/>
    <w:rsid w:val="00424878"/>
    <w:rsid w:val="00424934"/>
    <w:rsid w:val="004249BA"/>
    <w:rsid w:val="00424A69"/>
    <w:rsid w:val="00424AC2"/>
    <w:rsid w:val="00424BA1"/>
    <w:rsid w:val="00424CED"/>
    <w:rsid w:val="00424D30"/>
    <w:rsid w:val="00424E75"/>
    <w:rsid w:val="00424FAE"/>
    <w:rsid w:val="00425175"/>
    <w:rsid w:val="0042531E"/>
    <w:rsid w:val="00425325"/>
    <w:rsid w:val="0042546B"/>
    <w:rsid w:val="0042549C"/>
    <w:rsid w:val="004254C7"/>
    <w:rsid w:val="004259E1"/>
    <w:rsid w:val="00425AD8"/>
    <w:rsid w:val="00425C6D"/>
    <w:rsid w:val="00425E99"/>
    <w:rsid w:val="00425FCB"/>
    <w:rsid w:val="004262C5"/>
    <w:rsid w:val="00426364"/>
    <w:rsid w:val="004263BD"/>
    <w:rsid w:val="00426481"/>
    <w:rsid w:val="004264F0"/>
    <w:rsid w:val="0042685D"/>
    <w:rsid w:val="00426992"/>
    <w:rsid w:val="00426A25"/>
    <w:rsid w:val="00426AD9"/>
    <w:rsid w:val="00426B57"/>
    <w:rsid w:val="00426C40"/>
    <w:rsid w:val="00426C80"/>
    <w:rsid w:val="00426C83"/>
    <w:rsid w:val="00426D3A"/>
    <w:rsid w:val="00426DFB"/>
    <w:rsid w:val="00426E5C"/>
    <w:rsid w:val="00426FE0"/>
    <w:rsid w:val="004270A8"/>
    <w:rsid w:val="004270E7"/>
    <w:rsid w:val="00427133"/>
    <w:rsid w:val="0042717E"/>
    <w:rsid w:val="00427198"/>
    <w:rsid w:val="004272A4"/>
    <w:rsid w:val="004272C7"/>
    <w:rsid w:val="00427491"/>
    <w:rsid w:val="0042754D"/>
    <w:rsid w:val="00427697"/>
    <w:rsid w:val="004276E9"/>
    <w:rsid w:val="00427852"/>
    <w:rsid w:val="00427915"/>
    <w:rsid w:val="00427D1D"/>
    <w:rsid w:val="00427DEA"/>
    <w:rsid w:val="00427E33"/>
    <w:rsid w:val="00427F00"/>
    <w:rsid w:val="004302DF"/>
    <w:rsid w:val="0043047A"/>
    <w:rsid w:val="0043047E"/>
    <w:rsid w:val="0043048C"/>
    <w:rsid w:val="0043071B"/>
    <w:rsid w:val="00430743"/>
    <w:rsid w:val="00430913"/>
    <w:rsid w:val="00430C4F"/>
    <w:rsid w:val="00430CB9"/>
    <w:rsid w:val="00430CD8"/>
    <w:rsid w:val="00430E8A"/>
    <w:rsid w:val="00430EB4"/>
    <w:rsid w:val="00430FBD"/>
    <w:rsid w:val="00430FDB"/>
    <w:rsid w:val="00430FEB"/>
    <w:rsid w:val="00431084"/>
    <w:rsid w:val="0043109F"/>
    <w:rsid w:val="00431132"/>
    <w:rsid w:val="00431139"/>
    <w:rsid w:val="00431166"/>
    <w:rsid w:val="004314A5"/>
    <w:rsid w:val="004315FD"/>
    <w:rsid w:val="0043165E"/>
    <w:rsid w:val="004317D6"/>
    <w:rsid w:val="00431822"/>
    <w:rsid w:val="004319C1"/>
    <w:rsid w:val="00431A36"/>
    <w:rsid w:val="00431A5A"/>
    <w:rsid w:val="00431AB1"/>
    <w:rsid w:val="00431BE4"/>
    <w:rsid w:val="00431CB2"/>
    <w:rsid w:val="00431DC2"/>
    <w:rsid w:val="00431F26"/>
    <w:rsid w:val="0043214B"/>
    <w:rsid w:val="004321A2"/>
    <w:rsid w:val="004321A8"/>
    <w:rsid w:val="004322F4"/>
    <w:rsid w:val="004324A8"/>
    <w:rsid w:val="0043259C"/>
    <w:rsid w:val="0043264A"/>
    <w:rsid w:val="0043275B"/>
    <w:rsid w:val="004327E0"/>
    <w:rsid w:val="00432835"/>
    <w:rsid w:val="004328BD"/>
    <w:rsid w:val="00432919"/>
    <w:rsid w:val="00432965"/>
    <w:rsid w:val="00432B17"/>
    <w:rsid w:val="00432BC4"/>
    <w:rsid w:val="00432D0B"/>
    <w:rsid w:val="00432ED7"/>
    <w:rsid w:val="00433059"/>
    <w:rsid w:val="004330A2"/>
    <w:rsid w:val="00433144"/>
    <w:rsid w:val="00433275"/>
    <w:rsid w:val="004336C2"/>
    <w:rsid w:val="00433764"/>
    <w:rsid w:val="004337B3"/>
    <w:rsid w:val="00433899"/>
    <w:rsid w:val="0043398C"/>
    <w:rsid w:val="00433A7B"/>
    <w:rsid w:val="00433BDE"/>
    <w:rsid w:val="00433BE9"/>
    <w:rsid w:val="00433C54"/>
    <w:rsid w:val="00433D09"/>
    <w:rsid w:val="00433D30"/>
    <w:rsid w:val="00433D56"/>
    <w:rsid w:val="00433DDA"/>
    <w:rsid w:val="00433F56"/>
    <w:rsid w:val="0043408F"/>
    <w:rsid w:val="0043409D"/>
    <w:rsid w:val="00434225"/>
    <w:rsid w:val="00434543"/>
    <w:rsid w:val="004346F2"/>
    <w:rsid w:val="004347CA"/>
    <w:rsid w:val="0043481F"/>
    <w:rsid w:val="00434897"/>
    <w:rsid w:val="004349DC"/>
    <w:rsid w:val="00434C48"/>
    <w:rsid w:val="00434C83"/>
    <w:rsid w:val="00434DFD"/>
    <w:rsid w:val="00434F85"/>
    <w:rsid w:val="00434F86"/>
    <w:rsid w:val="00434FE8"/>
    <w:rsid w:val="00435082"/>
    <w:rsid w:val="00435246"/>
    <w:rsid w:val="004352E0"/>
    <w:rsid w:val="0043530D"/>
    <w:rsid w:val="00435312"/>
    <w:rsid w:val="004355A7"/>
    <w:rsid w:val="00435653"/>
    <w:rsid w:val="00435679"/>
    <w:rsid w:val="0043569D"/>
    <w:rsid w:val="004356E2"/>
    <w:rsid w:val="004357E3"/>
    <w:rsid w:val="00435859"/>
    <w:rsid w:val="00435B12"/>
    <w:rsid w:val="00435C12"/>
    <w:rsid w:val="00435D6D"/>
    <w:rsid w:val="00435E5B"/>
    <w:rsid w:val="00435F8A"/>
    <w:rsid w:val="0043610F"/>
    <w:rsid w:val="00436248"/>
    <w:rsid w:val="004362E9"/>
    <w:rsid w:val="00436403"/>
    <w:rsid w:val="00436435"/>
    <w:rsid w:val="004368AC"/>
    <w:rsid w:val="00436B19"/>
    <w:rsid w:val="00436BC6"/>
    <w:rsid w:val="00436C13"/>
    <w:rsid w:val="00436C8C"/>
    <w:rsid w:val="00436D2F"/>
    <w:rsid w:val="00436D65"/>
    <w:rsid w:val="00436DD6"/>
    <w:rsid w:val="00436E03"/>
    <w:rsid w:val="004372EA"/>
    <w:rsid w:val="004374CB"/>
    <w:rsid w:val="00437557"/>
    <w:rsid w:val="004376A4"/>
    <w:rsid w:val="00437720"/>
    <w:rsid w:val="00437889"/>
    <w:rsid w:val="00437945"/>
    <w:rsid w:val="0043795C"/>
    <w:rsid w:val="00437AC5"/>
    <w:rsid w:val="00437AEB"/>
    <w:rsid w:val="00437B40"/>
    <w:rsid w:val="00437C1A"/>
    <w:rsid w:val="00437D2E"/>
    <w:rsid w:val="00437F41"/>
    <w:rsid w:val="00437FB2"/>
    <w:rsid w:val="004401CF"/>
    <w:rsid w:val="0044058E"/>
    <w:rsid w:val="004405CA"/>
    <w:rsid w:val="0044062A"/>
    <w:rsid w:val="00440873"/>
    <w:rsid w:val="00440918"/>
    <w:rsid w:val="00440944"/>
    <w:rsid w:val="00440950"/>
    <w:rsid w:val="00440B77"/>
    <w:rsid w:val="00440F35"/>
    <w:rsid w:val="00440F3A"/>
    <w:rsid w:val="0044109F"/>
    <w:rsid w:val="00441329"/>
    <w:rsid w:val="00441397"/>
    <w:rsid w:val="004414AC"/>
    <w:rsid w:val="00441624"/>
    <w:rsid w:val="0044179D"/>
    <w:rsid w:val="004418F5"/>
    <w:rsid w:val="004418F8"/>
    <w:rsid w:val="00441E4B"/>
    <w:rsid w:val="00441EB5"/>
    <w:rsid w:val="00441EC7"/>
    <w:rsid w:val="00441F42"/>
    <w:rsid w:val="00442175"/>
    <w:rsid w:val="0044220B"/>
    <w:rsid w:val="004422C6"/>
    <w:rsid w:val="00442323"/>
    <w:rsid w:val="004424F0"/>
    <w:rsid w:val="0044250B"/>
    <w:rsid w:val="0044253A"/>
    <w:rsid w:val="004425CF"/>
    <w:rsid w:val="00442642"/>
    <w:rsid w:val="004426B4"/>
    <w:rsid w:val="00442825"/>
    <w:rsid w:val="00442861"/>
    <w:rsid w:val="004429B2"/>
    <w:rsid w:val="004429DE"/>
    <w:rsid w:val="00442B06"/>
    <w:rsid w:val="00442CA3"/>
    <w:rsid w:val="00442CC6"/>
    <w:rsid w:val="00442F03"/>
    <w:rsid w:val="00442FEF"/>
    <w:rsid w:val="0044301E"/>
    <w:rsid w:val="004431D0"/>
    <w:rsid w:val="00443681"/>
    <w:rsid w:val="004437B0"/>
    <w:rsid w:val="004438AC"/>
    <w:rsid w:val="004438CE"/>
    <w:rsid w:val="00443AD3"/>
    <w:rsid w:val="00443B2D"/>
    <w:rsid w:val="00443BB6"/>
    <w:rsid w:val="00443C05"/>
    <w:rsid w:val="00443D71"/>
    <w:rsid w:val="00443E74"/>
    <w:rsid w:val="00443F73"/>
    <w:rsid w:val="00444123"/>
    <w:rsid w:val="0044415C"/>
    <w:rsid w:val="00444198"/>
    <w:rsid w:val="00444342"/>
    <w:rsid w:val="0044494D"/>
    <w:rsid w:val="00444C06"/>
    <w:rsid w:val="00444CF4"/>
    <w:rsid w:val="00444D0A"/>
    <w:rsid w:val="00444DD5"/>
    <w:rsid w:val="0044531C"/>
    <w:rsid w:val="00445370"/>
    <w:rsid w:val="004453AA"/>
    <w:rsid w:val="004453E0"/>
    <w:rsid w:val="00445440"/>
    <w:rsid w:val="0044551B"/>
    <w:rsid w:val="00445593"/>
    <w:rsid w:val="0044567F"/>
    <w:rsid w:val="004458E5"/>
    <w:rsid w:val="004459DF"/>
    <w:rsid w:val="00445A58"/>
    <w:rsid w:val="00445AA0"/>
    <w:rsid w:val="00445BDC"/>
    <w:rsid w:val="00445CF9"/>
    <w:rsid w:val="00445DBF"/>
    <w:rsid w:val="00445E64"/>
    <w:rsid w:val="00445F9F"/>
    <w:rsid w:val="004460E2"/>
    <w:rsid w:val="0044615C"/>
    <w:rsid w:val="00446270"/>
    <w:rsid w:val="004463CF"/>
    <w:rsid w:val="0044654B"/>
    <w:rsid w:val="0044673C"/>
    <w:rsid w:val="00446A15"/>
    <w:rsid w:val="00446B3D"/>
    <w:rsid w:val="00446BBC"/>
    <w:rsid w:val="00446BD3"/>
    <w:rsid w:val="00446C72"/>
    <w:rsid w:val="00446C8D"/>
    <w:rsid w:val="00446D79"/>
    <w:rsid w:val="00446DB1"/>
    <w:rsid w:val="00446DB3"/>
    <w:rsid w:val="00446FAF"/>
    <w:rsid w:val="00447093"/>
    <w:rsid w:val="00447103"/>
    <w:rsid w:val="00447114"/>
    <w:rsid w:val="004472A2"/>
    <w:rsid w:val="004472B8"/>
    <w:rsid w:val="004472F4"/>
    <w:rsid w:val="0044733D"/>
    <w:rsid w:val="0044746A"/>
    <w:rsid w:val="004474DB"/>
    <w:rsid w:val="00447644"/>
    <w:rsid w:val="004479DD"/>
    <w:rsid w:val="00447ACE"/>
    <w:rsid w:val="00447B11"/>
    <w:rsid w:val="00447BBA"/>
    <w:rsid w:val="00447D40"/>
    <w:rsid w:val="00447DA1"/>
    <w:rsid w:val="00447EB0"/>
    <w:rsid w:val="00447FF8"/>
    <w:rsid w:val="00450734"/>
    <w:rsid w:val="00450DA1"/>
    <w:rsid w:val="00450DB7"/>
    <w:rsid w:val="00450E18"/>
    <w:rsid w:val="00451021"/>
    <w:rsid w:val="00451065"/>
    <w:rsid w:val="0045106E"/>
    <w:rsid w:val="00451091"/>
    <w:rsid w:val="00451191"/>
    <w:rsid w:val="0045137D"/>
    <w:rsid w:val="00451633"/>
    <w:rsid w:val="004516A0"/>
    <w:rsid w:val="00451896"/>
    <w:rsid w:val="004518D0"/>
    <w:rsid w:val="00451BA1"/>
    <w:rsid w:val="00451BCD"/>
    <w:rsid w:val="00451C02"/>
    <w:rsid w:val="00451C77"/>
    <w:rsid w:val="00451CD0"/>
    <w:rsid w:val="00451D7A"/>
    <w:rsid w:val="00451EB4"/>
    <w:rsid w:val="00451FAE"/>
    <w:rsid w:val="004520D2"/>
    <w:rsid w:val="004520F5"/>
    <w:rsid w:val="004521BA"/>
    <w:rsid w:val="004522D0"/>
    <w:rsid w:val="004522E0"/>
    <w:rsid w:val="004524AF"/>
    <w:rsid w:val="00452532"/>
    <w:rsid w:val="0045258D"/>
    <w:rsid w:val="0045272E"/>
    <w:rsid w:val="0045279B"/>
    <w:rsid w:val="00452808"/>
    <w:rsid w:val="00452866"/>
    <w:rsid w:val="00452931"/>
    <w:rsid w:val="0045295A"/>
    <w:rsid w:val="00452ABA"/>
    <w:rsid w:val="00452B0D"/>
    <w:rsid w:val="00452B4C"/>
    <w:rsid w:val="00452C4C"/>
    <w:rsid w:val="00452E39"/>
    <w:rsid w:val="0045305C"/>
    <w:rsid w:val="00453076"/>
    <w:rsid w:val="00453079"/>
    <w:rsid w:val="00453083"/>
    <w:rsid w:val="0045309F"/>
    <w:rsid w:val="00453343"/>
    <w:rsid w:val="00453466"/>
    <w:rsid w:val="00453621"/>
    <w:rsid w:val="0045375C"/>
    <w:rsid w:val="004539B9"/>
    <w:rsid w:val="00453BA6"/>
    <w:rsid w:val="00453C39"/>
    <w:rsid w:val="00453C57"/>
    <w:rsid w:val="00453C5F"/>
    <w:rsid w:val="00453C9A"/>
    <w:rsid w:val="00453CBD"/>
    <w:rsid w:val="00453ED7"/>
    <w:rsid w:val="004540A4"/>
    <w:rsid w:val="00454221"/>
    <w:rsid w:val="0045429C"/>
    <w:rsid w:val="004542B4"/>
    <w:rsid w:val="0045437A"/>
    <w:rsid w:val="0045441A"/>
    <w:rsid w:val="004544F8"/>
    <w:rsid w:val="00454777"/>
    <w:rsid w:val="004547A0"/>
    <w:rsid w:val="004547EF"/>
    <w:rsid w:val="00454BEB"/>
    <w:rsid w:val="00454C97"/>
    <w:rsid w:val="00454DB2"/>
    <w:rsid w:val="00454DFF"/>
    <w:rsid w:val="00454EC8"/>
    <w:rsid w:val="00455177"/>
    <w:rsid w:val="004552F5"/>
    <w:rsid w:val="00455300"/>
    <w:rsid w:val="004553E6"/>
    <w:rsid w:val="0045553A"/>
    <w:rsid w:val="004558D6"/>
    <w:rsid w:val="00455A14"/>
    <w:rsid w:val="00455A82"/>
    <w:rsid w:val="00455B8C"/>
    <w:rsid w:val="00455CCC"/>
    <w:rsid w:val="00455D65"/>
    <w:rsid w:val="00455E53"/>
    <w:rsid w:val="00455ECD"/>
    <w:rsid w:val="00455F02"/>
    <w:rsid w:val="00456002"/>
    <w:rsid w:val="004560F4"/>
    <w:rsid w:val="00456175"/>
    <w:rsid w:val="0045622E"/>
    <w:rsid w:val="0045623C"/>
    <w:rsid w:val="004565DE"/>
    <w:rsid w:val="004565FC"/>
    <w:rsid w:val="00456680"/>
    <w:rsid w:val="00456736"/>
    <w:rsid w:val="0045675A"/>
    <w:rsid w:val="004568FB"/>
    <w:rsid w:val="00456C06"/>
    <w:rsid w:val="00456C43"/>
    <w:rsid w:val="00456EC2"/>
    <w:rsid w:val="00456EE3"/>
    <w:rsid w:val="00456F36"/>
    <w:rsid w:val="00456F59"/>
    <w:rsid w:val="00457172"/>
    <w:rsid w:val="00457278"/>
    <w:rsid w:val="004572EA"/>
    <w:rsid w:val="00457418"/>
    <w:rsid w:val="004574D9"/>
    <w:rsid w:val="004575C8"/>
    <w:rsid w:val="0045772C"/>
    <w:rsid w:val="00457762"/>
    <w:rsid w:val="0045782C"/>
    <w:rsid w:val="00457838"/>
    <w:rsid w:val="00457844"/>
    <w:rsid w:val="00457954"/>
    <w:rsid w:val="00457AC3"/>
    <w:rsid w:val="00457B23"/>
    <w:rsid w:val="00457E3C"/>
    <w:rsid w:val="00457F1C"/>
    <w:rsid w:val="00460197"/>
    <w:rsid w:val="004603F3"/>
    <w:rsid w:val="0046044C"/>
    <w:rsid w:val="004604FE"/>
    <w:rsid w:val="004607DE"/>
    <w:rsid w:val="004608C0"/>
    <w:rsid w:val="004609FB"/>
    <w:rsid w:val="00460C0C"/>
    <w:rsid w:val="00460E29"/>
    <w:rsid w:val="00460EF5"/>
    <w:rsid w:val="00460FB3"/>
    <w:rsid w:val="00460FCA"/>
    <w:rsid w:val="0046106B"/>
    <w:rsid w:val="004611D0"/>
    <w:rsid w:val="004613EE"/>
    <w:rsid w:val="00461441"/>
    <w:rsid w:val="004614CF"/>
    <w:rsid w:val="00461517"/>
    <w:rsid w:val="00461533"/>
    <w:rsid w:val="00461593"/>
    <w:rsid w:val="004615A4"/>
    <w:rsid w:val="004615E5"/>
    <w:rsid w:val="0046169E"/>
    <w:rsid w:val="00461765"/>
    <w:rsid w:val="0046176F"/>
    <w:rsid w:val="004618B5"/>
    <w:rsid w:val="00461967"/>
    <w:rsid w:val="004619FA"/>
    <w:rsid w:val="00461B62"/>
    <w:rsid w:val="00461B6E"/>
    <w:rsid w:val="00461C48"/>
    <w:rsid w:val="00462011"/>
    <w:rsid w:val="00462076"/>
    <w:rsid w:val="00462183"/>
    <w:rsid w:val="0046221B"/>
    <w:rsid w:val="004622A2"/>
    <w:rsid w:val="004623E4"/>
    <w:rsid w:val="00462405"/>
    <w:rsid w:val="004625F8"/>
    <w:rsid w:val="0046269B"/>
    <w:rsid w:val="0046272B"/>
    <w:rsid w:val="004627C2"/>
    <w:rsid w:val="004627FD"/>
    <w:rsid w:val="00462907"/>
    <w:rsid w:val="004629AD"/>
    <w:rsid w:val="00462B40"/>
    <w:rsid w:val="00462B60"/>
    <w:rsid w:val="00462BF1"/>
    <w:rsid w:val="00462C4B"/>
    <w:rsid w:val="00462DA3"/>
    <w:rsid w:val="00462DEE"/>
    <w:rsid w:val="00462F63"/>
    <w:rsid w:val="00463132"/>
    <w:rsid w:val="0046313C"/>
    <w:rsid w:val="00463275"/>
    <w:rsid w:val="00463293"/>
    <w:rsid w:val="004632BE"/>
    <w:rsid w:val="00463374"/>
    <w:rsid w:val="004633E2"/>
    <w:rsid w:val="004634BF"/>
    <w:rsid w:val="00463738"/>
    <w:rsid w:val="00463748"/>
    <w:rsid w:val="00463867"/>
    <w:rsid w:val="00463883"/>
    <w:rsid w:val="004638DE"/>
    <w:rsid w:val="00463A9F"/>
    <w:rsid w:val="00463C14"/>
    <w:rsid w:val="00463CDE"/>
    <w:rsid w:val="00463DD7"/>
    <w:rsid w:val="00463EE7"/>
    <w:rsid w:val="00464006"/>
    <w:rsid w:val="00464419"/>
    <w:rsid w:val="0046441B"/>
    <w:rsid w:val="004645F1"/>
    <w:rsid w:val="0046463A"/>
    <w:rsid w:val="004649A8"/>
    <w:rsid w:val="004649CB"/>
    <w:rsid w:val="00464A2C"/>
    <w:rsid w:val="00464D63"/>
    <w:rsid w:val="00464D64"/>
    <w:rsid w:val="00464D85"/>
    <w:rsid w:val="00464F29"/>
    <w:rsid w:val="0046512C"/>
    <w:rsid w:val="00465136"/>
    <w:rsid w:val="00465645"/>
    <w:rsid w:val="0046574B"/>
    <w:rsid w:val="00465926"/>
    <w:rsid w:val="004659F6"/>
    <w:rsid w:val="00465A33"/>
    <w:rsid w:val="00465B22"/>
    <w:rsid w:val="00465BAD"/>
    <w:rsid w:val="00465C19"/>
    <w:rsid w:val="00465C87"/>
    <w:rsid w:val="00465D07"/>
    <w:rsid w:val="00465E7E"/>
    <w:rsid w:val="00465EB1"/>
    <w:rsid w:val="00465EF2"/>
    <w:rsid w:val="00465F82"/>
    <w:rsid w:val="00465F87"/>
    <w:rsid w:val="00465FBC"/>
    <w:rsid w:val="004661EF"/>
    <w:rsid w:val="0046623F"/>
    <w:rsid w:val="00466433"/>
    <w:rsid w:val="0046643D"/>
    <w:rsid w:val="00466513"/>
    <w:rsid w:val="00466855"/>
    <w:rsid w:val="004668EB"/>
    <w:rsid w:val="004668F0"/>
    <w:rsid w:val="004669E3"/>
    <w:rsid w:val="00466B1D"/>
    <w:rsid w:val="00466B2D"/>
    <w:rsid w:val="00466D0D"/>
    <w:rsid w:val="00466F40"/>
    <w:rsid w:val="00467294"/>
    <w:rsid w:val="0046747B"/>
    <w:rsid w:val="00467790"/>
    <w:rsid w:val="00467AAD"/>
    <w:rsid w:val="00467AF3"/>
    <w:rsid w:val="00467F09"/>
    <w:rsid w:val="004700B7"/>
    <w:rsid w:val="0047023E"/>
    <w:rsid w:val="00470415"/>
    <w:rsid w:val="00470616"/>
    <w:rsid w:val="004708BA"/>
    <w:rsid w:val="00470922"/>
    <w:rsid w:val="00470A70"/>
    <w:rsid w:val="00470AA1"/>
    <w:rsid w:val="00470E7F"/>
    <w:rsid w:val="00470EE8"/>
    <w:rsid w:val="00470FAC"/>
    <w:rsid w:val="00471145"/>
    <w:rsid w:val="004711C7"/>
    <w:rsid w:val="004711DD"/>
    <w:rsid w:val="004712CB"/>
    <w:rsid w:val="00471754"/>
    <w:rsid w:val="00471798"/>
    <w:rsid w:val="0047193F"/>
    <w:rsid w:val="00471A36"/>
    <w:rsid w:val="00471A63"/>
    <w:rsid w:val="00471E3A"/>
    <w:rsid w:val="00471F08"/>
    <w:rsid w:val="0047208B"/>
    <w:rsid w:val="004721BD"/>
    <w:rsid w:val="004721D9"/>
    <w:rsid w:val="004723DA"/>
    <w:rsid w:val="004724ED"/>
    <w:rsid w:val="00472682"/>
    <w:rsid w:val="00472868"/>
    <w:rsid w:val="004728C7"/>
    <w:rsid w:val="00472927"/>
    <w:rsid w:val="00472AFF"/>
    <w:rsid w:val="00472BF5"/>
    <w:rsid w:val="00472CA6"/>
    <w:rsid w:val="00473150"/>
    <w:rsid w:val="004731BF"/>
    <w:rsid w:val="004731CF"/>
    <w:rsid w:val="004732E8"/>
    <w:rsid w:val="004733D8"/>
    <w:rsid w:val="004733FC"/>
    <w:rsid w:val="00473408"/>
    <w:rsid w:val="004734F7"/>
    <w:rsid w:val="00473595"/>
    <w:rsid w:val="004736AD"/>
    <w:rsid w:val="0047373B"/>
    <w:rsid w:val="004738F2"/>
    <w:rsid w:val="00473B28"/>
    <w:rsid w:val="00473BC1"/>
    <w:rsid w:val="00473C14"/>
    <w:rsid w:val="00473C67"/>
    <w:rsid w:val="00473D02"/>
    <w:rsid w:val="00473D88"/>
    <w:rsid w:val="00473FB8"/>
    <w:rsid w:val="00473FD7"/>
    <w:rsid w:val="004740CB"/>
    <w:rsid w:val="00474106"/>
    <w:rsid w:val="004741D0"/>
    <w:rsid w:val="00474205"/>
    <w:rsid w:val="00474273"/>
    <w:rsid w:val="004743DC"/>
    <w:rsid w:val="00474521"/>
    <w:rsid w:val="00474634"/>
    <w:rsid w:val="00474741"/>
    <w:rsid w:val="004747FC"/>
    <w:rsid w:val="00474A25"/>
    <w:rsid w:val="00474B71"/>
    <w:rsid w:val="00474CA9"/>
    <w:rsid w:val="00474FB2"/>
    <w:rsid w:val="00474FC1"/>
    <w:rsid w:val="004750E1"/>
    <w:rsid w:val="0047514E"/>
    <w:rsid w:val="00475204"/>
    <w:rsid w:val="00475312"/>
    <w:rsid w:val="004753C8"/>
    <w:rsid w:val="00475681"/>
    <w:rsid w:val="00475DE2"/>
    <w:rsid w:val="00475E0F"/>
    <w:rsid w:val="0047606E"/>
    <w:rsid w:val="004760AD"/>
    <w:rsid w:val="00476117"/>
    <w:rsid w:val="00476360"/>
    <w:rsid w:val="00476566"/>
    <w:rsid w:val="00476647"/>
    <w:rsid w:val="004766AD"/>
    <w:rsid w:val="00476703"/>
    <w:rsid w:val="00476823"/>
    <w:rsid w:val="00476989"/>
    <w:rsid w:val="00476A1A"/>
    <w:rsid w:val="00476A33"/>
    <w:rsid w:val="00476A93"/>
    <w:rsid w:val="00476D10"/>
    <w:rsid w:val="00476E9A"/>
    <w:rsid w:val="00477123"/>
    <w:rsid w:val="00477161"/>
    <w:rsid w:val="00477178"/>
    <w:rsid w:val="004772C7"/>
    <w:rsid w:val="004772DB"/>
    <w:rsid w:val="004773B2"/>
    <w:rsid w:val="004773D4"/>
    <w:rsid w:val="00477431"/>
    <w:rsid w:val="0047746E"/>
    <w:rsid w:val="004774B1"/>
    <w:rsid w:val="00477759"/>
    <w:rsid w:val="00477797"/>
    <w:rsid w:val="004777F7"/>
    <w:rsid w:val="00477825"/>
    <w:rsid w:val="0047789E"/>
    <w:rsid w:val="004779D1"/>
    <w:rsid w:val="00477A51"/>
    <w:rsid w:val="00477AD2"/>
    <w:rsid w:val="00477B1D"/>
    <w:rsid w:val="00477CD9"/>
    <w:rsid w:val="00477F18"/>
    <w:rsid w:val="00477FD9"/>
    <w:rsid w:val="0048007C"/>
    <w:rsid w:val="004800A7"/>
    <w:rsid w:val="00480172"/>
    <w:rsid w:val="004802F1"/>
    <w:rsid w:val="004803CF"/>
    <w:rsid w:val="004804E4"/>
    <w:rsid w:val="0048058C"/>
    <w:rsid w:val="00480718"/>
    <w:rsid w:val="004808D3"/>
    <w:rsid w:val="00480AD5"/>
    <w:rsid w:val="00480D1D"/>
    <w:rsid w:val="00480D38"/>
    <w:rsid w:val="00480E0F"/>
    <w:rsid w:val="00480F68"/>
    <w:rsid w:val="00480F8E"/>
    <w:rsid w:val="00480FFA"/>
    <w:rsid w:val="00481169"/>
    <w:rsid w:val="004813CB"/>
    <w:rsid w:val="0048140A"/>
    <w:rsid w:val="00481534"/>
    <w:rsid w:val="004816BB"/>
    <w:rsid w:val="004816F4"/>
    <w:rsid w:val="0048174D"/>
    <w:rsid w:val="0048175F"/>
    <w:rsid w:val="00481862"/>
    <w:rsid w:val="0048189E"/>
    <w:rsid w:val="004818D2"/>
    <w:rsid w:val="004818EA"/>
    <w:rsid w:val="0048191E"/>
    <w:rsid w:val="00481981"/>
    <w:rsid w:val="00481B68"/>
    <w:rsid w:val="00481BBF"/>
    <w:rsid w:val="00481C60"/>
    <w:rsid w:val="00481EBF"/>
    <w:rsid w:val="00482091"/>
    <w:rsid w:val="00482221"/>
    <w:rsid w:val="00482261"/>
    <w:rsid w:val="004822A0"/>
    <w:rsid w:val="00482400"/>
    <w:rsid w:val="00482427"/>
    <w:rsid w:val="0048242B"/>
    <w:rsid w:val="00482430"/>
    <w:rsid w:val="00482452"/>
    <w:rsid w:val="004824AA"/>
    <w:rsid w:val="004824C4"/>
    <w:rsid w:val="004826AF"/>
    <w:rsid w:val="004826DD"/>
    <w:rsid w:val="004827FD"/>
    <w:rsid w:val="0048284A"/>
    <w:rsid w:val="004828D4"/>
    <w:rsid w:val="00482A51"/>
    <w:rsid w:val="00482C17"/>
    <w:rsid w:val="00482D1A"/>
    <w:rsid w:val="00483229"/>
    <w:rsid w:val="00483252"/>
    <w:rsid w:val="0048352C"/>
    <w:rsid w:val="0048356B"/>
    <w:rsid w:val="00483764"/>
    <w:rsid w:val="0048393E"/>
    <w:rsid w:val="00483981"/>
    <w:rsid w:val="004839C4"/>
    <w:rsid w:val="00483B8A"/>
    <w:rsid w:val="00483BAE"/>
    <w:rsid w:val="00483BC7"/>
    <w:rsid w:val="00483C0E"/>
    <w:rsid w:val="00483C0F"/>
    <w:rsid w:val="00483C28"/>
    <w:rsid w:val="00483C67"/>
    <w:rsid w:val="00483E1B"/>
    <w:rsid w:val="00483F8C"/>
    <w:rsid w:val="00484180"/>
    <w:rsid w:val="00484183"/>
    <w:rsid w:val="00484209"/>
    <w:rsid w:val="00484408"/>
    <w:rsid w:val="004844A2"/>
    <w:rsid w:val="00484662"/>
    <w:rsid w:val="0048481E"/>
    <w:rsid w:val="00484845"/>
    <w:rsid w:val="00484B9D"/>
    <w:rsid w:val="00484CBE"/>
    <w:rsid w:val="00484EFF"/>
    <w:rsid w:val="0048513D"/>
    <w:rsid w:val="0048515D"/>
    <w:rsid w:val="004853F5"/>
    <w:rsid w:val="00485599"/>
    <w:rsid w:val="00485650"/>
    <w:rsid w:val="004856ED"/>
    <w:rsid w:val="00485702"/>
    <w:rsid w:val="004857DE"/>
    <w:rsid w:val="0048587F"/>
    <w:rsid w:val="00485889"/>
    <w:rsid w:val="00485927"/>
    <w:rsid w:val="004859B9"/>
    <w:rsid w:val="00485A5D"/>
    <w:rsid w:val="00485A5E"/>
    <w:rsid w:val="00485A79"/>
    <w:rsid w:val="00485C26"/>
    <w:rsid w:val="00485C65"/>
    <w:rsid w:val="00485E76"/>
    <w:rsid w:val="00485F31"/>
    <w:rsid w:val="00485F6B"/>
    <w:rsid w:val="004860A3"/>
    <w:rsid w:val="00486104"/>
    <w:rsid w:val="00486149"/>
    <w:rsid w:val="004862D6"/>
    <w:rsid w:val="004864D4"/>
    <w:rsid w:val="004864E9"/>
    <w:rsid w:val="004867A8"/>
    <w:rsid w:val="0048690E"/>
    <w:rsid w:val="0048694A"/>
    <w:rsid w:val="004869E5"/>
    <w:rsid w:val="00486AF4"/>
    <w:rsid w:val="00486B1E"/>
    <w:rsid w:val="00486CB5"/>
    <w:rsid w:val="00486E22"/>
    <w:rsid w:val="00486ED7"/>
    <w:rsid w:val="004871B2"/>
    <w:rsid w:val="0048723F"/>
    <w:rsid w:val="00487341"/>
    <w:rsid w:val="00487663"/>
    <w:rsid w:val="00487756"/>
    <w:rsid w:val="004879B8"/>
    <w:rsid w:val="00487B27"/>
    <w:rsid w:val="00487B67"/>
    <w:rsid w:val="00487E62"/>
    <w:rsid w:val="00487F3D"/>
    <w:rsid w:val="00487F8E"/>
    <w:rsid w:val="00487FBE"/>
    <w:rsid w:val="0049000A"/>
    <w:rsid w:val="00490023"/>
    <w:rsid w:val="0049007E"/>
    <w:rsid w:val="004900B4"/>
    <w:rsid w:val="004900FC"/>
    <w:rsid w:val="004901F6"/>
    <w:rsid w:val="00490360"/>
    <w:rsid w:val="00490455"/>
    <w:rsid w:val="004904BC"/>
    <w:rsid w:val="00490516"/>
    <w:rsid w:val="00490531"/>
    <w:rsid w:val="0049064C"/>
    <w:rsid w:val="00490771"/>
    <w:rsid w:val="004907C9"/>
    <w:rsid w:val="0049086F"/>
    <w:rsid w:val="004908D5"/>
    <w:rsid w:val="0049097A"/>
    <w:rsid w:val="00490A5D"/>
    <w:rsid w:val="00490AF8"/>
    <w:rsid w:val="00490B35"/>
    <w:rsid w:val="00490B52"/>
    <w:rsid w:val="00490B86"/>
    <w:rsid w:val="00490CAB"/>
    <w:rsid w:val="00490DA4"/>
    <w:rsid w:val="00490EF2"/>
    <w:rsid w:val="00491064"/>
    <w:rsid w:val="0049106F"/>
    <w:rsid w:val="00491159"/>
    <w:rsid w:val="004912FC"/>
    <w:rsid w:val="004914C7"/>
    <w:rsid w:val="0049157F"/>
    <w:rsid w:val="0049161F"/>
    <w:rsid w:val="0049181E"/>
    <w:rsid w:val="00491999"/>
    <w:rsid w:val="004919B5"/>
    <w:rsid w:val="00491BE8"/>
    <w:rsid w:val="00491CAE"/>
    <w:rsid w:val="00491FC5"/>
    <w:rsid w:val="00492042"/>
    <w:rsid w:val="004920F2"/>
    <w:rsid w:val="00492218"/>
    <w:rsid w:val="00492295"/>
    <w:rsid w:val="0049235F"/>
    <w:rsid w:val="004923E7"/>
    <w:rsid w:val="0049250E"/>
    <w:rsid w:val="00492516"/>
    <w:rsid w:val="00492604"/>
    <w:rsid w:val="00492624"/>
    <w:rsid w:val="00492662"/>
    <w:rsid w:val="00492697"/>
    <w:rsid w:val="00492716"/>
    <w:rsid w:val="004927A5"/>
    <w:rsid w:val="004927FC"/>
    <w:rsid w:val="00492881"/>
    <w:rsid w:val="00492AD4"/>
    <w:rsid w:val="00492B52"/>
    <w:rsid w:val="00492C3B"/>
    <w:rsid w:val="00492C95"/>
    <w:rsid w:val="00492D5A"/>
    <w:rsid w:val="00492D7D"/>
    <w:rsid w:val="00492DFB"/>
    <w:rsid w:val="00492E19"/>
    <w:rsid w:val="00492EC8"/>
    <w:rsid w:val="004930AB"/>
    <w:rsid w:val="004930C1"/>
    <w:rsid w:val="00493141"/>
    <w:rsid w:val="00493191"/>
    <w:rsid w:val="00493288"/>
    <w:rsid w:val="00493316"/>
    <w:rsid w:val="004933BB"/>
    <w:rsid w:val="004934BA"/>
    <w:rsid w:val="00493599"/>
    <w:rsid w:val="004935A2"/>
    <w:rsid w:val="00493A3D"/>
    <w:rsid w:val="00493AE3"/>
    <w:rsid w:val="00493AF3"/>
    <w:rsid w:val="00493B49"/>
    <w:rsid w:val="00493B78"/>
    <w:rsid w:val="00493D82"/>
    <w:rsid w:val="00494070"/>
    <w:rsid w:val="00494177"/>
    <w:rsid w:val="004941BB"/>
    <w:rsid w:val="0049424B"/>
    <w:rsid w:val="00494252"/>
    <w:rsid w:val="00494569"/>
    <w:rsid w:val="004945D3"/>
    <w:rsid w:val="00494646"/>
    <w:rsid w:val="004946F8"/>
    <w:rsid w:val="0049470C"/>
    <w:rsid w:val="00494713"/>
    <w:rsid w:val="00494E3E"/>
    <w:rsid w:val="00494EBE"/>
    <w:rsid w:val="00495358"/>
    <w:rsid w:val="00495558"/>
    <w:rsid w:val="00495901"/>
    <w:rsid w:val="004959D0"/>
    <w:rsid w:val="004959F0"/>
    <w:rsid w:val="004959FD"/>
    <w:rsid w:val="004959FE"/>
    <w:rsid w:val="00495CE8"/>
    <w:rsid w:val="00495D6A"/>
    <w:rsid w:val="00495D99"/>
    <w:rsid w:val="00495E6B"/>
    <w:rsid w:val="00495FF0"/>
    <w:rsid w:val="0049604F"/>
    <w:rsid w:val="00496195"/>
    <w:rsid w:val="004961E7"/>
    <w:rsid w:val="0049641C"/>
    <w:rsid w:val="00496423"/>
    <w:rsid w:val="0049664E"/>
    <w:rsid w:val="00496779"/>
    <w:rsid w:val="004967AB"/>
    <w:rsid w:val="00496941"/>
    <w:rsid w:val="004969BF"/>
    <w:rsid w:val="00496A26"/>
    <w:rsid w:val="00496C21"/>
    <w:rsid w:val="00496C36"/>
    <w:rsid w:val="00496DBF"/>
    <w:rsid w:val="004970A6"/>
    <w:rsid w:val="00497147"/>
    <w:rsid w:val="0049715F"/>
    <w:rsid w:val="004971AD"/>
    <w:rsid w:val="004971C2"/>
    <w:rsid w:val="00497207"/>
    <w:rsid w:val="004973C9"/>
    <w:rsid w:val="00497417"/>
    <w:rsid w:val="0049795B"/>
    <w:rsid w:val="00497B01"/>
    <w:rsid w:val="00497B2C"/>
    <w:rsid w:val="00497CDD"/>
    <w:rsid w:val="00497DA3"/>
    <w:rsid w:val="00497EB6"/>
    <w:rsid w:val="00497EBD"/>
    <w:rsid w:val="004A0113"/>
    <w:rsid w:val="004A016B"/>
    <w:rsid w:val="004A03C2"/>
    <w:rsid w:val="004A0442"/>
    <w:rsid w:val="004A0704"/>
    <w:rsid w:val="004A08D5"/>
    <w:rsid w:val="004A0922"/>
    <w:rsid w:val="004A09C2"/>
    <w:rsid w:val="004A09FE"/>
    <w:rsid w:val="004A0D7D"/>
    <w:rsid w:val="004A0E92"/>
    <w:rsid w:val="004A101F"/>
    <w:rsid w:val="004A1067"/>
    <w:rsid w:val="004A119B"/>
    <w:rsid w:val="004A119F"/>
    <w:rsid w:val="004A120A"/>
    <w:rsid w:val="004A150D"/>
    <w:rsid w:val="004A15D3"/>
    <w:rsid w:val="004A1635"/>
    <w:rsid w:val="004A1653"/>
    <w:rsid w:val="004A16E7"/>
    <w:rsid w:val="004A17D2"/>
    <w:rsid w:val="004A192A"/>
    <w:rsid w:val="004A1AAF"/>
    <w:rsid w:val="004A1B32"/>
    <w:rsid w:val="004A1EC4"/>
    <w:rsid w:val="004A1F26"/>
    <w:rsid w:val="004A20CF"/>
    <w:rsid w:val="004A20E7"/>
    <w:rsid w:val="004A2180"/>
    <w:rsid w:val="004A2210"/>
    <w:rsid w:val="004A22AD"/>
    <w:rsid w:val="004A27AC"/>
    <w:rsid w:val="004A27AE"/>
    <w:rsid w:val="004A2887"/>
    <w:rsid w:val="004A28E7"/>
    <w:rsid w:val="004A2981"/>
    <w:rsid w:val="004A2C02"/>
    <w:rsid w:val="004A2C87"/>
    <w:rsid w:val="004A2CD8"/>
    <w:rsid w:val="004A2F13"/>
    <w:rsid w:val="004A2F3E"/>
    <w:rsid w:val="004A30CD"/>
    <w:rsid w:val="004A3313"/>
    <w:rsid w:val="004A336E"/>
    <w:rsid w:val="004A34F0"/>
    <w:rsid w:val="004A3540"/>
    <w:rsid w:val="004A367D"/>
    <w:rsid w:val="004A37A9"/>
    <w:rsid w:val="004A381D"/>
    <w:rsid w:val="004A392E"/>
    <w:rsid w:val="004A3955"/>
    <w:rsid w:val="004A3C07"/>
    <w:rsid w:val="004A3C90"/>
    <w:rsid w:val="004A3CED"/>
    <w:rsid w:val="004A3E4A"/>
    <w:rsid w:val="004A4040"/>
    <w:rsid w:val="004A41B8"/>
    <w:rsid w:val="004A421A"/>
    <w:rsid w:val="004A431C"/>
    <w:rsid w:val="004A431E"/>
    <w:rsid w:val="004A43B8"/>
    <w:rsid w:val="004A4692"/>
    <w:rsid w:val="004A46B6"/>
    <w:rsid w:val="004A46FF"/>
    <w:rsid w:val="004A4712"/>
    <w:rsid w:val="004A4761"/>
    <w:rsid w:val="004A48FA"/>
    <w:rsid w:val="004A4A34"/>
    <w:rsid w:val="004A4AAE"/>
    <w:rsid w:val="004A4B0C"/>
    <w:rsid w:val="004A4BD2"/>
    <w:rsid w:val="004A4C05"/>
    <w:rsid w:val="004A4F0B"/>
    <w:rsid w:val="004A4F35"/>
    <w:rsid w:val="004A4F95"/>
    <w:rsid w:val="004A5080"/>
    <w:rsid w:val="004A5112"/>
    <w:rsid w:val="004A517A"/>
    <w:rsid w:val="004A5228"/>
    <w:rsid w:val="004A525B"/>
    <w:rsid w:val="004A5328"/>
    <w:rsid w:val="004A53D1"/>
    <w:rsid w:val="004A5437"/>
    <w:rsid w:val="004A5496"/>
    <w:rsid w:val="004A549E"/>
    <w:rsid w:val="004A56C0"/>
    <w:rsid w:val="004A56C5"/>
    <w:rsid w:val="004A56CE"/>
    <w:rsid w:val="004A57C3"/>
    <w:rsid w:val="004A59CC"/>
    <w:rsid w:val="004A5A73"/>
    <w:rsid w:val="004A5BC3"/>
    <w:rsid w:val="004A5C01"/>
    <w:rsid w:val="004A5E88"/>
    <w:rsid w:val="004A5F8B"/>
    <w:rsid w:val="004A5FF6"/>
    <w:rsid w:val="004A611F"/>
    <w:rsid w:val="004A6388"/>
    <w:rsid w:val="004A6499"/>
    <w:rsid w:val="004A652C"/>
    <w:rsid w:val="004A6582"/>
    <w:rsid w:val="004A658E"/>
    <w:rsid w:val="004A671A"/>
    <w:rsid w:val="004A684A"/>
    <w:rsid w:val="004A68EA"/>
    <w:rsid w:val="004A6A68"/>
    <w:rsid w:val="004A6ACE"/>
    <w:rsid w:val="004A6BB3"/>
    <w:rsid w:val="004A6BE4"/>
    <w:rsid w:val="004A6CE6"/>
    <w:rsid w:val="004A6E20"/>
    <w:rsid w:val="004A6E50"/>
    <w:rsid w:val="004A6FEF"/>
    <w:rsid w:val="004A706C"/>
    <w:rsid w:val="004A70FF"/>
    <w:rsid w:val="004A723A"/>
    <w:rsid w:val="004A746D"/>
    <w:rsid w:val="004A7573"/>
    <w:rsid w:val="004A75BE"/>
    <w:rsid w:val="004A7AB6"/>
    <w:rsid w:val="004A7B58"/>
    <w:rsid w:val="004A7B8D"/>
    <w:rsid w:val="004A7DDD"/>
    <w:rsid w:val="004A7E86"/>
    <w:rsid w:val="004A7EC2"/>
    <w:rsid w:val="004A7FC4"/>
    <w:rsid w:val="004B00BA"/>
    <w:rsid w:val="004B0139"/>
    <w:rsid w:val="004B0214"/>
    <w:rsid w:val="004B021D"/>
    <w:rsid w:val="004B0284"/>
    <w:rsid w:val="004B0369"/>
    <w:rsid w:val="004B0421"/>
    <w:rsid w:val="004B04F0"/>
    <w:rsid w:val="004B0762"/>
    <w:rsid w:val="004B07FE"/>
    <w:rsid w:val="004B089C"/>
    <w:rsid w:val="004B0AD9"/>
    <w:rsid w:val="004B0C23"/>
    <w:rsid w:val="004B0D46"/>
    <w:rsid w:val="004B0DE1"/>
    <w:rsid w:val="004B0DE9"/>
    <w:rsid w:val="004B0E51"/>
    <w:rsid w:val="004B0EDA"/>
    <w:rsid w:val="004B0FA3"/>
    <w:rsid w:val="004B106B"/>
    <w:rsid w:val="004B10B8"/>
    <w:rsid w:val="004B1408"/>
    <w:rsid w:val="004B1445"/>
    <w:rsid w:val="004B1455"/>
    <w:rsid w:val="004B14F2"/>
    <w:rsid w:val="004B18E3"/>
    <w:rsid w:val="004B1949"/>
    <w:rsid w:val="004B1A57"/>
    <w:rsid w:val="004B1AE2"/>
    <w:rsid w:val="004B1D61"/>
    <w:rsid w:val="004B22F5"/>
    <w:rsid w:val="004B235E"/>
    <w:rsid w:val="004B239D"/>
    <w:rsid w:val="004B23D9"/>
    <w:rsid w:val="004B27F7"/>
    <w:rsid w:val="004B28D3"/>
    <w:rsid w:val="004B29A1"/>
    <w:rsid w:val="004B2B09"/>
    <w:rsid w:val="004B2C65"/>
    <w:rsid w:val="004B2C80"/>
    <w:rsid w:val="004B2DC1"/>
    <w:rsid w:val="004B2E87"/>
    <w:rsid w:val="004B2E92"/>
    <w:rsid w:val="004B2F77"/>
    <w:rsid w:val="004B3226"/>
    <w:rsid w:val="004B3294"/>
    <w:rsid w:val="004B32BE"/>
    <w:rsid w:val="004B331C"/>
    <w:rsid w:val="004B332A"/>
    <w:rsid w:val="004B3472"/>
    <w:rsid w:val="004B347D"/>
    <w:rsid w:val="004B3683"/>
    <w:rsid w:val="004B368C"/>
    <w:rsid w:val="004B3762"/>
    <w:rsid w:val="004B37A8"/>
    <w:rsid w:val="004B3892"/>
    <w:rsid w:val="004B392E"/>
    <w:rsid w:val="004B3BCA"/>
    <w:rsid w:val="004B3C6F"/>
    <w:rsid w:val="004B3DEA"/>
    <w:rsid w:val="004B3E3D"/>
    <w:rsid w:val="004B3EB0"/>
    <w:rsid w:val="004B4077"/>
    <w:rsid w:val="004B4088"/>
    <w:rsid w:val="004B40D3"/>
    <w:rsid w:val="004B4562"/>
    <w:rsid w:val="004B488B"/>
    <w:rsid w:val="004B4929"/>
    <w:rsid w:val="004B4A41"/>
    <w:rsid w:val="004B4D65"/>
    <w:rsid w:val="004B4DBB"/>
    <w:rsid w:val="004B4DD8"/>
    <w:rsid w:val="004B4E22"/>
    <w:rsid w:val="004B4E68"/>
    <w:rsid w:val="004B4EB8"/>
    <w:rsid w:val="004B4F2E"/>
    <w:rsid w:val="004B520B"/>
    <w:rsid w:val="004B5220"/>
    <w:rsid w:val="004B529C"/>
    <w:rsid w:val="004B52CE"/>
    <w:rsid w:val="004B5370"/>
    <w:rsid w:val="004B5494"/>
    <w:rsid w:val="004B5524"/>
    <w:rsid w:val="004B5718"/>
    <w:rsid w:val="004B5983"/>
    <w:rsid w:val="004B59F5"/>
    <w:rsid w:val="004B5AC2"/>
    <w:rsid w:val="004B5B05"/>
    <w:rsid w:val="004B5B45"/>
    <w:rsid w:val="004B5D11"/>
    <w:rsid w:val="004B5E02"/>
    <w:rsid w:val="004B5F02"/>
    <w:rsid w:val="004B5F3C"/>
    <w:rsid w:val="004B6090"/>
    <w:rsid w:val="004B627C"/>
    <w:rsid w:val="004B63EC"/>
    <w:rsid w:val="004B651C"/>
    <w:rsid w:val="004B6746"/>
    <w:rsid w:val="004B69D9"/>
    <w:rsid w:val="004B6A3E"/>
    <w:rsid w:val="004B6B2E"/>
    <w:rsid w:val="004B6BB7"/>
    <w:rsid w:val="004B6D09"/>
    <w:rsid w:val="004B6D11"/>
    <w:rsid w:val="004B6D62"/>
    <w:rsid w:val="004B6E1A"/>
    <w:rsid w:val="004B6F25"/>
    <w:rsid w:val="004B6FCE"/>
    <w:rsid w:val="004B7116"/>
    <w:rsid w:val="004B7509"/>
    <w:rsid w:val="004B767E"/>
    <w:rsid w:val="004B7940"/>
    <w:rsid w:val="004B79A1"/>
    <w:rsid w:val="004B7A65"/>
    <w:rsid w:val="004B7B33"/>
    <w:rsid w:val="004B7B37"/>
    <w:rsid w:val="004B7C1F"/>
    <w:rsid w:val="004B7C8B"/>
    <w:rsid w:val="004B7E1C"/>
    <w:rsid w:val="004C004F"/>
    <w:rsid w:val="004C007C"/>
    <w:rsid w:val="004C0185"/>
    <w:rsid w:val="004C01BB"/>
    <w:rsid w:val="004C0504"/>
    <w:rsid w:val="004C05E5"/>
    <w:rsid w:val="004C06C6"/>
    <w:rsid w:val="004C071F"/>
    <w:rsid w:val="004C0B12"/>
    <w:rsid w:val="004C0BF6"/>
    <w:rsid w:val="004C0D9F"/>
    <w:rsid w:val="004C0DA5"/>
    <w:rsid w:val="004C0F2A"/>
    <w:rsid w:val="004C0F39"/>
    <w:rsid w:val="004C11E0"/>
    <w:rsid w:val="004C12AA"/>
    <w:rsid w:val="004C139B"/>
    <w:rsid w:val="004C1594"/>
    <w:rsid w:val="004C1634"/>
    <w:rsid w:val="004C173A"/>
    <w:rsid w:val="004C182C"/>
    <w:rsid w:val="004C191D"/>
    <w:rsid w:val="004C19F0"/>
    <w:rsid w:val="004C19F2"/>
    <w:rsid w:val="004C1A4B"/>
    <w:rsid w:val="004C1A83"/>
    <w:rsid w:val="004C1B6C"/>
    <w:rsid w:val="004C1B77"/>
    <w:rsid w:val="004C1F3A"/>
    <w:rsid w:val="004C1F62"/>
    <w:rsid w:val="004C1F63"/>
    <w:rsid w:val="004C1F93"/>
    <w:rsid w:val="004C1FA3"/>
    <w:rsid w:val="004C2017"/>
    <w:rsid w:val="004C212B"/>
    <w:rsid w:val="004C2238"/>
    <w:rsid w:val="004C22BF"/>
    <w:rsid w:val="004C22CE"/>
    <w:rsid w:val="004C22FA"/>
    <w:rsid w:val="004C23FB"/>
    <w:rsid w:val="004C27F0"/>
    <w:rsid w:val="004C2A4C"/>
    <w:rsid w:val="004C2BBB"/>
    <w:rsid w:val="004C2C24"/>
    <w:rsid w:val="004C2CDA"/>
    <w:rsid w:val="004C2EB3"/>
    <w:rsid w:val="004C3103"/>
    <w:rsid w:val="004C3148"/>
    <w:rsid w:val="004C3172"/>
    <w:rsid w:val="004C31E3"/>
    <w:rsid w:val="004C3285"/>
    <w:rsid w:val="004C329C"/>
    <w:rsid w:val="004C3565"/>
    <w:rsid w:val="004C3600"/>
    <w:rsid w:val="004C38F7"/>
    <w:rsid w:val="004C3970"/>
    <w:rsid w:val="004C3D76"/>
    <w:rsid w:val="004C3E2A"/>
    <w:rsid w:val="004C4232"/>
    <w:rsid w:val="004C4375"/>
    <w:rsid w:val="004C46F8"/>
    <w:rsid w:val="004C4758"/>
    <w:rsid w:val="004C4863"/>
    <w:rsid w:val="004C48BF"/>
    <w:rsid w:val="004C4A59"/>
    <w:rsid w:val="004C4BB6"/>
    <w:rsid w:val="004C515F"/>
    <w:rsid w:val="004C52E2"/>
    <w:rsid w:val="004C533D"/>
    <w:rsid w:val="004C539F"/>
    <w:rsid w:val="004C582D"/>
    <w:rsid w:val="004C596C"/>
    <w:rsid w:val="004C596D"/>
    <w:rsid w:val="004C59E0"/>
    <w:rsid w:val="004C5B4B"/>
    <w:rsid w:val="004C5BE4"/>
    <w:rsid w:val="004C5C45"/>
    <w:rsid w:val="004C5C48"/>
    <w:rsid w:val="004C5CBB"/>
    <w:rsid w:val="004C5D10"/>
    <w:rsid w:val="004C5E64"/>
    <w:rsid w:val="004C5E75"/>
    <w:rsid w:val="004C5E9D"/>
    <w:rsid w:val="004C5FBB"/>
    <w:rsid w:val="004C5FD3"/>
    <w:rsid w:val="004C6010"/>
    <w:rsid w:val="004C60F3"/>
    <w:rsid w:val="004C6193"/>
    <w:rsid w:val="004C61E0"/>
    <w:rsid w:val="004C626D"/>
    <w:rsid w:val="004C6367"/>
    <w:rsid w:val="004C67A9"/>
    <w:rsid w:val="004C68BA"/>
    <w:rsid w:val="004C6902"/>
    <w:rsid w:val="004C69A5"/>
    <w:rsid w:val="004C6A8F"/>
    <w:rsid w:val="004C6BAB"/>
    <w:rsid w:val="004C6D65"/>
    <w:rsid w:val="004C6D66"/>
    <w:rsid w:val="004C6DE1"/>
    <w:rsid w:val="004C70B5"/>
    <w:rsid w:val="004C72C6"/>
    <w:rsid w:val="004C7306"/>
    <w:rsid w:val="004C746C"/>
    <w:rsid w:val="004C74BD"/>
    <w:rsid w:val="004C7581"/>
    <w:rsid w:val="004C7582"/>
    <w:rsid w:val="004C75E2"/>
    <w:rsid w:val="004C7706"/>
    <w:rsid w:val="004C777A"/>
    <w:rsid w:val="004C77FE"/>
    <w:rsid w:val="004C785F"/>
    <w:rsid w:val="004C798B"/>
    <w:rsid w:val="004C7AD3"/>
    <w:rsid w:val="004C7B28"/>
    <w:rsid w:val="004C7DD2"/>
    <w:rsid w:val="004C7E4F"/>
    <w:rsid w:val="004D020D"/>
    <w:rsid w:val="004D039B"/>
    <w:rsid w:val="004D0417"/>
    <w:rsid w:val="004D048E"/>
    <w:rsid w:val="004D04C0"/>
    <w:rsid w:val="004D06D3"/>
    <w:rsid w:val="004D074A"/>
    <w:rsid w:val="004D07B2"/>
    <w:rsid w:val="004D08AD"/>
    <w:rsid w:val="004D091D"/>
    <w:rsid w:val="004D0B82"/>
    <w:rsid w:val="004D0BD6"/>
    <w:rsid w:val="004D0DAC"/>
    <w:rsid w:val="004D0FA1"/>
    <w:rsid w:val="004D112D"/>
    <w:rsid w:val="004D12CA"/>
    <w:rsid w:val="004D12FF"/>
    <w:rsid w:val="004D1335"/>
    <w:rsid w:val="004D13E4"/>
    <w:rsid w:val="004D1428"/>
    <w:rsid w:val="004D1499"/>
    <w:rsid w:val="004D160B"/>
    <w:rsid w:val="004D16E1"/>
    <w:rsid w:val="004D1755"/>
    <w:rsid w:val="004D1766"/>
    <w:rsid w:val="004D1AF6"/>
    <w:rsid w:val="004D1BB9"/>
    <w:rsid w:val="004D1C54"/>
    <w:rsid w:val="004D1C5D"/>
    <w:rsid w:val="004D1E88"/>
    <w:rsid w:val="004D1FD5"/>
    <w:rsid w:val="004D2013"/>
    <w:rsid w:val="004D20DD"/>
    <w:rsid w:val="004D2147"/>
    <w:rsid w:val="004D226A"/>
    <w:rsid w:val="004D2297"/>
    <w:rsid w:val="004D22EA"/>
    <w:rsid w:val="004D22FB"/>
    <w:rsid w:val="004D2508"/>
    <w:rsid w:val="004D25E2"/>
    <w:rsid w:val="004D275B"/>
    <w:rsid w:val="004D29DD"/>
    <w:rsid w:val="004D2A9A"/>
    <w:rsid w:val="004D2B7E"/>
    <w:rsid w:val="004D2C87"/>
    <w:rsid w:val="004D2DB9"/>
    <w:rsid w:val="004D2F1E"/>
    <w:rsid w:val="004D30FC"/>
    <w:rsid w:val="004D319F"/>
    <w:rsid w:val="004D33CE"/>
    <w:rsid w:val="004D34C1"/>
    <w:rsid w:val="004D3511"/>
    <w:rsid w:val="004D384A"/>
    <w:rsid w:val="004D391B"/>
    <w:rsid w:val="004D3928"/>
    <w:rsid w:val="004D39B1"/>
    <w:rsid w:val="004D3A26"/>
    <w:rsid w:val="004D3C0E"/>
    <w:rsid w:val="004D3C79"/>
    <w:rsid w:val="004D3D9B"/>
    <w:rsid w:val="004D3DAC"/>
    <w:rsid w:val="004D3E66"/>
    <w:rsid w:val="004D3EBD"/>
    <w:rsid w:val="004D4139"/>
    <w:rsid w:val="004D41F1"/>
    <w:rsid w:val="004D4439"/>
    <w:rsid w:val="004D44C2"/>
    <w:rsid w:val="004D45B3"/>
    <w:rsid w:val="004D473C"/>
    <w:rsid w:val="004D478B"/>
    <w:rsid w:val="004D47F8"/>
    <w:rsid w:val="004D4870"/>
    <w:rsid w:val="004D4889"/>
    <w:rsid w:val="004D492B"/>
    <w:rsid w:val="004D4BA3"/>
    <w:rsid w:val="004D4BA6"/>
    <w:rsid w:val="004D4C63"/>
    <w:rsid w:val="004D4D62"/>
    <w:rsid w:val="004D4D9C"/>
    <w:rsid w:val="004D4F5A"/>
    <w:rsid w:val="004D51BA"/>
    <w:rsid w:val="004D51ED"/>
    <w:rsid w:val="004D5210"/>
    <w:rsid w:val="004D54E6"/>
    <w:rsid w:val="004D551E"/>
    <w:rsid w:val="004D5634"/>
    <w:rsid w:val="004D563B"/>
    <w:rsid w:val="004D5A66"/>
    <w:rsid w:val="004D5AB2"/>
    <w:rsid w:val="004D5AB8"/>
    <w:rsid w:val="004D5B02"/>
    <w:rsid w:val="004D5C9A"/>
    <w:rsid w:val="004D5E70"/>
    <w:rsid w:val="004D60C8"/>
    <w:rsid w:val="004D6173"/>
    <w:rsid w:val="004D61B0"/>
    <w:rsid w:val="004D61B6"/>
    <w:rsid w:val="004D61EC"/>
    <w:rsid w:val="004D6228"/>
    <w:rsid w:val="004D623A"/>
    <w:rsid w:val="004D631B"/>
    <w:rsid w:val="004D6383"/>
    <w:rsid w:val="004D655C"/>
    <w:rsid w:val="004D65D4"/>
    <w:rsid w:val="004D66C4"/>
    <w:rsid w:val="004D6760"/>
    <w:rsid w:val="004D6813"/>
    <w:rsid w:val="004D694C"/>
    <w:rsid w:val="004D6AC7"/>
    <w:rsid w:val="004D6C8B"/>
    <w:rsid w:val="004D6EA4"/>
    <w:rsid w:val="004D70E3"/>
    <w:rsid w:val="004D72FE"/>
    <w:rsid w:val="004D7319"/>
    <w:rsid w:val="004D735B"/>
    <w:rsid w:val="004D73BD"/>
    <w:rsid w:val="004D75DF"/>
    <w:rsid w:val="004D762D"/>
    <w:rsid w:val="004D76D6"/>
    <w:rsid w:val="004D76DE"/>
    <w:rsid w:val="004D76E5"/>
    <w:rsid w:val="004D76F4"/>
    <w:rsid w:val="004D788E"/>
    <w:rsid w:val="004D78DD"/>
    <w:rsid w:val="004D78E2"/>
    <w:rsid w:val="004D79B1"/>
    <w:rsid w:val="004D7A61"/>
    <w:rsid w:val="004D7BF8"/>
    <w:rsid w:val="004D7C22"/>
    <w:rsid w:val="004D7C55"/>
    <w:rsid w:val="004E0199"/>
    <w:rsid w:val="004E01CC"/>
    <w:rsid w:val="004E03C2"/>
    <w:rsid w:val="004E03F6"/>
    <w:rsid w:val="004E05D1"/>
    <w:rsid w:val="004E063F"/>
    <w:rsid w:val="004E0713"/>
    <w:rsid w:val="004E07A6"/>
    <w:rsid w:val="004E0874"/>
    <w:rsid w:val="004E0889"/>
    <w:rsid w:val="004E0916"/>
    <w:rsid w:val="004E0AB6"/>
    <w:rsid w:val="004E0B23"/>
    <w:rsid w:val="004E0C23"/>
    <w:rsid w:val="004E102B"/>
    <w:rsid w:val="004E10C8"/>
    <w:rsid w:val="004E1163"/>
    <w:rsid w:val="004E1282"/>
    <w:rsid w:val="004E13B7"/>
    <w:rsid w:val="004E14FD"/>
    <w:rsid w:val="004E1515"/>
    <w:rsid w:val="004E15B3"/>
    <w:rsid w:val="004E15BB"/>
    <w:rsid w:val="004E16C2"/>
    <w:rsid w:val="004E174D"/>
    <w:rsid w:val="004E17F0"/>
    <w:rsid w:val="004E1954"/>
    <w:rsid w:val="004E198D"/>
    <w:rsid w:val="004E19F9"/>
    <w:rsid w:val="004E1A1E"/>
    <w:rsid w:val="004E1A26"/>
    <w:rsid w:val="004E1A69"/>
    <w:rsid w:val="004E1B7C"/>
    <w:rsid w:val="004E1C3F"/>
    <w:rsid w:val="004E1E3C"/>
    <w:rsid w:val="004E1E4A"/>
    <w:rsid w:val="004E1E75"/>
    <w:rsid w:val="004E1E7D"/>
    <w:rsid w:val="004E1FE2"/>
    <w:rsid w:val="004E20F1"/>
    <w:rsid w:val="004E214A"/>
    <w:rsid w:val="004E219C"/>
    <w:rsid w:val="004E21C6"/>
    <w:rsid w:val="004E2325"/>
    <w:rsid w:val="004E23D0"/>
    <w:rsid w:val="004E2410"/>
    <w:rsid w:val="004E2464"/>
    <w:rsid w:val="004E24C7"/>
    <w:rsid w:val="004E2597"/>
    <w:rsid w:val="004E2828"/>
    <w:rsid w:val="004E28A7"/>
    <w:rsid w:val="004E29F7"/>
    <w:rsid w:val="004E2A69"/>
    <w:rsid w:val="004E2CBF"/>
    <w:rsid w:val="004E3051"/>
    <w:rsid w:val="004E30B2"/>
    <w:rsid w:val="004E32DD"/>
    <w:rsid w:val="004E3396"/>
    <w:rsid w:val="004E34CB"/>
    <w:rsid w:val="004E35F8"/>
    <w:rsid w:val="004E3863"/>
    <w:rsid w:val="004E38D4"/>
    <w:rsid w:val="004E3A9F"/>
    <w:rsid w:val="004E3AEF"/>
    <w:rsid w:val="004E3BE5"/>
    <w:rsid w:val="004E3C4F"/>
    <w:rsid w:val="004E3F51"/>
    <w:rsid w:val="004E3F75"/>
    <w:rsid w:val="004E4165"/>
    <w:rsid w:val="004E4227"/>
    <w:rsid w:val="004E423F"/>
    <w:rsid w:val="004E4288"/>
    <w:rsid w:val="004E42E9"/>
    <w:rsid w:val="004E4407"/>
    <w:rsid w:val="004E4518"/>
    <w:rsid w:val="004E4559"/>
    <w:rsid w:val="004E4589"/>
    <w:rsid w:val="004E4706"/>
    <w:rsid w:val="004E4749"/>
    <w:rsid w:val="004E4793"/>
    <w:rsid w:val="004E496F"/>
    <w:rsid w:val="004E4A3F"/>
    <w:rsid w:val="004E4CB4"/>
    <w:rsid w:val="004E4CE3"/>
    <w:rsid w:val="004E4D2E"/>
    <w:rsid w:val="004E4DC0"/>
    <w:rsid w:val="004E4F9F"/>
    <w:rsid w:val="004E5071"/>
    <w:rsid w:val="004E533D"/>
    <w:rsid w:val="004E53CF"/>
    <w:rsid w:val="004E5462"/>
    <w:rsid w:val="004E5599"/>
    <w:rsid w:val="004E55CA"/>
    <w:rsid w:val="004E5634"/>
    <w:rsid w:val="004E5659"/>
    <w:rsid w:val="004E56AE"/>
    <w:rsid w:val="004E56B2"/>
    <w:rsid w:val="004E572C"/>
    <w:rsid w:val="004E5819"/>
    <w:rsid w:val="004E5B10"/>
    <w:rsid w:val="004E5B39"/>
    <w:rsid w:val="004E5C8A"/>
    <w:rsid w:val="004E5D84"/>
    <w:rsid w:val="004E5F53"/>
    <w:rsid w:val="004E5F83"/>
    <w:rsid w:val="004E5FCD"/>
    <w:rsid w:val="004E6256"/>
    <w:rsid w:val="004E62B9"/>
    <w:rsid w:val="004E62E9"/>
    <w:rsid w:val="004E63A0"/>
    <w:rsid w:val="004E65C2"/>
    <w:rsid w:val="004E65F7"/>
    <w:rsid w:val="004E6670"/>
    <w:rsid w:val="004E673A"/>
    <w:rsid w:val="004E6792"/>
    <w:rsid w:val="004E6813"/>
    <w:rsid w:val="004E6814"/>
    <w:rsid w:val="004E6893"/>
    <w:rsid w:val="004E689E"/>
    <w:rsid w:val="004E68FE"/>
    <w:rsid w:val="004E69B8"/>
    <w:rsid w:val="004E6ADB"/>
    <w:rsid w:val="004E6B79"/>
    <w:rsid w:val="004E6C6F"/>
    <w:rsid w:val="004E6D40"/>
    <w:rsid w:val="004E6DCE"/>
    <w:rsid w:val="004E7220"/>
    <w:rsid w:val="004E74D7"/>
    <w:rsid w:val="004E7624"/>
    <w:rsid w:val="004E763E"/>
    <w:rsid w:val="004E7667"/>
    <w:rsid w:val="004E7688"/>
    <w:rsid w:val="004E7724"/>
    <w:rsid w:val="004E773D"/>
    <w:rsid w:val="004E7A69"/>
    <w:rsid w:val="004E7A7F"/>
    <w:rsid w:val="004E7C36"/>
    <w:rsid w:val="004E7D12"/>
    <w:rsid w:val="004E7D52"/>
    <w:rsid w:val="004E7F6B"/>
    <w:rsid w:val="004F002F"/>
    <w:rsid w:val="004F01D4"/>
    <w:rsid w:val="004F0223"/>
    <w:rsid w:val="004F030D"/>
    <w:rsid w:val="004F0468"/>
    <w:rsid w:val="004F04AE"/>
    <w:rsid w:val="004F05D0"/>
    <w:rsid w:val="004F06DE"/>
    <w:rsid w:val="004F075F"/>
    <w:rsid w:val="004F07E6"/>
    <w:rsid w:val="004F0845"/>
    <w:rsid w:val="004F09DF"/>
    <w:rsid w:val="004F0A7D"/>
    <w:rsid w:val="004F0A85"/>
    <w:rsid w:val="004F0B6E"/>
    <w:rsid w:val="004F0C8D"/>
    <w:rsid w:val="004F0E1A"/>
    <w:rsid w:val="004F1076"/>
    <w:rsid w:val="004F119E"/>
    <w:rsid w:val="004F1341"/>
    <w:rsid w:val="004F13BE"/>
    <w:rsid w:val="004F13CD"/>
    <w:rsid w:val="004F1669"/>
    <w:rsid w:val="004F1698"/>
    <w:rsid w:val="004F17BA"/>
    <w:rsid w:val="004F18EE"/>
    <w:rsid w:val="004F1B9C"/>
    <w:rsid w:val="004F1D89"/>
    <w:rsid w:val="004F1EBB"/>
    <w:rsid w:val="004F2140"/>
    <w:rsid w:val="004F217D"/>
    <w:rsid w:val="004F249A"/>
    <w:rsid w:val="004F267F"/>
    <w:rsid w:val="004F2700"/>
    <w:rsid w:val="004F270C"/>
    <w:rsid w:val="004F2780"/>
    <w:rsid w:val="004F27CB"/>
    <w:rsid w:val="004F27F1"/>
    <w:rsid w:val="004F283E"/>
    <w:rsid w:val="004F2C7E"/>
    <w:rsid w:val="004F2CFC"/>
    <w:rsid w:val="004F2DE1"/>
    <w:rsid w:val="004F2DE3"/>
    <w:rsid w:val="004F306B"/>
    <w:rsid w:val="004F30B1"/>
    <w:rsid w:val="004F314E"/>
    <w:rsid w:val="004F32C8"/>
    <w:rsid w:val="004F33D3"/>
    <w:rsid w:val="004F34B4"/>
    <w:rsid w:val="004F34D7"/>
    <w:rsid w:val="004F3864"/>
    <w:rsid w:val="004F38F3"/>
    <w:rsid w:val="004F3971"/>
    <w:rsid w:val="004F3977"/>
    <w:rsid w:val="004F3B89"/>
    <w:rsid w:val="004F3D3B"/>
    <w:rsid w:val="004F3EBD"/>
    <w:rsid w:val="004F41A6"/>
    <w:rsid w:val="004F42C3"/>
    <w:rsid w:val="004F44FC"/>
    <w:rsid w:val="004F4677"/>
    <w:rsid w:val="004F473E"/>
    <w:rsid w:val="004F47CD"/>
    <w:rsid w:val="004F4935"/>
    <w:rsid w:val="004F49CE"/>
    <w:rsid w:val="004F4AAA"/>
    <w:rsid w:val="004F4C54"/>
    <w:rsid w:val="004F4C93"/>
    <w:rsid w:val="004F4CF4"/>
    <w:rsid w:val="004F4DAD"/>
    <w:rsid w:val="004F4F40"/>
    <w:rsid w:val="004F50F4"/>
    <w:rsid w:val="004F5145"/>
    <w:rsid w:val="004F5279"/>
    <w:rsid w:val="004F53F0"/>
    <w:rsid w:val="004F55CF"/>
    <w:rsid w:val="004F55EC"/>
    <w:rsid w:val="004F57CC"/>
    <w:rsid w:val="004F57DF"/>
    <w:rsid w:val="004F59B1"/>
    <w:rsid w:val="004F59BE"/>
    <w:rsid w:val="004F59DB"/>
    <w:rsid w:val="004F5A14"/>
    <w:rsid w:val="004F5A27"/>
    <w:rsid w:val="004F5A3A"/>
    <w:rsid w:val="004F5B7E"/>
    <w:rsid w:val="004F5BE8"/>
    <w:rsid w:val="004F5C87"/>
    <w:rsid w:val="004F5D2B"/>
    <w:rsid w:val="004F5D56"/>
    <w:rsid w:val="004F5DA6"/>
    <w:rsid w:val="004F5E26"/>
    <w:rsid w:val="004F5E53"/>
    <w:rsid w:val="004F5EEF"/>
    <w:rsid w:val="004F5FA3"/>
    <w:rsid w:val="004F6131"/>
    <w:rsid w:val="004F62B5"/>
    <w:rsid w:val="004F62E6"/>
    <w:rsid w:val="004F63AF"/>
    <w:rsid w:val="004F6774"/>
    <w:rsid w:val="004F688D"/>
    <w:rsid w:val="004F68D0"/>
    <w:rsid w:val="004F68D9"/>
    <w:rsid w:val="004F68FE"/>
    <w:rsid w:val="004F6B5E"/>
    <w:rsid w:val="004F6DFD"/>
    <w:rsid w:val="004F6EC9"/>
    <w:rsid w:val="004F6F66"/>
    <w:rsid w:val="004F6F73"/>
    <w:rsid w:val="004F6F95"/>
    <w:rsid w:val="004F7018"/>
    <w:rsid w:val="004F70C5"/>
    <w:rsid w:val="004F7254"/>
    <w:rsid w:val="004F72E9"/>
    <w:rsid w:val="004F7308"/>
    <w:rsid w:val="004F7439"/>
    <w:rsid w:val="004F743E"/>
    <w:rsid w:val="004F74DA"/>
    <w:rsid w:val="004F752E"/>
    <w:rsid w:val="004F797F"/>
    <w:rsid w:val="004F79CE"/>
    <w:rsid w:val="004F7B70"/>
    <w:rsid w:val="004F7B9C"/>
    <w:rsid w:val="004F7BAC"/>
    <w:rsid w:val="005002C2"/>
    <w:rsid w:val="0050043A"/>
    <w:rsid w:val="005004CA"/>
    <w:rsid w:val="005005A5"/>
    <w:rsid w:val="005007BE"/>
    <w:rsid w:val="00500A10"/>
    <w:rsid w:val="00500A5E"/>
    <w:rsid w:val="00500E00"/>
    <w:rsid w:val="00500E70"/>
    <w:rsid w:val="00500F7B"/>
    <w:rsid w:val="00500FF4"/>
    <w:rsid w:val="00501129"/>
    <w:rsid w:val="0050132A"/>
    <w:rsid w:val="0050136B"/>
    <w:rsid w:val="0050162A"/>
    <w:rsid w:val="00501649"/>
    <w:rsid w:val="0050165D"/>
    <w:rsid w:val="0050166B"/>
    <w:rsid w:val="00501686"/>
    <w:rsid w:val="00501788"/>
    <w:rsid w:val="0050181E"/>
    <w:rsid w:val="005018E3"/>
    <w:rsid w:val="00501A74"/>
    <w:rsid w:val="00501AB6"/>
    <w:rsid w:val="00501C51"/>
    <w:rsid w:val="00501C83"/>
    <w:rsid w:val="00501F0D"/>
    <w:rsid w:val="005020EF"/>
    <w:rsid w:val="005021EB"/>
    <w:rsid w:val="0050238D"/>
    <w:rsid w:val="005024F9"/>
    <w:rsid w:val="0050273E"/>
    <w:rsid w:val="00502857"/>
    <w:rsid w:val="0050290B"/>
    <w:rsid w:val="00502937"/>
    <w:rsid w:val="005029E7"/>
    <w:rsid w:val="00502A3E"/>
    <w:rsid w:val="00502BFA"/>
    <w:rsid w:val="00502C0E"/>
    <w:rsid w:val="00502ED6"/>
    <w:rsid w:val="00502FC7"/>
    <w:rsid w:val="005030D7"/>
    <w:rsid w:val="005034CF"/>
    <w:rsid w:val="005036D7"/>
    <w:rsid w:val="00503847"/>
    <w:rsid w:val="00503A45"/>
    <w:rsid w:val="00503B28"/>
    <w:rsid w:val="00503B47"/>
    <w:rsid w:val="00503B78"/>
    <w:rsid w:val="00503C43"/>
    <w:rsid w:val="00503C73"/>
    <w:rsid w:val="00503E23"/>
    <w:rsid w:val="00503E79"/>
    <w:rsid w:val="00503EDF"/>
    <w:rsid w:val="0050415A"/>
    <w:rsid w:val="00504249"/>
    <w:rsid w:val="005042BA"/>
    <w:rsid w:val="00504309"/>
    <w:rsid w:val="0050442E"/>
    <w:rsid w:val="00504484"/>
    <w:rsid w:val="005044C0"/>
    <w:rsid w:val="00504512"/>
    <w:rsid w:val="00504565"/>
    <w:rsid w:val="00504673"/>
    <w:rsid w:val="0050467A"/>
    <w:rsid w:val="005047B6"/>
    <w:rsid w:val="0050488E"/>
    <w:rsid w:val="005048BA"/>
    <w:rsid w:val="00504910"/>
    <w:rsid w:val="00504967"/>
    <w:rsid w:val="00504983"/>
    <w:rsid w:val="005049EB"/>
    <w:rsid w:val="00504AD2"/>
    <w:rsid w:val="00504B07"/>
    <w:rsid w:val="00504BCC"/>
    <w:rsid w:val="00504CD6"/>
    <w:rsid w:val="00504D5C"/>
    <w:rsid w:val="00504E44"/>
    <w:rsid w:val="00504E5B"/>
    <w:rsid w:val="00504E64"/>
    <w:rsid w:val="00504F0E"/>
    <w:rsid w:val="00504F5B"/>
    <w:rsid w:val="005053C2"/>
    <w:rsid w:val="0050546B"/>
    <w:rsid w:val="00505470"/>
    <w:rsid w:val="0050549C"/>
    <w:rsid w:val="005054A8"/>
    <w:rsid w:val="00505793"/>
    <w:rsid w:val="005057C6"/>
    <w:rsid w:val="005057EE"/>
    <w:rsid w:val="0050586E"/>
    <w:rsid w:val="005058D4"/>
    <w:rsid w:val="005058E8"/>
    <w:rsid w:val="00505910"/>
    <w:rsid w:val="005059A0"/>
    <w:rsid w:val="00505A30"/>
    <w:rsid w:val="00505A4B"/>
    <w:rsid w:val="00505B97"/>
    <w:rsid w:val="00505CBF"/>
    <w:rsid w:val="00505CDD"/>
    <w:rsid w:val="00505E84"/>
    <w:rsid w:val="00505F31"/>
    <w:rsid w:val="00505FA5"/>
    <w:rsid w:val="005060AE"/>
    <w:rsid w:val="0050615D"/>
    <w:rsid w:val="005061A2"/>
    <w:rsid w:val="005061F3"/>
    <w:rsid w:val="00506258"/>
    <w:rsid w:val="00506358"/>
    <w:rsid w:val="0050638F"/>
    <w:rsid w:val="005064B8"/>
    <w:rsid w:val="0050657F"/>
    <w:rsid w:val="005065C1"/>
    <w:rsid w:val="0050673C"/>
    <w:rsid w:val="00506B44"/>
    <w:rsid w:val="00506D4A"/>
    <w:rsid w:val="00506FFD"/>
    <w:rsid w:val="005070D4"/>
    <w:rsid w:val="00507225"/>
    <w:rsid w:val="0050753B"/>
    <w:rsid w:val="0050779F"/>
    <w:rsid w:val="005077DB"/>
    <w:rsid w:val="00507D8A"/>
    <w:rsid w:val="00507E5E"/>
    <w:rsid w:val="00507F48"/>
    <w:rsid w:val="00507F9B"/>
    <w:rsid w:val="00507FD4"/>
    <w:rsid w:val="00510074"/>
    <w:rsid w:val="00510395"/>
    <w:rsid w:val="005103D6"/>
    <w:rsid w:val="00510450"/>
    <w:rsid w:val="00510459"/>
    <w:rsid w:val="005104E2"/>
    <w:rsid w:val="005104E7"/>
    <w:rsid w:val="005106C2"/>
    <w:rsid w:val="005106D0"/>
    <w:rsid w:val="0051089B"/>
    <w:rsid w:val="00510962"/>
    <w:rsid w:val="005109E5"/>
    <w:rsid w:val="00510BA7"/>
    <w:rsid w:val="00510BC3"/>
    <w:rsid w:val="00510BDC"/>
    <w:rsid w:val="00510CF1"/>
    <w:rsid w:val="00510EAA"/>
    <w:rsid w:val="00510F2F"/>
    <w:rsid w:val="00511135"/>
    <w:rsid w:val="005111B7"/>
    <w:rsid w:val="005111EC"/>
    <w:rsid w:val="005112A6"/>
    <w:rsid w:val="005115D4"/>
    <w:rsid w:val="0051161D"/>
    <w:rsid w:val="00511689"/>
    <w:rsid w:val="00511840"/>
    <w:rsid w:val="00511890"/>
    <w:rsid w:val="005119CF"/>
    <w:rsid w:val="00511A3B"/>
    <w:rsid w:val="00511AF7"/>
    <w:rsid w:val="00511B1A"/>
    <w:rsid w:val="00511BB7"/>
    <w:rsid w:val="00511BFE"/>
    <w:rsid w:val="00511D89"/>
    <w:rsid w:val="0051207B"/>
    <w:rsid w:val="005120D7"/>
    <w:rsid w:val="00512155"/>
    <w:rsid w:val="005122D9"/>
    <w:rsid w:val="00512384"/>
    <w:rsid w:val="005124B0"/>
    <w:rsid w:val="00512A34"/>
    <w:rsid w:val="00512B6A"/>
    <w:rsid w:val="00512C69"/>
    <w:rsid w:val="00512D4D"/>
    <w:rsid w:val="00512F7B"/>
    <w:rsid w:val="005131FA"/>
    <w:rsid w:val="00513230"/>
    <w:rsid w:val="00513290"/>
    <w:rsid w:val="005134EF"/>
    <w:rsid w:val="00513571"/>
    <w:rsid w:val="0051357B"/>
    <w:rsid w:val="00513584"/>
    <w:rsid w:val="005136A1"/>
    <w:rsid w:val="005137CE"/>
    <w:rsid w:val="00513847"/>
    <w:rsid w:val="005139CD"/>
    <w:rsid w:val="00513D74"/>
    <w:rsid w:val="00513DC3"/>
    <w:rsid w:val="0051410B"/>
    <w:rsid w:val="0051428A"/>
    <w:rsid w:val="005142E1"/>
    <w:rsid w:val="005144FA"/>
    <w:rsid w:val="005146BB"/>
    <w:rsid w:val="00514732"/>
    <w:rsid w:val="00514739"/>
    <w:rsid w:val="00514996"/>
    <w:rsid w:val="00514AFE"/>
    <w:rsid w:val="00514B86"/>
    <w:rsid w:val="00514E3F"/>
    <w:rsid w:val="00514FB4"/>
    <w:rsid w:val="00515036"/>
    <w:rsid w:val="00515189"/>
    <w:rsid w:val="005152F2"/>
    <w:rsid w:val="0051542E"/>
    <w:rsid w:val="005154CB"/>
    <w:rsid w:val="00515802"/>
    <w:rsid w:val="00515B26"/>
    <w:rsid w:val="00515BAD"/>
    <w:rsid w:val="00515BC6"/>
    <w:rsid w:val="00515CBE"/>
    <w:rsid w:val="00515E11"/>
    <w:rsid w:val="005160DE"/>
    <w:rsid w:val="0051615B"/>
    <w:rsid w:val="0051619F"/>
    <w:rsid w:val="005161C2"/>
    <w:rsid w:val="00516233"/>
    <w:rsid w:val="00516324"/>
    <w:rsid w:val="0051632E"/>
    <w:rsid w:val="005163C1"/>
    <w:rsid w:val="005163CF"/>
    <w:rsid w:val="005163DA"/>
    <w:rsid w:val="005165A4"/>
    <w:rsid w:val="0051663C"/>
    <w:rsid w:val="0051679B"/>
    <w:rsid w:val="00516AC5"/>
    <w:rsid w:val="00516E2F"/>
    <w:rsid w:val="00516F3B"/>
    <w:rsid w:val="005170F0"/>
    <w:rsid w:val="005171C4"/>
    <w:rsid w:val="005171FD"/>
    <w:rsid w:val="005172FA"/>
    <w:rsid w:val="0051768A"/>
    <w:rsid w:val="005176B1"/>
    <w:rsid w:val="0051772B"/>
    <w:rsid w:val="00517753"/>
    <w:rsid w:val="00517797"/>
    <w:rsid w:val="005177AD"/>
    <w:rsid w:val="0051789A"/>
    <w:rsid w:val="00517B56"/>
    <w:rsid w:val="00517BA0"/>
    <w:rsid w:val="00517C3F"/>
    <w:rsid w:val="00517C98"/>
    <w:rsid w:val="00517F2D"/>
    <w:rsid w:val="00517F4D"/>
    <w:rsid w:val="00517FDF"/>
    <w:rsid w:val="00520036"/>
    <w:rsid w:val="00520213"/>
    <w:rsid w:val="005202CB"/>
    <w:rsid w:val="005204B4"/>
    <w:rsid w:val="005206AB"/>
    <w:rsid w:val="005206D5"/>
    <w:rsid w:val="0052071F"/>
    <w:rsid w:val="005207FA"/>
    <w:rsid w:val="0052088C"/>
    <w:rsid w:val="005208C4"/>
    <w:rsid w:val="005208F7"/>
    <w:rsid w:val="005209B2"/>
    <w:rsid w:val="00520A28"/>
    <w:rsid w:val="00520A66"/>
    <w:rsid w:val="00520A9D"/>
    <w:rsid w:val="00520C4A"/>
    <w:rsid w:val="00520D74"/>
    <w:rsid w:val="00520DA6"/>
    <w:rsid w:val="00520DEF"/>
    <w:rsid w:val="00520F0A"/>
    <w:rsid w:val="005210F6"/>
    <w:rsid w:val="005210FA"/>
    <w:rsid w:val="005211B8"/>
    <w:rsid w:val="00521243"/>
    <w:rsid w:val="0052127D"/>
    <w:rsid w:val="005212A4"/>
    <w:rsid w:val="005213F6"/>
    <w:rsid w:val="0052167E"/>
    <w:rsid w:val="00521776"/>
    <w:rsid w:val="005217DD"/>
    <w:rsid w:val="005218CE"/>
    <w:rsid w:val="005218E9"/>
    <w:rsid w:val="005219F9"/>
    <w:rsid w:val="00521A4E"/>
    <w:rsid w:val="00521AB9"/>
    <w:rsid w:val="00521AD2"/>
    <w:rsid w:val="00521C3D"/>
    <w:rsid w:val="00521EA3"/>
    <w:rsid w:val="00521EAE"/>
    <w:rsid w:val="0052202F"/>
    <w:rsid w:val="00522262"/>
    <w:rsid w:val="005222B6"/>
    <w:rsid w:val="00522301"/>
    <w:rsid w:val="00522378"/>
    <w:rsid w:val="005223CD"/>
    <w:rsid w:val="00522617"/>
    <w:rsid w:val="00522725"/>
    <w:rsid w:val="0052282F"/>
    <w:rsid w:val="00522996"/>
    <w:rsid w:val="00522A1A"/>
    <w:rsid w:val="00522B3D"/>
    <w:rsid w:val="00522BA9"/>
    <w:rsid w:val="00522C6C"/>
    <w:rsid w:val="00522F28"/>
    <w:rsid w:val="00522F5C"/>
    <w:rsid w:val="00522F5F"/>
    <w:rsid w:val="005231C7"/>
    <w:rsid w:val="00523261"/>
    <w:rsid w:val="00523340"/>
    <w:rsid w:val="0052336B"/>
    <w:rsid w:val="0052349A"/>
    <w:rsid w:val="00523570"/>
    <w:rsid w:val="00523705"/>
    <w:rsid w:val="0052372F"/>
    <w:rsid w:val="005238CB"/>
    <w:rsid w:val="0052390E"/>
    <w:rsid w:val="00523A78"/>
    <w:rsid w:val="00523C23"/>
    <w:rsid w:val="00523EF6"/>
    <w:rsid w:val="00523F13"/>
    <w:rsid w:val="005240B4"/>
    <w:rsid w:val="00524230"/>
    <w:rsid w:val="005242CD"/>
    <w:rsid w:val="00524406"/>
    <w:rsid w:val="00524492"/>
    <w:rsid w:val="0052452D"/>
    <w:rsid w:val="005245CC"/>
    <w:rsid w:val="005246B4"/>
    <w:rsid w:val="0052473B"/>
    <w:rsid w:val="0052474B"/>
    <w:rsid w:val="0052475A"/>
    <w:rsid w:val="00524E75"/>
    <w:rsid w:val="00524EC6"/>
    <w:rsid w:val="0052512E"/>
    <w:rsid w:val="005252E8"/>
    <w:rsid w:val="00525578"/>
    <w:rsid w:val="00525637"/>
    <w:rsid w:val="005256CB"/>
    <w:rsid w:val="0052575B"/>
    <w:rsid w:val="00525AA9"/>
    <w:rsid w:val="00525E68"/>
    <w:rsid w:val="00525F52"/>
    <w:rsid w:val="0052622C"/>
    <w:rsid w:val="005263F4"/>
    <w:rsid w:val="00526508"/>
    <w:rsid w:val="005266B4"/>
    <w:rsid w:val="00526788"/>
    <w:rsid w:val="005267F0"/>
    <w:rsid w:val="00526808"/>
    <w:rsid w:val="00526A14"/>
    <w:rsid w:val="00526AEC"/>
    <w:rsid w:val="00526B59"/>
    <w:rsid w:val="00526DBB"/>
    <w:rsid w:val="00526E8F"/>
    <w:rsid w:val="00526EF5"/>
    <w:rsid w:val="00526F23"/>
    <w:rsid w:val="005271EE"/>
    <w:rsid w:val="0052727E"/>
    <w:rsid w:val="00527347"/>
    <w:rsid w:val="00527363"/>
    <w:rsid w:val="0052748F"/>
    <w:rsid w:val="005274B4"/>
    <w:rsid w:val="005274D8"/>
    <w:rsid w:val="0052757F"/>
    <w:rsid w:val="00527639"/>
    <w:rsid w:val="00527715"/>
    <w:rsid w:val="00527861"/>
    <w:rsid w:val="00527F0F"/>
    <w:rsid w:val="00527F72"/>
    <w:rsid w:val="00530049"/>
    <w:rsid w:val="005300D7"/>
    <w:rsid w:val="00530461"/>
    <w:rsid w:val="005306DE"/>
    <w:rsid w:val="0053086E"/>
    <w:rsid w:val="00530991"/>
    <w:rsid w:val="005309C6"/>
    <w:rsid w:val="00530A34"/>
    <w:rsid w:val="00530C53"/>
    <w:rsid w:val="00530C7C"/>
    <w:rsid w:val="00531103"/>
    <w:rsid w:val="0053111C"/>
    <w:rsid w:val="005311BA"/>
    <w:rsid w:val="005311FB"/>
    <w:rsid w:val="005312D6"/>
    <w:rsid w:val="005312F8"/>
    <w:rsid w:val="00531457"/>
    <w:rsid w:val="0053147E"/>
    <w:rsid w:val="005314A8"/>
    <w:rsid w:val="005314B1"/>
    <w:rsid w:val="00531507"/>
    <w:rsid w:val="005316EE"/>
    <w:rsid w:val="00531749"/>
    <w:rsid w:val="005317A5"/>
    <w:rsid w:val="0053184A"/>
    <w:rsid w:val="005318A3"/>
    <w:rsid w:val="00531A1D"/>
    <w:rsid w:val="00531A72"/>
    <w:rsid w:val="00531AD0"/>
    <w:rsid w:val="00531D0B"/>
    <w:rsid w:val="0053210C"/>
    <w:rsid w:val="00532250"/>
    <w:rsid w:val="00532379"/>
    <w:rsid w:val="005325FD"/>
    <w:rsid w:val="005326BE"/>
    <w:rsid w:val="00532784"/>
    <w:rsid w:val="005327D0"/>
    <w:rsid w:val="00532858"/>
    <w:rsid w:val="00532898"/>
    <w:rsid w:val="0053295C"/>
    <w:rsid w:val="005329EA"/>
    <w:rsid w:val="00532A07"/>
    <w:rsid w:val="00532A18"/>
    <w:rsid w:val="00532C03"/>
    <w:rsid w:val="00532C2C"/>
    <w:rsid w:val="00532EDD"/>
    <w:rsid w:val="00532F4F"/>
    <w:rsid w:val="00532FD9"/>
    <w:rsid w:val="00533114"/>
    <w:rsid w:val="005331AB"/>
    <w:rsid w:val="005337F5"/>
    <w:rsid w:val="00533900"/>
    <w:rsid w:val="0053392A"/>
    <w:rsid w:val="005339EA"/>
    <w:rsid w:val="00533A2C"/>
    <w:rsid w:val="00533CF8"/>
    <w:rsid w:val="00533D98"/>
    <w:rsid w:val="00533DC2"/>
    <w:rsid w:val="00534012"/>
    <w:rsid w:val="0053441F"/>
    <w:rsid w:val="0053454A"/>
    <w:rsid w:val="0053459F"/>
    <w:rsid w:val="00534621"/>
    <w:rsid w:val="0053476D"/>
    <w:rsid w:val="005348FE"/>
    <w:rsid w:val="00534D2A"/>
    <w:rsid w:val="00534FF4"/>
    <w:rsid w:val="00535029"/>
    <w:rsid w:val="0053508A"/>
    <w:rsid w:val="0053509C"/>
    <w:rsid w:val="005351AE"/>
    <w:rsid w:val="00535272"/>
    <w:rsid w:val="005352CE"/>
    <w:rsid w:val="00535483"/>
    <w:rsid w:val="0053549E"/>
    <w:rsid w:val="0053559D"/>
    <w:rsid w:val="00535611"/>
    <w:rsid w:val="00535615"/>
    <w:rsid w:val="0053564B"/>
    <w:rsid w:val="005356C1"/>
    <w:rsid w:val="005356CD"/>
    <w:rsid w:val="00535AF3"/>
    <w:rsid w:val="00535B9B"/>
    <w:rsid w:val="00535C82"/>
    <w:rsid w:val="00535E8C"/>
    <w:rsid w:val="00536048"/>
    <w:rsid w:val="0053606D"/>
    <w:rsid w:val="005360E3"/>
    <w:rsid w:val="0053615C"/>
    <w:rsid w:val="00536306"/>
    <w:rsid w:val="0053630C"/>
    <w:rsid w:val="00536326"/>
    <w:rsid w:val="0053640B"/>
    <w:rsid w:val="005364CA"/>
    <w:rsid w:val="005365F9"/>
    <w:rsid w:val="005366FE"/>
    <w:rsid w:val="005367AA"/>
    <w:rsid w:val="00536867"/>
    <w:rsid w:val="005368C2"/>
    <w:rsid w:val="00536BFC"/>
    <w:rsid w:val="00536EE0"/>
    <w:rsid w:val="00536EF6"/>
    <w:rsid w:val="00536F8D"/>
    <w:rsid w:val="00537016"/>
    <w:rsid w:val="0053701B"/>
    <w:rsid w:val="00537022"/>
    <w:rsid w:val="00537030"/>
    <w:rsid w:val="00537044"/>
    <w:rsid w:val="0053709D"/>
    <w:rsid w:val="00537101"/>
    <w:rsid w:val="005372FE"/>
    <w:rsid w:val="00537334"/>
    <w:rsid w:val="005373EC"/>
    <w:rsid w:val="00537440"/>
    <w:rsid w:val="005375ED"/>
    <w:rsid w:val="005376E5"/>
    <w:rsid w:val="005376F3"/>
    <w:rsid w:val="005377DB"/>
    <w:rsid w:val="005378E2"/>
    <w:rsid w:val="00537A91"/>
    <w:rsid w:val="00537B59"/>
    <w:rsid w:val="00537BEB"/>
    <w:rsid w:val="00537C3A"/>
    <w:rsid w:val="0054003B"/>
    <w:rsid w:val="005400A4"/>
    <w:rsid w:val="005401EE"/>
    <w:rsid w:val="005403FF"/>
    <w:rsid w:val="005405AD"/>
    <w:rsid w:val="005406F3"/>
    <w:rsid w:val="00540837"/>
    <w:rsid w:val="00540856"/>
    <w:rsid w:val="00540884"/>
    <w:rsid w:val="005408A8"/>
    <w:rsid w:val="005408C6"/>
    <w:rsid w:val="00540A48"/>
    <w:rsid w:val="00540A6A"/>
    <w:rsid w:val="00540CB0"/>
    <w:rsid w:val="00540DDA"/>
    <w:rsid w:val="00540F10"/>
    <w:rsid w:val="00540F14"/>
    <w:rsid w:val="0054107B"/>
    <w:rsid w:val="00541128"/>
    <w:rsid w:val="00541271"/>
    <w:rsid w:val="005413A8"/>
    <w:rsid w:val="005413BF"/>
    <w:rsid w:val="00541436"/>
    <w:rsid w:val="0054143E"/>
    <w:rsid w:val="00541495"/>
    <w:rsid w:val="005414B7"/>
    <w:rsid w:val="00541527"/>
    <w:rsid w:val="005415A2"/>
    <w:rsid w:val="00541718"/>
    <w:rsid w:val="00541731"/>
    <w:rsid w:val="005419A1"/>
    <w:rsid w:val="00541A7A"/>
    <w:rsid w:val="00541B46"/>
    <w:rsid w:val="00541CA6"/>
    <w:rsid w:val="00541D5D"/>
    <w:rsid w:val="00541DB3"/>
    <w:rsid w:val="00542094"/>
    <w:rsid w:val="00542134"/>
    <w:rsid w:val="005421A6"/>
    <w:rsid w:val="005421E1"/>
    <w:rsid w:val="005423BC"/>
    <w:rsid w:val="00542449"/>
    <w:rsid w:val="005425F5"/>
    <w:rsid w:val="00542673"/>
    <w:rsid w:val="00542705"/>
    <w:rsid w:val="005427F1"/>
    <w:rsid w:val="005427FD"/>
    <w:rsid w:val="0054285D"/>
    <w:rsid w:val="00542ADD"/>
    <w:rsid w:val="00542D56"/>
    <w:rsid w:val="00542E83"/>
    <w:rsid w:val="00542FA5"/>
    <w:rsid w:val="005433B9"/>
    <w:rsid w:val="005435AE"/>
    <w:rsid w:val="0054361E"/>
    <w:rsid w:val="005437DF"/>
    <w:rsid w:val="005438A6"/>
    <w:rsid w:val="00543933"/>
    <w:rsid w:val="00543A4C"/>
    <w:rsid w:val="00543B4F"/>
    <w:rsid w:val="00543B50"/>
    <w:rsid w:val="00543BBD"/>
    <w:rsid w:val="00543F37"/>
    <w:rsid w:val="00543FE7"/>
    <w:rsid w:val="005442B8"/>
    <w:rsid w:val="005442E1"/>
    <w:rsid w:val="00544379"/>
    <w:rsid w:val="0054451F"/>
    <w:rsid w:val="005445F2"/>
    <w:rsid w:val="005446DF"/>
    <w:rsid w:val="00544A24"/>
    <w:rsid w:val="00544BAE"/>
    <w:rsid w:val="00544C13"/>
    <w:rsid w:val="00544CD7"/>
    <w:rsid w:val="00544D92"/>
    <w:rsid w:val="005450F2"/>
    <w:rsid w:val="00545105"/>
    <w:rsid w:val="0054522B"/>
    <w:rsid w:val="00545372"/>
    <w:rsid w:val="0054543A"/>
    <w:rsid w:val="0054543E"/>
    <w:rsid w:val="00545676"/>
    <w:rsid w:val="00545863"/>
    <w:rsid w:val="005459B5"/>
    <w:rsid w:val="00545A4C"/>
    <w:rsid w:val="00545A84"/>
    <w:rsid w:val="00545B81"/>
    <w:rsid w:val="00545DD1"/>
    <w:rsid w:val="00545E18"/>
    <w:rsid w:val="00545E76"/>
    <w:rsid w:val="00545F7E"/>
    <w:rsid w:val="0054602B"/>
    <w:rsid w:val="005464E9"/>
    <w:rsid w:val="0054652A"/>
    <w:rsid w:val="00546575"/>
    <w:rsid w:val="00546600"/>
    <w:rsid w:val="00546833"/>
    <w:rsid w:val="00546A32"/>
    <w:rsid w:val="00546AA4"/>
    <w:rsid w:val="00546E15"/>
    <w:rsid w:val="00546FD5"/>
    <w:rsid w:val="00547029"/>
    <w:rsid w:val="0054709E"/>
    <w:rsid w:val="00547212"/>
    <w:rsid w:val="00547242"/>
    <w:rsid w:val="005472B2"/>
    <w:rsid w:val="0054783D"/>
    <w:rsid w:val="00547998"/>
    <w:rsid w:val="0054799C"/>
    <w:rsid w:val="00547B8A"/>
    <w:rsid w:val="00547BEE"/>
    <w:rsid w:val="00547C3F"/>
    <w:rsid w:val="00547CC0"/>
    <w:rsid w:val="00547CE1"/>
    <w:rsid w:val="00547D0A"/>
    <w:rsid w:val="005500D1"/>
    <w:rsid w:val="00550224"/>
    <w:rsid w:val="005503F8"/>
    <w:rsid w:val="00550625"/>
    <w:rsid w:val="0055062E"/>
    <w:rsid w:val="005506F9"/>
    <w:rsid w:val="005509BD"/>
    <w:rsid w:val="005509F8"/>
    <w:rsid w:val="00550A53"/>
    <w:rsid w:val="00551125"/>
    <w:rsid w:val="00551277"/>
    <w:rsid w:val="005512B5"/>
    <w:rsid w:val="00551473"/>
    <w:rsid w:val="005514F7"/>
    <w:rsid w:val="00551663"/>
    <w:rsid w:val="0055188C"/>
    <w:rsid w:val="00551986"/>
    <w:rsid w:val="00551B50"/>
    <w:rsid w:val="00551D99"/>
    <w:rsid w:val="00552033"/>
    <w:rsid w:val="00552189"/>
    <w:rsid w:val="005521D2"/>
    <w:rsid w:val="005521EB"/>
    <w:rsid w:val="00552247"/>
    <w:rsid w:val="005522B7"/>
    <w:rsid w:val="005527DE"/>
    <w:rsid w:val="005528F4"/>
    <w:rsid w:val="0055290A"/>
    <w:rsid w:val="005529AF"/>
    <w:rsid w:val="00552ABC"/>
    <w:rsid w:val="00552B0A"/>
    <w:rsid w:val="00552C6D"/>
    <w:rsid w:val="00552C76"/>
    <w:rsid w:val="00552D42"/>
    <w:rsid w:val="005530BB"/>
    <w:rsid w:val="005530E0"/>
    <w:rsid w:val="00553166"/>
    <w:rsid w:val="0055317B"/>
    <w:rsid w:val="00553220"/>
    <w:rsid w:val="005532B7"/>
    <w:rsid w:val="005532BC"/>
    <w:rsid w:val="00553417"/>
    <w:rsid w:val="00553571"/>
    <w:rsid w:val="00553720"/>
    <w:rsid w:val="0055393A"/>
    <w:rsid w:val="00553990"/>
    <w:rsid w:val="005539AD"/>
    <w:rsid w:val="00553C31"/>
    <w:rsid w:val="00553E8D"/>
    <w:rsid w:val="00553EF5"/>
    <w:rsid w:val="00553F5A"/>
    <w:rsid w:val="00553FDF"/>
    <w:rsid w:val="0055404B"/>
    <w:rsid w:val="00554099"/>
    <w:rsid w:val="0055411F"/>
    <w:rsid w:val="00554156"/>
    <w:rsid w:val="005541CA"/>
    <w:rsid w:val="00554307"/>
    <w:rsid w:val="0055450D"/>
    <w:rsid w:val="005545AB"/>
    <w:rsid w:val="00554802"/>
    <w:rsid w:val="005548F3"/>
    <w:rsid w:val="0055499A"/>
    <w:rsid w:val="00554A21"/>
    <w:rsid w:val="00554A8B"/>
    <w:rsid w:val="00554B31"/>
    <w:rsid w:val="00554BBB"/>
    <w:rsid w:val="00554C55"/>
    <w:rsid w:val="00554CC0"/>
    <w:rsid w:val="00554FDD"/>
    <w:rsid w:val="00555019"/>
    <w:rsid w:val="00555234"/>
    <w:rsid w:val="00555248"/>
    <w:rsid w:val="0055528D"/>
    <w:rsid w:val="0055552C"/>
    <w:rsid w:val="005555F0"/>
    <w:rsid w:val="00555694"/>
    <w:rsid w:val="005557E9"/>
    <w:rsid w:val="00555878"/>
    <w:rsid w:val="005558C1"/>
    <w:rsid w:val="00555975"/>
    <w:rsid w:val="00555B1F"/>
    <w:rsid w:val="00555B2D"/>
    <w:rsid w:val="00555C5C"/>
    <w:rsid w:val="00555CA3"/>
    <w:rsid w:val="00555E2A"/>
    <w:rsid w:val="00555EDC"/>
    <w:rsid w:val="00555F14"/>
    <w:rsid w:val="00555F22"/>
    <w:rsid w:val="00555F2C"/>
    <w:rsid w:val="00555F47"/>
    <w:rsid w:val="005560D9"/>
    <w:rsid w:val="00556102"/>
    <w:rsid w:val="0055620E"/>
    <w:rsid w:val="0055629E"/>
    <w:rsid w:val="00556349"/>
    <w:rsid w:val="0055635A"/>
    <w:rsid w:val="005564C0"/>
    <w:rsid w:val="005564E3"/>
    <w:rsid w:val="00556549"/>
    <w:rsid w:val="0055660F"/>
    <w:rsid w:val="005566CE"/>
    <w:rsid w:val="00556E78"/>
    <w:rsid w:val="00556FC0"/>
    <w:rsid w:val="005570BB"/>
    <w:rsid w:val="005571C8"/>
    <w:rsid w:val="0055720E"/>
    <w:rsid w:val="005574A2"/>
    <w:rsid w:val="0055766E"/>
    <w:rsid w:val="00557810"/>
    <w:rsid w:val="005578D4"/>
    <w:rsid w:val="00557BF4"/>
    <w:rsid w:val="00557CB6"/>
    <w:rsid w:val="00557CE2"/>
    <w:rsid w:val="00557D12"/>
    <w:rsid w:val="00557D51"/>
    <w:rsid w:val="00557EE5"/>
    <w:rsid w:val="00557EE6"/>
    <w:rsid w:val="00557F13"/>
    <w:rsid w:val="00560353"/>
    <w:rsid w:val="00560412"/>
    <w:rsid w:val="005604E4"/>
    <w:rsid w:val="005606F7"/>
    <w:rsid w:val="005606FA"/>
    <w:rsid w:val="0056073C"/>
    <w:rsid w:val="00560743"/>
    <w:rsid w:val="00560A75"/>
    <w:rsid w:val="00560AC3"/>
    <w:rsid w:val="00560AD3"/>
    <w:rsid w:val="00560CD5"/>
    <w:rsid w:val="00560D34"/>
    <w:rsid w:val="00560E2C"/>
    <w:rsid w:val="00560F77"/>
    <w:rsid w:val="0056108F"/>
    <w:rsid w:val="005611E0"/>
    <w:rsid w:val="00561249"/>
    <w:rsid w:val="00561325"/>
    <w:rsid w:val="00561349"/>
    <w:rsid w:val="005613B8"/>
    <w:rsid w:val="005614A8"/>
    <w:rsid w:val="005614AB"/>
    <w:rsid w:val="005614CB"/>
    <w:rsid w:val="0056164D"/>
    <w:rsid w:val="00561944"/>
    <w:rsid w:val="0056198B"/>
    <w:rsid w:val="005619F3"/>
    <w:rsid w:val="00561F20"/>
    <w:rsid w:val="00562068"/>
    <w:rsid w:val="00562073"/>
    <w:rsid w:val="0056226E"/>
    <w:rsid w:val="005622D3"/>
    <w:rsid w:val="0056233C"/>
    <w:rsid w:val="005625AE"/>
    <w:rsid w:val="005625B8"/>
    <w:rsid w:val="0056278E"/>
    <w:rsid w:val="005628CB"/>
    <w:rsid w:val="0056293D"/>
    <w:rsid w:val="00562AA9"/>
    <w:rsid w:val="00562AAB"/>
    <w:rsid w:val="00562B23"/>
    <w:rsid w:val="00562BD6"/>
    <w:rsid w:val="00562C7C"/>
    <w:rsid w:val="00562C9C"/>
    <w:rsid w:val="00562D9B"/>
    <w:rsid w:val="00562E00"/>
    <w:rsid w:val="00562F66"/>
    <w:rsid w:val="00563145"/>
    <w:rsid w:val="005633D6"/>
    <w:rsid w:val="00563552"/>
    <w:rsid w:val="005635C9"/>
    <w:rsid w:val="00563779"/>
    <w:rsid w:val="00563AA6"/>
    <w:rsid w:val="00563AE3"/>
    <w:rsid w:val="005640B6"/>
    <w:rsid w:val="005640E2"/>
    <w:rsid w:val="005641F6"/>
    <w:rsid w:val="00564204"/>
    <w:rsid w:val="00564229"/>
    <w:rsid w:val="00564325"/>
    <w:rsid w:val="00564351"/>
    <w:rsid w:val="00564523"/>
    <w:rsid w:val="005646F9"/>
    <w:rsid w:val="00564977"/>
    <w:rsid w:val="005649CA"/>
    <w:rsid w:val="005649F7"/>
    <w:rsid w:val="00564A0E"/>
    <w:rsid w:val="00564D58"/>
    <w:rsid w:val="00564DEC"/>
    <w:rsid w:val="00565012"/>
    <w:rsid w:val="005651B7"/>
    <w:rsid w:val="00565312"/>
    <w:rsid w:val="0056535F"/>
    <w:rsid w:val="00565397"/>
    <w:rsid w:val="00565580"/>
    <w:rsid w:val="00565809"/>
    <w:rsid w:val="00565BC1"/>
    <w:rsid w:val="00565D17"/>
    <w:rsid w:val="00566162"/>
    <w:rsid w:val="005661C2"/>
    <w:rsid w:val="0056637F"/>
    <w:rsid w:val="0056664E"/>
    <w:rsid w:val="005667A8"/>
    <w:rsid w:val="005667B4"/>
    <w:rsid w:val="005668C1"/>
    <w:rsid w:val="00566A54"/>
    <w:rsid w:val="00566B54"/>
    <w:rsid w:val="00566C2D"/>
    <w:rsid w:val="00566CF2"/>
    <w:rsid w:val="00566DA9"/>
    <w:rsid w:val="00566F33"/>
    <w:rsid w:val="0056705A"/>
    <w:rsid w:val="00567077"/>
    <w:rsid w:val="005670D5"/>
    <w:rsid w:val="005671F5"/>
    <w:rsid w:val="0056732F"/>
    <w:rsid w:val="005673B1"/>
    <w:rsid w:val="005675F6"/>
    <w:rsid w:val="005678BC"/>
    <w:rsid w:val="005678CB"/>
    <w:rsid w:val="00567976"/>
    <w:rsid w:val="00567A64"/>
    <w:rsid w:val="00567BFE"/>
    <w:rsid w:val="00567E46"/>
    <w:rsid w:val="00567F5A"/>
    <w:rsid w:val="00567F6D"/>
    <w:rsid w:val="0057016D"/>
    <w:rsid w:val="00570182"/>
    <w:rsid w:val="005701E0"/>
    <w:rsid w:val="00570455"/>
    <w:rsid w:val="005704A0"/>
    <w:rsid w:val="0057054C"/>
    <w:rsid w:val="0057055A"/>
    <w:rsid w:val="0057062A"/>
    <w:rsid w:val="00570985"/>
    <w:rsid w:val="0057099A"/>
    <w:rsid w:val="00570B8C"/>
    <w:rsid w:val="00570B8E"/>
    <w:rsid w:val="00570BA2"/>
    <w:rsid w:val="00570D93"/>
    <w:rsid w:val="00570F55"/>
    <w:rsid w:val="005710AE"/>
    <w:rsid w:val="005711C4"/>
    <w:rsid w:val="005712CA"/>
    <w:rsid w:val="005713DD"/>
    <w:rsid w:val="005714FF"/>
    <w:rsid w:val="00571596"/>
    <w:rsid w:val="0057164E"/>
    <w:rsid w:val="00571662"/>
    <w:rsid w:val="00571715"/>
    <w:rsid w:val="00571802"/>
    <w:rsid w:val="0057186C"/>
    <w:rsid w:val="00571871"/>
    <w:rsid w:val="00571999"/>
    <w:rsid w:val="0057199A"/>
    <w:rsid w:val="005719EB"/>
    <w:rsid w:val="00571C2C"/>
    <w:rsid w:val="00571D00"/>
    <w:rsid w:val="00571EBD"/>
    <w:rsid w:val="00572004"/>
    <w:rsid w:val="00572023"/>
    <w:rsid w:val="0057202E"/>
    <w:rsid w:val="0057214F"/>
    <w:rsid w:val="0057231B"/>
    <w:rsid w:val="005724C4"/>
    <w:rsid w:val="0057257A"/>
    <w:rsid w:val="0057279B"/>
    <w:rsid w:val="005729DC"/>
    <w:rsid w:val="00572A65"/>
    <w:rsid w:val="00572DCD"/>
    <w:rsid w:val="00572DD4"/>
    <w:rsid w:val="00572E2E"/>
    <w:rsid w:val="00572E4B"/>
    <w:rsid w:val="00572F34"/>
    <w:rsid w:val="005731A4"/>
    <w:rsid w:val="00573278"/>
    <w:rsid w:val="005733DE"/>
    <w:rsid w:val="00573400"/>
    <w:rsid w:val="005734CF"/>
    <w:rsid w:val="005737E4"/>
    <w:rsid w:val="0057381D"/>
    <w:rsid w:val="00573824"/>
    <w:rsid w:val="00573F11"/>
    <w:rsid w:val="00574006"/>
    <w:rsid w:val="005740E7"/>
    <w:rsid w:val="005742DB"/>
    <w:rsid w:val="00574724"/>
    <w:rsid w:val="00574847"/>
    <w:rsid w:val="00574AA8"/>
    <w:rsid w:val="00574B89"/>
    <w:rsid w:val="00574C1A"/>
    <w:rsid w:val="00574C30"/>
    <w:rsid w:val="00574CDF"/>
    <w:rsid w:val="00574E83"/>
    <w:rsid w:val="00574F24"/>
    <w:rsid w:val="0057520B"/>
    <w:rsid w:val="00575289"/>
    <w:rsid w:val="0057536F"/>
    <w:rsid w:val="0057548A"/>
    <w:rsid w:val="005754A3"/>
    <w:rsid w:val="005757AA"/>
    <w:rsid w:val="00575964"/>
    <w:rsid w:val="00575B30"/>
    <w:rsid w:val="00575B41"/>
    <w:rsid w:val="00575BEB"/>
    <w:rsid w:val="00575F07"/>
    <w:rsid w:val="00575F28"/>
    <w:rsid w:val="00576226"/>
    <w:rsid w:val="0057629A"/>
    <w:rsid w:val="005762EF"/>
    <w:rsid w:val="0057633D"/>
    <w:rsid w:val="00576369"/>
    <w:rsid w:val="00576431"/>
    <w:rsid w:val="00576436"/>
    <w:rsid w:val="00576462"/>
    <w:rsid w:val="00576483"/>
    <w:rsid w:val="0057657C"/>
    <w:rsid w:val="00576741"/>
    <w:rsid w:val="0057683F"/>
    <w:rsid w:val="00576A67"/>
    <w:rsid w:val="00576AC5"/>
    <w:rsid w:val="00576B7F"/>
    <w:rsid w:val="00576E1F"/>
    <w:rsid w:val="00576ED4"/>
    <w:rsid w:val="00576EE4"/>
    <w:rsid w:val="00576F2C"/>
    <w:rsid w:val="00577067"/>
    <w:rsid w:val="00577120"/>
    <w:rsid w:val="005771D2"/>
    <w:rsid w:val="00577284"/>
    <w:rsid w:val="0057734F"/>
    <w:rsid w:val="0057754D"/>
    <w:rsid w:val="005776C0"/>
    <w:rsid w:val="005777BC"/>
    <w:rsid w:val="005777FA"/>
    <w:rsid w:val="00577858"/>
    <w:rsid w:val="00577B0C"/>
    <w:rsid w:val="00577B33"/>
    <w:rsid w:val="00577BEE"/>
    <w:rsid w:val="00577C9E"/>
    <w:rsid w:val="00577CA5"/>
    <w:rsid w:val="00577D19"/>
    <w:rsid w:val="00577F37"/>
    <w:rsid w:val="00577FBD"/>
    <w:rsid w:val="0058000D"/>
    <w:rsid w:val="005801C8"/>
    <w:rsid w:val="0058020B"/>
    <w:rsid w:val="00580245"/>
    <w:rsid w:val="005804F1"/>
    <w:rsid w:val="005807E7"/>
    <w:rsid w:val="0058080F"/>
    <w:rsid w:val="00580898"/>
    <w:rsid w:val="00580920"/>
    <w:rsid w:val="00580B34"/>
    <w:rsid w:val="00580B47"/>
    <w:rsid w:val="00580BBA"/>
    <w:rsid w:val="00580CF6"/>
    <w:rsid w:val="00580F35"/>
    <w:rsid w:val="00580F68"/>
    <w:rsid w:val="005811DC"/>
    <w:rsid w:val="005814AF"/>
    <w:rsid w:val="00581577"/>
    <w:rsid w:val="005815A0"/>
    <w:rsid w:val="00581860"/>
    <w:rsid w:val="005818E5"/>
    <w:rsid w:val="00581B9F"/>
    <w:rsid w:val="00581C86"/>
    <w:rsid w:val="00581D5C"/>
    <w:rsid w:val="0058208C"/>
    <w:rsid w:val="0058210D"/>
    <w:rsid w:val="0058213B"/>
    <w:rsid w:val="00582169"/>
    <w:rsid w:val="00582184"/>
    <w:rsid w:val="00582220"/>
    <w:rsid w:val="00582948"/>
    <w:rsid w:val="00582973"/>
    <w:rsid w:val="005829CA"/>
    <w:rsid w:val="005829D7"/>
    <w:rsid w:val="005829DC"/>
    <w:rsid w:val="00582A33"/>
    <w:rsid w:val="00582A39"/>
    <w:rsid w:val="00582B05"/>
    <w:rsid w:val="00582B4F"/>
    <w:rsid w:val="00582C54"/>
    <w:rsid w:val="00582CC8"/>
    <w:rsid w:val="00582CD7"/>
    <w:rsid w:val="00582E7A"/>
    <w:rsid w:val="0058300A"/>
    <w:rsid w:val="0058301A"/>
    <w:rsid w:val="0058302C"/>
    <w:rsid w:val="005830D6"/>
    <w:rsid w:val="005830F3"/>
    <w:rsid w:val="005833FD"/>
    <w:rsid w:val="0058348B"/>
    <w:rsid w:val="00583620"/>
    <w:rsid w:val="0058372F"/>
    <w:rsid w:val="005837BE"/>
    <w:rsid w:val="00583880"/>
    <w:rsid w:val="0058388E"/>
    <w:rsid w:val="005838FE"/>
    <w:rsid w:val="00583C5A"/>
    <w:rsid w:val="00584152"/>
    <w:rsid w:val="00584168"/>
    <w:rsid w:val="005841A9"/>
    <w:rsid w:val="005842EE"/>
    <w:rsid w:val="005843CC"/>
    <w:rsid w:val="0058459C"/>
    <w:rsid w:val="005847F4"/>
    <w:rsid w:val="005848DE"/>
    <w:rsid w:val="00584918"/>
    <w:rsid w:val="00584A65"/>
    <w:rsid w:val="00584B41"/>
    <w:rsid w:val="00584BA5"/>
    <w:rsid w:val="00584C32"/>
    <w:rsid w:val="00584CC8"/>
    <w:rsid w:val="00584D51"/>
    <w:rsid w:val="00584E97"/>
    <w:rsid w:val="00584EDA"/>
    <w:rsid w:val="005850F6"/>
    <w:rsid w:val="00585185"/>
    <w:rsid w:val="005851A8"/>
    <w:rsid w:val="00585417"/>
    <w:rsid w:val="0058544A"/>
    <w:rsid w:val="0058553F"/>
    <w:rsid w:val="00585579"/>
    <w:rsid w:val="005855AA"/>
    <w:rsid w:val="005856DD"/>
    <w:rsid w:val="00585971"/>
    <w:rsid w:val="005859EC"/>
    <w:rsid w:val="00585A87"/>
    <w:rsid w:val="00585AFC"/>
    <w:rsid w:val="00585B7A"/>
    <w:rsid w:val="00585D6E"/>
    <w:rsid w:val="00585DBD"/>
    <w:rsid w:val="00585DC3"/>
    <w:rsid w:val="00585E04"/>
    <w:rsid w:val="00585E28"/>
    <w:rsid w:val="00585F36"/>
    <w:rsid w:val="00585F84"/>
    <w:rsid w:val="005860AD"/>
    <w:rsid w:val="00586116"/>
    <w:rsid w:val="0058648F"/>
    <w:rsid w:val="00586631"/>
    <w:rsid w:val="0058673B"/>
    <w:rsid w:val="005867CD"/>
    <w:rsid w:val="005869D8"/>
    <w:rsid w:val="00586AF7"/>
    <w:rsid w:val="00586B09"/>
    <w:rsid w:val="00586B5A"/>
    <w:rsid w:val="00586C3F"/>
    <w:rsid w:val="00586EE5"/>
    <w:rsid w:val="00586EF7"/>
    <w:rsid w:val="00586F09"/>
    <w:rsid w:val="00586F52"/>
    <w:rsid w:val="005870AD"/>
    <w:rsid w:val="005872BF"/>
    <w:rsid w:val="005872CD"/>
    <w:rsid w:val="0058742A"/>
    <w:rsid w:val="00587549"/>
    <w:rsid w:val="005875EC"/>
    <w:rsid w:val="00587692"/>
    <w:rsid w:val="00587778"/>
    <w:rsid w:val="005878EA"/>
    <w:rsid w:val="0058792D"/>
    <w:rsid w:val="005879AD"/>
    <w:rsid w:val="00587A62"/>
    <w:rsid w:val="00587AFA"/>
    <w:rsid w:val="00587C4D"/>
    <w:rsid w:val="00587C6A"/>
    <w:rsid w:val="00587CB4"/>
    <w:rsid w:val="00587D26"/>
    <w:rsid w:val="00587D3E"/>
    <w:rsid w:val="00587FC5"/>
    <w:rsid w:val="005903F7"/>
    <w:rsid w:val="0059041C"/>
    <w:rsid w:val="0059044D"/>
    <w:rsid w:val="00590492"/>
    <w:rsid w:val="0059051D"/>
    <w:rsid w:val="005905E4"/>
    <w:rsid w:val="00590708"/>
    <w:rsid w:val="005907ED"/>
    <w:rsid w:val="00590939"/>
    <w:rsid w:val="00590B7F"/>
    <w:rsid w:val="00590BBC"/>
    <w:rsid w:val="00590BCF"/>
    <w:rsid w:val="00590BE4"/>
    <w:rsid w:val="00590BE8"/>
    <w:rsid w:val="00590D24"/>
    <w:rsid w:val="00590DC8"/>
    <w:rsid w:val="00590E87"/>
    <w:rsid w:val="00590EAA"/>
    <w:rsid w:val="00590EF4"/>
    <w:rsid w:val="00590F82"/>
    <w:rsid w:val="00590FC8"/>
    <w:rsid w:val="005911AC"/>
    <w:rsid w:val="00591305"/>
    <w:rsid w:val="0059136B"/>
    <w:rsid w:val="0059173B"/>
    <w:rsid w:val="00591884"/>
    <w:rsid w:val="005918A1"/>
    <w:rsid w:val="00591985"/>
    <w:rsid w:val="00591B99"/>
    <w:rsid w:val="00591C9D"/>
    <w:rsid w:val="0059200C"/>
    <w:rsid w:val="00592416"/>
    <w:rsid w:val="005924CE"/>
    <w:rsid w:val="0059252A"/>
    <w:rsid w:val="00592582"/>
    <w:rsid w:val="00592636"/>
    <w:rsid w:val="0059275B"/>
    <w:rsid w:val="00592812"/>
    <w:rsid w:val="00592888"/>
    <w:rsid w:val="00592962"/>
    <w:rsid w:val="005929D4"/>
    <w:rsid w:val="00592BB3"/>
    <w:rsid w:val="00592C69"/>
    <w:rsid w:val="00592CB0"/>
    <w:rsid w:val="00592CE7"/>
    <w:rsid w:val="00593172"/>
    <w:rsid w:val="00593322"/>
    <w:rsid w:val="0059336B"/>
    <w:rsid w:val="005933EA"/>
    <w:rsid w:val="00593510"/>
    <w:rsid w:val="0059354F"/>
    <w:rsid w:val="00593559"/>
    <w:rsid w:val="005938AB"/>
    <w:rsid w:val="005938DA"/>
    <w:rsid w:val="00593B2D"/>
    <w:rsid w:val="00593DF9"/>
    <w:rsid w:val="00593F1F"/>
    <w:rsid w:val="00594051"/>
    <w:rsid w:val="005942F6"/>
    <w:rsid w:val="005942FF"/>
    <w:rsid w:val="00594342"/>
    <w:rsid w:val="00594395"/>
    <w:rsid w:val="005943D2"/>
    <w:rsid w:val="005944C4"/>
    <w:rsid w:val="005945CB"/>
    <w:rsid w:val="005945D5"/>
    <w:rsid w:val="00594739"/>
    <w:rsid w:val="00594828"/>
    <w:rsid w:val="00594995"/>
    <w:rsid w:val="00594A56"/>
    <w:rsid w:val="00594A72"/>
    <w:rsid w:val="00594CD8"/>
    <w:rsid w:val="00594D29"/>
    <w:rsid w:val="00594D7B"/>
    <w:rsid w:val="00594DF7"/>
    <w:rsid w:val="00594EB0"/>
    <w:rsid w:val="00594F73"/>
    <w:rsid w:val="0059510D"/>
    <w:rsid w:val="0059516C"/>
    <w:rsid w:val="00595179"/>
    <w:rsid w:val="00595189"/>
    <w:rsid w:val="00595217"/>
    <w:rsid w:val="00595668"/>
    <w:rsid w:val="005956CB"/>
    <w:rsid w:val="005957B8"/>
    <w:rsid w:val="00595828"/>
    <w:rsid w:val="005959E6"/>
    <w:rsid w:val="00595B65"/>
    <w:rsid w:val="00595B90"/>
    <w:rsid w:val="00595D51"/>
    <w:rsid w:val="00595DE7"/>
    <w:rsid w:val="00595E07"/>
    <w:rsid w:val="00595E74"/>
    <w:rsid w:val="00595F5C"/>
    <w:rsid w:val="00596101"/>
    <w:rsid w:val="00596171"/>
    <w:rsid w:val="00596348"/>
    <w:rsid w:val="00596386"/>
    <w:rsid w:val="0059644D"/>
    <w:rsid w:val="0059647C"/>
    <w:rsid w:val="005965BB"/>
    <w:rsid w:val="00596678"/>
    <w:rsid w:val="0059686D"/>
    <w:rsid w:val="00596984"/>
    <w:rsid w:val="00596A90"/>
    <w:rsid w:val="00596C90"/>
    <w:rsid w:val="00596FBE"/>
    <w:rsid w:val="005970B7"/>
    <w:rsid w:val="005970FE"/>
    <w:rsid w:val="005971E7"/>
    <w:rsid w:val="0059721A"/>
    <w:rsid w:val="00597489"/>
    <w:rsid w:val="00597490"/>
    <w:rsid w:val="005974C7"/>
    <w:rsid w:val="00597810"/>
    <w:rsid w:val="0059785C"/>
    <w:rsid w:val="005978BA"/>
    <w:rsid w:val="00597CE8"/>
    <w:rsid w:val="00597D35"/>
    <w:rsid w:val="00597E8E"/>
    <w:rsid w:val="00597F5C"/>
    <w:rsid w:val="005A0089"/>
    <w:rsid w:val="005A0093"/>
    <w:rsid w:val="005A00C0"/>
    <w:rsid w:val="005A00E8"/>
    <w:rsid w:val="005A0239"/>
    <w:rsid w:val="005A09D3"/>
    <w:rsid w:val="005A0B06"/>
    <w:rsid w:val="005A0CF7"/>
    <w:rsid w:val="005A0D35"/>
    <w:rsid w:val="005A0DA6"/>
    <w:rsid w:val="005A0EB7"/>
    <w:rsid w:val="005A0F0E"/>
    <w:rsid w:val="005A102C"/>
    <w:rsid w:val="005A1049"/>
    <w:rsid w:val="005A1231"/>
    <w:rsid w:val="005A1329"/>
    <w:rsid w:val="005A1399"/>
    <w:rsid w:val="005A1533"/>
    <w:rsid w:val="005A1B17"/>
    <w:rsid w:val="005A1D17"/>
    <w:rsid w:val="005A1DF3"/>
    <w:rsid w:val="005A1E04"/>
    <w:rsid w:val="005A1E1D"/>
    <w:rsid w:val="005A1EC9"/>
    <w:rsid w:val="005A1F0C"/>
    <w:rsid w:val="005A1F9B"/>
    <w:rsid w:val="005A201F"/>
    <w:rsid w:val="005A2314"/>
    <w:rsid w:val="005A2362"/>
    <w:rsid w:val="005A2A7A"/>
    <w:rsid w:val="005A2AE6"/>
    <w:rsid w:val="005A2C22"/>
    <w:rsid w:val="005A2CD4"/>
    <w:rsid w:val="005A2E62"/>
    <w:rsid w:val="005A2EAB"/>
    <w:rsid w:val="005A2EB1"/>
    <w:rsid w:val="005A2FF2"/>
    <w:rsid w:val="005A3089"/>
    <w:rsid w:val="005A309E"/>
    <w:rsid w:val="005A31F1"/>
    <w:rsid w:val="005A32E1"/>
    <w:rsid w:val="005A3359"/>
    <w:rsid w:val="005A3428"/>
    <w:rsid w:val="005A351B"/>
    <w:rsid w:val="005A372E"/>
    <w:rsid w:val="005A375D"/>
    <w:rsid w:val="005A3972"/>
    <w:rsid w:val="005A39D0"/>
    <w:rsid w:val="005A3B05"/>
    <w:rsid w:val="005A3B37"/>
    <w:rsid w:val="005A3C45"/>
    <w:rsid w:val="005A3D50"/>
    <w:rsid w:val="005A3F43"/>
    <w:rsid w:val="005A3FAB"/>
    <w:rsid w:val="005A419A"/>
    <w:rsid w:val="005A440F"/>
    <w:rsid w:val="005A442E"/>
    <w:rsid w:val="005A45B4"/>
    <w:rsid w:val="005A46A9"/>
    <w:rsid w:val="005A47D7"/>
    <w:rsid w:val="005A485D"/>
    <w:rsid w:val="005A48CE"/>
    <w:rsid w:val="005A4C17"/>
    <w:rsid w:val="005A4C78"/>
    <w:rsid w:val="005A4E62"/>
    <w:rsid w:val="005A4EF9"/>
    <w:rsid w:val="005A50B8"/>
    <w:rsid w:val="005A50DC"/>
    <w:rsid w:val="005A512D"/>
    <w:rsid w:val="005A53E1"/>
    <w:rsid w:val="005A5558"/>
    <w:rsid w:val="005A5579"/>
    <w:rsid w:val="005A576D"/>
    <w:rsid w:val="005A5788"/>
    <w:rsid w:val="005A57BF"/>
    <w:rsid w:val="005A57EB"/>
    <w:rsid w:val="005A5851"/>
    <w:rsid w:val="005A58D6"/>
    <w:rsid w:val="005A5912"/>
    <w:rsid w:val="005A593A"/>
    <w:rsid w:val="005A595C"/>
    <w:rsid w:val="005A59C0"/>
    <w:rsid w:val="005A5A54"/>
    <w:rsid w:val="005A5C15"/>
    <w:rsid w:val="005A5C96"/>
    <w:rsid w:val="005A5DDE"/>
    <w:rsid w:val="005A5EA0"/>
    <w:rsid w:val="005A5EE5"/>
    <w:rsid w:val="005A5F42"/>
    <w:rsid w:val="005A5F50"/>
    <w:rsid w:val="005A6116"/>
    <w:rsid w:val="005A62A0"/>
    <w:rsid w:val="005A6398"/>
    <w:rsid w:val="005A6408"/>
    <w:rsid w:val="005A6569"/>
    <w:rsid w:val="005A66D6"/>
    <w:rsid w:val="005A6850"/>
    <w:rsid w:val="005A68A6"/>
    <w:rsid w:val="005A6968"/>
    <w:rsid w:val="005A69D9"/>
    <w:rsid w:val="005A6B15"/>
    <w:rsid w:val="005A6D3D"/>
    <w:rsid w:val="005A6F2A"/>
    <w:rsid w:val="005A70A8"/>
    <w:rsid w:val="005A70BB"/>
    <w:rsid w:val="005A71CA"/>
    <w:rsid w:val="005A7691"/>
    <w:rsid w:val="005A76E7"/>
    <w:rsid w:val="005A77A4"/>
    <w:rsid w:val="005A7923"/>
    <w:rsid w:val="005A7ADC"/>
    <w:rsid w:val="005A7BFF"/>
    <w:rsid w:val="005A7C36"/>
    <w:rsid w:val="005A7CA8"/>
    <w:rsid w:val="005A7E0A"/>
    <w:rsid w:val="005A7E16"/>
    <w:rsid w:val="005B0204"/>
    <w:rsid w:val="005B03F0"/>
    <w:rsid w:val="005B0561"/>
    <w:rsid w:val="005B056C"/>
    <w:rsid w:val="005B077C"/>
    <w:rsid w:val="005B07DD"/>
    <w:rsid w:val="005B0825"/>
    <w:rsid w:val="005B08AE"/>
    <w:rsid w:val="005B08B3"/>
    <w:rsid w:val="005B0959"/>
    <w:rsid w:val="005B09D4"/>
    <w:rsid w:val="005B0AF0"/>
    <w:rsid w:val="005B0C69"/>
    <w:rsid w:val="005B0C8C"/>
    <w:rsid w:val="005B0DF1"/>
    <w:rsid w:val="005B0F94"/>
    <w:rsid w:val="005B1147"/>
    <w:rsid w:val="005B123C"/>
    <w:rsid w:val="005B12C0"/>
    <w:rsid w:val="005B13B9"/>
    <w:rsid w:val="005B161F"/>
    <w:rsid w:val="005B18BC"/>
    <w:rsid w:val="005B1B52"/>
    <w:rsid w:val="005B1B60"/>
    <w:rsid w:val="005B1D34"/>
    <w:rsid w:val="005B1DBD"/>
    <w:rsid w:val="005B1F82"/>
    <w:rsid w:val="005B20D4"/>
    <w:rsid w:val="005B2189"/>
    <w:rsid w:val="005B249C"/>
    <w:rsid w:val="005B2762"/>
    <w:rsid w:val="005B2837"/>
    <w:rsid w:val="005B2A00"/>
    <w:rsid w:val="005B2A85"/>
    <w:rsid w:val="005B2C7E"/>
    <w:rsid w:val="005B2CE5"/>
    <w:rsid w:val="005B2DF0"/>
    <w:rsid w:val="005B304C"/>
    <w:rsid w:val="005B309F"/>
    <w:rsid w:val="005B3224"/>
    <w:rsid w:val="005B34F3"/>
    <w:rsid w:val="005B373B"/>
    <w:rsid w:val="005B3A08"/>
    <w:rsid w:val="005B3A51"/>
    <w:rsid w:val="005B3B42"/>
    <w:rsid w:val="005B3B47"/>
    <w:rsid w:val="005B3BD6"/>
    <w:rsid w:val="005B3C73"/>
    <w:rsid w:val="005B3E0F"/>
    <w:rsid w:val="005B3E2E"/>
    <w:rsid w:val="005B3E96"/>
    <w:rsid w:val="005B4132"/>
    <w:rsid w:val="005B4447"/>
    <w:rsid w:val="005B45CC"/>
    <w:rsid w:val="005B4630"/>
    <w:rsid w:val="005B4632"/>
    <w:rsid w:val="005B47A1"/>
    <w:rsid w:val="005B47A9"/>
    <w:rsid w:val="005B48F5"/>
    <w:rsid w:val="005B495C"/>
    <w:rsid w:val="005B495F"/>
    <w:rsid w:val="005B4977"/>
    <w:rsid w:val="005B4A46"/>
    <w:rsid w:val="005B4C7C"/>
    <w:rsid w:val="005B4D18"/>
    <w:rsid w:val="005B4D68"/>
    <w:rsid w:val="005B4E55"/>
    <w:rsid w:val="005B51F8"/>
    <w:rsid w:val="005B55A3"/>
    <w:rsid w:val="005B5790"/>
    <w:rsid w:val="005B579A"/>
    <w:rsid w:val="005B5849"/>
    <w:rsid w:val="005B5B35"/>
    <w:rsid w:val="005B5B90"/>
    <w:rsid w:val="005B5B9E"/>
    <w:rsid w:val="005B5D1A"/>
    <w:rsid w:val="005B5DD3"/>
    <w:rsid w:val="005B5E4B"/>
    <w:rsid w:val="005B5E60"/>
    <w:rsid w:val="005B6090"/>
    <w:rsid w:val="005B6148"/>
    <w:rsid w:val="005B6192"/>
    <w:rsid w:val="005B6233"/>
    <w:rsid w:val="005B63D1"/>
    <w:rsid w:val="005B66DA"/>
    <w:rsid w:val="005B67FD"/>
    <w:rsid w:val="005B6AD3"/>
    <w:rsid w:val="005B6B30"/>
    <w:rsid w:val="005B6C41"/>
    <w:rsid w:val="005B6F82"/>
    <w:rsid w:val="005B6FEC"/>
    <w:rsid w:val="005B7033"/>
    <w:rsid w:val="005B70A0"/>
    <w:rsid w:val="005B7306"/>
    <w:rsid w:val="005B7355"/>
    <w:rsid w:val="005B7523"/>
    <w:rsid w:val="005B7533"/>
    <w:rsid w:val="005B762B"/>
    <w:rsid w:val="005B76A3"/>
    <w:rsid w:val="005B7708"/>
    <w:rsid w:val="005B7904"/>
    <w:rsid w:val="005B7907"/>
    <w:rsid w:val="005B7E42"/>
    <w:rsid w:val="005B7F61"/>
    <w:rsid w:val="005C025A"/>
    <w:rsid w:val="005C04FD"/>
    <w:rsid w:val="005C052A"/>
    <w:rsid w:val="005C0545"/>
    <w:rsid w:val="005C05A7"/>
    <w:rsid w:val="005C0883"/>
    <w:rsid w:val="005C0884"/>
    <w:rsid w:val="005C089C"/>
    <w:rsid w:val="005C09C6"/>
    <w:rsid w:val="005C0A38"/>
    <w:rsid w:val="005C0BEA"/>
    <w:rsid w:val="005C0D1D"/>
    <w:rsid w:val="005C0E2A"/>
    <w:rsid w:val="005C0EE8"/>
    <w:rsid w:val="005C0F27"/>
    <w:rsid w:val="005C130A"/>
    <w:rsid w:val="005C13B9"/>
    <w:rsid w:val="005C156F"/>
    <w:rsid w:val="005C158D"/>
    <w:rsid w:val="005C1625"/>
    <w:rsid w:val="005C1761"/>
    <w:rsid w:val="005C18F1"/>
    <w:rsid w:val="005C1AA7"/>
    <w:rsid w:val="005C1BB5"/>
    <w:rsid w:val="005C1C0C"/>
    <w:rsid w:val="005C1CF9"/>
    <w:rsid w:val="005C1E72"/>
    <w:rsid w:val="005C1F1F"/>
    <w:rsid w:val="005C1F5D"/>
    <w:rsid w:val="005C1F80"/>
    <w:rsid w:val="005C2065"/>
    <w:rsid w:val="005C22DA"/>
    <w:rsid w:val="005C2445"/>
    <w:rsid w:val="005C27E2"/>
    <w:rsid w:val="005C2993"/>
    <w:rsid w:val="005C2C99"/>
    <w:rsid w:val="005C2E77"/>
    <w:rsid w:val="005C2ECA"/>
    <w:rsid w:val="005C2FA1"/>
    <w:rsid w:val="005C2FEF"/>
    <w:rsid w:val="005C317B"/>
    <w:rsid w:val="005C320F"/>
    <w:rsid w:val="005C3224"/>
    <w:rsid w:val="005C3275"/>
    <w:rsid w:val="005C337F"/>
    <w:rsid w:val="005C35B7"/>
    <w:rsid w:val="005C35F0"/>
    <w:rsid w:val="005C36B9"/>
    <w:rsid w:val="005C379A"/>
    <w:rsid w:val="005C386F"/>
    <w:rsid w:val="005C3A21"/>
    <w:rsid w:val="005C3A8A"/>
    <w:rsid w:val="005C3BAB"/>
    <w:rsid w:val="005C3C14"/>
    <w:rsid w:val="005C3ECE"/>
    <w:rsid w:val="005C40B9"/>
    <w:rsid w:val="005C41CD"/>
    <w:rsid w:val="005C422D"/>
    <w:rsid w:val="005C42FD"/>
    <w:rsid w:val="005C4642"/>
    <w:rsid w:val="005C483C"/>
    <w:rsid w:val="005C499C"/>
    <w:rsid w:val="005C4CBC"/>
    <w:rsid w:val="005C4DE5"/>
    <w:rsid w:val="005C50B2"/>
    <w:rsid w:val="005C515B"/>
    <w:rsid w:val="005C52D5"/>
    <w:rsid w:val="005C52F4"/>
    <w:rsid w:val="005C5468"/>
    <w:rsid w:val="005C5662"/>
    <w:rsid w:val="005C56A8"/>
    <w:rsid w:val="005C574E"/>
    <w:rsid w:val="005C59F7"/>
    <w:rsid w:val="005C5AA1"/>
    <w:rsid w:val="005C5BDE"/>
    <w:rsid w:val="005C5C76"/>
    <w:rsid w:val="005C5D6C"/>
    <w:rsid w:val="005C5E13"/>
    <w:rsid w:val="005C6034"/>
    <w:rsid w:val="005C61CE"/>
    <w:rsid w:val="005C625B"/>
    <w:rsid w:val="005C63C3"/>
    <w:rsid w:val="005C6577"/>
    <w:rsid w:val="005C6998"/>
    <w:rsid w:val="005C69F2"/>
    <w:rsid w:val="005C6A28"/>
    <w:rsid w:val="005C6A2D"/>
    <w:rsid w:val="005C6B7C"/>
    <w:rsid w:val="005C6C33"/>
    <w:rsid w:val="005C6C52"/>
    <w:rsid w:val="005C6D24"/>
    <w:rsid w:val="005C7197"/>
    <w:rsid w:val="005C71B5"/>
    <w:rsid w:val="005C7295"/>
    <w:rsid w:val="005C72BA"/>
    <w:rsid w:val="005C735E"/>
    <w:rsid w:val="005C7414"/>
    <w:rsid w:val="005C74C5"/>
    <w:rsid w:val="005C74DA"/>
    <w:rsid w:val="005C7591"/>
    <w:rsid w:val="005C76F2"/>
    <w:rsid w:val="005C7736"/>
    <w:rsid w:val="005C7764"/>
    <w:rsid w:val="005C78BA"/>
    <w:rsid w:val="005C78D1"/>
    <w:rsid w:val="005C7917"/>
    <w:rsid w:val="005C7AFA"/>
    <w:rsid w:val="005C7BF0"/>
    <w:rsid w:val="005C7CD3"/>
    <w:rsid w:val="005C7E7A"/>
    <w:rsid w:val="005C7E8D"/>
    <w:rsid w:val="005D00B8"/>
    <w:rsid w:val="005D02B6"/>
    <w:rsid w:val="005D074A"/>
    <w:rsid w:val="005D07DA"/>
    <w:rsid w:val="005D0856"/>
    <w:rsid w:val="005D08C2"/>
    <w:rsid w:val="005D0965"/>
    <w:rsid w:val="005D0983"/>
    <w:rsid w:val="005D0A18"/>
    <w:rsid w:val="005D0D9F"/>
    <w:rsid w:val="005D1062"/>
    <w:rsid w:val="005D11A3"/>
    <w:rsid w:val="005D1264"/>
    <w:rsid w:val="005D1282"/>
    <w:rsid w:val="005D1447"/>
    <w:rsid w:val="005D157F"/>
    <w:rsid w:val="005D17F8"/>
    <w:rsid w:val="005D17FD"/>
    <w:rsid w:val="005D1830"/>
    <w:rsid w:val="005D198C"/>
    <w:rsid w:val="005D1BB4"/>
    <w:rsid w:val="005D1CF4"/>
    <w:rsid w:val="005D1E22"/>
    <w:rsid w:val="005D2032"/>
    <w:rsid w:val="005D217E"/>
    <w:rsid w:val="005D234B"/>
    <w:rsid w:val="005D2412"/>
    <w:rsid w:val="005D2688"/>
    <w:rsid w:val="005D2707"/>
    <w:rsid w:val="005D278E"/>
    <w:rsid w:val="005D279F"/>
    <w:rsid w:val="005D27FF"/>
    <w:rsid w:val="005D28D4"/>
    <w:rsid w:val="005D2958"/>
    <w:rsid w:val="005D2978"/>
    <w:rsid w:val="005D2A09"/>
    <w:rsid w:val="005D2C1D"/>
    <w:rsid w:val="005D2C26"/>
    <w:rsid w:val="005D2DE7"/>
    <w:rsid w:val="005D2E39"/>
    <w:rsid w:val="005D2F52"/>
    <w:rsid w:val="005D2FD1"/>
    <w:rsid w:val="005D2FE9"/>
    <w:rsid w:val="005D3073"/>
    <w:rsid w:val="005D30E0"/>
    <w:rsid w:val="005D312F"/>
    <w:rsid w:val="005D31EB"/>
    <w:rsid w:val="005D3217"/>
    <w:rsid w:val="005D3245"/>
    <w:rsid w:val="005D33C4"/>
    <w:rsid w:val="005D34AE"/>
    <w:rsid w:val="005D35F8"/>
    <w:rsid w:val="005D3692"/>
    <w:rsid w:val="005D3871"/>
    <w:rsid w:val="005D3914"/>
    <w:rsid w:val="005D3A2B"/>
    <w:rsid w:val="005D3A39"/>
    <w:rsid w:val="005D3A56"/>
    <w:rsid w:val="005D3B26"/>
    <w:rsid w:val="005D3D36"/>
    <w:rsid w:val="005D4131"/>
    <w:rsid w:val="005D43F4"/>
    <w:rsid w:val="005D4452"/>
    <w:rsid w:val="005D45C4"/>
    <w:rsid w:val="005D47EC"/>
    <w:rsid w:val="005D47FF"/>
    <w:rsid w:val="005D4861"/>
    <w:rsid w:val="005D48AE"/>
    <w:rsid w:val="005D493E"/>
    <w:rsid w:val="005D4A2F"/>
    <w:rsid w:val="005D4B0E"/>
    <w:rsid w:val="005D4F05"/>
    <w:rsid w:val="005D4FF0"/>
    <w:rsid w:val="005D502A"/>
    <w:rsid w:val="005D50BD"/>
    <w:rsid w:val="005D5188"/>
    <w:rsid w:val="005D520C"/>
    <w:rsid w:val="005D529C"/>
    <w:rsid w:val="005D5378"/>
    <w:rsid w:val="005D5426"/>
    <w:rsid w:val="005D5545"/>
    <w:rsid w:val="005D55FC"/>
    <w:rsid w:val="005D5677"/>
    <w:rsid w:val="005D58B6"/>
    <w:rsid w:val="005D5B2B"/>
    <w:rsid w:val="005D5BA4"/>
    <w:rsid w:val="005D5BF9"/>
    <w:rsid w:val="005D5CC0"/>
    <w:rsid w:val="005D5D38"/>
    <w:rsid w:val="005D5D66"/>
    <w:rsid w:val="005D5DD2"/>
    <w:rsid w:val="005D5F94"/>
    <w:rsid w:val="005D627F"/>
    <w:rsid w:val="005D62F2"/>
    <w:rsid w:val="005D6332"/>
    <w:rsid w:val="005D639F"/>
    <w:rsid w:val="005D63ED"/>
    <w:rsid w:val="005D649E"/>
    <w:rsid w:val="005D6685"/>
    <w:rsid w:val="005D675E"/>
    <w:rsid w:val="005D6C52"/>
    <w:rsid w:val="005D6D14"/>
    <w:rsid w:val="005D6D3B"/>
    <w:rsid w:val="005D6D58"/>
    <w:rsid w:val="005D6D60"/>
    <w:rsid w:val="005D6E7D"/>
    <w:rsid w:val="005D7039"/>
    <w:rsid w:val="005D70BE"/>
    <w:rsid w:val="005D7177"/>
    <w:rsid w:val="005D7208"/>
    <w:rsid w:val="005D7218"/>
    <w:rsid w:val="005D73C6"/>
    <w:rsid w:val="005D7508"/>
    <w:rsid w:val="005D755C"/>
    <w:rsid w:val="005D7A7B"/>
    <w:rsid w:val="005D7B6D"/>
    <w:rsid w:val="005D7BAE"/>
    <w:rsid w:val="005D7C2B"/>
    <w:rsid w:val="005D7C5C"/>
    <w:rsid w:val="005D7CCF"/>
    <w:rsid w:val="005D7E4B"/>
    <w:rsid w:val="005D7EB2"/>
    <w:rsid w:val="005E00B9"/>
    <w:rsid w:val="005E0162"/>
    <w:rsid w:val="005E0180"/>
    <w:rsid w:val="005E039E"/>
    <w:rsid w:val="005E05E3"/>
    <w:rsid w:val="005E0813"/>
    <w:rsid w:val="005E087C"/>
    <w:rsid w:val="005E08BA"/>
    <w:rsid w:val="005E09B6"/>
    <w:rsid w:val="005E0B1C"/>
    <w:rsid w:val="005E0B26"/>
    <w:rsid w:val="005E0BB0"/>
    <w:rsid w:val="005E0BC5"/>
    <w:rsid w:val="005E0C68"/>
    <w:rsid w:val="005E0DB5"/>
    <w:rsid w:val="005E11CA"/>
    <w:rsid w:val="005E11E7"/>
    <w:rsid w:val="005E1306"/>
    <w:rsid w:val="005E140B"/>
    <w:rsid w:val="005E14B8"/>
    <w:rsid w:val="005E154A"/>
    <w:rsid w:val="005E158F"/>
    <w:rsid w:val="005E16CA"/>
    <w:rsid w:val="005E1718"/>
    <w:rsid w:val="005E17D9"/>
    <w:rsid w:val="005E192A"/>
    <w:rsid w:val="005E19D7"/>
    <w:rsid w:val="005E1AC8"/>
    <w:rsid w:val="005E1AD2"/>
    <w:rsid w:val="005E1BA6"/>
    <w:rsid w:val="005E1BD8"/>
    <w:rsid w:val="005E1BFF"/>
    <w:rsid w:val="005E1C46"/>
    <w:rsid w:val="005E2213"/>
    <w:rsid w:val="005E22B1"/>
    <w:rsid w:val="005E24E3"/>
    <w:rsid w:val="005E2609"/>
    <w:rsid w:val="005E2927"/>
    <w:rsid w:val="005E29A9"/>
    <w:rsid w:val="005E2A8B"/>
    <w:rsid w:val="005E2C5E"/>
    <w:rsid w:val="005E2DC6"/>
    <w:rsid w:val="005E2E99"/>
    <w:rsid w:val="005E2EC4"/>
    <w:rsid w:val="005E2FD0"/>
    <w:rsid w:val="005E3378"/>
    <w:rsid w:val="005E33D8"/>
    <w:rsid w:val="005E33DE"/>
    <w:rsid w:val="005E3482"/>
    <w:rsid w:val="005E368C"/>
    <w:rsid w:val="005E3906"/>
    <w:rsid w:val="005E3A13"/>
    <w:rsid w:val="005E3BF5"/>
    <w:rsid w:val="005E3C34"/>
    <w:rsid w:val="005E3DC5"/>
    <w:rsid w:val="005E3ED2"/>
    <w:rsid w:val="005E3EFE"/>
    <w:rsid w:val="005E4239"/>
    <w:rsid w:val="005E4292"/>
    <w:rsid w:val="005E42DB"/>
    <w:rsid w:val="005E447E"/>
    <w:rsid w:val="005E47B1"/>
    <w:rsid w:val="005E4837"/>
    <w:rsid w:val="005E4B0A"/>
    <w:rsid w:val="005E4E1F"/>
    <w:rsid w:val="005E5174"/>
    <w:rsid w:val="005E5180"/>
    <w:rsid w:val="005E520E"/>
    <w:rsid w:val="005E55D2"/>
    <w:rsid w:val="005E5657"/>
    <w:rsid w:val="005E5705"/>
    <w:rsid w:val="005E5706"/>
    <w:rsid w:val="005E57A8"/>
    <w:rsid w:val="005E5807"/>
    <w:rsid w:val="005E5A40"/>
    <w:rsid w:val="005E5B2F"/>
    <w:rsid w:val="005E5C11"/>
    <w:rsid w:val="005E5C5A"/>
    <w:rsid w:val="005E5C70"/>
    <w:rsid w:val="005E5D06"/>
    <w:rsid w:val="005E6007"/>
    <w:rsid w:val="005E6056"/>
    <w:rsid w:val="005E607B"/>
    <w:rsid w:val="005E6241"/>
    <w:rsid w:val="005E62C3"/>
    <w:rsid w:val="005E6425"/>
    <w:rsid w:val="005E64D3"/>
    <w:rsid w:val="005E652B"/>
    <w:rsid w:val="005E65A0"/>
    <w:rsid w:val="005E65CA"/>
    <w:rsid w:val="005E66CA"/>
    <w:rsid w:val="005E675B"/>
    <w:rsid w:val="005E67C5"/>
    <w:rsid w:val="005E67D1"/>
    <w:rsid w:val="005E6867"/>
    <w:rsid w:val="005E69CB"/>
    <w:rsid w:val="005E6C09"/>
    <w:rsid w:val="005E6DA2"/>
    <w:rsid w:val="005E6EA9"/>
    <w:rsid w:val="005E718B"/>
    <w:rsid w:val="005E71DA"/>
    <w:rsid w:val="005E727C"/>
    <w:rsid w:val="005E73C6"/>
    <w:rsid w:val="005E7419"/>
    <w:rsid w:val="005E741D"/>
    <w:rsid w:val="005E7728"/>
    <w:rsid w:val="005E776D"/>
    <w:rsid w:val="005E777B"/>
    <w:rsid w:val="005E7871"/>
    <w:rsid w:val="005E7BC5"/>
    <w:rsid w:val="005E7C04"/>
    <w:rsid w:val="005E7C5E"/>
    <w:rsid w:val="005E7DEE"/>
    <w:rsid w:val="005E7E69"/>
    <w:rsid w:val="005E7EA1"/>
    <w:rsid w:val="005F0260"/>
    <w:rsid w:val="005F0339"/>
    <w:rsid w:val="005F039A"/>
    <w:rsid w:val="005F060C"/>
    <w:rsid w:val="005F0733"/>
    <w:rsid w:val="005F07A4"/>
    <w:rsid w:val="005F0844"/>
    <w:rsid w:val="005F095F"/>
    <w:rsid w:val="005F09D1"/>
    <w:rsid w:val="005F0A72"/>
    <w:rsid w:val="005F0D41"/>
    <w:rsid w:val="005F0DB4"/>
    <w:rsid w:val="005F0F40"/>
    <w:rsid w:val="005F0FB2"/>
    <w:rsid w:val="005F1511"/>
    <w:rsid w:val="005F1575"/>
    <w:rsid w:val="005F15D3"/>
    <w:rsid w:val="005F1918"/>
    <w:rsid w:val="005F1945"/>
    <w:rsid w:val="005F196D"/>
    <w:rsid w:val="005F19B8"/>
    <w:rsid w:val="005F1B5C"/>
    <w:rsid w:val="005F1CF6"/>
    <w:rsid w:val="005F1D21"/>
    <w:rsid w:val="005F1DD9"/>
    <w:rsid w:val="005F1DFD"/>
    <w:rsid w:val="005F201E"/>
    <w:rsid w:val="005F20C4"/>
    <w:rsid w:val="005F213D"/>
    <w:rsid w:val="005F23D2"/>
    <w:rsid w:val="005F2552"/>
    <w:rsid w:val="005F256F"/>
    <w:rsid w:val="005F25BC"/>
    <w:rsid w:val="005F2621"/>
    <w:rsid w:val="005F2903"/>
    <w:rsid w:val="005F2A1B"/>
    <w:rsid w:val="005F2B41"/>
    <w:rsid w:val="005F2C03"/>
    <w:rsid w:val="005F2DEE"/>
    <w:rsid w:val="005F2F70"/>
    <w:rsid w:val="005F303F"/>
    <w:rsid w:val="005F3040"/>
    <w:rsid w:val="005F30F2"/>
    <w:rsid w:val="005F31BA"/>
    <w:rsid w:val="005F3253"/>
    <w:rsid w:val="005F3260"/>
    <w:rsid w:val="005F3291"/>
    <w:rsid w:val="005F32CD"/>
    <w:rsid w:val="005F32E0"/>
    <w:rsid w:val="005F32EF"/>
    <w:rsid w:val="005F33BC"/>
    <w:rsid w:val="005F34A3"/>
    <w:rsid w:val="005F374B"/>
    <w:rsid w:val="005F3960"/>
    <w:rsid w:val="005F3BD6"/>
    <w:rsid w:val="005F3E3B"/>
    <w:rsid w:val="005F3E44"/>
    <w:rsid w:val="005F4191"/>
    <w:rsid w:val="005F4194"/>
    <w:rsid w:val="005F42B2"/>
    <w:rsid w:val="005F4506"/>
    <w:rsid w:val="005F451E"/>
    <w:rsid w:val="005F47E3"/>
    <w:rsid w:val="005F49FC"/>
    <w:rsid w:val="005F4B13"/>
    <w:rsid w:val="005F4B1F"/>
    <w:rsid w:val="005F4B25"/>
    <w:rsid w:val="005F4B4E"/>
    <w:rsid w:val="005F4DF9"/>
    <w:rsid w:val="005F4E3B"/>
    <w:rsid w:val="005F4F63"/>
    <w:rsid w:val="005F4F68"/>
    <w:rsid w:val="005F52D3"/>
    <w:rsid w:val="005F530B"/>
    <w:rsid w:val="005F5316"/>
    <w:rsid w:val="005F57D2"/>
    <w:rsid w:val="005F59A7"/>
    <w:rsid w:val="005F59D7"/>
    <w:rsid w:val="005F5A96"/>
    <w:rsid w:val="005F5B41"/>
    <w:rsid w:val="005F5C9D"/>
    <w:rsid w:val="005F5D33"/>
    <w:rsid w:val="005F5D62"/>
    <w:rsid w:val="005F5DB8"/>
    <w:rsid w:val="005F5E23"/>
    <w:rsid w:val="005F5F63"/>
    <w:rsid w:val="005F5FB7"/>
    <w:rsid w:val="005F6269"/>
    <w:rsid w:val="005F62DD"/>
    <w:rsid w:val="005F63D5"/>
    <w:rsid w:val="005F6407"/>
    <w:rsid w:val="005F649E"/>
    <w:rsid w:val="005F6776"/>
    <w:rsid w:val="005F6782"/>
    <w:rsid w:val="005F6870"/>
    <w:rsid w:val="005F6882"/>
    <w:rsid w:val="005F68D8"/>
    <w:rsid w:val="005F6970"/>
    <w:rsid w:val="005F6A2F"/>
    <w:rsid w:val="005F6A38"/>
    <w:rsid w:val="005F6D49"/>
    <w:rsid w:val="005F6E26"/>
    <w:rsid w:val="005F7057"/>
    <w:rsid w:val="005F70D7"/>
    <w:rsid w:val="005F70EC"/>
    <w:rsid w:val="005F714D"/>
    <w:rsid w:val="005F7250"/>
    <w:rsid w:val="005F73C1"/>
    <w:rsid w:val="005F746C"/>
    <w:rsid w:val="005F7592"/>
    <w:rsid w:val="005F7664"/>
    <w:rsid w:val="005F7849"/>
    <w:rsid w:val="005F7974"/>
    <w:rsid w:val="005F7AAD"/>
    <w:rsid w:val="005F7B48"/>
    <w:rsid w:val="005F7B5A"/>
    <w:rsid w:val="005F7C24"/>
    <w:rsid w:val="005F7C47"/>
    <w:rsid w:val="005F7C9A"/>
    <w:rsid w:val="005F7D03"/>
    <w:rsid w:val="005F7D92"/>
    <w:rsid w:val="005F7E20"/>
    <w:rsid w:val="006000F1"/>
    <w:rsid w:val="006005E5"/>
    <w:rsid w:val="00600796"/>
    <w:rsid w:val="006007F3"/>
    <w:rsid w:val="0060095E"/>
    <w:rsid w:val="00600A60"/>
    <w:rsid w:val="00600E2C"/>
    <w:rsid w:val="00601078"/>
    <w:rsid w:val="00601092"/>
    <w:rsid w:val="006010B5"/>
    <w:rsid w:val="0060130A"/>
    <w:rsid w:val="0060158C"/>
    <w:rsid w:val="006016B9"/>
    <w:rsid w:val="006016BF"/>
    <w:rsid w:val="00601811"/>
    <w:rsid w:val="00601812"/>
    <w:rsid w:val="00601A79"/>
    <w:rsid w:val="00601ACE"/>
    <w:rsid w:val="00601B20"/>
    <w:rsid w:val="00601C59"/>
    <w:rsid w:val="00601E10"/>
    <w:rsid w:val="00602006"/>
    <w:rsid w:val="0060235E"/>
    <w:rsid w:val="00602426"/>
    <w:rsid w:val="00602614"/>
    <w:rsid w:val="0060265C"/>
    <w:rsid w:val="00602665"/>
    <w:rsid w:val="0060267E"/>
    <w:rsid w:val="006026A1"/>
    <w:rsid w:val="006027DD"/>
    <w:rsid w:val="006028CD"/>
    <w:rsid w:val="00602944"/>
    <w:rsid w:val="006029F7"/>
    <w:rsid w:val="006029FC"/>
    <w:rsid w:val="00602AA8"/>
    <w:rsid w:val="00602E6C"/>
    <w:rsid w:val="00602E78"/>
    <w:rsid w:val="00602E7C"/>
    <w:rsid w:val="00602F46"/>
    <w:rsid w:val="00602FF2"/>
    <w:rsid w:val="00603132"/>
    <w:rsid w:val="006035C0"/>
    <w:rsid w:val="00603648"/>
    <w:rsid w:val="00603798"/>
    <w:rsid w:val="00603B3F"/>
    <w:rsid w:val="00603C67"/>
    <w:rsid w:val="00603C9B"/>
    <w:rsid w:val="00603CB9"/>
    <w:rsid w:val="00603D83"/>
    <w:rsid w:val="00603EF9"/>
    <w:rsid w:val="00603FC7"/>
    <w:rsid w:val="0060407B"/>
    <w:rsid w:val="006040E8"/>
    <w:rsid w:val="006041A5"/>
    <w:rsid w:val="0060449B"/>
    <w:rsid w:val="00604538"/>
    <w:rsid w:val="0060457B"/>
    <w:rsid w:val="00604708"/>
    <w:rsid w:val="00604937"/>
    <w:rsid w:val="006049E0"/>
    <w:rsid w:val="00604A61"/>
    <w:rsid w:val="00604A7B"/>
    <w:rsid w:val="00604A7E"/>
    <w:rsid w:val="00604AE9"/>
    <w:rsid w:val="00604BD4"/>
    <w:rsid w:val="00604C19"/>
    <w:rsid w:val="00604C5D"/>
    <w:rsid w:val="00604DBF"/>
    <w:rsid w:val="00604E3E"/>
    <w:rsid w:val="00604E93"/>
    <w:rsid w:val="006051CF"/>
    <w:rsid w:val="00605445"/>
    <w:rsid w:val="006054B8"/>
    <w:rsid w:val="0060557F"/>
    <w:rsid w:val="0060558D"/>
    <w:rsid w:val="006055AE"/>
    <w:rsid w:val="006055FD"/>
    <w:rsid w:val="0060561A"/>
    <w:rsid w:val="006056ED"/>
    <w:rsid w:val="00605743"/>
    <w:rsid w:val="006057AC"/>
    <w:rsid w:val="0060588C"/>
    <w:rsid w:val="006058EE"/>
    <w:rsid w:val="00605C46"/>
    <w:rsid w:val="00605D75"/>
    <w:rsid w:val="00605D90"/>
    <w:rsid w:val="00605DCF"/>
    <w:rsid w:val="00605E5D"/>
    <w:rsid w:val="00605FE9"/>
    <w:rsid w:val="00605FED"/>
    <w:rsid w:val="00605FFE"/>
    <w:rsid w:val="00606032"/>
    <w:rsid w:val="006060AD"/>
    <w:rsid w:val="00606149"/>
    <w:rsid w:val="0060622E"/>
    <w:rsid w:val="006062C3"/>
    <w:rsid w:val="0060643B"/>
    <w:rsid w:val="006064FE"/>
    <w:rsid w:val="00606576"/>
    <w:rsid w:val="00606851"/>
    <w:rsid w:val="006069D9"/>
    <w:rsid w:val="00606A90"/>
    <w:rsid w:val="00606AE3"/>
    <w:rsid w:val="00606B18"/>
    <w:rsid w:val="00606FAB"/>
    <w:rsid w:val="00606FC7"/>
    <w:rsid w:val="00606FE5"/>
    <w:rsid w:val="00607172"/>
    <w:rsid w:val="0060717A"/>
    <w:rsid w:val="00607254"/>
    <w:rsid w:val="00607514"/>
    <w:rsid w:val="006076FE"/>
    <w:rsid w:val="00607760"/>
    <w:rsid w:val="006078DE"/>
    <w:rsid w:val="006079EF"/>
    <w:rsid w:val="006079F0"/>
    <w:rsid w:val="00607A5D"/>
    <w:rsid w:val="00607AF8"/>
    <w:rsid w:val="00607B02"/>
    <w:rsid w:val="00607F48"/>
    <w:rsid w:val="00610069"/>
    <w:rsid w:val="0061016C"/>
    <w:rsid w:val="0061017F"/>
    <w:rsid w:val="006101D5"/>
    <w:rsid w:val="006106FF"/>
    <w:rsid w:val="00610723"/>
    <w:rsid w:val="00610808"/>
    <w:rsid w:val="0061084B"/>
    <w:rsid w:val="0061097A"/>
    <w:rsid w:val="00610A12"/>
    <w:rsid w:val="00610B18"/>
    <w:rsid w:val="00610BA3"/>
    <w:rsid w:val="00610C3C"/>
    <w:rsid w:val="00610C53"/>
    <w:rsid w:val="00610D49"/>
    <w:rsid w:val="00610DAE"/>
    <w:rsid w:val="00610DD4"/>
    <w:rsid w:val="00610F79"/>
    <w:rsid w:val="0061103A"/>
    <w:rsid w:val="00611050"/>
    <w:rsid w:val="0061135B"/>
    <w:rsid w:val="0061149A"/>
    <w:rsid w:val="0061178D"/>
    <w:rsid w:val="006117F3"/>
    <w:rsid w:val="006119E7"/>
    <w:rsid w:val="00611A1C"/>
    <w:rsid w:val="00611A3E"/>
    <w:rsid w:val="00611AB3"/>
    <w:rsid w:val="00611C7C"/>
    <w:rsid w:val="00611C9A"/>
    <w:rsid w:val="00611D19"/>
    <w:rsid w:val="00611DF5"/>
    <w:rsid w:val="00611E7C"/>
    <w:rsid w:val="0061210C"/>
    <w:rsid w:val="00612183"/>
    <w:rsid w:val="006122F1"/>
    <w:rsid w:val="00612306"/>
    <w:rsid w:val="00612439"/>
    <w:rsid w:val="00612514"/>
    <w:rsid w:val="00612665"/>
    <w:rsid w:val="0061287A"/>
    <w:rsid w:val="00612886"/>
    <w:rsid w:val="00612899"/>
    <w:rsid w:val="006129FF"/>
    <w:rsid w:val="00612A7E"/>
    <w:rsid w:val="00612BBF"/>
    <w:rsid w:val="00612C81"/>
    <w:rsid w:val="00612E9F"/>
    <w:rsid w:val="00612FEE"/>
    <w:rsid w:val="0061322D"/>
    <w:rsid w:val="00613396"/>
    <w:rsid w:val="006134F6"/>
    <w:rsid w:val="00613646"/>
    <w:rsid w:val="00613710"/>
    <w:rsid w:val="006137A9"/>
    <w:rsid w:val="006138DB"/>
    <w:rsid w:val="00613AC2"/>
    <w:rsid w:val="00613B29"/>
    <w:rsid w:val="00613C95"/>
    <w:rsid w:val="00613F62"/>
    <w:rsid w:val="00613FCD"/>
    <w:rsid w:val="006140DB"/>
    <w:rsid w:val="00614422"/>
    <w:rsid w:val="00614653"/>
    <w:rsid w:val="0061465D"/>
    <w:rsid w:val="006147A2"/>
    <w:rsid w:val="006149FD"/>
    <w:rsid w:val="00614A08"/>
    <w:rsid w:val="00614B13"/>
    <w:rsid w:val="00614D09"/>
    <w:rsid w:val="00614E29"/>
    <w:rsid w:val="00614F3A"/>
    <w:rsid w:val="00614FFB"/>
    <w:rsid w:val="00615191"/>
    <w:rsid w:val="0061547E"/>
    <w:rsid w:val="006154E1"/>
    <w:rsid w:val="00615538"/>
    <w:rsid w:val="006157DC"/>
    <w:rsid w:val="0061584E"/>
    <w:rsid w:val="006159E0"/>
    <w:rsid w:val="00615AC2"/>
    <w:rsid w:val="00615B20"/>
    <w:rsid w:val="00615BE4"/>
    <w:rsid w:val="00615CD8"/>
    <w:rsid w:val="00615DAF"/>
    <w:rsid w:val="00615E8C"/>
    <w:rsid w:val="00615EA0"/>
    <w:rsid w:val="00616079"/>
    <w:rsid w:val="00616437"/>
    <w:rsid w:val="006164A9"/>
    <w:rsid w:val="006165D9"/>
    <w:rsid w:val="006166C6"/>
    <w:rsid w:val="006167B6"/>
    <w:rsid w:val="00616A93"/>
    <w:rsid w:val="00616AC7"/>
    <w:rsid w:val="00616B0E"/>
    <w:rsid w:val="00616B21"/>
    <w:rsid w:val="00616B76"/>
    <w:rsid w:val="00616C38"/>
    <w:rsid w:val="00616C8C"/>
    <w:rsid w:val="00616C8E"/>
    <w:rsid w:val="00616D61"/>
    <w:rsid w:val="00616DE2"/>
    <w:rsid w:val="00616F28"/>
    <w:rsid w:val="00616F6B"/>
    <w:rsid w:val="006171A3"/>
    <w:rsid w:val="0061726C"/>
    <w:rsid w:val="00617270"/>
    <w:rsid w:val="00617279"/>
    <w:rsid w:val="006172A8"/>
    <w:rsid w:val="00617425"/>
    <w:rsid w:val="0061742F"/>
    <w:rsid w:val="006175DF"/>
    <w:rsid w:val="00617624"/>
    <w:rsid w:val="00617639"/>
    <w:rsid w:val="006176EC"/>
    <w:rsid w:val="00617B86"/>
    <w:rsid w:val="00617BED"/>
    <w:rsid w:val="00617C59"/>
    <w:rsid w:val="00617CDD"/>
    <w:rsid w:val="00617D5E"/>
    <w:rsid w:val="00617FAD"/>
    <w:rsid w:val="006200D9"/>
    <w:rsid w:val="00620150"/>
    <w:rsid w:val="0062019A"/>
    <w:rsid w:val="006203A8"/>
    <w:rsid w:val="00620566"/>
    <w:rsid w:val="00620575"/>
    <w:rsid w:val="00620626"/>
    <w:rsid w:val="0062070C"/>
    <w:rsid w:val="0062092B"/>
    <w:rsid w:val="00620972"/>
    <w:rsid w:val="00620A72"/>
    <w:rsid w:val="00620B54"/>
    <w:rsid w:val="00620CD8"/>
    <w:rsid w:val="00620DF0"/>
    <w:rsid w:val="00620EC0"/>
    <w:rsid w:val="0062119C"/>
    <w:rsid w:val="006212D2"/>
    <w:rsid w:val="006214A6"/>
    <w:rsid w:val="006214B0"/>
    <w:rsid w:val="006215A8"/>
    <w:rsid w:val="0062163B"/>
    <w:rsid w:val="00621772"/>
    <w:rsid w:val="006217DC"/>
    <w:rsid w:val="00621955"/>
    <w:rsid w:val="006219C2"/>
    <w:rsid w:val="00621A9E"/>
    <w:rsid w:val="00621AA7"/>
    <w:rsid w:val="00621CBE"/>
    <w:rsid w:val="00621E79"/>
    <w:rsid w:val="00622102"/>
    <w:rsid w:val="006221DD"/>
    <w:rsid w:val="00622304"/>
    <w:rsid w:val="006224C0"/>
    <w:rsid w:val="006225B6"/>
    <w:rsid w:val="0062261E"/>
    <w:rsid w:val="00622804"/>
    <w:rsid w:val="00622861"/>
    <w:rsid w:val="00622870"/>
    <w:rsid w:val="00622ACA"/>
    <w:rsid w:val="00622BBC"/>
    <w:rsid w:val="00622F2B"/>
    <w:rsid w:val="00622FA4"/>
    <w:rsid w:val="00623058"/>
    <w:rsid w:val="00623555"/>
    <w:rsid w:val="006235FE"/>
    <w:rsid w:val="006236F7"/>
    <w:rsid w:val="0062375F"/>
    <w:rsid w:val="006238BF"/>
    <w:rsid w:val="00623A9A"/>
    <w:rsid w:val="00623D52"/>
    <w:rsid w:val="00623D5D"/>
    <w:rsid w:val="00623DD3"/>
    <w:rsid w:val="00623EAF"/>
    <w:rsid w:val="006240A8"/>
    <w:rsid w:val="00624286"/>
    <w:rsid w:val="0062429A"/>
    <w:rsid w:val="0062449B"/>
    <w:rsid w:val="0062486F"/>
    <w:rsid w:val="006248B2"/>
    <w:rsid w:val="00624914"/>
    <w:rsid w:val="00624945"/>
    <w:rsid w:val="0062498E"/>
    <w:rsid w:val="00624A8D"/>
    <w:rsid w:val="00624B89"/>
    <w:rsid w:val="00624C01"/>
    <w:rsid w:val="00624C41"/>
    <w:rsid w:val="00624D20"/>
    <w:rsid w:val="00624DC0"/>
    <w:rsid w:val="00624E3B"/>
    <w:rsid w:val="00624E5F"/>
    <w:rsid w:val="00624EC2"/>
    <w:rsid w:val="0062503F"/>
    <w:rsid w:val="006250AE"/>
    <w:rsid w:val="006251BE"/>
    <w:rsid w:val="00625219"/>
    <w:rsid w:val="00625491"/>
    <w:rsid w:val="006254F1"/>
    <w:rsid w:val="00625594"/>
    <w:rsid w:val="0062564C"/>
    <w:rsid w:val="006256FB"/>
    <w:rsid w:val="00625991"/>
    <w:rsid w:val="006259D1"/>
    <w:rsid w:val="00625A5F"/>
    <w:rsid w:val="00625CF9"/>
    <w:rsid w:val="00625D7B"/>
    <w:rsid w:val="00625F30"/>
    <w:rsid w:val="00625FCD"/>
    <w:rsid w:val="00625FD5"/>
    <w:rsid w:val="00626021"/>
    <w:rsid w:val="006260CB"/>
    <w:rsid w:val="006261AC"/>
    <w:rsid w:val="00626650"/>
    <w:rsid w:val="006266AE"/>
    <w:rsid w:val="006269C0"/>
    <w:rsid w:val="00626A7A"/>
    <w:rsid w:val="00626C57"/>
    <w:rsid w:val="00627092"/>
    <w:rsid w:val="00627132"/>
    <w:rsid w:val="00627221"/>
    <w:rsid w:val="00627332"/>
    <w:rsid w:val="0062741A"/>
    <w:rsid w:val="006274F2"/>
    <w:rsid w:val="00627502"/>
    <w:rsid w:val="00627539"/>
    <w:rsid w:val="00627603"/>
    <w:rsid w:val="006276F6"/>
    <w:rsid w:val="00627B51"/>
    <w:rsid w:val="00627B84"/>
    <w:rsid w:val="00627C27"/>
    <w:rsid w:val="00627CCF"/>
    <w:rsid w:val="00627EF4"/>
    <w:rsid w:val="00627F38"/>
    <w:rsid w:val="00627FA8"/>
    <w:rsid w:val="006300CB"/>
    <w:rsid w:val="0063023B"/>
    <w:rsid w:val="00630269"/>
    <w:rsid w:val="00630367"/>
    <w:rsid w:val="00630442"/>
    <w:rsid w:val="00630447"/>
    <w:rsid w:val="0063046B"/>
    <w:rsid w:val="0063057B"/>
    <w:rsid w:val="006305E1"/>
    <w:rsid w:val="006306E1"/>
    <w:rsid w:val="00630817"/>
    <w:rsid w:val="0063090A"/>
    <w:rsid w:val="0063097B"/>
    <w:rsid w:val="00630E18"/>
    <w:rsid w:val="00630F32"/>
    <w:rsid w:val="00630F3C"/>
    <w:rsid w:val="006310E1"/>
    <w:rsid w:val="0063113E"/>
    <w:rsid w:val="00631446"/>
    <w:rsid w:val="0063158A"/>
    <w:rsid w:val="00631590"/>
    <w:rsid w:val="00631680"/>
    <w:rsid w:val="006316A2"/>
    <w:rsid w:val="006316D9"/>
    <w:rsid w:val="0063177C"/>
    <w:rsid w:val="00631A9E"/>
    <w:rsid w:val="00631C80"/>
    <w:rsid w:val="00631D39"/>
    <w:rsid w:val="00631E0E"/>
    <w:rsid w:val="00631EB5"/>
    <w:rsid w:val="00632341"/>
    <w:rsid w:val="00632366"/>
    <w:rsid w:val="00632404"/>
    <w:rsid w:val="00632419"/>
    <w:rsid w:val="00632724"/>
    <w:rsid w:val="0063295E"/>
    <w:rsid w:val="00632A41"/>
    <w:rsid w:val="00632AB8"/>
    <w:rsid w:val="00632B09"/>
    <w:rsid w:val="00632D6E"/>
    <w:rsid w:val="00632EB2"/>
    <w:rsid w:val="00632F10"/>
    <w:rsid w:val="00633074"/>
    <w:rsid w:val="006330FB"/>
    <w:rsid w:val="00633621"/>
    <w:rsid w:val="00633859"/>
    <w:rsid w:val="00633AC2"/>
    <w:rsid w:val="00633F37"/>
    <w:rsid w:val="00633F78"/>
    <w:rsid w:val="0063405E"/>
    <w:rsid w:val="00634111"/>
    <w:rsid w:val="0063415A"/>
    <w:rsid w:val="0063416F"/>
    <w:rsid w:val="0063429C"/>
    <w:rsid w:val="006343F1"/>
    <w:rsid w:val="00634404"/>
    <w:rsid w:val="006345DE"/>
    <w:rsid w:val="006349F5"/>
    <w:rsid w:val="00634A4D"/>
    <w:rsid w:val="00634A9B"/>
    <w:rsid w:val="00634BB4"/>
    <w:rsid w:val="00634C4E"/>
    <w:rsid w:val="00634CC2"/>
    <w:rsid w:val="00634EC6"/>
    <w:rsid w:val="00634F5B"/>
    <w:rsid w:val="00634FDB"/>
    <w:rsid w:val="00635028"/>
    <w:rsid w:val="006350E2"/>
    <w:rsid w:val="0063515D"/>
    <w:rsid w:val="00635457"/>
    <w:rsid w:val="00635562"/>
    <w:rsid w:val="00635820"/>
    <w:rsid w:val="00635962"/>
    <w:rsid w:val="00635A26"/>
    <w:rsid w:val="00635C15"/>
    <w:rsid w:val="00635CB7"/>
    <w:rsid w:val="00635EF7"/>
    <w:rsid w:val="00636024"/>
    <w:rsid w:val="0063604D"/>
    <w:rsid w:val="00636057"/>
    <w:rsid w:val="00636194"/>
    <w:rsid w:val="0063620A"/>
    <w:rsid w:val="00636288"/>
    <w:rsid w:val="0063628B"/>
    <w:rsid w:val="00636358"/>
    <w:rsid w:val="006363D6"/>
    <w:rsid w:val="0063641B"/>
    <w:rsid w:val="0063649E"/>
    <w:rsid w:val="006367D6"/>
    <w:rsid w:val="006369F0"/>
    <w:rsid w:val="00636B23"/>
    <w:rsid w:val="00636B50"/>
    <w:rsid w:val="00636EF5"/>
    <w:rsid w:val="00636F61"/>
    <w:rsid w:val="00636FBF"/>
    <w:rsid w:val="0063700F"/>
    <w:rsid w:val="00637021"/>
    <w:rsid w:val="006372C7"/>
    <w:rsid w:val="0063731A"/>
    <w:rsid w:val="00637345"/>
    <w:rsid w:val="00637421"/>
    <w:rsid w:val="006374A2"/>
    <w:rsid w:val="006374D3"/>
    <w:rsid w:val="00637570"/>
    <w:rsid w:val="006375FF"/>
    <w:rsid w:val="006376C5"/>
    <w:rsid w:val="00637AFF"/>
    <w:rsid w:val="00637BA7"/>
    <w:rsid w:val="00637BFB"/>
    <w:rsid w:val="00637EAF"/>
    <w:rsid w:val="00637EF1"/>
    <w:rsid w:val="00637F9A"/>
    <w:rsid w:val="006401BA"/>
    <w:rsid w:val="00640290"/>
    <w:rsid w:val="00640397"/>
    <w:rsid w:val="006403E0"/>
    <w:rsid w:val="00640464"/>
    <w:rsid w:val="0064080D"/>
    <w:rsid w:val="00640836"/>
    <w:rsid w:val="00640837"/>
    <w:rsid w:val="00640892"/>
    <w:rsid w:val="0064096B"/>
    <w:rsid w:val="006409FA"/>
    <w:rsid w:val="00640CB8"/>
    <w:rsid w:val="00640D07"/>
    <w:rsid w:val="00640E41"/>
    <w:rsid w:val="00640FAA"/>
    <w:rsid w:val="006410BE"/>
    <w:rsid w:val="0064162C"/>
    <w:rsid w:val="006418B1"/>
    <w:rsid w:val="0064199B"/>
    <w:rsid w:val="00641B79"/>
    <w:rsid w:val="00641C09"/>
    <w:rsid w:val="00641C46"/>
    <w:rsid w:val="00641DB7"/>
    <w:rsid w:val="00641FA0"/>
    <w:rsid w:val="006420A4"/>
    <w:rsid w:val="006421CD"/>
    <w:rsid w:val="006421D4"/>
    <w:rsid w:val="006422B8"/>
    <w:rsid w:val="0064267B"/>
    <w:rsid w:val="0064267E"/>
    <w:rsid w:val="00642764"/>
    <w:rsid w:val="0064278E"/>
    <w:rsid w:val="006429B3"/>
    <w:rsid w:val="00642AAA"/>
    <w:rsid w:val="00642B76"/>
    <w:rsid w:val="00642CB6"/>
    <w:rsid w:val="00642FAC"/>
    <w:rsid w:val="00643085"/>
    <w:rsid w:val="006430F5"/>
    <w:rsid w:val="006430FE"/>
    <w:rsid w:val="00643119"/>
    <w:rsid w:val="00643120"/>
    <w:rsid w:val="00643160"/>
    <w:rsid w:val="006431DD"/>
    <w:rsid w:val="006432EF"/>
    <w:rsid w:val="00643540"/>
    <w:rsid w:val="00643759"/>
    <w:rsid w:val="0064396D"/>
    <w:rsid w:val="00643A07"/>
    <w:rsid w:val="00643A95"/>
    <w:rsid w:val="00643B7F"/>
    <w:rsid w:val="00643B81"/>
    <w:rsid w:val="00643B96"/>
    <w:rsid w:val="00643BF2"/>
    <w:rsid w:val="0064419D"/>
    <w:rsid w:val="0064425D"/>
    <w:rsid w:val="006442E9"/>
    <w:rsid w:val="006443B5"/>
    <w:rsid w:val="006444C3"/>
    <w:rsid w:val="006448A0"/>
    <w:rsid w:val="006448D5"/>
    <w:rsid w:val="006448DC"/>
    <w:rsid w:val="00644900"/>
    <w:rsid w:val="00644929"/>
    <w:rsid w:val="00644B0B"/>
    <w:rsid w:val="00644C12"/>
    <w:rsid w:val="00644D6E"/>
    <w:rsid w:val="00644E03"/>
    <w:rsid w:val="00644E2E"/>
    <w:rsid w:val="0064508C"/>
    <w:rsid w:val="006451C1"/>
    <w:rsid w:val="006451D8"/>
    <w:rsid w:val="0064531F"/>
    <w:rsid w:val="006453BC"/>
    <w:rsid w:val="006454D1"/>
    <w:rsid w:val="0064568F"/>
    <w:rsid w:val="00645794"/>
    <w:rsid w:val="00645813"/>
    <w:rsid w:val="00645A0B"/>
    <w:rsid w:val="00645C15"/>
    <w:rsid w:val="00645CCD"/>
    <w:rsid w:val="00645D8B"/>
    <w:rsid w:val="00645EDB"/>
    <w:rsid w:val="00645F46"/>
    <w:rsid w:val="00645F7E"/>
    <w:rsid w:val="00645FB0"/>
    <w:rsid w:val="006460EF"/>
    <w:rsid w:val="0064614A"/>
    <w:rsid w:val="0064619B"/>
    <w:rsid w:val="00646334"/>
    <w:rsid w:val="006464AD"/>
    <w:rsid w:val="00646563"/>
    <w:rsid w:val="00646582"/>
    <w:rsid w:val="00646848"/>
    <w:rsid w:val="0064693E"/>
    <w:rsid w:val="00646A27"/>
    <w:rsid w:val="00646B75"/>
    <w:rsid w:val="00646B84"/>
    <w:rsid w:val="00646BB2"/>
    <w:rsid w:val="00646D26"/>
    <w:rsid w:val="00646D78"/>
    <w:rsid w:val="00646E4F"/>
    <w:rsid w:val="00646F8B"/>
    <w:rsid w:val="006470EC"/>
    <w:rsid w:val="00647107"/>
    <w:rsid w:val="00647181"/>
    <w:rsid w:val="006471D4"/>
    <w:rsid w:val="0064721E"/>
    <w:rsid w:val="006472C5"/>
    <w:rsid w:val="00647919"/>
    <w:rsid w:val="00647AD8"/>
    <w:rsid w:val="00647B33"/>
    <w:rsid w:val="00647B9C"/>
    <w:rsid w:val="00647BA3"/>
    <w:rsid w:val="00647D0E"/>
    <w:rsid w:val="00647F27"/>
    <w:rsid w:val="00647F5B"/>
    <w:rsid w:val="00650016"/>
    <w:rsid w:val="006502D3"/>
    <w:rsid w:val="00650338"/>
    <w:rsid w:val="00650795"/>
    <w:rsid w:val="00650796"/>
    <w:rsid w:val="00650B42"/>
    <w:rsid w:val="00650BA1"/>
    <w:rsid w:val="00650BB2"/>
    <w:rsid w:val="00650BED"/>
    <w:rsid w:val="00650C06"/>
    <w:rsid w:val="00650C96"/>
    <w:rsid w:val="00650CCF"/>
    <w:rsid w:val="00650E3E"/>
    <w:rsid w:val="00650ECB"/>
    <w:rsid w:val="00650F89"/>
    <w:rsid w:val="00650FD9"/>
    <w:rsid w:val="00651348"/>
    <w:rsid w:val="00651911"/>
    <w:rsid w:val="00651C4E"/>
    <w:rsid w:val="00651C7C"/>
    <w:rsid w:val="00651E02"/>
    <w:rsid w:val="00652114"/>
    <w:rsid w:val="00652652"/>
    <w:rsid w:val="006526A8"/>
    <w:rsid w:val="0065276A"/>
    <w:rsid w:val="006527C1"/>
    <w:rsid w:val="0065297D"/>
    <w:rsid w:val="00652A0B"/>
    <w:rsid w:val="00652AAC"/>
    <w:rsid w:val="00652B1B"/>
    <w:rsid w:val="00652BDD"/>
    <w:rsid w:val="00652D7F"/>
    <w:rsid w:val="00652E48"/>
    <w:rsid w:val="00652FD3"/>
    <w:rsid w:val="00652FFA"/>
    <w:rsid w:val="006535B5"/>
    <w:rsid w:val="00653662"/>
    <w:rsid w:val="006537B7"/>
    <w:rsid w:val="00653853"/>
    <w:rsid w:val="006538EF"/>
    <w:rsid w:val="0065397B"/>
    <w:rsid w:val="006539E6"/>
    <w:rsid w:val="00653CB6"/>
    <w:rsid w:val="00653E54"/>
    <w:rsid w:val="00653EA0"/>
    <w:rsid w:val="0065409D"/>
    <w:rsid w:val="00654329"/>
    <w:rsid w:val="00654555"/>
    <w:rsid w:val="006546E9"/>
    <w:rsid w:val="006548F0"/>
    <w:rsid w:val="0065492A"/>
    <w:rsid w:val="006549D7"/>
    <w:rsid w:val="006549F3"/>
    <w:rsid w:val="00654A7D"/>
    <w:rsid w:val="00654CD1"/>
    <w:rsid w:val="00654E2F"/>
    <w:rsid w:val="00654E43"/>
    <w:rsid w:val="00654EA8"/>
    <w:rsid w:val="0065509A"/>
    <w:rsid w:val="0065510A"/>
    <w:rsid w:val="006551EA"/>
    <w:rsid w:val="006552E2"/>
    <w:rsid w:val="006556C0"/>
    <w:rsid w:val="006556C6"/>
    <w:rsid w:val="00655748"/>
    <w:rsid w:val="0065574A"/>
    <w:rsid w:val="0065579C"/>
    <w:rsid w:val="006559AD"/>
    <w:rsid w:val="00655A18"/>
    <w:rsid w:val="00655BD0"/>
    <w:rsid w:val="00655C73"/>
    <w:rsid w:val="00655CDE"/>
    <w:rsid w:val="00655D59"/>
    <w:rsid w:val="00656127"/>
    <w:rsid w:val="00656199"/>
    <w:rsid w:val="006562BF"/>
    <w:rsid w:val="00656334"/>
    <w:rsid w:val="00656448"/>
    <w:rsid w:val="00656528"/>
    <w:rsid w:val="006565F0"/>
    <w:rsid w:val="0065692A"/>
    <w:rsid w:val="00656946"/>
    <w:rsid w:val="00656CD2"/>
    <w:rsid w:val="00656E26"/>
    <w:rsid w:val="00656EE3"/>
    <w:rsid w:val="00656EF4"/>
    <w:rsid w:val="0065701D"/>
    <w:rsid w:val="006570FB"/>
    <w:rsid w:val="00657234"/>
    <w:rsid w:val="00657330"/>
    <w:rsid w:val="0065737B"/>
    <w:rsid w:val="00657605"/>
    <w:rsid w:val="006577FA"/>
    <w:rsid w:val="00657885"/>
    <w:rsid w:val="006579B9"/>
    <w:rsid w:val="00657AB9"/>
    <w:rsid w:val="00657C50"/>
    <w:rsid w:val="00657D3C"/>
    <w:rsid w:val="00657F03"/>
    <w:rsid w:val="00657F33"/>
    <w:rsid w:val="00657F70"/>
    <w:rsid w:val="00657FAB"/>
    <w:rsid w:val="006600CC"/>
    <w:rsid w:val="006600E4"/>
    <w:rsid w:val="006602EC"/>
    <w:rsid w:val="0066034B"/>
    <w:rsid w:val="00660378"/>
    <w:rsid w:val="006604B8"/>
    <w:rsid w:val="006604C7"/>
    <w:rsid w:val="00660583"/>
    <w:rsid w:val="006605B8"/>
    <w:rsid w:val="00660A4D"/>
    <w:rsid w:val="00660B36"/>
    <w:rsid w:val="00660C5B"/>
    <w:rsid w:val="00660DBF"/>
    <w:rsid w:val="00660DF2"/>
    <w:rsid w:val="00660F4F"/>
    <w:rsid w:val="00660F55"/>
    <w:rsid w:val="006610FD"/>
    <w:rsid w:val="00661168"/>
    <w:rsid w:val="006611FB"/>
    <w:rsid w:val="00661209"/>
    <w:rsid w:val="006612E9"/>
    <w:rsid w:val="00661346"/>
    <w:rsid w:val="0066149C"/>
    <w:rsid w:val="00661522"/>
    <w:rsid w:val="006616E9"/>
    <w:rsid w:val="0066170F"/>
    <w:rsid w:val="006617CA"/>
    <w:rsid w:val="0066199A"/>
    <w:rsid w:val="00661BAF"/>
    <w:rsid w:val="00661C8D"/>
    <w:rsid w:val="00661D3A"/>
    <w:rsid w:val="00661DB0"/>
    <w:rsid w:val="00661F84"/>
    <w:rsid w:val="006620C0"/>
    <w:rsid w:val="00662212"/>
    <w:rsid w:val="00662236"/>
    <w:rsid w:val="00662348"/>
    <w:rsid w:val="00662627"/>
    <w:rsid w:val="00662A64"/>
    <w:rsid w:val="00662AB7"/>
    <w:rsid w:val="00662B6C"/>
    <w:rsid w:val="00662DF4"/>
    <w:rsid w:val="00662E21"/>
    <w:rsid w:val="00662EE9"/>
    <w:rsid w:val="00663046"/>
    <w:rsid w:val="006630AA"/>
    <w:rsid w:val="00663161"/>
    <w:rsid w:val="006632DB"/>
    <w:rsid w:val="00663360"/>
    <w:rsid w:val="00663372"/>
    <w:rsid w:val="006633DC"/>
    <w:rsid w:val="00663568"/>
    <w:rsid w:val="00663645"/>
    <w:rsid w:val="006636D8"/>
    <w:rsid w:val="0066387B"/>
    <w:rsid w:val="006638AF"/>
    <w:rsid w:val="00663AE5"/>
    <w:rsid w:val="00663C60"/>
    <w:rsid w:val="00663F99"/>
    <w:rsid w:val="00663FFC"/>
    <w:rsid w:val="0066412E"/>
    <w:rsid w:val="00664196"/>
    <w:rsid w:val="0066421D"/>
    <w:rsid w:val="00664226"/>
    <w:rsid w:val="00664315"/>
    <w:rsid w:val="006643B5"/>
    <w:rsid w:val="00664495"/>
    <w:rsid w:val="006644DC"/>
    <w:rsid w:val="0066453C"/>
    <w:rsid w:val="006645F5"/>
    <w:rsid w:val="006647D9"/>
    <w:rsid w:val="0066487E"/>
    <w:rsid w:val="0066489E"/>
    <w:rsid w:val="006649FD"/>
    <w:rsid w:val="00664A56"/>
    <w:rsid w:val="00664C42"/>
    <w:rsid w:val="00664D5A"/>
    <w:rsid w:val="00664F33"/>
    <w:rsid w:val="00664FAD"/>
    <w:rsid w:val="0066523D"/>
    <w:rsid w:val="006653B0"/>
    <w:rsid w:val="0066549B"/>
    <w:rsid w:val="0066553E"/>
    <w:rsid w:val="00665555"/>
    <w:rsid w:val="0066566F"/>
    <w:rsid w:val="006657AF"/>
    <w:rsid w:val="006657B6"/>
    <w:rsid w:val="00665B15"/>
    <w:rsid w:val="00665CCB"/>
    <w:rsid w:val="00665DCF"/>
    <w:rsid w:val="00666168"/>
    <w:rsid w:val="0066631D"/>
    <w:rsid w:val="00666487"/>
    <w:rsid w:val="006664B2"/>
    <w:rsid w:val="0066654A"/>
    <w:rsid w:val="006665B4"/>
    <w:rsid w:val="006665DC"/>
    <w:rsid w:val="00666706"/>
    <w:rsid w:val="00666799"/>
    <w:rsid w:val="0066688E"/>
    <w:rsid w:val="006668BC"/>
    <w:rsid w:val="00666962"/>
    <w:rsid w:val="00666ADA"/>
    <w:rsid w:val="00666AF4"/>
    <w:rsid w:val="00666C83"/>
    <w:rsid w:val="00666CA6"/>
    <w:rsid w:val="00666D70"/>
    <w:rsid w:val="00666D89"/>
    <w:rsid w:val="00666DB5"/>
    <w:rsid w:val="00666EEB"/>
    <w:rsid w:val="00666F86"/>
    <w:rsid w:val="00667336"/>
    <w:rsid w:val="006673D0"/>
    <w:rsid w:val="006673DF"/>
    <w:rsid w:val="00667493"/>
    <w:rsid w:val="00667496"/>
    <w:rsid w:val="0066751A"/>
    <w:rsid w:val="00667629"/>
    <w:rsid w:val="006677F5"/>
    <w:rsid w:val="006679E6"/>
    <w:rsid w:val="00667B78"/>
    <w:rsid w:val="00667C7E"/>
    <w:rsid w:val="00667C8C"/>
    <w:rsid w:val="00667CBF"/>
    <w:rsid w:val="00667D17"/>
    <w:rsid w:val="00667D57"/>
    <w:rsid w:val="00667DA5"/>
    <w:rsid w:val="00667F11"/>
    <w:rsid w:val="00670065"/>
    <w:rsid w:val="00670116"/>
    <w:rsid w:val="006701D7"/>
    <w:rsid w:val="006702DC"/>
    <w:rsid w:val="006703D1"/>
    <w:rsid w:val="00670436"/>
    <w:rsid w:val="00670467"/>
    <w:rsid w:val="0067049F"/>
    <w:rsid w:val="00670774"/>
    <w:rsid w:val="006707D7"/>
    <w:rsid w:val="00670BAD"/>
    <w:rsid w:val="00670C12"/>
    <w:rsid w:val="00671064"/>
    <w:rsid w:val="00671162"/>
    <w:rsid w:val="00671322"/>
    <w:rsid w:val="00671381"/>
    <w:rsid w:val="0067161F"/>
    <w:rsid w:val="006717E9"/>
    <w:rsid w:val="00671871"/>
    <w:rsid w:val="006718B1"/>
    <w:rsid w:val="00671995"/>
    <w:rsid w:val="006719B7"/>
    <w:rsid w:val="006719DD"/>
    <w:rsid w:val="00671A17"/>
    <w:rsid w:val="00671A97"/>
    <w:rsid w:val="00671C74"/>
    <w:rsid w:val="00671CD2"/>
    <w:rsid w:val="00671D10"/>
    <w:rsid w:val="00671EF5"/>
    <w:rsid w:val="00671F37"/>
    <w:rsid w:val="00671F3C"/>
    <w:rsid w:val="006720DB"/>
    <w:rsid w:val="00672198"/>
    <w:rsid w:val="006722B4"/>
    <w:rsid w:val="00672343"/>
    <w:rsid w:val="0067238C"/>
    <w:rsid w:val="0067242A"/>
    <w:rsid w:val="00672684"/>
    <w:rsid w:val="006727A6"/>
    <w:rsid w:val="006727ED"/>
    <w:rsid w:val="006728F9"/>
    <w:rsid w:val="00672934"/>
    <w:rsid w:val="006729B7"/>
    <w:rsid w:val="00672A1F"/>
    <w:rsid w:val="00672B7A"/>
    <w:rsid w:val="00672B9C"/>
    <w:rsid w:val="00672C96"/>
    <w:rsid w:val="00672CAC"/>
    <w:rsid w:val="00672DC5"/>
    <w:rsid w:val="00672EF2"/>
    <w:rsid w:val="00672F4F"/>
    <w:rsid w:val="00672F94"/>
    <w:rsid w:val="00672FB1"/>
    <w:rsid w:val="00673117"/>
    <w:rsid w:val="00673276"/>
    <w:rsid w:val="006733AD"/>
    <w:rsid w:val="006735F1"/>
    <w:rsid w:val="00673603"/>
    <w:rsid w:val="00673632"/>
    <w:rsid w:val="00673679"/>
    <w:rsid w:val="0067370E"/>
    <w:rsid w:val="006738C5"/>
    <w:rsid w:val="00673A03"/>
    <w:rsid w:val="00673AED"/>
    <w:rsid w:val="00673AF8"/>
    <w:rsid w:val="00673B4E"/>
    <w:rsid w:val="00673CE4"/>
    <w:rsid w:val="00673DE7"/>
    <w:rsid w:val="00673F37"/>
    <w:rsid w:val="00674001"/>
    <w:rsid w:val="006741A7"/>
    <w:rsid w:val="0067423F"/>
    <w:rsid w:val="006742A8"/>
    <w:rsid w:val="0067439C"/>
    <w:rsid w:val="00674519"/>
    <w:rsid w:val="006745AE"/>
    <w:rsid w:val="0067468C"/>
    <w:rsid w:val="006746B9"/>
    <w:rsid w:val="00674765"/>
    <w:rsid w:val="00674767"/>
    <w:rsid w:val="00674B2A"/>
    <w:rsid w:val="00674B42"/>
    <w:rsid w:val="00674C12"/>
    <w:rsid w:val="00674E1B"/>
    <w:rsid w:val="00674E67"/>
    <w:rsid w:val="00674F17"/>
    <w:rsid w:val="00674F5C"/>
    <w:rsid w:val="00674F73"/>
    <w:rsid w:val="00675028"/>
    <w:rsid w:val="006751F7"/>
    <w:rsid w:val="0067524C"/>
    <w:rsid w:val="006752EE"/>
    <w:rsid w:val="006753D4"/>
    <w:rsid w:val="0067548B"/>
    <w:rsid w:val="00675668"/>
    <w:rsid w:val="00675677"/>
    <w:rsid w:val="006756ED"/>
    <w:rsid w:val="0067570D"/>
    <w:rsid w:val="00675952"/>
    <w:rsid w:val="00675A5D"/>
    <w:rsid w:val="00675AB2"/>
    <w:rsid w:val="00675C23"/>
    <w:rsid w:val="00675C53"/>
    <w:rsid w:val="00675D1F"/>
    <w:rsid w:val="00675D8E"/>
    <w:rsid w:val="00675DB4"/>
    <w:rsid w:val="00675DFA"/>
    <w:rsid w:val="00675F08"/>
    <w:rsid w:val="00675F3B"/>
    <w:rsid w:val="00676094"/>
    <w:rsid w:val="006761ED"/>
    <w:rsid w:val="00676430"/>
    <w:rsid w:val="0067657C"/>
    <w:rsid w:val="006765A1"/>
    <w:rsid w:val="0067660F"/>
    <w:rsid w:val="00676670"/>
    <w:rsid w:val="00676862"/>
    <w:rsid w:val="006769FD"/>
    <w:rsid w:val="00676E92"/>
    <w:rsid w:val="00676F86"/>
    <w:rsid w:val="006770AC"/>
    <w:rsid w:val="0067712C"/>
    <w:rsid w:val="0067734B"/>
    <w:rsid w:val="006773F0"/>
    <w:rsid w:val="00677498"/>
    <w:rsid w:val="00677522"/>
    <w:rsid w:val="00677816"/>
    <w:rsid w:val="00677887"/>
    <w:rsid w:val="006778A6"/>
    <w:rsid w:val="00677978"/>
    <w:rsid w:val="00677BA3"/>
    <w:rsid w:val="00677C10"/>
    <w:rsid w:val="00677EB2"/>
    <w:rsid w:val="00677EB9"/>
    <w:rsid w:val="00677F9A"/>
    <w:rsid w:val="00680183"/>
    <w:rsid w:val="00680213"/>
    <w:rsid w:val="006803F0"/>
    <w:rsid w:val="006804D1"/>
    <w:rsid w:val="00680512"/>
    <w:rsid w:val="006805C3"/>
    <w:rsid w:val="00680674"/>
    <w:rsid w:val="006806A9"/>
    <w:rsid w:val="006807E0"/>
    <w:rsid w:val="00680829"/>
    <w:rsid w:val="00680928"/>
    <w:rsid w:val="006809BE"/>
    <w:rsid w:val="006809C9"/>
    <w:rsid w:val="00680A80"/>
    <w:rsid w:val="00680E20"/>
    <w:rsid w:val="00680FE1"/>
    <w:rsid w:val="00681032"/>
    <w:rsid w:val="0068104F"/>
    <w:rsid w:val="006810A5"/>
    <w:rsid w:val="00681175"/>
    <w:rsid w:val="0068122E"/>
    <w:rsid w:val="0068129A"/>
    <w:rsid w:val="006812DF"/>
    <w:rsid w:val="00681372"/>
    <w:rsid w:val="00681487"/>
    <w:rsid w:val="00681552"/>
    <w:rsid w:val="00681861"/>
    <w:rsid w:val="00681881"/>
    <w:rsid w:val="00681894"/>
    <w:rsid w:val="0068199B"/>
    <w:rsid w:val="00681B57"/>
    <w:rsid w:val="00681C99"/>
    <w:rsid w:val="00681F77"/>
    <w:rsid w:val="006820F2"/>
    <w:rsid w:val="006822C6"/>
    <w:rsid w:val="00682309"/>
    <w:rsid w:val="0068241A"/>
    <w:rsid w:val="00682554"/>
    <w:rsid w:val="0068292D"/>
    <w:rsid w:val="006829B8"/>
    <w:rsid w:val="00682A79"/>
    <w:rsid w:val="00682BE9"/>
    <w:rsid w:val="00682CBD"/>
    <w:rsid w:val="00682D13"/>
    <w:rsid w:val="00682D2D"/>
    <w:rsid w:val="00682E29"/>
    <w:rsid w:val="00682FD5"/>
    <w:rsid w:val="00682FF6"/>
    <w:rsid w:val="00683323"/>
    <w:rsid w:val="00683571"/>
    <w:rsid w:val="00683647"/>
    <w:rsid w:val="00683674"/>
    <w:rsid w:val="006837C6"/>
    <w:rsid w:val="006838CA"/>
    <w:rsid w:val="006838E9"/>
    <w:rsid w:val="00683C75"/>
    <w:rsid w:val="00683E73"/>
    <w:rsid w:val="00683E7D"/>
    <w:rsid w:val="00683EF7"/>
    <w:rsid w:val="006841F3"/>
    <w:rsid w:val="00684296"/>
    <w:rsid w:val="006842A2"/>
    <w:rsid w:val="006843E7"/>
    <w:rsid w:val="0068444D"/>
    <w:rsid w:val="00684497"/>
    <w:rsid w:val="00684552"/>
    <w:rsid w:val="0068457F"/>
    <w:rsid w:val="006847DF"/>
    <w:rsid w:val="0068490D"/>
    <w:rsid w:val="00684992"/>
    <w:rsid w:val="00684B84"/>
    <w:rsid w:val="00684C2D"/>
    <w:rsid w:val="00684D81"/>
    <w:rsid w:val="00684E24"/>
    <w:rsid w:val="00684FDE"/>
    <w:rsid w:val="00685089"/>
    <w:rsid w:val="0068521D"/>
    <w:rsid w:val="00685235"/>
    <w:rsid w:val="00685332"/>
    <w:rsid w:val="006854C9"/>
    <w:rsid w:val="0068568B"/>
    <w:rsid w:val="0068588E"/>
    <w:rsid w:val="006859AD"/>
    <w:rsid w:val="00685B52"/>
    <w:rsid w:val="00685BFF"/>
    <w:rsid w:val="00685CA4"/>
    <w:rsid w:val="00685CD1"/>
    <w:rsid w:val="00685F24"/>
    <w:rsid w:val="00685F9D"/>
    <w:rsid w:val="0068607F"/>
    <w:rsid w:val="006860B1"/>
    <w:rsid w:val="006860E6"/>
    <w:rsid w:val="00686194"/>
    <w:rsid w:val="00686279"/>
    <w:rsid w:val="006862AC"/>
    <w:rsid w:val="006862C3"/>
    <w:rsid w:val="006863C1"/>
    <w:rsid w:val="00686410"/>
    <w:rsid w:val="006864DC"/>
    <w:rsid w:val="006866BB"/>
    <w:rsid w:val="00686945"/>
    <w:rsid w:val="00686C41"/>
    <w:rsid w:val="00686D7A"/>
    <w:rsid w:val="00686FC7"/>
    <w:rsid w:val="00687017"/>
    <w:rsid w:val="0068707C"/>
    <w:rsid w:val="00687173"/>
    <w:rsid w:val="0068723C"/>
    <w:rsid w:val="0068728D"/>
    <w:rsid w:val="00687344"/>
    <w:rsid w:val="00687431"/>
    <w:rsid w:val="0068747E"/>
    <w:rsid w:val="006875B1"/>
    <w:rsid w:val="0068786A"/>
    <w:rsid w:val="0068790B"/>
    <w:rsid w:val="0068795B"/>
    <w:rsid w:val="0068795F"/>
    <w:rsid w:val="00687977"/>
    <w:rsid w:val="00687A17"/>
    <w:rsid w:val="00687A20"/>
    <w:rsid w:val="00687B68"/>
    <w:rsid w:val="00687BA2"/>
    <w:rsid w:val="00687C68"/>
    <w:rsid w:val="00687C73"/>
    <w:rsid w:val="00687CC7"/>
    <w:rsid w:val="00687CE3"/>
    <w:rsid w:val="00687CFC"/>
    <w:rsid w:val="00687D39"/>
    <w:rsid w:val="0069006C"/>
    <w:rsid w:val="006901C2"/>
    <w:rsid w:val="0069032A"/>
    <w:rsid w:val="00690504"/>
    <w:rsid w:val="00690519"/>
    <w:rsid w:val="00690561"/>
    <w:rsid w:val="0069070B"/>
    <w:rsid w:val="006908D9"/>
    <w:rsid w:val="006909BC"/>
    <w:rsid w:val="006909D4"/>
    <w:rsid w:val="00690B7C"/>
    <w:rsid w:val="00690B95"/>
    <w:rsid w:val="00690C62"/>
    <w:rsid w:val="00690E39"/>
    <w:rsid w:val="00690EC8"/>
    <w:rsid w:val="00690F9F"/>
    <w:rsid w:val="0069112A"/>
    <w:rsid w:val="006911C3"/>
    <w:rsid w:val="006911C5"/>
    <w:rsid w:val="00691234"/>
    <w:rsid w:val="00691448"/>
    <w:rsid w:val="006914C6"/>
    <w:rsid w:val="0069154D"/>
    <w:rsid w:val="00691714"/>
    <w:rsid w:val="00691850"/>
    <w:rsid w:val="00691B11"/>
    <w:rsid w:val="00691BED"/>
    <w:rsid w:val="00691C45"/>
    <w:rsid w:val="00691E32"/>
    <w:rsid w:val="00691E4E"/>
    <w:rsid w:val="00691EF0"/>
    <w:rsid w:val="006920A2"/>
    <w:rsid w:val="0069212D"/>
    <w:rsid w:val="006922EC"/>
    <w:rsid w:val="0069241B"/>
    <w:rsid w:val="00692595"/>
    <w:rsid w:val="006928F3"/>
    <w:rsid w:val="00692996"/>
    <w:rsid w:val="00692B41"/>
    <w:rsid w:val="00692B52"/>
    <w:rsid w:val="00692F4C"/>
    <w:rsid w:val="006930C1"/>
    <w:rsid w:val="00693267"/>
    <w:rsid w:val="006933AE"/>
    <w:rsid w:val="006933BF"/>
    <w:rsid w:val="006934C6"/>
    <w:rsid w:val="00693545"/>
    <w:rsid w:val="0069370F"/>
    <w:rsid w:val="0069387B"/>
    <w:rsid w:val="006938D4"/>
    <w:rsid w:val="00693A31"/>
    <w:rsid w:val="00693B4A"/>
    <w:rsid w:val="00693BBF"/>
    <w:rsid w:val="00693C13"/>
    <w:rsid w:val="00693E06"/>
    <w:rsid w:val="00693EC1"/>
    <w:rsid w:val="00693EDA"/>
    <w:rsid w:val="00693FF9"/>
    <w:rsid w:val="0069408D"/>
    <w:rsid w:val="006941C4"/>
    <w:rsid w:val="0069435E"/>
    <w:rsid w:val="0069445A"/>
    <w:rsid w:val="00694685"/>
    <w:rsid w:val="00694815"/>
    <w:rsid w:val="006948B6"/>
    <w:rsid w:val="00694A93"/>
    <w:rsid w:val="00694BC3"/>
    <w:rsid w:val="00694C90"/>
    <w:rsid w:val="0069520C"/>
    <w:rsid w:val="0069543D"/>
    <w:rsid w:val="00695457"/>
    <w:rsid w:val="006954DE"/>
    <w:rsid w:val="00695666"/>
    <w:rsid w:val="0069566B"/>
    <w:rsid w:val="0069579D"/>
    <w:rsid w:val="0069589D"/>
    <w:rsid w:val="00695930"/>
    <w:rsid w:val="006959ED"/>
    <w:rsid w:val="00695B94"/>
    <w:rsid w:val="00695F20"/>
    <w:rsid w:val="006960BD"/>
    <w:rsid w:val="006961E3"/>
    <w:rsid w:val="00696210"/>
    <w:rsid w:val="00696683"/>
    <w:rsid w:val="006967B2"/>
    <w:rsid w:val="006967E5"/>
    <w:rsid w:val="0069686F"/>
    <w:rsid w:val="0069687C"/>
    <w:rsid w:val="0069697C"/>
    <w:rsid w:val="00696BBC"/>
    <w:rsid w:val="00696CED"/>
    <w:rsid w:val="00696D06"/>
    <w:rsid w:val="00696D91"/>
    <w:rsid w:val="00696F15"/>
    <w:rsid w:val="00696F85"/>
    <w:rsid w:val="00697033"/>
    <w:rsid w:val="006970D5"/>
    <w:rsid w:val="0069726B"/>
    <w:rsid w:val="00697329"/>
    <w:rsid w:val="00697551"/>
    <w:rsid w:val="00697610"/>
    <w:rsid w:val="00697685"/>
    <w:rsid w:val="006977C5"/>
    <w:rsid w:val="006978D2"/>
    <w:rsid w:val="00697B51"/>
    <w:rsid w:val="00697FE9"/>
    <w:rsid w:val="006A0229"/>
    <w:rsid w:val="006A029C"/>
    <w:rsid w:val="006A037F"/>
    <w:rsid w:val="006A03B9"/>
    <w:rsid w:val="006A048A"/>
    <w:rsid w:val="006A0600"/>
    <w:rsid w:val="006A06DE"/>
    <w:rsid w:val="006A075E"/>
    <w:rsid w:val="006A0822"/>
    <w:rsid w:val="006A0824"/>
    <w:rsid w:val="006A08BB"/>
    <w:rsid w:val="006A08DB"/>
    <w:rsid w:val="006A0964"/>
    <w:rsid w:val="006A0B0A"/>
    <w:rsid w:val="006A0B0B"/>
    <w:rsid w:val="006A1020"/>
    <w:rsid w:val="006A137D"/>
    <w:rsid w:val="006A13EA"/>
    <w:rsid w:val="006A160D"/>
    <w:rsid w:val="006A1693"/>
    <w:rsid w:val="006A177E"/>
    <w:rsid w:val="006A178F"/>
    <w:rsid w:val="006A17B0"/>
    <w:rsid w:val="006A1986"/>
    <w:rsid w:val="006A19D1"/>
    <w:rsid w:val="006A1CC5"/>
    <w:rsid w:val="006A1D09"/>
    <w:rsid w:val="006A1E49"/>
    <w:rsid w:val="006A1F00"/>
    <w:rsid w:val="006A1F2F"/>
    <w:rsid w:val="006A2000"/>
    <w:rsid w:val="006A2076"/>
    <w:rsid w:val="006A20DC"/>
    <w:rsid w:val="006A21B5"/>
    <w:rsid w:val="006A21C7"/>
    <w:rsid w:val="006A2201"/>
    <w:rsid w:val="006A2219"/>
    <w:rsid w:val="006A2279"/>
    <w:rsid w:val="006A2580"/>
    <w:rsid w:val="006A2612"/>
    <w:rsid w:val="006A2752"/>
    <w:rsid w:val="006A27DB"/>
    <w:rsid w:val="006A2872"/>
    <w:rsid w:val="006A2B5D"/>
    <w:rsid w:val="006A2BFF"/>
    <w:rsid w:val="006A2D73"/>
    <w:rsid w:val="006A2ED9"/>
    <w:rsid w:val="006A2F21"/>
    <w:rsid w:val="006A2F43"/>
    <w:rsid w:val="006A2F4E"/>
    <w:rsid w:val="006A319A"/>
    <w:rsid w:val="006A31C3"/>
    <w:rsid w:val="006A3229"/>
    <w:rsid w:val="006A323D"/>
    <w:rsid w:val="006A3260"/>
    <w:rsid w:val="006A3271"/>
    <w:rsid w:val="006A333E"/>
    <w:rsid w:val="006A3343"/>
    <w:rsid w:val="006A3417"/>
    <w:rsid w:val="006A3481"/>
    <w:rsid w:val="006A358A"/>
    <w:rsid w:val="006A35CE"/>
    <w:rsid w:val="006A365E"/>
    <w:rsid w:val="006A37C8"/>
    <w:rsid w:val="006A386B"/>
    <w:rsid w:val="006A3909"/>
    <w:rsid w:val="006A3AC6"/>
    <w:rsid w:val="006A3B35"/>
    <w:rsid w:val="006A3B5E"/>
    <w:rsid w:val="006A3B7D"/>
    <w:rsid w:val="006A3BAA"/>
    <w:rsid w:val="006A3C64"/>
    <w:rsid w:val="006A3D83"/>
    <w:rsid w:val="006A4089"/>
    <w:rsid w:val="006A40E2"/>
    <w:rsid w:val="006A4256"/>
    <w:rsid w:val="006A457D"/>
    <w:rsid w:val="006A4960"/>
    <w:rsid w:val="006A49B2"/>
    <w:rsid w:val="006A4AA8"/>
    <w:rsid w:val="006A4ACE"/>
    <w:rsid w:val="006A4ADD"/>
    <w:rsid w:val="006A4B65"/>
    <w:rsid w:val="006A4B92"/>
    <w:rsid w:val="006A4BD1"/>
    <w:rsid w:val="006A4BE4"/>
    <w:rsid w:val="006A4C85"/>
    <w:rsid w:val="006A4CD1"/>
    <w:rsid w:val="006A4CE0"/>
    <w:rsid w:val="006A4E2C"/>
    <w:rsid w:val="006A4EFA"/>
    <w:rsid w:val="006A4F76"/>
    <w:rsid w:val="006A4FD4"/>
    <w:rsid w:val="006A50A8"/>
    <w:rsid w:val="006A51FA"/>
    <w:rsid w:val="006A5262"/>
    <w:rsid w:val="006A5654"/>
    <w:rsid w:val="006A57D1"/>
    <w:rsid w:val="006A57D9"/>
    <w:rsid w:val="006A588B"/>
    <w:rsid w:val="006A5A29"/>
    <w:rsid w:val="006A5AF3"/>
    <w:rsid w:val="006A5B68"/>
    <w:rsid w:val="006A5B84"/>
    <w:rsid w:val="006A5CE6"/>
    <w:rsid w:val="006A5E7A"/>
    <w:rsid w:val="006A5F12"/>
    <w:rsid w:val="006A5F49"/>
    <w:rsid w:val="006A5FF3"/>
    <w:rsid w:val="006A6029"/>
    <w:rsid w:val="006A6132"/>
    <w:rsid w:val="006A614B"/>
    <w:rsid w:val="006A6322"/>
    <w:rsid w:val="006A6327"/>
    <w:rsid w:val="006A6380"/>
    <w:rsid w:val="006A63C9"/>
    <w:rsid w:val="006A6593"/>
    <w:rsid w:val="006A671E"/>
    <w:rsid w:val="006A6914"/>
    <w:rsid w:val="006A697A"/>
    <w:rsid w:val="006A69AF"/>
    <w:rsid w:val="006A6A38"/>
    <w:rsid w:val="006A6B8D"/>
    <w:rsid w:val="006A6BF5"/>
    <w:rsid w:val="006A6C66"/>
    <w:rsid w:val="006A6CE7"/>
    <w:rsid w:val="006A6D2F"/>
    <w:rsid w:val="006A6E5D"/>
    <w:rsid w:val="006A6EB8"/>
    <w:rsid w:val="006A7051"/>
    <w:rsid w:val="006A7167"/>
    <w:rsid w:val="006A72F0"/>
    <w:rsid w:val="006A74FB"/>
    <w:rsid w:val="006A7551"/>
    <w:rsid w:val="006A7623"/>
    <w:rsid w:val="006A763C"/>
    <w:rsid w:val="006A76B1"/>
    <w:rsid w:val="006A76FA"/>
    <w:rsid w:val="006A777E"/>
    <w:rsid w:val="006A78A8"/>
    <w:rsid w:val="006A7947"/>
    <w:rsid w:val="006A794D"/>
    <w:rsid w:val="006A7957"/>
    <w:rsid w:val="006A7E06"/>
    <w:rsid w:val="006A7E88"/>
    <w:rsid w:val="006B014D"/>
    <w:rsid w:val="006B01D9"/>
    <w:rsid w:val="006B0225"/>
    <w:rsid w:val="006B02C7"/>
    <w:rsid w:val="006B0506"/>
    <w:rsid w:val="006B0751"/>
    <w:rsid w:val="006B075E"/>
    <w:rsid w:val="006B0834"/>
    <w:rsid w:val="006B09DD"/>
    <w:rsid w:val="006B0B26"/>
    <w:rsid w:val="006B0B54"/>
    <w:rsid w:val="006B0BFA"/>
    <w:rsid w:val="006B0D73"/>
    <w:rsid w:val="006B0E01"/>
    <w:rsid w:val="006B0E2A"/>
    <w:rsid w:val="006B0F41"/>
    <w:rsid w:val="006B0F7B"/>
    <w:rsid w:val="006B11D9"/>
    <w:rsid w:val="006B11E6"/>
    <w:rsid w:val="006B1211"/>
    <w:rsid w:val="006B1273"/>
    <w:rsid w:val="006B12CF"/>
    <w:rsid w:val="006B1401"/>
    <w:rsid w:val="006B17C9"/>
    <w:rsid w:val="006B1818"/>
    <w:rsid w:val="006B18F4"/>
    <w:rsid w:val="006B1919"/>
    <w:rsid w:val="006B19B8"/>
    <w:rsid w:val="006B1C22"/>
    <w:rsid w:val="006B1D7B"/>
    <w:rsid w:val="006B1E20"/>
    <w:rsid w:val="006B1E60"/>
    <w:rsid w:val="006B2038"/>
    <w:rsid w:val="006B2066"/>
    <w:rsid w:val="006B2151"/>
    <w:rsid w:val="006B217F"/>
    <w:rsid w:val="006B21C1"/>
    <w:rsid w:val="006B2246"/>
    <w:rsid w:val="006B265F"/>
    <w:rsid w:val="006B293D"/>
    <w:rsid w:val="006B2994"/>
    <w:rsid w:val="006B2ABD"/>
    <w:rsid w:val="006B2C3E"/>
    <w:rsid w:val="006B2D99"/>
    <w:rsid w:val="006B2F30"/>
    <w:rsid w:val="006B31A8"/>
    <w:rsid w:val="006B332E"/>
    <w:rsid w:val="006B333C"/>
    <w:rsid w:val="006B33EE"/>
    <w:rsid w:val="006B34DF"/>
    <w:rsid w:val="006B3597"/>
    <w:rsid w:val="006B3599"/>
    <w:rsid w:val="006B36A8"/>
    <w:rsid w:val="006B38A6"/>
    <w:rsid w:val="006B3CEE"/>
    <w:rsid w:val="006B3E29"/>
    <w:rsid w:val="006B3E75"/>
    <w:rsid w:val="006B3FA2"/>
    <w:rsid w:val="006B3FCF"/>
    <w:rsid w:val="006B3FE6"/>
    <w:rsid w:val="006B4448"/>
    <w:rsid w:val="006B45BA"/>
    <w:rsid w:val="006B460C"/>
    <w:rsid w:val="006B47F0"/>
    <w:rsid w:val="006B488F"/>
    <w:rsid w:val="006B49EF"/>
    <w:rsid w:val="006B4D17"/>
    <w:rsid w:val="006B4E89"/>
    <w:rsid w:val="006B4EF5"/>
    <w:rsid w:val="006B4F1B"/>
    <w:rsid w:val="006B530F"/>
    <w:rsid w:val="006B5331"/>
    <w:rsid w:val="006B57D7"/>
    <w:rsid w:val="006B589D"/>
    <w:rsid w:val="006B5A4C"/>
    <w:rsid w:val="006B5A7C"/>
    <w:rsid w:val="006B5B77"/>
    <w:rsid w:val="006B5BB3"/>
    <w:rsid w:val="006B5CEC"/>
    <w:rsid w:val="006B5D31"/>
    <w:rsid w:val="006B6256"/>
    <w:rsid w:val="006B62AE"/>
    <w:rsid w:val="006B641A"/>
    <w:rsid w:val="006B643C"/>
    <w:rsid w:val="006B64C8"/>
    <w:rsid w:val="006B65A7"/>
    <w:rsid w:val="006B67EB"/>
    <w:rsid w:val="006B6879"/>
    <w:rsid w:val="006B6A51"/>
    <w:rsid w:val="006B6AE4"/>
    <w:rsid w:val="006B6D22"/>
    <w:rsid w:val="006B6D49"/>
    <w:rsid w:val="006B6EC5"/>
    <w:rsid w:val="006B6F6D"/>
    <w:rsid w:val="006B6FD0"/>
    <w:rsid w:val="006B70BB"/>
    <w:rsid w:val="006B7237"/>
    <w:rsid w:val="006B7287"/>
    <w:rsid w:val="006B74E9"/>
    <w:rsid w:val="006B7547"/>
    <w:rsid w:val="006B765B"/>
    <w:rsid w:val="006B7719"/>
    <w:rsid w:val="006B780E"/>
    <w:rsid w:val="006B790C"/>
    <w:rsid w:val="006B7957"/>
    <w:rsid w:val="006B7B8D"/>
    <w:rsid w:val="006B7C6E"/>
    <w:rsid w:val="006C0079"/>
    <w:rsid w:val="006C0085"/>
    <w:rsid w:val="006C0176"/>
    <w:rsid w:val="006C0306"/>
    <w:rsid w:val="006C0526"/>
    <w:rsid w:val="006C05A6"/>
    <w:rsid w:val="006C05E3"/>
    <w:rsid w:val="006C0622"/>
    <w:rsid w:val="006C0744"/>
    <w:rsid w:val="006C0ACD"/>
    <w:rsid w:val="006C0EFE"/>
    <w:rsid w:val="006C10F2"/>
    <w:rsid w:val="006C12BA"/>
    <w:rsid w:val="006C12BD"/>
    <w:rsid w:val="006C142D"/>
    <w:rsid w:val="006C1442"/>
    <w:rsid w:val="006C152A"/>
    <w:rsid w:val="006C15AE"/>
    <w:rsid w:val="006C15C6"/>
    <w:rsid w:val="006C1659"/>
    <w:rsid w:val="006C1714"/>
    <w:rsid w:val="006C18B5"/>
    <w:rsid w:val="006C1B64"/>
    <w:rsid w:val="006C1D82"/>
    <w:rsid w:val="006C1EF1"/>
    <w:rsid w:val="006C2244"/>
    <w:rsid w:val="006C2324"/>
    <w:rsid w:val="006C23E6"/>
    <w:rsid w:val="006C2790"/>
    <w:rsid w:val="006C29AB"/>
    <w:rsid w:val="006C2BDF"/>
    <w:rsid w:val="006C2CD9"/>
    <w:rsid w:val="006C2E73"/>
    <w:rsid w:val="006C2ECC"/>
    <w:rsid w:val="006C2EEE"/>
    <w:rsid w:val="006C2FEB"/>
    <w:rsid w:val="006C301F"/>
    <w:rsid w:val="006C3055"/>
    <w:rsid w:val="006C313A"/>
    <w:rsid w:val="006C316A"/>
    <w:rsid w:val="006C3193"/>
    <w:rsid w:val="006C3202"/>
    <w:rsid w:val="006C327A"/>
    <w:rsid w:val="006C351D"/>
    <w:rsid w:val="006C3528"/>
    <w:rsid w:val="006C35F2"/>
    <w:rsid w:val="006C3838"/>
    <w:rsid w:val="006C38B4"/>
    <w:rsid w:val="006C395E"/>
    <w:rsid w:val="006C3A10"/>
    <w:rsid w:val="006C3B96"/>
    <w:rsid w:val="006C3BB8"/>
    <w:rsid w:val="006C3BC5"/>
    <w:rsid w:val="006C3CB6"/>
    <w:rsid w:val="006C3EDF"/>
    <w:rsid w:val="006C3FE3"/>
    <w:rsid w:val="006C40D8"/>
    <w:rsid w:val="006C4108"/>
    <w:rsid w:val="006C417E"/>
    <w:rsid w:val="006C4183"/>
    <w:rsid w:val="006C439E"/>
    <w:rsid w:val="006C4488"/>
    <w:rsid w:val="006C4699"/>
    <w:rsid w:val="006C46F6"/>
    <w:rsid w:val="006C4725"/>
    <w:rsid w:val="006C47BB"/>
    <w:rsid w:val="006C4979"/>
    <w:rsid w:val="006C49BB"/>
    <w:rsid w:val="006C4A30"/>
    <w:rsid w:val="006C4AE1"/>
    <w:rsid w:val="006C4B0B"/>
    <w:rsid w:val="006C4B4C"/>
    <w:rsid w:val="006C4B9E"/>
    <w:rsid w:val="006C4CC3"/>
    <w:rsid w:val="006C4D9A"/>
    <w:rsid w:val="006C4DD5"/>
    <w:rsid w:val="006C5191"/>
    <w:rsid w:val="006C51D0"/>
    <w:rsid w:val="006C51DA"/>
    <w:rsid w:val="006C51FB"/>
    <w:rsid w:val="006C5398"/>
    <w:rsid w:val="006C5677"/>
    <w:rsid w:val="006C5700"/>
    <w:rsid w:val="006C588C"/>
    <w:rsid w:val="006C59AB"/>
    <w:rsid w:val="006C59F7"/>
    <w:rsid w:val="006C5A5A"/>
    <w:rsid w:val="006C5B31"/>
    <w:rsid w:val="006C5B86"/>
    <w:rsid w:val="006C5BDC"/>
    <w:rsid w:val="006C5C1E"/>
    <w:rsid w:val="006C5C30"/>
    <w:rsid w:val="006C5C6E"/>
    <w:rsid w:val="006C5CEB"/>
    <w:rsid w:val="006C5D47"/>
    <w:rsid w:val="006C61BE"/>
    <w:rsid w:val="006C6211"/>
    <w:rsid w:val="006C646F"/>
    <w:rsid w:val="006C64C8"/>
    <w:rsid w:val="006C652B"/>
    <w:rsid w:val="006C65E4"/>
    <w:rsid w:val="006C6619"/>
    <w:rsid w:val="006C672D"/>
    <w:rsid w:val="006C6930"/>
    <w:rsid w:val="006C6B0A"/>
    <w:rsid w:val="006C6C2D"/>
    <w:rsid w:val="006C6D2B"/>
    <w:rsid w:val="006C6DB7"/>
    <w:rsid w:val="006C6E0F"/>
    <w:rsid w:val="006C6E1D"/>
    <w:rsid w:val="006C6EF7"/>
    <w:rsid w:val="006C714E"/>
    <w:rsid w:val="006C715C"/>
    <w:rsid w:val="006C7192"/>
    <w:rsid w:val="006C7236"/>
    <w:rsid w:val="006C7275"/>
    <w:rsid w:val="006C72DA"/>
    <w:rsid w:val="006C74BB"/>
    <w:rsid w:val="006C758C"/>
    <w:rsid w:val="006C764E"/>
    <w:rsid w:val="006C7AD2"/>
    <w:rsid w:val="006C7AF3"/>
    <w:rsid w:val="006C7B13"/>
    <w:rsid w:val="006C7C59"/>
    <w:rsid w:val="006C7CE7"/>
    <w:rsid w:val="006C7D78"/>
    <w:rsid w:val="006C7D9C"/>
    <w:rsid w:val="006C7DBF"/>
    <w:rsid w:val="006C7F54"/>
    <w:rsid w:val="006C7FBB"/>
    <w:rsid w:val="006D00B9"/>
    <w:rsid w:val="006D0101"/>
    <w:rsid w:val="006D043B"/>
    <w:rsid w:val="006D059A"/>
    <w:rsid w:val="006D0653"/>
    <w:rsid w:val="006D0891"/>
    <w:rsid w:val="006D0AC6"/>
    <w:rsid w:val="006D0BB9"/>
    <w:rsid w:val="006D0BDC"/>
    <w:rsid w:val="006D0CDE"/>
    <w:rsid w:val="006D0D58"/>
    <w:rsid w:val="006D0E56"/>
    <w:rsid w:val="006D11B3"/>
    <w:rsid w:val="006D11EB"/>
    <w:rsid w:val="006D14AA"/>
    <w:rsid w:val="006D14BB"/>
    <w:rsid w:val="006D14BD"/>
    <w:rsid w:val="006D1565"/>
    <w:rsid w:val="006D15D3"/>
    <w:rsid w:val="006D15E8"/>
    <w:rsid w:val="006D1722"/>
    <w:rsid w:val="006D1797"/>
    <w:rsid w:val="006D1806"/>
    <w:rsid w:val="006D1850"/>
    <w:rsid w:val="006D1896"/>
    <w:rsid w:val="006D18D4"/>
    <w:rsid w:val="006D197D"/>
    <w:rsid w:val="006D1999"/>
    <w:rsid w:val="006D1C39"/>
    <w:rsid w:val="006D1E59"/>
    <w:rsid w:val="006D1F78"/>
    <w:rsid w:val="006D1F7B"/>
    <w:rsid w:val="006D1FB5"/>
    <w:rsid w:val="006D205C"/>
    <w:rsid w:val="006D21E5"/>
    <w:rsid w:val="006D23CD"/>
    <w:rsid w:val="006D2523"/>
    <w:rsid w:val="006D26A6"/>
    <w:rsid w:val="006D27CE"/>
    <w:rsid w:val="006D2855"/>
    <w:rsid w:val="006D2863"/>
    <w:rsid w:val="006D28BF"/>
    <w:rsid w:val="006D2C42"/>
    <w:rsid w:val="006D2C54"/>
    <w:rsid w:val="006D2C6A"/>
    <w:rsid w:val="006D2E18"/>
    <w:rsid w:val="006D305C"/>
    <w:rsid w:val="006D3092"/>
    <w:rsid w:val="006D34E1"/>
    <w:rsid w:val="006D34E4"/>
    <w:rsid w:val="006D3541"/>
    <w:rsid w:val="006D3651"/>
    <w:rsid w:val="006D37EA"/>
    <w:rsid w:val="006D3850"/>
    <w:rsid w:val="006D3881"/>
    <w:rsid w:val="006D3993"/>
    <w:rsid w:val="006D39B1"/>
    <w:rsid w:val="006D3AC6"/>
    <w:rsid w:val="006D3BF3"/>
    <w:rsid w:val="006D3F97"/>
    <w:rsid w:val="006D40AF"/>
    <w:rsid w:val="006D4153"/>
    <w:rsid w:val="006D452B"/>
    <w:rsid w:val="006D4548"/>
    <w:rsid w:val="006D4605"/>
    <w:rsid w:val="006D4709"/>
    <w:rsid w:val="006D4C40"/>
    <w:rsid w:val="006D4D3D"/>
    <w:rsid w:val="006D5022"/>
    <w:rsid w:val="006D5038"/>
    <w:rsid w:val="006D5192"/>
    <w:rsid w:val="006D525A"/>
    <w:rsid w:val="006D5298"/>
    <w:rsid w:val="006D537C"/>
    <w:rsid w:val="006D5419"/>
    <w:rsid w:val="006D5566"/>
    <w:rsid w:val="006D556A"/>
    <w:rsid w:val="006D561A"/>
    <w:rsid w:val="006D5699"/>
    <w:rsid w:val="006D576D"/>
    <w:rsid w:val="006D581F"/>
    <w:rsid w:val="006D58FB"/>
    <w:rsid w:val="006D5926"/>
    <w:rsid w:val="006D5968"/>
    <w:rsid w:val="006D59E6"/>
    <w:rsid w:val="006D5A46"/>
    <w:rsid w:val="006D5A95"/>
    <w:rsid w:val="006D5BDA"/>
    <w:rsid w:val="006D5C01"/>
    <w:rsid w:val="006D5C39"/>
    <w:rsid w:val="006D5D03"/>
    <w:rsid w:val="006D5D3C"/>
    <w:rsid w:val="006D5E2E"/>
    <w:rsid w:val="006D5E5B"/>
    <w:rsid w:val="006D5EAD"/>
    <w:rsid w:val="006D60B3"/>
    <w:rsid w:val="006D61FD"/>
    <w:rsid w:val="006D6228"/>
    <w:rsid w:val="006D6441"/>
    <w:rsid w:val="006D6574"/>
    <w:rsid w:val="006D66D2"/>
    <w:rsid w:val="006D6759"/>
    <w:rsid w:val="006D67B2"/>
    <w:rsid w:val="006D6980"/>
    <w:rsid w:val="006D69ED"/>
    <w:rsid w:val="006D6A8A"/>
    <w:rsid w:val="006D6C86"/>
    <w:rsid w:val="006D6C9B"/>
    <w:rsid w:val="006D6D5A"/>
    <w:rsid w:val="006D6EEC"/>
    <w:rsid w:val="006D70B6"/>
    <w:rsid w:val="006D70EA"/>
    <w:rsid w:val="006D7230"/>
    <w:rsid w:val="006D724B"/>
    <w:rsid w:val="006D73BB"/>
    <w:rsid w:val="006D741A"/>
    <w:rsid w:val="006D744C"/>
    <w:rsid w:val="006D7535"/>
    <w:rsid w:val="006D7680"/>
    <w:rsid w:val="006D787A"/>
    <w:rsid w:val="006D7AA4"/>
    <w:rsid w:val="006D7C55"/>
    <w:rsid w:val="006D7C6B"/>
    <w:rsid w:val="006D7EB2"/>
    <w:rsid w:val="006E008C"/>
    <w:rsid w:val="006E00AA"/>
    <w:rsid w:val="006E0105"/>
    <w:rsid w:val="006E019B"/>
    <w:rsid w:val="006E02D6"/>
    <w:rsid w:val="006E05CF"/>
    <w:rsid w:val="006E069B"/>
    <w:rsid w:val="006E06E4"/>
    <w:rsid w:val="006E084C"/>
    <w:rsid w:val="006E08C0"/>
    <w:rsid w:val="006E0909"/>
    <w:rsid w:val="006E0971"/>
    <w:rsid w:val="006E0A8E"/>
    <w:rsid w:val="006E0D21"/>
    <w:rsid w:val="006E0D9C"/>
    <w:rsid w:val="006E0DC3"/>
    <w:rsid w:val="006E0E15"/>
    <w:rsid w:val="006E10A8"/>
    <w:rsid w:val="006E1116"/>
    <w:rsid w:val="006E1280"/>
    <w:rsid w:val="006E139D"/>
    <w:rsid w:val="006E13F9"/>
    <w:rsid w:val="006E14E7"/>
    <w:rsid w:val="006E150B"/>
    <w:rsid w:val="006E1551"/>
    <w:rsid w:val="006E1754"/>
    <w:rsid w:val="006E181C"/>
    <w:rsid w:val="006E19A7"/>
    <w:rsid w:val="006E1A42"/>
    <w:rsid w:val="006E1B38"/>
    <w:rsid w:val="006E1B78"/>
    <w:rsid w:val="006E1D12"/>
    <w:rsid w:val="006E1D2D"/>
    <w:rsid w:val="006E1D92"/>
    <w:rsid w:val="006E1E24"/>
    <w:rsid w:val="006E1EC0"/>
    <w:rsid w:val="006E1F2A"/>
    <w:rsid w:val="006E1F38"/>
    <w:rsid w:val="006E20C8"/>
    <w:rsid w:val="006E21A9"/>
    <w:rsid w:val="006E2224"/>
    <w:rsid w:val="006E2582"/>
    <w:rsid w:val="006E2D51"/>
    <w:rsid w:val="006E2F9A"/>
    <w:rsid w:val="006E31F3"/>
    <w:rsid w:val="006E3250"/>
    <w:rsid w:val="006E3345"/>
    <w:rsid w:val="006E335A"/>
    <w:rsid w:val="006E3385"/>
    <w:rsid w:val="006E33AE"/>
    <w:rsid w:val="006E34A8"/>
    <w:rsid w:val="006E38E0"/>
    <w:rsid w:val="006E3986"/>
    <w:rsid w:val="006E3D26"/>
    <w:rsid w:val="006E3FFA"/>
    <w:rsid w:val="006E4181"/>
    <w:rsid w:val="006E4272"/>
    <w:rsid w:val="006E428B"/>
    <w:rsid w:val="006E44F8"/>
    <w:rsid w:val="006E4506"/>
    <w:rsid w:val="006E4704"/>
    <w:rsid w:val="006E494C"/>
    <w:rsid w:val="006E49C0"/>
    <w:rsid w:val="006E4A04"/>
    <w:rsid w:val="006E4A5F"/>
    <w:rsid w:val="006E4BBC"/>
    <w:rsid w:val="006E4F70"/>
    <w:rsid w:val="006E51F8"/>
    <w:rsid w:val="006E52CB"/>
    <w:rsid w:val="006E5467"/>
    <w:rsid w:val="006E55DC"/>
    <w:rsid w:val="006E5695"/>
    <w:rsid w:val="006E5937"/>
    <w:rsid w:val="006E5968"/>
    <w:rsid w:val="006E59CF"/>
    <w:rsid w:val="006E59DA"/>
    <w:rsid w:val="006E59EC"/>
    <w:rsid w:val="006E5BA8"/>
    <w:rsid w:val="006E5D67"/>
    <w:rsid w:val="006E5D9B"/>
    <w:rsid w:val="006E5DFF"/>
    <w:rsid w:val="006E5E08"/>
    <w:rsid w:val="006E5F6C"/>
    <w:rsid w:val="006E6013"/>
    <w:rsid w:val="006E6040"/>
    <w:rsid w:val="006E60BF"/>
    <w:rsid w:val="006E63E1"/>
    <w:rsid w:val="006E648E"/>
    <w:rsid w:val="006E665F"/>
    <w:rsid w:val="006E6687"/>
    <w:rsid w:val="006E6764"/>
    <w:rsid w:val="006E67DE"/>
    <w:rsid w:val="006E6840"/>
    <w:rsid w:val="006E6845"/>
    <w:rsid w:val="006E6B28"/>
    <w:rsid w:val="006E6BEF"/>
    <w:rsid w:val="006E6D31"/>
    <w:rsid w:val="006E6DAF"/>
    <w:rsid w:val="006E6F21"/>
    <w:rsid w:val="006E704B"/>
    <w:rsid w:val="006E704D"/>
    <w:rsid w:val="006E70C1"/>
    <w:rsid w:val="006E71EF"/>
    <w:rsid w:val="006E725B"/>
    <w:rsid w:val="006E7319"/>
    <w:rsid w:val="006E739C"/>
    <w:rsid w:val="006E74EB"/>
    <w:rsid w:val="006E764F"/>
    <w:rsid w:val="006E76FB"/>
    <w:rsid w:val="006E789C"/>
    <w:rsid w:val="006E79BD"/>
    <w:rsid w:val="006E7C1C"/>
    <w:rsid w:val="006E7CEE"/>
    <w:rsid w:val="006E7CFC"/>
    <w:rsid w:val="006E7D9B"/>
    <w:rsid w:val="006E7EE2"/>
    <w:rsid w:val="006E7FA6"/>
    <w:rsid w:val="006F000C"/>
    <w:rsid w:val="006F0030"/>
    <w:rsid w:val="006F0066"/>
    <w:rsid w:val="006F0073"/>
    <w:rsid w:val="006F0093"/>
    <w:rsid w:val="006F00B7"/>
    <w:rsid w:val="006F0239"/>
    <w:rsid w:val="006F029D"/>
    <w:rsid w:val="006F02E4"/>
    <w:rsid w:val="006F036C"/>
    <w:rsid w:val="006F037A"/>
    <w:rsid w:val="006F03D9"/>
    <w:rsid w:val="006F03F3"/>
    <w:rsid w:val="006F0533"/>
    <w:rsid w:val="006F06CB"/>
    <w:rsid w:val="006F0760"/>
    <w:rsid w:val="006F09D6"/>
    <w:rsid w:val="006F0DA1"/>
    <w:rsid w:val="006F0E00"/>
    <w:rsid w:val="006F104D"/>
    <w:rsid w:val="006F119C"/>
    <w:rsid w:val="006F1285"/>
    <w:rsid w:val="006F12E2"/>
    <w:rsid w:val="006F147C"/>
    <w:rsid w:val="006F14CF"/>
    <w:rsid w:val="006F172F"/>
    <w:rsid w:val="006F17CE"/>
    <w:rsid w:val="006F18F2"/>
    <w:rsid w:val="006F1975"/>
    <w:rsid w:val="006F197C"/>
    <w:rsid w:val="006F1ADE"/>
    <w:rsid w:val="006F1BB8"/>
    <w:rsid w:val="006F1CB8"/>
    <w:rsid w:val="006F1CBC"/>
    <w:rsid w:val="006F1D45"/>
    <w:rsid w:val="006F1E12"/>
    <w:rsid w:val="006F1E84"/>
    <w:rsid w:val="006F2025"/>
    <w:rsid w:val="006F2045"/>
    <w:rsid w:val="006F2283"/>
    <w:rsid w:val="006F2296"/>
    <w:rsid w:val="006F25D1"/>
    <w:rsid w:val="006F2641"/>
    <w:rsid w:val="006F267D"/>
    <w:rsid w:val="006F2694"/>
    <w:rsid w:val="006F273B"/>
    <w:rsid w:val="006F28B1"/>
    <w:rsid w:val="006F28D4"/>
    <w:rsid w:val="006F2921"/>
    <w:rsid w:val="006F2A56"/>
    <w:rsid w:val="006F2BF1"/>
    <w:rsid w:val="006F3012"/>
    <w:rsid w:val="006F3053"/>
    <w:rsid w:val="006F3090"/>
    <w:rsid w:val="006F30DA"/>
    <w:rsid w:val="006F327B"/>
    <w:rsid w:val="006F3299"/>
    <w:rsid w:val="006F3305"/>
    <w:rsid w:val="006F3313"/>
    <w:rsid w:val="006F3318"/>
    <w:rsid w:val="006F331E"/>
    <w:rsid w:val="006F34EE"/>
    <w:rsid w:val="006F352C"/>
    <w:rsid w:val="006F3596"/>
    <w:rsid w:val="006F3C38"/>
    <w:rsid w:val="006F3C94"/>
    <w:rsid w:val="006F3CA2"/>
    <w:rsid w:val="006F3CD7"/>
    <w:rsid w:val="006F3DA6"/>
    <w:rsid w:val="006F3DFF"/>
    <w:rsid w:val="006F3E35"/>
    <w:rsid w:val="006F3E3C"/>
    <w:rsid w:val="006F422E"/>
    <w:rsid w:val="006F447A"/>
    <w:rsid w:val="006F449B"/>
    <w:rsid w:val="006F4516"/>
    <w:rsid w:val="006F4681"/>
    <w:rsid w:val="006F49CC"/>
    <w:rsid w:val="006F4ADD"/>
    <w:rsid w:val="006F4B24"/>
    <w:rsid w:val="006F4C1A"/>
    <w:rsid w:val="006F4C32"/>
    <w:rsid w:val="006F4E65"/>
    <w:rsid w:val="006F4F95"/>
    <w:rsid w:val="006F5121"/>
    <w:rsid w:val="006F532D"/>
    <w:rsid w:val="006F53B4"/>
    <w:rsid w:val="006F5653"/>
    <w:rsid w:val="006F57D1"/>
    <w:rsid w:val="006F57D8"/>
    <w:rsid w:val="006F599F"/>
    <w:rsid w:val="006F5C83"/>
    <w:rsid w:val="006F5D8D"/>
    <w:rsid w:val="006F5F23"/>
    <w:rsid w:val="006F5FFA"/>
    <w:rsid w:val="006F6066"/>
    <w:rsid w:val="006F60E0"/>
    <w:rsid w:val="006F619F"/>
    <w:rsid w:val="006F6300"/>
    <w:rsid w:val="006F6316"/>
    <w:rsid w:val="006F6506"/>
    <w:rsid w:val="006F65E2"/>
    <w:rsid w:val="006F66A2"/>
    <w:rsid w:val="006F68C0"/>
    <w:rsid w:val="006F6BF0"/>
    <w:rsid w:val="006F6CCA"/>
    <w:rsid w:val="006F6E20"/>
    <w:rsid w:val="006F6F0E"/>
    <w:rsid w:val="006F6FDA"/>
    <w:rsid w:val="006F70E6"/>
    <w:rsid w:val="006F7258"/>
    <w:rsid w:val="006F735B"/>
    <w:rsid w:val="006F737F"/>
    <w:rsid w:val="006F7402"/>
    <w:rsid w:val="006F7573"/>
    <w:rsid w:val="006F773C"/>
    <w:rsid w:val="006F7788"/>
    <w:rsid w:val="006F786D"/>
    <w:rsid w:val="006F789B"/>
    <w:rsid w:val="006F79E0"/>
    <w:rsid w:val="006F7B36"/>
    <w:rsid w:val="006F7BA9"/>
    <w:rsid w:val="006F7DCC"/>
    <w:rsid w:val="006F7EDB"/>
    <w:rsid w:val="006F7F89"/>
    <w:rsid w:val="006F7FC9"/>
    <w:rsid w:val="0070055F"/>
    <w:rsid w:val="00700892"/>
    <w:rsid w:val="00700A16"/>
    <w:rsid w:val="00700ADE"/>
    <w:rsid w:val="00700AE6"/>
    <w:rsid w:val="00700C86"/>
    <w:rsid w:val="00700DE0"/>
    <w:rsid w:val="00700FDD"/>
    <w:rsid w:val="0070139E"/>
    <w:rsid w:val="007013B3"/>
    <w:rsid w:val="0070142C"/>
    <w:rsid w:val="00701641"/>
    <w:rsid w:val="007017B0"/>
    <w:rsid w:val="007017C2"/>
    <w:rsid w:val="00701A31"/>
    <w:rsid w:val="00701A3E"/>
    <w:rsid w:val="00701AF1"/>
    <w:rsid w:val="00701D58"/>
    <w:rsid w:val="00701DFD"/>
    <w:rsid w:val="00701EE2"/>
    <w:rsid w:val="0070209A"/>
    <w:rsid w:val="00702219"/>
    <w:rsid w:val="00702272"/>
    <w:rsid w:val="007022B0"/>
    <w:rsid w:val="007022C4"/>
    <w:rsid w:val="0070242C"/>
    <w:rsid w:val="00702469"/>
    <w:rsid w:val="00702470"/>
    <w:rsid w:val="0070252B"/>
    <w:rsid w:val="0070270C"/>
    <w:rsid w:val="0070276C"/>
    <w:rsid w:val="00702860"/>
    <w:rsid w:val="00702984"/>
    <w:rsid w:val="00702A33"/>
    <w:rsid w:val="00702B2C"/>
    <w:rsid w:val="00702B85"/>
    <w:rsid w:val="00702C0E"/>
    <w:rsid w:val="00702C37"/>
    <w:rsid w:val="00702FDC"/>
    <w:rsid w:val="00702FFD"/>
    <w:rsid w:val="007031D5"/>
    <w:rsid w:val="00703335"/>
    <w:rsid w:val="0070355E"/>
    <w:rsid w:val="007037AA"/>
    <w:rsid w:val="007037CB"/>
    <w:rsid w:val="00703A4D"/>
    <w:rsid w:val="00703B53"/>
    <w:rsid w:val="00703BA7"/>
    <w:rsid w:val="00703C4C"/>
    <w:rsid w:val="00703C58"/>
    <w:rsid w:val="00703CDB"/>
    <w:rsid w:val="00703DB7"/>
    <w:rsid w:val="00704034"/>
    <w:rsid w:val="00704234"/>
    <w:rsid w:val="00704235"/>
    <w:rsid w:val="0070427B"/>
    <w:rsid w:val="007042C6"/>
    <w:rsid w:val="0070431F"/>
    <w:rsid w:val="0070445D"/>
    <w:rsid w:val="00704544"/>
    <w:rsid w:val="007047E8"/>
    <w:rsid w:val="0070489D"/>
    <w:rsid w:val="00704B0E"/>
    <w:rsid w:val="00704B3A"/>
    <w:rsid w:val="00704BBA"/>
    <w:rsid w:val="00704D8A"/>
    <w:rsid w:val="007050AC"/>
    <w:rsid w:val="007051D1"/>
    <w:rsid w:val="00705376"/>
    <w:rsid w:val="0070538E"/>
    <w:rsid w:val="007053AE"/>
    <w:rsid w:val="007054FE"/>
    <w:rsid w:val="0070553E"/>
    <w:rsid w:val="00705652"/>
    <w:rsid w:val="00705822"/>
    <w:rsid w:val="0070585F"/>
    <w:rsid w:val="0070586E"/>
    <w:rsid w:val="007059D4"/>
    <w:rsid w:val="007059F3"/>
    <w:rsid w:val="00705C8F"/>
    <w:rsid w:val="00705D74"/>
    <w:rsid w:val="00705E65"/>
    <w:rsid w:val="00705EDD"/>
    <w:rsid w:val="0070607F"/>
    <w:rsid w:val="007060F2"/>
    <w:rsid w:val="007060FF"/>
    <w:rsid w:val="00706132"/>
    <w:rsid w:val="00706168"/>
    <w:rsid w:val="007063C8"/>
    <w:rsid w:val="00706717"/>
    <w:rsid w:val="0070673E"/>
    <w:rsid w:val="00706BCD"/>
    <w:rsid w:val="00706BF5"/>
    <w:rsid w:val="00706C56"/>
    <w:rsid w:val="00706D52"/>
    <w:rsid w:val="00706DF0"/>
    <w:rsid w:val="007070F1"/>
    <w:rsid w:val="00707205"/>
    <w:rsid w:val="007072A5"/>
    <w:rsid w:val="007074C2"/>
    <w:rsid w:val="0070759A"/>
    <w:rsid w:val="0070767C"/>
    <w:rsid w:val="0070773B"/>
    <w:rsid w:val="00707925"/>
    <w:rsid w:val="00707B82"/>
    <w:rsid w:val="00707F53"/>
    <w:rsid w:val="00707FDE"/>
    <w:rsid w:val="007100AA"/>
    <w:rsid w:val="007100FE"/>
    <w:rsid w:val="0071056A"/>
    <w:rsid w:val="00710904"/>
    <w:rsid w:val="0071091C"/>
    <w:rsid w:val="00710A4B"/>
    <w:rsid w:val="00710B3D"/>
    <w:rsid w:val="00710C35"/>
    <w:rsid w:val="00710CF7"/>
    <w:rsid w:val="00710DD6"/>
    <w:rsid w:val="00710E95"/>
    <w:rsid w:val="00710F50"/>
    <w:rsid w:val="00710F91"/>
    <w:rsid w:val="00710FC4"/>
    <w:rsid w:val="00711100"/>
    <w:rsid w:val="007111D9"/>
    <w:rsid w:val="007112C1"/>
    <w:rsid w:val="0071143B"/>
    <w:rsid w:val="00711460"/>
    <w:rsid w:val="00711489"/>
    <w:rsid w:val="0071153E"/>
    <w:rsid w:val="00711721"/>
    <w:rsid w:val="00711752"/>
    <w:rsid w:val="007117A0"/>
    <w:rsid w:val="00711C1E"/>
    <w:rsid w:val="00711CCD"/>
    <w:rsid w:val="00711D2E"/>
    <w:rsid w:val="00711E5E"/>
    <w:rsid w:val="00711FD5"/>
    <w:rsid w:val="00712094"/>
    <w:rsid w:val="00712107"/>
    <w:rsid w:val="007121C9"/>
    <w:rsid w:val="007121ED"/>
    <w:rsid w:val="007122A7"/>
    <w:rsid w:val="007122CA"/>
    <w:rsid w:val="00712398"/>
    <w:rsid w:val="007124F9"/>
    <w:rsid w:val="007126E1"/>
    <w:rsid w:val="0071281F"/>
    <w:rsid w:val="00712DB6"/>
    <w:rsid w:val="00712F33"/>
    <w:rsid w:val="00712FFE"/>
    <w:rsid w:val="007130E8"/>
    <w:rsid w:val="00713166"/>
    <w:rsid w:val="00713255"/>
    <w:rsid w:val="0071325C"/>
    <w:rsid w:val="00713296"/>
    <w:rsid w:val="00713318"/>
    <w:rsid w:val="0071336F"/>
    <w:rsid w:val="007134AB"/>
    <w:rsid w:val="00713613"/>
    <w:rsid w:val="00713756"/>
    <w:rsid w:val="00713784"/>
    <w:rsid w:val="007137C2"/>
    <w:rsid w:val="00713805"/>
    <w:rsid w:val="007138A3"/>
    <w:rsid w:val="007138F8"/>
    <w:rsid w:val="00713945"/>
    <w:rsid w:val="0071398C"/>
    <w:rsid w:val="00713A24"/>
    <w:rsid w:val="00713AE1"/>
    <w:rsid w:val="00713B69"/>
    <w:rsid w:val="00713CC3"/>
    <w:rsid w:val="00713D11"/>
    <w:rsid w:val="00713DBC"/>
    <w:rsid w:val="00713E15"/>
    <w:rsid w:val="00713F6A"/>
    <w:rsid w:val="00713F71"/>
    <w:rsid w:val="007140D4"/>
    <w:rsid w:val="00714216"/>
    <w:rsid w:val="0071470F"/>
    <w:rsid w:val="007147FD"/>
    <w:rsid w:val="00714841"/>
    <w:rsid w:val="007148BB"/>
    <w:rsid w:val="007148FD"/>
    <w:rsid w:val="00714B99"/>
    <w:rsid w:val="00714C76"/>
    <w:rsid w:val="00714CE7"/>
    <w:rsid w:val="00714E23"/>
    <w:rsid w:val="00714E5B"/>
    <w:rsid w:val="00714FA4"/>
    <w:rsid w:val="0071515E"/>
    <w:rsid w:val="00715556"/>
    <w:rsid w:val="007155C8"/>
    <w:rsid w:val="00715712"/>
    <w:rsid w:val="0071575C"/>
    <w:rsid w:val="007157DE"/>
    <w:rsid w:val="0071581A"/>
    <w:rsid w:val="00715A56"/>
    <w:rsid w:val="00715AE0"/>
    <w:rsid w:val="00715AF9"/>
    <w:rsid w:val="00715BE9"/>
    <w:rsid w:val="00715D22"/>
    <w:rsid w:val="00715F8B"/>
    <w:rsid w:val="00716050"/>
    <w:rsid w:val="0071610F"/>
    <w:rsid w:val="00716208"/>
    <w:rsid w:val="00716448"/>
    <w:rsid w:val="0071657F"/>
    <w:rsid w:val="00716695"/>
    <w:rsid w:val="00716809"/>
    <w:rsid w:val="00716816"/>
    <w:rsid w:val="00716834"/>
    <w:rsid w:val="00716893"/>
    <w:rsid w:val="0071692A"/>
    <w:rsid w:val="00716ADB"/>
    <w:rsid w:val="00716BA7"/>
    <w:rsid w:val="00716BE1"/>
    <w:rsid w:val="00716C22"/>
    <w:rsid w:val="00716E1D"/>
    <w:rsid w:val="00716EB9"/>
    <w:rsid w:val="00716EBC"/>
    <w:rsid w:val="00716EE5"/>
    <w:rsid w:val="00716FDC"/>
    <w:rsid w:val="00717111"/>
    <w:rsid w:val="0071729F"/>
    <w:rsid w:val="007174C7"/>
    <w:rsid w:val="007175A6"/>
    <w:rsid w:val="0071762C"/>
    <w:rsid w:val="00717657"/>
    <w:rsid w:val="007176A6"/>
    <w:rsid w:val="007176D3"/>
    <w:rsid w:val="007179F6"/>
    <w:rsid w:val="00717B7E"/>
    <w:rsid w:val="00717D48"/>
    <w:rsid w:val="00717EE4"/>
    <w:rsid w:val="00717EF5"/>
    <w:rsid w:val="0072016E"/>
    <w:rsid w:val="00720215"/>
    <w:rsid w:val="007202BB"/>
    <w:rsid w:val="00720587"/>
    <w:rsid w:val="00720644"/>
    <w:rsid w:val="00720789"/>
    <w:rsid w:val="007207A1"/>
    <w:rsid w:val="00720AA2"/>
    <w:rsid w:val="00720C2D"/>
    <w:rsid w:val="00720E19"/>
    <w:rsid w:val="00720EC6"/>
    <w:rsid w:val="00720FD6"/>
    <w:rsid w:val="00720FF1"/>
    <w:rsid w:val="0072102B"/>
    <w:rsid w:val="0072115F"/>
    <w:rsid w:val="007211F8"/>
    <w:rsid w:val="00721357"/>
    <w:rsid w:val="0072144C"/>
    <w:rsid w:val="007215FF"/>
    <w:rsid w:val="007216C6"/>
    <w:rsid w:val="00721704"/>
    <w:rsid w:val="00721762"/>
    <w:rsid w:val="00721786"/>
    <w:rsid w:val="007217F6"/>
    <w:rsid w:val="00721CA2"/>
    <w:rsid w:val="00721D98"/>
    <w:rsid w:val="00721E63"/>
    <w:rsid w:val="007223BF"/>
    <w:rsid w:val="007224C1"/>
    <w:rsid w:val="00722697"/>
    <w:rsid w:val="007229B3"/>
    <w:rsid w:val="00722A6C"/>
    <w:rsid w:val="00722DAE"/>
    <w:rsid w:val="00722DE9"/>
    <w:rsid w:val="00722DFC"/>
    <w:rsid w:val="00723052"/>
    <w:rsid w:val="007230AB"/>
    <w:rsid w:val="00723145"/>
    <w:rsid w:val="00723216"/>
    <w:rsid w:val="0072326D"/>
    <w:rsid w:val="007233EE"/>
    <w:rsid w:val="00723414"/>
    <w:rsid w:val="0072348F"/>
    <w:rsid w:val="007235D7"/>
    <w:rsid w:val="0072371D"/>
    <w:rsid w:val="007238BC"/>
    <w:rsid w:val="007239B9"/>
    <w:rsid w:val="00723A8F"/>
    <w:rsid w:val="00723B23"/>
    <w:rsid w:val="00723B4E"/>
    <w:rsid w:val="00723BDB"/>
    <w:rsid w:val="00723C79"/>
    <w:rsid w:val="00723CB9"/>
    <w:rsid w:val="00723CEE"/>
    <w:rsid w:val="00723D45"/>
    <w:rsid w:val="00723DED"/>
    <w:rsid w:val="00723E09"/>
    <w:rsid w:val="00723F1D"/>
    <w:rsid w:val="00723F40"/>
    <w:rsid w:val="007240F1"/>
    <w:rsid w:val="00724138"/>
    <w:rsid w:val="0072455E"/>
    <w:rsid w:val="007245E3"/>
    <w:rsid w:val="007248AE"/>
    <w:rsid w:val="0072490A"/>
    <w:rsid w:val="0072493E"/>
    <w:rsid w:val="00724CD7"/>
    <w:rsid w:val="00724D01"/>
    <w:rsid w:val="00724D17"/>
    <w:rsid w:val="00724D8D"/>
    <w:rsid w:val="00724F32"/>
    <w:rsid w:val="007250CC"/>
    <w:rsid w:val="00725163"/>
    <w:rsid w:val="007252A2"/>
    <w:rsid w:val="007253F9"/>
    <w:rsid w:val="00725470"/>
    <w:rsid w:val="00725663"/>
    <w:rsid w:val="00725876"/>
    <w:rsid w:val="007258AB"/>
    <w:rsid w:val="00725D3F"/>
    <w:rsid w:val="00725DCC"/>
    <w:rsid w:val="00725E3C"/>
    <w:rsid w:val="00725E48"/>
    <w:rsid w:val="007260BB"/>
    <w:rsid w:val="0072614D"/>
    <w:rsid w:val="00726196"/>
    <w:rsid w:val="00726291"/>
    <w:rsid w:val="0072638A"/>
    <w:rsid w:val="00726462"/>
    <w:rsid w:val="007264AA"/>
    <w:rsid w:val="00726667"/>
    <w:rsid w:val="007266CB"/>
    <w:rsid w:val="0072670A"/>
    <w:rsid w:val="00726A85"/>
    <w:rsid w:val="00726B6A"/>
    <w:rsid w:val="007270C7"/>
    <w:rsid w:val="007271D4"/>
    <w:rsid w:val="007273C0"/>
    <w:rsid w:val="00727486"/>
    <w:rsid w:val="007274F5"/>
    <w:rsid w:val="007275CE"/>
    <w:rsid w:val="0072762F"/>
    <w:rsid w:val="0072797D"/>
    <w:rsid w:val="007279DF"/>
    <w:rsid w:val="00727AF5"/>
    <w:rsid w:val="00727B27"/>
    <w:rsid w:val="00727BC3"/>
    <w:rsid w:val="00727BD3"/>
    <w:rsid w:val="00727C54"/>
    <w:rsid w:val="00727CFB"/>
    <w:rsid w:val="00727EC7"/>
    <w:rsid w:val="00727F69"/>
    <w:rsid w:val="0073018D"/>
    <w:rsid w:val="00730230"/>
    <w:rsid w:val="007302E2"/>
    <w:rsid w:val="00730356"/>
    <w:rsid w:val="0073041F"/>
    <w:rsid w:val="00730465"/>
    <w:rsid w:val="0073050D"/>
    <w:rsid w:val="007305E9"/>
    <w:rsid w:val="0073085C"/>
    <w:rsid w:val="007308E0"/>
    <w:rsid w:val="007309A7"/>
    <w:rsid w:val="00730A27"/>
    <w:rsid w:val="00730A29"/>
    <w:rsid w:val="00730A34"/>
    <w:rsid w:val="00730C8E"/>
    <w:rsid w:val="00730D62"/>
    <w:rsid w:val="00731093"/>
    <w:rsid w:val="0073112E"/>
    <w:rsid w:val="0073131E"/>
    <w:rsid w:val="00731518"/>
    <w:rsid w:val="00731564"/>
    <w:rsid w:val="00731591"/>
    <w:rsid w:val="007316E3"/>
    <w:rsid w:val="0073180D"/>
    <w:rsid w:val="007318E1"/>
    <w:rsid w:val="007319B3"/>
    <w:rsid w:val="00731ECC"/>
    <w:rsid w:val="007320E0"/>
    <w:rsid w:val="00732158"/>
    <w:rsid w:val="007322A5"/>
    <w:rsid w:val="007322EF"/>
    <w:rsid w:val="007325F1"/>
    <w:rsid w:val="007325F6"/>
    <w:rsid w:val="00732621"/>
    <w:rsid w:val="00732825"/>
    <w:rsid w:val="007328D3"/>
    <w:rsid w:val="00732A2B"/>
    <w:rsid w:val="00732D20"/>
    <w:rsid w:val="00732DEE"/>
    <w:rsid w:val="00732F8D"/>
    <w:rsid w:val="007330CC"/>
    <w:rsid w:val="0073329B"/>
    <w:rsid w:val="0073333C"/>
    <w:rsid w:val="0073337F"/>
    <w:rsid w:val="00733453"/>
    <w:rsid w:val="00733476"/>
    <w:rsid w:val="007334CC"/>
    <w:rsid w:val="00733726"/>
    <w:rsid w:val="0073385C"/>
    <w:rsid w:val="00733A30"/>
    <w:rsid w:val="00733AD0"/>
    <w:rsid w:val="00733AFF"/>
    <w:rsid w:val="00733B97"/>
    <w:rsid w:val="00733BAB"/>
    <w:rsid w:val="00733C23"/>
    <w:rsid w:val="00733EEF"/>
    <w:rsid w:val="00733F32"/>
    <w:rsid w:val="00733F9D"/>
    <w:rsid w:val="00734012"/>
    <w:rsid w:val="007341D7"/>
    <w:rsid w:val="00734208"/>
    <w:rsid w:val="00734223"/>
    <w:rsid w:val="0073425C"/>
    <w:rsid w:val="00734354"/>
    <w:rsid w:val="0073449F"/>
    <w:rsid w:val="00734618"/>
    <w:rsid w:val="00734879"/>
    <w:rsid w:val="007348B6"/>
    <w:rsid w:val="00734A8B"/>
    <w:rsid w:val="00734A8C"/>
    <w:rsid w:val="00734AAD"/>
    <w:rsid w:val="00734CE0"/>
    <w:rsid w:val="00734D70"/>
    <w:rsid w:val="00734E14"/>
    <w:rsid w:val="00734F5D"/>
    <w:rsid w:val="00734F64"/>
    <w:rsid w:val="00735031"/>
    <w:rsid w:val="0073513D"/>
    <w:rsid w:val="00735167"/>
    <w:rsid w:val="0073516B"/>
    <w:rsid w:val="00735210"/>
    <w:rsid w:val="007352FA"/>
    <w:rsid w:val="007353D7"/>
    <w:rsid w:val="007355A5"/>
    <w:rsid w:val="00735637"/>
    <w:rsid w:val="00735748"/>
    <w:rsid w:val="00735892"/>
    <w:rsid w:val="0073595B"/>
    <w:rsid w:val="00735991"/>
    <w:rsid w:val="007359FE"/>
    <w:rsid w:val="00735AA3"/>
    <w:rsid w:val="00735AB1"/>
    <w:rsid w:val="00735B4B"/>
    <w:rsid w:val="00735C3D"/>
    <w:rsid w:val="00735D8B"/>
    <w:rsid w:val="0073608E"/>
    <w:rsid w:val="00736238"/>
    <w:rsid w:val="00736366"/>
    <w:rsid w:val="00736632"/>
    <w:rsid w:val="00736645"/>
    <w:rsid w:val="00736717"/>
    <w:rsid w:val="00736799"/>
    <w:rsid w:val="0073690E"/>
    <w:rsid w:val="0073697D"/>
    <w:rsid w:val="007369C5"/>
    <w:rsid w:val="00736B23"/>
    <w:rsid w:val="00736BA8"/>
    <w:rsid w:val="00736C5E"/>
    <w:rsid w:val="00736CFA"/>
    <w:rsid w:val="00736D11"/>
    <w:rsid w:val="00736DF3"/>
    <w:rsid w:val="00736E8E"/>
    <w:rsid w:val="00736F17"/>
    <w:rsid w:val="00737011"/>
    <w:rsid w:val="00737141"/>
    <w:rsid w:val="007371CE"/>
    <w:rsid w:val="007372E9"/>
    <w:rsid w:val="007373CE"/>
    <w:rsid w:val="007375E3"/>
    <w:rsid w:val="00737781"/>
    <w:rsid w:val="007377C6"/>
    <w:rsid w:val="007378A1"/>
    <w:rsid w:val="007378D9"/>
    <w:rsid w:val="00737B1D"/>
    <w:rsid w:val="00737C9A"/>
    <w:rsid w:val="00737D98"/>
    <w:rsid w:val="00737E20"/>
    <w:rsid w:val="00737F09"/>
    <w:rsid w:val="007402B2"/>
    <w:rsid w:val="007402B8"/>
    <w:rsid w:val="007402E4"/>
    <w:rsid w:val="007405A5"/>
    <w:rsid w:val="0074060A"/>
    <w:rsid w:val="00740BBB"/>
    <w:rsid w:val="00740CD4"/>
    <w:rsid w:val="0074112A"/>
    <w:rsid w:val="0074114F"/>
    <w:rsid w:val="00741375"/>
    <w:rsid w:val="00741394"/>
    <w:rsid w:val="00741643"/>
    <w:rsid w:val="00741655"/>
    <w:rsid w:val="007416D6"/>
    <w:rsid w:val="00741764"/>
    <w:rsid w:val="00741897"/>
    <w:rsid w:val="007418F6"/>
    <w:rsid w:val="00741931"/>
    <w:rsid w:val="00741974"/>
    <w:rsid w:val="00741A7A"/>
    <w:rsid w:val="00741AF2"/>
    <w:rsid w:val="00741BCA"/>
    <w:rsid w:val="00741C02"/>
    <w:rsid w:val="00741C0E"/>
    <w:rsid w:val="00741D0A"/>
    <w:rsid w:val="00741D94"/>
    <w:rsid w:val="00741DB8"/>
    <w:rsid w:val="00741DCA"/>
    <w:rsid w:val="00741E7A"/>
    <w:rsid w:val="00742102"/>
    <w:rsid w:val="00742128"/>
    <w:rsid w:val="00742172"/>
    <w:rsid w:val="0074229D"/>
    <w:rsid w:val="00742382"/>
    <w:rsid w:val="00742B80"/>
    <w:rsid w:val="00742C8C"/>
    <w:rsid w:val="00742DC9"/>
    <w:rsid w:val="00742E82"/>
    <w:rsid w:val="00742F84"/>
    <w:rsid w:val="00742FA9"/>
    <w:rsid w:val="0074307F"/>
    <w:rsid w:val="007430F5"/>
    <w:rsid w:val="007437EE"/>
    <w:rsid w:val="00743AA2"/>
    <w:rsid w:val="00743AC0"/>
    <w:rsid w:val="00743B45"/>
    <w:rsid w:val="00743BA9"/>
    <w:rsid w:val="00743D33"/>
    <w:rsid w:val="00743D5F"/>
    <w:rsid w:val="00743E5F"/>
    <w:rsid w:val="00743FF7"/>
    <w:rsid w:val="00744066"/>
    <w:rsid w:val="00744101"/>
    <w:rsid w:val="007442EC"/>
    <w:rsid w:val="00744457"/>
    <w:rsid w:val="00744549"/>
    <w:rsid w:val="0074454B"/>
    <w:rsid w:val="007447F0"/>
    <w:rsid w:val="0074499F"/>
    <w:rsid w:val="00744A6F"/>
    <w:rsid w:val="00744A89"/>
    <w:rsid w:val="00744B6E"/>
    <w:rsid w:val="00744B74"/>
    <w:rsid w:val="00744BB8"/>
    <w:rsid w:val="00744C50"/>
    <w:rsid w:val="00744CAB"/>
    <w:rsid w:val="00744DB1"/>
    <w:rsid w:val="00744DB5"/>
    <w:rsid w:val="00744E2E"/>
    <w:rsid w:val="00744E5A"/>
    <w:rsid w:val="00744EB4"/>
    <w:rsid w:val="00745122"/>
    <w:rsid w:val="0074521F"/>
    <w:rsid w:val="0074522F"/>
    <w:rsid w:val="00745236"/>
    <w:rsid w:val="0074526C"/>
    <w:rsid w:val="00745439"/>
    <w:rsid w:val="0074548E"/>
    <w:rsid w:val="007456EC"/>
    <w:rsid w:val="007458F7"/>
    <w:rsid w:val="00745A04"/>
    <w:rsid w:val="00745B22"/>
    <w:rsid w:val="00745CE0"/>
    <w:rsid w:val="00745D0F"/>
    <w:rsid w:val="00745D2B"/>
    <w:rsid w:val="00746128"/>
    <w:rsid w:val="0074618E"/>
    <w:rsid w:val="0074624D"/>
    <w:rsid w:val="00746288"/>
    <w:rsid w:val="007462A3"/>
    <w:rsid w:val="00746704"/>
    <w:rsid w:val="007467A2"/>
    <w:rsid w:val="0074684A"/>
    <w:rsid w:val="00746907"/>
    <w:rsid w:val="007469B0"/>
    <w:rsid w:val="007469B1"/>
    <w:rsid w:val="00746A2F"/>
    <w:rsid w:val="00746BB7"/>
    <w:rsid w:val="00746E23"/>
    <w:rsid w:val="00746EC0"/>
    <w:rsid w:val="00746F22"/>
    <w:rsid w:val="00747046"/>
    <w:rsid w:val="0074742A"/>
    <w:rsid w:val="00747515"/>
    <w:rsid w:val="0074770B"/>
    <w:rsid w:val="007477A9"/>
    <w:rsid w:val="007477B5"/>
    <w:rsid w:val="007478D6"/>
    <w:rsid w:val="00747B94"/>
    <w:rsid w:val="00747BEE"/>
    <w:rsid w:val="00747DD3"/>
    <w:rsid w:val="00747DDB"/>
    <w:rsid w:val="00747E96"/>
    <w:rsid w:val="00747F1A"/>
    <w:rsid w:val="00747FAF"/>
    <w:rsid w:val="00750021"/>
    <w:rsid w:val="00750166"/>
    <w:rsid w:val="007503EE"/>
    <w:rsid w:val="00750438"/>
    <w:rsid w:val="007504E9"/>
    <w:rsid w:val="007504F5"/>
    <w:rsid w:val="0075052B"/>
    <w:rsid w:val="0075057D"/>
    <w:rsid w:val="007505E0"/>
    <w:rsid w:val="00750649"/>
    <w:rsid w:val="0075085F"/>
    <w:rsid w:val="0075089C"/>
    <w:rsid w:val="00750ADE"/>
    <w:rsid w:val="00750DA2"/>
    <w:rsid w:val="00750F87"/>
    <w:rsid w:val="007510A0"/>
    <w:rsid w:val="007510FE"/>
    <w:rsid w:val="007511C7"/>
    <w:rsid w:val="007515EE"/>
    <w:rsid w:val="0075161F"/>
    <w:rsid w:val="00751708"/>
    <w:rsid w:val="0075174F"/>
    <w:rsid w:val="00751810"/>
    <w:rsid w:val="007519B4"/>
    <w:rsid w:val="00751A96"/>
    <w:rsid w:val="00751AC0"/>
    <w:rsid w:val="00751B37"/>
    <w:rsid w:val="00751B90"/>
    <w:rsid w:val="00751BCE"/>
    <w:rsid w:val="00751C27"/>
    <w:rsid w:val="00751C9F"/>
    <w:rsid w:val="00751D6F"/>
    <w:rsid w:val="00751DC1"/>
    <w:rsid w:val="00751E6E"/>
    <w:rsid w:val="00751ED4"/>
    <w:rsid w:val="00751FA6"/>
    <w:rsid w:val="007520E0"/>
    <w:rsid w:val="007521B1"/>
    <w:rsid w:val="00752276"/>
    <w:rsid w:val="007525C8"/>
    <w:rsid w:val="007525F7"/>
    <w:rsid w:val="00752A49"/>
    <w:rsid w:val="00752B20"/>
    <w:rsid w:val="00752C16"/>
    <w:rsid w:val="00752CA0"/>
    <w:rsid w:val="00752E87"/>
    <w:rsid w:val="00752EAF"/>
    <w:rsid w:val="00752EC3"/>
    <w:rsid w:val="00752FF1"/>
    <w:rsid w:val="00753000"/>
    <w:rsid w:val="0075306C"/>
    <w:rsid w:val="00753167"/>
    <w:rsid w:val="00753169"/>
    <w:rsid w:val="007532E6"/>
    <w:rsid w:val="0075340B"/>
    <w:rsid w:val="00753543"/>
    <w:rsid w:val="007536BE"/>
    <w:rsid w:val="00753712"/>
    <w:rsid w:val="0075377C"/>
    <w:rsid w:val="00753887"/>
    <w:rsid w:val="00753969"/>
    <w:rsid w:val="00753992"/>
    <w:rsid w:val="00753BA4"/>
    <w:rsid w:val="00753C28"/>
    <w:rsid w:val="00753C66"/>
    <w:rsid w:val="00753D88"/>
    <w:rsid w:val="00753DF5"/>
    <w:rsid w:val="00753F65"/>
    <w:rsid w:val="007541AA"/>
    <w:rsid w:val="007541BD"/>
    <w:rsid w:val="00754216"/>
    <w:rsid w:val="0075428F"/>
    <w:rsid w:val="0075431D"/>
    <w:rsid w:val="00754479"/>
    <w:rsid w:val="0075449B"/>
    <w:rsid w:val="007545B0"/>
    <w:rsid w:val="0075465B"/>
    <w:rsid w:val="00754734"/>
    <w:rsid w:val="007547CE"/>
    <w:rsid w:val="00754908"/>
    <w:rsid w:val="00754A78"/>
    <w:rsid w:val="00754AEB"/>
    <w:rsid w:val="00754BDC"/>
    <w:rsid w:val="00754C7B"/>
    <w:rsid w:val="00754CC1"/>
    <w:rsid w:val="00754DB1"/>
    <w:rsid w:val="00754DF0"/>
    <w:rsid w:val="0075500D"/>
    <w:rsid w:val="0075501C"/>
    <w:rsid w:val="0075508F"/>
    <w:rsid w:val="007550B5"/>
    <w:rsid w:val="00755134"/>
    <w:rsid w:val="0075519D"/>
    <w:rsid w:val="007552FB"/>
    <w:rsid w:val="007553D5"/>
    <w:rsid w:val="00755497"/>
    <w:rsid w:val="00755520"/>
    <w:rsid w:val="007555AE"/>
    <w:rsid w:val="007556A8"/>
    <w:rsid w:val="0075575E"/>
    <w:rsid w:val="00755782"/>
    <w:rsid w:val="00755924"/>
    <w:rsid w:val="00755946"/>
    <w:rsid w:val="00755AA7"/>
    <w:rsid w:val="00755CA2"/>
    <w:rsid w:val="00755D94"/>
    <w:rsid w:val="00755EAC"/>
    <w:rsid w:val="00755FB9"/>
    <w:rsid w:val="00756007"/>
    <w:rsid w:val="007561F9"/>
    <w:rsid w:val="00756434"/>
    <w:rsid w:val="00756437"/>
    <w:rsid w:val="007565EF"/>
    <w:rsid w:val="00756889"/>
    <w:rsid w:val="00756FC1"/>
    <w:rsid w:val="0075706E"/>
    <w:rsid w:val="007570A0"/>
    <w:rsid w:val="007574D9"/>
    <w:rsid w:val="0075763B"/>
    <w:rsid w:val="007576A5"/>
    <w:rsid w:val="00757842"/>
    <w:rsid w:val="00757879"/>
    <w:rsid w:val="007579B6"/>
    <w:rsid w:val="00757A31"/>
    <w:rsid w:val="00757CB4"/>
    <w:rsid w:val="00757D27"/>
    <w:rsid w:val="00757FBC"/>
    <w:rsid w:val="00760064"/>
    <w:rsid w:val="00760121"/>
    <w:rsid w:val="00760299"/>
    <w:rsid w:val="007603F4"/>
    <w:rsid w:val="00760738"/>
    <w:rsid w:val="00760776"/>
    <w:rsid w:val="00760C07"/>
    <w:rsid w:val="00760F9A"/>
    <w:rsid w:val="00760FEB"/>
    <w:rsid w:val="00761018"/>
    <w:rsid w:val="0076118B"/>
    <w:rsid w:val="007613EF"/>
    <w:rsid w:val="0076173E"/>
    <w:rsid w:val="007618F0"/>
    <w:rsid w:val="00761B11"/>
    <w:rsid w:val="00761B60"/>
    <w:rsid w:val="00761BD2"/>
    <w:rsid w:val="00761C86"/>
    <w:rsid w:val="00761CF9"/>
    <w:rsid w:val="00761DA0"/>
    <w:rsid w:val="00761F97"/>
    <w:rsid w:val="0076233F"/>
    <w:rsid w:val="00762469"/>
    <w:rsid w:val="00762525"/>
    <w:rsid w:val="00762543"/>
    <w:rsid w:val="00762629"/>
    <w:rsid w:val="00762657"/>
    <w:rsid w:val="00762783"/>
    <w:rsid w:val="00762890"/>
    <w:rsid w:val="00762943"/>
    <w:rsid w:val="00762A03"/>
    <w:rsid w:val="00762A62"/>
    <w:rsid w:val="00762BF5"/>
    <w:rsid w:val="00762D32"/>
    <w:rsid w:val="00762D7C"/>
    <w:rsid w:val="00762D89"/>
    <w:rsid w:val="00762E4F"/>
    <w:rsid w:val="00762E9D"/>
    <w:rsid w:val="00762F28"/>
    <w:rsid w:val="00763430"/>
    <w:rsid w:val="007635C4"/>
    <w:rsid w:val="00763670"/>
    <w:rsid w:val="00763A0E"/>
    <w:rsid w:val="00763B62"/>
    <w:rsid w:val="00763BCC"/>
    <w:rsid w:val="00763C1E"/>
    <w:rsid w:val="00763DB8"/>
    <w:rsid w:val="00763DFD"/>
    <w:rsid w:val="007640F5"/>
    <w:rsid w:val="007640FC"/>
    <w:rsid w:val="007641B2"/>
    <w:rsid w:val="0076424D"/>
    <w:rsid w:val="007642A7"/>
    <w:rsid w:val="007642B1"/>
    <w:rsid w:val="0076432E"/>
    <w:rsid w:val="007645CE"/>
    <w:rsid w:val="00764702"/>
    <w:rsid w:val="007647D8"/>
    <w:rsid w:val="007648FC"/>
    <w:rsid w:val="00764A26"/>
    <w:rsid w:val="00764A5C"/>
    <w:rsid w:val="00764A71"/>
    <w:rsid w:val="00764C58"/>
    <w:rsid w:val="00764CD0"/>
    <w:rsid w:val="00764D25"/>
    <w:rsid w:val="00764D59"/>
    <w:rsid w:val="00764D83"/>
    <w:rsid w:val="00764DF4"/>
    <w:rsid w:val="0076517E"/>
    <w:rsid w:val="0076522B"/>
    <w:rsid w:val="007654EF"/>
    <w:rsid w:val="00765549"/>
    <w:rsid w:val="00765615"/>
    <w:rsid w:val="00765759"/>
    <w:rsid w:val="007657A9"/>
    <w:rsid w:val="0076591F"/>
    <w:rsid w:val="00765975"/>
    <w:rsid w:val="00765976"/>
    <w:rsid w:val="00765A69"/>
    <w:rsid w:val="00765C83"/>
    <w:rsid w:val="00765CEC"/>
    <w:rsid w:val="00765E02"/>
    <w:rsid w:val="00765E58"/>
    <w:rsid w:val="00765FE3"/>
    <w:rsid w:val="00766192"/>
    <w:rsid w:val="00766376"/>
    <w:rsid w:val="00766597"/>
    <w:rsid w:val="00766AFA"/>
    <w:rsid w:val="00766B6A"/>
    <w:rsid w:val="00766E29"/>
    <w:rsid w:val="00766EB4"/>
    <w:rsid w:val="00766EC1"/>
    <w:rsid w:val="00766F6D"/>
    <w:rsid w:val="00766F92"/>
    <w:rsid w:val="00766F95"/>
    <w:rsid w:val="007670CD"/>
    <w:rsid w:val="007672B1"/>
    <w:rsid w:val="0076734D"/>
    <w:rsid w:val="0076762E"/>
    <w:rsid w:val="0076792C"/>
    <w:rsid w:val="00767943"/>
    <w:rsid w:val="007679D6"/>
    <w:rsid w:val="00767AE0"/>
    <w:rsid w:val="00767B6F"/>
    <w:rsid w:val="00767C2D"/>
    <w:rsid w:val="00767D43"/>
    <w:rsid w:val="00767DCD"/>
    <w:rsid w:val="00767DD4"/>
    <w:rsid w:val="00767F3A"/>
    <w:rsid w:val="00770000"/>
    <w:rsid w:val="0077005E"/>
    <w:rsid w:val="007700BC"/>
    <w:rsid w:val="00770262"/>
    <w:rsid w:val="007702E9"/>
    <w:rsid w:val="00770376"/>
    <w:rsid w:val="007703DC"/>
    <w:rsid w:val="007706FB"/>
    <w:rsid w:val="0077075F"/>
    <w:rsid w:val="00770AFE"/>
    <w:rsid w:val="00770B8D"/>
    <w:rsid w:val="00770C21"/>
    <w:rsid w:val="00770E3A"/>
    <w:rsid w:val="00770EE6"/>
    <w:rsid w:val="00770F41"/>
    <w:rsid w:val="007711B7"/>
    <w:rsid w:val="00771485"/>
    <w:rsid w:val="007715C1"/>
    <w:rsid w:val="0077176B"/>
    <w:rsid w:val="0077186B"/>
    <w:rsid w:val="0077186D"/>
    <w:rsid w:val="007718DF"/>
    <w:rsid w:val="00771AB6"/>
    <w:rsid w:val="00771E2C"/>
    <w:rsid w:val="00771FF6"/>
    <w:rsid w:val="007720E0"/>
    <w:rsid w:val="007720F1"/>
    <w:rsid w:val="00772565"/>
    <w:rsid w:val="007726A3"/>
    <w:rsid w:val="00772775"/>
    <w:rsid w:val="00772889"/>
    <w:rsid w:val="00772907"/>
    <w:rsid w:val="00772999"/>
    <w:rsid w:val="00772A7B"/>
    <w:rsid w:val="00772C73"/>
    <w:rsid w:val="00772DA7"/>
    <w:rsid w:val="00772FEA"/>
    <w:rsid w:val="00772FF1"/>
    <w:rsid w:val="0077317A"/>
    <w:rsid w:val="0077322D"/>
    <w:rsid w:val="007732F1"/>
    <w:rsid w:val="0077330F"/>
    <w:rsid w:val="007734D9"/>
    <w:rsid w:val="00773542"/>
    <w:rsid w:val="00773577"/>
    <w:rsid w:val="007735C3"/>
    <w:rsid w:val="00773655"/>
    <w:rsid w:val="007736CB"/>
    <w:rsid w:val="007737CD"/>
    <w:rsid w:val="0077388C"/>
    <w:rsid w:val="0077393D"/>
    <w:rsid w:val="00773965"/>
    <w:rsid w:val="00773A06"/>
    <w:rsid w:val="00773A4F"/>
    <w:rsid w:val="00773B39"/>
    <w:rsid w:val="00773B74"/>
    <w:rsid w:val="00773C76"/>
    <w:rsid w:val="00773EF4"/>
    <w:rsid w:val="00774326"/>
    <w:rsid w:val="007743E4"/>
    <w:rsid w:val="0077449E"/>
    <w:rsid w:val="00774591"/>
    <w:rsid w:val="0077468C"/>
    <w:rsid w:val="0077475F"/>
    <w:rsid w:val="0077478D"/>
    <w:rsid w:val="00774804"/>
    <w:rsid w:val="00774818"/>
    <w:rsid w:val="0077499D"/>
    <w:rsid w:val="00774C15"/>
    <w:rsid w:val="00774CBD"/>
    <w:rsid w:val="00774DE1"/>
    <w:rsid w:val="00774E22"/>
    <w:rsid w:val="00774EF3"/>
    <w:rsid w:val="00774F77"/>
    <w:rsid w:val="00774FC2"/>
    <w:rsid w:val="00775073"/>
    <w:rsid w:val="007750DA"/>
    <w:rsid w:val="007750E5"/>
    <w:rsid w:val="00775185"/>
    <w:rsid w:val="007751B1"/>
    <w:rsid w:val="00775382"/>
    <w:rsid w:val="00775534"/>
    <w:rsid w:val="00775631"/>
    <w:rsid w:val="007756DC"/>
    <w:rsid w:val="00775756"/>
    <w:rsid w:val="00775866"/>
    <w:rsid w:val="007758EA"/>
    <w:rsid w:val="00775991"/>
    <w:rsid w:val="007759B5"/>
    <w:rsid w:val="00775B00"/>
    <w:rsid w:val="00775B83"/>
    <w:rsid w:val="00775C2B"/>
    <w:rsid w:val="00775E06"/>
    <w:rsid w:val="00776333"/>
    <w:rsid w:val="007763A3"/>
    <w:rsid w:val="007763D2"/>
    <w:rsid w:val="00776434"/>
    <w:rsid w:val="0077654A"/>
    <w:rsid w:val="0077672F"/>
    <w:rsid w:val="00776813"/>
    <w:rsid w:val="007768A4"/>
    <w:rsid w:val="007768AA"/>
    <w:rsid w:val="00776946"/>
    <w:rsid w:val="00776B61"/>
    <w:rsid w:val="00776D47"/>
    <w:rsid w:val="00776D7D"/>
    <w:rsid w:val="00776EEB"/>
    <w:rsid w:val="007770EB"/>
    <w:rsid w:val="0077719A"/>
    <w:rsid w:val="007771E8"/>
    <w:rsid w:val="00777253"/>
    <w:rsid w:val="00777326"/>
    <w:rsid w:val="00777361"/>
    <w:rsid w:val="00777378"/>
    <w:rsid w:val="00777427"/>
    <w:rsid w:val="00777552"/>
    <w:rsid w:val="007775B6"/>
    <w:rsid w:val="007775E5"/>
    <w:rsid w:val="007776C3"/>
    <w:rsid w:val="007777E5"/>
    <w:rsid w:val="0077795B"/>
    <w:rsid w:val="007779E4"/>
    <w:rsid w:val="00777B3A"/>
    <w:rsid w:val="00777EA4"/>
    <w:rsid w:val="00777FE7"/>
    <w:rsid w:val="00780000"/>
    <w:rsid w:val="00780078"/>
    <w:rsid w:val="00780186"/>
    <w:rsid w:val="00780201"/>
    <w:rsid w:val="007804B4"/>
    <w:rsid w:val="007804CA"/>
    <w:rsid w:val="007804D1"/>
    <w:rsid w:val="007804EB"/>
    <w:rsid w:val="007804FE"/>
    <w:rsid w:val="0078050B"/>
    <w:rsid w:val="00780568"/>
    <w:rsid w:val="00780657"/>
    <w:rsid w:val="007806A5"/>
    <w:rsid w:val="00780940"/>
    <w:rsid w:val="007809E9"/>
    <w:rsid w:val="00780CE6"/>
    <w:rsid w:val="00780F3A"/>
    <w:rsid w:val="00781157"/>
    <w:rsid w:val="0078120F"/>
    <w:rsid w:val="00781405"/>
    <w:rsid w:val="0078165B"/>
    <w:rsid w:val="0078184A"/>
    <w:rsid w:val="00781869"/>
    <w:rsid w:val="0078186F"/>
    <w:rsid w:val="00781A30"/>
    <w:rsid w:val="00781BD0"/>
    <w:rsid w:val="00781BE0"/>
    <w:rsid w:val="00781D8F"/>
    <w:rsid w:val="00781DDC"/>
    <w:rsid w:val="00781E5A"/>
    <w:rsid w:val="0078202B"/>
    <w:rsid w:val="007823CD"/>
    <w:rsid w:val="00782413"/>
    <w:rsid w:val="00782419"/>
    <w:rsid w:val="007824A2"/>
    <w:rsid w:val="007826D4"/>
    <w:rsid w:val="0078277E"/>
    <w:rsid w:val="007827C5"/>
    <w:rsid w:val="007828D5"/>
    <w:rsid w:val="00782979"/>
    <w:rsid w:val="00782A15"/>
    <w:rsid w:val="00782A9D"/>
    <w:rsid w:val="00782B14"/>
    <w:rsid w:val="00782BC0"/>
    <w:rsid w:val="00782D2E"/>
    <w:rsid w:val="00782E76"/>
    <w:rsid w:val="00782E88"/>
    <w:rsid w:val="00782EC9"/>
    <w:rsid w:val="00783184"/>
    <w:rsid w:val="0078326A"/>
    <w:rsid w:val="0078338E"/>
    <w:rsid w:val="00783397"/>
    <w:rsid w:val="007835EF"/>
    <w:rsid w:val="00783744"/>
    <w:rsid w:val="007837B1"/>
    <w:rsid w:val="00783821"/>
    <w:rsid w:val="00783950"/>
    <w:rsid w:val="0078396D"/>
    <w:rsid w:val="00783A04"/>
    <w:rsid w:val="00783AB9"/>
    <w:rsid w:val="00783CBD"/>
    <w:rsid w:val="00783ED2"/>
    <w:rsid w:val="00784000"/>
    <w:rsid w:val="007841C4"/>
    <w:rsid w:val="0078420B"/>
    <w:rsid w:val="0078443D"/>
    <w:rsid w:val="007846DC"/>
    <w:rsid w:val="00784830"/>
    <w:rsid w:val="007848A5"/>
    <w:rsid w:val="007848B1"/>
    <w:rsid w:val="00784A26"/>
    <w:rsid w:val="00784A7B"/>
    <w:rsid w:val="00784BBF"/>
    <w:rsid w:val="00784E8D"/>
    <w:rsid w:val="007850BA"/>
    <w:rsid w:val="007851F0"/>
    <w:rsid w:val="007852BC"/>
    <w:rsid w:val="00785368"/>
    <w:rsid w:val="00785589"/>
    <w:rsid w:val="007855BA"/>
    <w:rsid w:val="00785607"/>
    <w:rsid w:val="0078590B"/>
    <w:rsid w:val="00785959"/>
    <w:rsid w:val="00785968"/>
    <w:rsid w:val="00785AA7"/>
    <w:rsid w:val="00785C57"/>
    <w:rsid w:val="00785CE0"/>
    <w:rsid w:val="00785D61"/>
    <w:rsid w:val="00785E04"/>
    <w:rsid w:val="00785EC0"/>
    <w:rsid w:val="00785FE1"/>
    <w:rsid w:val="00786010"/>
    <w:rsid w:val="0078611C"/>
    <w:rsid w:val="00786306"/>
    <w:rsid w:val="00786333"/>
    <w:rsid w:val="00786342"/>
    <w:rsid w:val="007865C5"/>
    <w:rsid w:val="00786633"/>
    <w:rsid w:val="0078667C"/>
    <w:rsid w:val="00786728"/>
    <w:rsid w:val="00786B9B"/>
    <w:rsid w:val="00786CB2"/>
    <w:rsid w:val="00786E4F"/>
    <w:rsid w:val="00786EF0"/>
    <w:rsid w:val="007872DE"/>
    <w:rsid w:val="0078751F"/>
    <w:rsid w:val="007875DE"/>
    <w:rsid w:val="00787628"/>
    <w:rsid w:val="007877A9"/>
    <w:rsid w:val="0078782F"/>
    <w:rsid w:val="007878B0"/>
    <w:rsid w:val="007879DD"/>
    <w:rsid w:val="00787AA3"/>
    <w:rsid w:val="00787B59"/>
    <w:rsid w:val="00787BF7"/>
    <w:rsid w:val="00787CAA"/>
    <w:rsid w:val="00790149"/>
    <w:rsid w:val="0079028C"/>
    <w:rsid w:val="00790332"/>
    <w:rsid w:val="007903EA"/>
    <w:rsid w:val="007904DE"/>
    <w:rsid w:val="00790614"/>
    <w:rsid w:val="007906A0"/>
    <w:rsid w:val="007907A4"/>
    <w:rsid w:val="0079082E"/>
    <w:rsid w:val="00790972"/>
    <w:rsid w:val="00790AA3"/>
    <w:rsid w:val="00790C35"/>
    <w:rsid w:val="00790DA5"/>
    <w:rsid w:val="00790E67"/>
    <w:rsid w:val="00790EC7"/>
    <w:rsid w:val="00790F04"/>
    <w:rsid w:val="00791071"/>
    <w:rsid w:val="007910D0"/>
    <w:rsid w:val="007913B3"/>
    <w:rsid w:val="00791469"/>
    <w:rsid w:val="00791525"/>
    <w:rsid w:val="00791550"/>
    <w:rsid w:val="00791AD2"/>
    <w:rsid w:val="00791D53"/>
    <w:rsid w:val="00791DC5"/>
    <w:rsid w:val="00791F84"/>
    <w:rsid w:val="00791F8F"/>
    <w:rsid w:val="00792154"/>
    <w:rsid w:val="007921C6"/>
    <w:rsid w:val="0079223D"/>
    <w:rsid w:val="00792328"/>
    <w:rsid w:val="007923B6"/>
    <w:rsid w:val="00792472"/>
    <w:rsid w:val="0079257A"/>
    <w:rsid w:val="007925C9"/>
    <w:rsid w:val="00792730"/>
    <w:rsid w:val="0079277D"/>
    <w:rsid w:val="00792893"/>
    <w:rsid w:val="007928CB"/>
    <w:rsid w:val="0079290F"/>
    <w:rsid w:val="00792970"/>
    <w:rsid w:val="007929C1"/>
    <w:rsid w:val="00792B32"/>
    <w:rsid w:val="00792C82"/>
    <w:rsid w:val="00792D7B"/>
    <w:rsid w:val="00792DD2"/>
    <w:rsid w:val="00792E78"/>
    <w:rsid w:val="00792EB2"/>
    <w:rsid w:val="00792F4A"/>
    <w:rsid w:val="00793051"/>
    <w:rsid w:val="00793072"/>
    <w:rsid w:val="0079308A"/>
    <w:rsid w:val="0079312A"/>
    <w:rsid w:val="0079334F"/>
    <w:rsid w:val="00793369"/>
    <w:rsid w:val="007935C0"/>
    <w:rsid w:val="00793628"/>
    <w:rsid w:val="007936DF"/>
    <w:rsid w:val="0079378D"/>
    <w:rsid w:val="0079386F"/>
    <w:rsid w:val="007939D8"/>
    <w:rsid w:val="00793A3D"/>
    <w:rsid w:val="00793D99"/>
    <w:rsid w:val="00794127"/>
    <w:rsid w:val="00794194"/>
    <w:rsid w:val="00794206"/>
    <w:rsid w:val="007942BD"/>
    <w:rsid w:val="0079430D"/>
    <w:rsid w:val="00794463"/>
    <w:rsid w:val="0079449D"/>
    <w:rsid w:val="00794505"/>
    <w:rsid w:val="0079456D"/>
    <w:rsid w:val="007945A3"/>
    <w:rsid w:val="007945AF"/>
    <w:rsid w:val="007945D8"/>
    <w:rsid w:val="00794683"/>
    <w:rsid w:val="0079476A"/>
    <w:rsid w:val="007949CA"/>
    <w:rsid w:val="00794A40"/>
    <w:rsid w:val="00794C89"/>
    <w:rsid w:val="00794CBE"/>
    <w:rsid w:val="00794D6F"/>
    <w:rsid w:val="00794F70"/>
    <w:rsid w:val="00794FB9"/>
    <w:rsid w:val="00795037"/>
    <w:rsid w:val="007950B2"/>
    <w:rsid w:val="00795135"/>
    <w:rsid w:val="007952CE"/>
    <w:rsid w:val="0079535F"/>
    <w:rsid w:val="007953E0"/>
    <w:rsid w:val="00795475"/>
    <w:rsid w:val="0079552B"/>
    <w:rsid w:val="0079574C"/>
    <w:rsid w:val="007957C4"/>
    <w:rsid w:val="0079585E"/>
    <w:rsid w:val="007958F2"/>
    <w:rsid w:val="00795BD6"/>
    <w:rsid w:val="00795C52"/>
    <w:rsid w:val="00795D2A"/>
    <w:rsid w:val="00795DF6"/>
    <w:rsid w:val="00795F05"/>
    <w:rsid w:val="007960F0"/>
    <w:rsid w:val="00796424"/>
    <w:rsid w:val="0079679F"/>
    <w:rsid w:val="00796818"/>
    <w:rsid w:val="00796955"/>
    <w:rsid w:val="00796A78"/>
    <w:rsid w:val="00796C8F"/>
    <w:rsid w:val="00796D3B"/>
    <w:rsid w:val="00796DE3"/>
    <w:rsid w:val="00796E9E"/>
    <w:rsid w:val="00796FB7"/>
    <w:rsid w:val="00797095"/>
    <w:rsid w:val="007970F8"/>
    <w:rsid w:val="00797136"/>
    <w:rsid w:val="007971CA"/>
    <w:rsid w:val="007971EF"/>
    <w:rsid w:val="00797207"/>
    <w:rsid w:val="00797228"/>
    <w:rsid w:val="0079747A"/>
    <w:rsid w:val="0079748C"/>
    <w:rsid w:val="0079766D"/>
    <w:rsid w:val="00797889"/>
    <w:rsid w:val="00797892"/>
    <w:rsid w:val="00797A01"/>
    <w:rsid w:val="00797A59"/>
    <w:rsid w:val="00797C1C"/>
    <w:rsid w:val="00797D1B"/>
    <w:rsid w:val="00797DAA"/>
    <w:rsid w:val="00797DB3"/>
    <w:rsid w:val="00797EC5"/>
    <w:rsid w:val="007A009F"/>
    <w:rsid w:val="007A00B0"/>
    <w:rsid w:val="007A00EA"/>
    <w:rsid w:val="007A0172"/>
    <w:rsid w:val="007A0189"/>
    <w:rsid w:val="007A0288"/>
    <w:rsid w:val="007A0296"/>
    <w:rsid w:val="007A02A2"/>
    <w:rsid w:val="007A0325"/>
    <w:rsid w:val="007A0488"/>
    <w:rsid w:val="007A06AD"/>
    <w:rsid w:val="007A06CE"/>
    <w:rsid w:val="007A06FC"/>
    <w:rsid w:val="007A08E4"/>
    <w:rsid w:val="007A08EF"/>
    <w:rsid w:val="007A0A38"/>
    <w:rsid w:val="007A0A70"/>
    <w:rsid w:val="007A0AF1"/>
    <w:rsid w:val="007A0BC6"/>
    <w:rsid w:val="007A0C78"/>
    <w:rsid w:val="007A0C9E"/>
    <w:rsid w:val="007A0D21"/>
    <w:rsid w:val="007A0D68"/>
    <w:rsid w:val="007A0EE1"/>
    <w:rsid w:val="007A0EE3"/>
    <w:rsid w:val="007A0F92"/>
    <w:rsid w:val="007A1139"/>
    <w:rsid w:val="007A126A"/>
    <w:rsid w:val="007A13C3"/>
    <w:rsid w:val="007A144F"/>
    <w:rsid w:val="007A146B"/>
    <w:rsid w:val="007A1688"/>
    <w:rsid w:val="007A1721"/>
    <w:rsid w:val="007A1845"/>
    <w:rsid w:val="007A1940"/>
    <w:rsid w:val="007A195A"/>
    <w:rsid w:val="007A1998"/>
    <w:rsid w:val="007A19EE"/>
    <w:rsid w:val="007A2034"/>
    <w:rsid w:val="007A2171"/>
    <w:rsid w:val="007A219C"/>
    <w:rsid w:val="007A258E"/>
    <w:rsid w:val="007A2684"/>
    <w:rsid w:val="007A283D"/>
    <w:rsid w:val="007A2917"/>
    <w:rsid w:val="007A2D54"/>
    <w:rsid w:val="007A2E0A"/>
    <w:rsid w:val="007A2F27"/>
    <w:rsid w:val="007A2F56"/>
    <w:rsid w:val="007A30D3"/>
    <w:rsid w:val="007A31E6"/>
    <w:rsid w:val="007A3200"/>
    <w:rsid w:val="007A3270"/>
    <w:rsid w:val="007A3580"/>
    <w:rsid w:val="007A375D"/>
    <w:rsid w:val="007A3778"/>
    <w:rsid w:val="007A37EB"/>
    <w:rsid w:val="007A3978"/>
    <w:rsid w:val="007A3985"/>
    <w:rsid w:val="007A3A16"/>
    <w:rsid w:val="007A3A5F"/>
    <w:rsid w:val="007A3A74"/>
    <w:rsid w:val="007A3ABE"/>
    <w:rsid w:val="007A3AD2"/>
    <w:rsid w:val="007A3DC3"/>
    <w:rsid w:val="007A3F43"/>
    <w:rsid w:val="007A3F4C"/>
    <w:rsid w:val="007A4066"/>
    <w:rsid w:val="007A4105"/>
    <w:rsid w:val="007A4181"/>
    <w:rsid w:val="007A4186"/>
    <w:rsid w:val="007A41E0"/>
    <w:rsid w:val="007A4218"/>
    <w:rsid w:val="007A42E7"/>
    <w:rsid w:val="007A4374"/>
    <w:rsid w:val="007A43DA"/>
    <w:rsid w:val="007A4425"/>
    <w:rsid w:val="007A44F1"/>
    <w:rsid w:val="007A4713"/>
    <w:rsid w:val="007A48A6"/>
    <w:rsid w:val="007A4A0C"/>
    <w:rsid w:val="007A4B19"/>
    <w:rsid w:val="007A4C23"/>
    <w:rsid w:val="007A4F74"/>
    <w:rsid w:val="007A50F2"/>
    <w:rsid w:val="007A5148"/>
    <w:rsid w:val="007A517E"/>
    <w:rsid w:val="007A520D"/>
    <w:rsid w:val="007A5278"/>
    <w:rsid w:val="007A544A"/>
    <w:rsid w:val="007A5453"/>
    <w:rsid w:val="007A55BA"/>
    <w:rsid w:val="007A593E"/>
    <w:rsid w:val="007A5966"/>
    <w:rsid w:val="007A59D8"/>
    <w:rsid w:val="007A5DB0"/>
    <w:rsid w:val="007A5E8C"/>
    <w:rsid w:val="007A5F9A"/>
    <w:rsid w:val="007A5FA9"/>
    <w:rsid w:val="007A6076"/>
    <w:rsid w:val="007A633E"/>
    <w:rsid w:val="007A64BB"/>
    <w:rsid w:val="007A6609"/>
    <w:rsid w:val="007A665B"/>
    <w:rsid w:val="007A66CC"/>
    <w:rsid w:val="007A6895"/>
    <w:rsid w:val="007A6BC7"/>
    <w:rsid w:val="007A6CE6"/>
    <w:rsid w:val="007A6DEF"/>
    <w:rsid w:val="007A6E02"/>
    <w:rsid w:val="007A6F56"/>
    <w:rsid w:val="007A70FE"/>
    <w:rsid w:val="007A72E9"/>
    <w:rsid w:val="007A77FB"/>
    <w:rsid w:val="007A794E"/>
    <w:rsid w:val="007A7D18"/>
    <w:rsid w:val="007A7D60"/>
    <w:rsid w:val="007A7D8D"/>
    <w:rsid w:val="007A7DAE"/>
    <w:rsid w:val="007A7E1F"/>
    <w:rsid w:val="007A7E81"/>
    <w:rsid w:val="007A7FBF"/>
    <w:rsid w:val="007A7FCF"/>
    <w:rsid w:val="007B02EA"/>
    <w:rsid w:val="007B03A5"/>
    <w:rsid w:val="007B03EB"/>
    <w:rsid w:val="007B040F"/>
    <w:rsid w:val="007B0413"/>
    <w:rsid w:val="007B048B"/>
    <w:rsid w:val="007B0537"/>
    <w:rsid w:val="007B060E"/>
    <w:rsid w:val="007B066C"/>
    <w:rsid w:val="007B07BC"/>
    <w:rsid w:val="007B0899"/>
    <w:rsid w:val="007B0C45"/>
    <w:rsid w:val="007B0CA4"/>
    <w:rsid w:val="007B0F36"/>
    <w:rsid w:val="007B1052"/>
    <w:rsid w:val="007B10B3"/>
    <w:rsid w:val="007B121D"/>
    <w:rsid w:val="007B1280"/>
    <w:rsid w:val="007B12A7"/>
    <w:rsid w:val="007B1535"/>
    <w:rsid w:val="007B15E1"/>
    <w:rsid w:val="007B188C"/>
    <w:rsid w:val="007B19CD"/>
    <w:rsid w:val="007B1A2B"/>
    <w:rsid w:val="007B1ACA"/>
    <w:rsid w:val="007B1AD1"/>
    <w:rsid w:val="007B1ADF"/>
    <w:rsid w:val="007B1B8D"/>
    <w:rsid w:val="007B1C33"/>
    <w:rsid w:val="007B1E2D"/>
    <w:rsid w:val="007B2001"/>
    <w:rsid w:val="007B20F2"/>
    <w:rsid w:val="007B2123"/>
    <w:rsid w:val="007B21A5"/>
    <w:rsid w:val="007B2489"/>
    <w:rsid w:val="007B2606"/>
    <w:rsid w:val="007B271F"/>
    <w:rsid w:val="007B274D"/>
    <w:rsid w:val="007B2781"/>
    <w:rsid w:val="007B2797"/>
    <w:rsid w:val="007B28FF"/>
    <w:rsid w:val="007B29E0"/>
    <w:rsid w:val="007B2A71"/>
    <w:rsid w:val="007B2A92"/>
    <w:rsid w:val="007B2B6D"/>
    <w:rsid w:val="007B2C81"/>
    <w:rsid w:val="007B2D44"/>
    <w:rsid w:val="007B2F1D"/>
    <w:rsid w:val="007B3080"/>
    <w:rsid w:val="007B3386"/>
    <w:rsid w:val="007B3456"/>
    <w:rsid w:val="007B3474"/>
    <w:rsid w:val="007B3483"/>
    <w:rsid w:val="007B3592"/>
    <w:rsid w:val="007B35A0"/>
    <w:rsid w:val="007B389B"/>
    <w:rsid w:val="007B3965"/>
    <w:rsid w:val="007B3A16"/>
    <w:rsid w:val="007B3AEE"/>
    <w:rsid w:val="007B3BBE"/>
    <w:rsid w:val="007B3C5C"/>
    <w:rsid w:val="007B40B6"/>
    <w:rsid w:val="007B4133"/>
    <w:rsid w:val="007B418E"/>
    <w:rsid w:val="007B41A6"/>
    <w:rsid w:val="007B4426"/>
    <w:rsid w:val="007B44BD"/>
    <w:rsid w:val="007B45A0"/>
    <w:rsid w:val="007B4680"/>
    <w:rsid w:val="007B47C1"/>
    <w:rsid w:val="007B47FA"/>
    <w:rsid w:val="007B4878"/>
    <w:rsid w:val="007B4A5A"/>
    <w:rsid w:val="007B4CCC"/>
    <w:rsid w:val="007B4F53"/>
    <w:rsid w:val="007B5115"/>
    <w:rsid w:val="007B522A"/>
    <w:rsid w:val="007B52EF"/>
    <w:rsid w:val="007B532D"/>
    <w:rsid w:val="007B53ED"/>
    <w:rsid w:val="007B5517"/>
    <w:rsid w:val="007B56AE"/>
    <w:rsid w:val="007B57DB"/>
    <w:rsid w:val="007B580E"/>
    <w:rsid w:val="007B5828"/>
    <w:rsid w:val="007B5984"/>
    <w:rsid w:val="007B59A6"/>
    <w:rsid w:val="007B5F07"/>
    <w:rsid w:val="007B5F94"/>
    <w:rsid w:val="007B619F"/>
    <w:rsid w:val="007B6253"/>
    <w:rsid w:val="007B62A4"/>
    <w:rsid w:val="007B6394"/>
    <w:rsid w:val="007B65CD"/>
    <w:rsid w:val="007B67AA"/>
    <w:rsid w:val="007B6D3B"/>
    <w:rsid w:val="007B6D65"/>
    <w:rsid w:val="007B6DE1"/>
    <w:rsid w:val="007B6F01"/>
    <w:rsid w:val="007B72CC"/>
    <w:rsid w:val="007B734A"/>
    <w:rsid w:val="007B7552"/>
    <w:rsid w:val="007B7632"/>
    <w:rsid w:val="007B7646"/>
    <w:rsid w:val="007B769B"/>
    <w:rsid w:val="007B776B"/>
    <w:rsid w:val="007B7856"/>
    <w:rsid w:val="007B78AB"/>
    <w:rsid w:val="007B78B5"/>
    <w:rsid w:val="007B791D"/>
    <w:rsid w:val="007B7975"/>
    <w:rsid w:val="007B797F"/>
    <w:rsid w:val="007B7998"/>
    <w:rsid w:val="007B7ACD"/>
    <w:rsid w:val="007B7C69"/>
    <w:rsid w:val="007B7DCA"/>
    <w:rsid w:val="007B7DF9"/>
    <w:rsid w:val="007B7E2F"/>
    <w:rsid w:val="007B7EA8"/>
    <w:rsid w:val="007B7ED6"/>
    <w:rsid w:val="007B7F3D"/>
    <w:rsid w:val="007C01CD"/>
    <w:rsid w:val="007C04FA"/>
    <w:rsid w:val="007C0628"/>
    <w:rsid w:val="007C06BA"/>
    <w:rsid w:val="007C07D1"/>
    <w:rsid w:val="007C0824"/>
    <w:rsid w:val="007C08C6"/>
    <w:rsid w:val="007C0CAE"/>
    <w:rsid w:val="007C0E66"/>
    <w:rsid w:val="007C0F21"/>
    <w:rsid w:val="007C0F8F"/>
    <w:rsid w:val="007C0F96"/>
    <w:rsid w:val="007C131E"/>
    <w:rsid w:val="007C1481"/>
    <w:rsid w:val="007C149D"/>
    <w:rsid w:val="007C1644"/>
    <w:rsid w:val="007C170E"/>
    <w:rsid w:val="007C1879"/>
    <w:rsid w:val="007C1AB2"/>
    <w:rsid w:val="007C1D41"/>
    <w:rsid w:val="007C1D4C"/>
    <w:rsid w:val="007C1DEC"/>
    <w:rsid w:val="007C1E36"/>
    <w:rsid w:val="007C1F91"/>
    <w:rsid w:val="007C211D"/>
    <w:rsid w:val="007C2186"/>
    <w:rsid w:val="007C2197"/>
    <w:rsid w:val="007C2371"/>
    <w:rsid w:val="007C23C8"/>
    <w:rsid w:val="007C2449"/>
    <w:rsid w:val="007C2465"/>
    <w:rsid w:val="007C2583"/>
    <w:rsid w:val="007C2754"/>
    <w:rsid w:val="007C2788"/>
    <w:rsid w:val="007C27AD"/>
    <w:rsid w:val="007C2A4D"/>
    <w:rsid w:val="007C319D"/>
    <w:rsid w:val="007C3204"/>
    <w:rsid w:val="007C324B"/>
    <w:rsid w:val="007C3295"/>
    <w:rsid w:val="007C331E"/>
    <w:rsid w:val="007C33AA"/>
    <w:rsid w:val="007C33B8"/>
    <w:rsid w:val="007C33BD"/>
    <w:rsid w:val="007C3600"/>
    <w:rsid w:val="007C3649"/>
    <w:rsid w:val="007C36B9"/>
    <w:rsid w:val="007C3769"/>
    <w:rsid w:val="007C3883"/>
    <w:rsid w:val="007C3AC8"/>
    <w:rsid w:val="007C3B67"/>
    <w:rsid w:val="007C3BD0"/>
    <w:rsid w:val="007C3BF4"/>
    <w:rsid w:val="007C3C23"/>
    <w:rsid w:val="007C3CE9"/>
    <w:rsid w:val="007C3D2A"/>
    <w:rsid w:val="007C3D82"/>
    <w:rsid w:val="007C3E21"/>
    <w:rsid w:val="007C4048"/>
    <w:rsid w:val="007C4158"/>
    <w:rsid w:val="007C4393"/>
    <w:rsid w:val="007C4549"/>
    <w:rsid w:val="007C472C"/>
    <w:rsid w:val="007C4756"/>
    <w:rsid w:val="007C4762"/>
    <w:rsid w:val="007C47E1"/>
    <w:rsid w:val="007C4932"/>
    <w:rsid w:val="007C49B2"/>
    <w:rsid w:val="007C4C87"/>
    <w:rsid w:val="007C4D33"/>
    <w:rsid w:val="007C4EF0"/>
    <w:rsid w:val="007C4F91"/>
    <w:rsid w:val="007C5226"/>
    <w:rsid w:val="007C53DD"/>
    <w:rsid w:val="007C544B"/>
    <w:rsid w:val="007C547C"/>
    <w:rsid w:val="007C547D"/>
    <w:rsid w:val="007C595A"/>
    <w:rsid w:val="007C5B5A"/>
    <w:rsid w:val="007C5CBE"/>
    <w:rsid w:val="007C5D09"/>
    <w:rsid w:val="007C5D8B"/>
    <w:rsid w:val="007C5DD6"/>
    <w:rsid w:val="007C61E7"/>
    <w:rsid w:val="007C61F7"/>
    <w:rsid w:val="007C6208"/>
    <w:rsid w:val="007C6873"/>
    <w:rsid w:val="007C6B5E"/>
    <w:rsid w:val="007C6C45"/>
    <w:rsid w:val="007C6C69"/>
    <w:rsid w:val="007C6D77"/>
    <w:rsid w:val="007C6F37"/>
    <w:rsid w:val="007C6F3C"/>
    <w:rsid w:val="007C6F4E"/>
    <w:rsid w:val="007C718E"/>
    <w:rsid w:val="007C729F"/>
    <w:rsid w:val="007C7313"/>
    <w:rsid w:val="007C7342"/>
    <w:rsid w:val="007C7415"/>
    <w:rsid w:val="007C7432"/>
    <w:rsid w:val="007C7639"/>
    <w:rsid w:val="007C76E0"/>
    <w:rsid w:val="007C77E5"/>
    <w:rsid w:val="007C7903"/>
    <w:rsid w:val="007C792B"/>
    <w:rsid w:val="007C7949"/>
    <w:rsid w:val="007C7AA7"/>
    <w:rsid w:val="007C7BD6"/>
    <w:rsid w:val="007C7CDB"/>
    <w:rsid w:val="007C7D0A"/>
    <w:rsid w:val="007C7DA6"/>
    <w:rsid w:val="007C7E00"/>
    <w:rsid w:val="007D00E7"/>
    <w:rsid w:val="007D01E5"/>
    <w:rsid w:val="007D027A"/>
    <w:rsid w:val="007D02B5"/>
    <w:rsid w:val="007D02EA"/>
    <w:rsid w:val="007D04B1"/>
    <w:rsid w:val="007D07EE"/>
    <w:rsid w:val="007D07FE"/>
    <w:rsid w:val="007D0971"/>
    <w:rsid w:val="007D09A7"/>
    <w:rsid w:val="007D09DA"/>
    <w:rsid w:val="007D0A20"/>
    <w:rsid w:val="007D0CDA"/>
    <w:rsid w:val="007D0CF2"/>
    <w:rsid w:val="007D0F02"/>
    <w:rsid w:val="007D0F91"/>
    <w:rsid w:val="007D10E7"/>
    <w:rsid w:val="007D1168"/>
    <w:rsid w:val="007D12E5"/>
    <w:rsid w:val="007D1380"/>
    <w:rsid w:val="007D1428"/>
    <w:rsid w:val="007D14A8"/>
    <w:rsid w:val="007D14AF"/>
    <w:rsid w:val="007D15EF"/>
    <w:rsid w:val="007D186A"/>
    <w:rsid w:val="007D1A5B"/>
    <w:rsid w:val="007D1B7B"/>
    <w:rsid w:val="007D1B90"/>
    <w:rsid w:val="007D1E0D"/>
    <w:rsid w:val="007D1EAA"/>
    <w:rsid w:val="007D1F77"/>
    <w:rsid w:val="007D2092"/>
    <w:rsid w:val="007D2307"/>
    <w:rsid w:val="007D2316"/>
    <w:rsid w:val="007D23E3"/>
    <w:rsid w:val="007D25E3"/>
    <w:rsid w:val="007D25FC"/>
    <w:rsid w:val="007D2603"/>
    <w:rsid w:val="007D276D"/>
    <w:rsid w:val="007D2935"/>
    <w:rsid w:val="007D2949"/>
    <w:rsid w:val="007D2A49"/>
    <w:rsid w:val="007D2A82"/>
    <w:rsid w:val="007D2AEB"/>
    <w:rsid w:val="007D2CBE"/>
    <w:rsid w:val="007D2D26"/>
    <w:rsid w:val="007D2E6B"/>
    <w:rsid w:val="007D3251"/>
    <w:rsid w:val="007D32A1"/>
    <w:rsid w:val="007D3302"/>
    <w:rsid w:val="007D351D"/>
    <w:rsid w:val="007D35C3"/>
    <w:rsid w:val="007D3660"/>
    <w:rsid w:val="007D36C5"/>
    <w:rsid w:val="007D36F1"/>
    <w:rsid w:val="007D36FE"/>
    <w:rsid w:val="007D3772"/>
    <w:rsid w:val="007D384D"/>
    <w:rsid w:val="007D38B5"/>
    <w:rsid w:val="007D3946"/>
    <w:rsid w:val="007D3B44"/>
    <w:rsid w:val="007D3CCC"/>
    <w:rsid w:val="007D3D05"/>
    <w:rsid w:val="007D3DF3"/>
    <w:rsid w:val="007D3F3B"/>
    <w:rsid w:val="007D4586"/>
    <w:rsid w:val="007D4707"/>
    <w:rsid w:val="007D470F"/>
    <w:rsid w:val="007D4763"/>
    <w:rsid w:val="007D487F"/>
    <w:rsid w:val="007D4B30"/>
    <w:rsid w:val="007D4B76"/>
    <w:rsid w:val="007D4E98"/>
    <w:rsid w:val="007D50BB"/>
    <w:rsid w:val="007D50D7"/>
    <w:rsid w:val="007D513D"/>
    <w:rsid w:val="007D5163"/>
    <w:rsid w:val="007D5198"/>
    <w:rsid w:val="007D52B6"/>
    <w:rsid w:val="007D540A"/>
    <w:rsid w:val="007D551E"/>
    <w:rsid w:val="007D56B0"/>
    <w:rsid w:val="007D57BA"/>
    <w:rsid w:val="007D581E"/>
    <w:rsid w:val="007D5AA9"/>
    <w:rsid w:val="007D5D68"/>
    <w:rsid w:val="007D5F5A"/>
    <w:rsid w:val="007D6315"/>
    <w:rsid w:val="007D636A"/>
    <w:rsid w:val="007D6521"/>
    <w:rsid w:val="007D65AB"/>
    <w:rsid w:val="007D65C8"/>
    <w:rsid w:val="007D6633"/>
    <w:rsid w:val="007D66D8"/>
    <w:rsid w:val="007D67AF"/>
    <w:rsid w:val="007D686C"/>
    <w:rsid w:val="007D6A85"/>
    <w:rsid w:val="007D6BA5"/>
    <w:rsid w:val="007D6C76"/>
    <w:rsid w:val="007D6CB6"/>
    <w:rsid w:val="007D6F21"/>
    <w:rsid w:val="007D6F74"/>
    <w:rsid w:val="007D7358"/>
    <w:rsid w:val="007D74E2"/>
    <w:rsid w:val="007D75AD"/>
    <w:rsid w:val="007D7601"/>
    <w:rsid w:val="007D76EA"/>
    <w:rsid w:val="007D78AC"/>
    <w:rsid w:val="007D78F8"/>
    <w:rsid w:val="007D7A49"/>
    <w:rsid w:val="007D7AA2"/>
    <w:rsid w:val="007D7B62"/>
    <w:rsid w:val="007D7B99"/>
    <w:rsid w:val="007E0295"/>
    <w:rsid w:val="007E03CA"/>
    <w:rsid w:val="007E03E4"/>
    <w:rsid w:val="007E04A9"/>
    <w:rsid w:val="007E07D2"/>
    <w:rsid w:val="007E0857"/>
    <w:rsid w:val="007E0864"/>
    <w:rsid w:val="007E0943"/>
    <w:rsid w:val="007E0A97"/>
    <w:rsid w:val="007E0EA3"/>
    <w:rsid w:val="007E0F85"/>
    <w:rsid w:val="007E0FAE"/>
    <w:rsid w:val="007E10EF"/>
    <w:rsid w:val="007E1236"/>
    <w:rsid w:val="007E138A"/>
    <w:rsid w:val="007E15FF"/>
    <w:rsid w:val="007E1606"/>
    <w:rsid w:val="007E1BEE"/>
    <w:rsid w:val="007E1C01"/>
    <w:rsid w:val="007E1C28"/>
    <w:rsid w:val="007E1C86"/>
    <w:rsid w:val="007E1D73"/>
    <w:rsid w:val="007E1EA3"/>
    <w:rsid w:val="007E1F8E"/>
    <w:rsid w:val="007E1FAA"/>
    <w:rsid w:val="007E20D5"/>
    <w:rsid w:val="007E216A"/>
    <w:rsid w:val="007E225D"/>
    <w:rsid w:val="007E25EB"/>
    <w:rsid w:val="007E25F5"/>
    <w:rsid w:val="007E263C"/>
    <w:rsid w:val="007E2762"/>
    <w:rsid w:val="007E29D4"/>
    <w:rsid w:val="007E2B3A"/>
    <w:rsid w:val="007E2D4D"/>
    <w:rsid w:val="007E2D8A"/>
    <w:rsid w:val="007E2E2C"/>
    <w:rsid w:val="007E2FDF"/>
    <w:rsid w:val="007E3015"/>
    <w:rsid w:val="007E304E"/>
    <w:rsid w:val="007E30A7"/>
    <w:rsid w:val="007E3113"/>
    <w:rsid w:val="007E312E"/>
    <w:rsid w:val="007E317E"/>
    <w:rsid w:val="007E325A"/>
    <w:rsid w:val="007E33AA"/>
    <w:rsid w:val="007E3479"/>
    <w:rsid w:val="007E351E"/>
    <w:rsid w:val="007E354C"/>
    <w:rsid w:val="007E36C9"/>
    <w:rsid w:val="007E36D5"/>
    <w:rsid w:val="007E37D5"/>
    <w:rsid w:val="007E38CB"/>
    <w:rsid w:val="007E39E8"/>
    <w:rsid w:val="007E3AEB"/>
    <w:rsid w:val="007E3B9C"/>
    <w:rsid w:val="007E3CA0"/>
    <w:rsid w:val="007E3EDF"/>
    <w:rsid w:val="007E408F"/>
    <w:rsid w:val="007E4428"/>
    <w:rsid w:val="007E477B"/>
    <w:rsid w:val="007E4AA8"/>
    <w:rsid w:val="007E4AB2"/>
    <w:rsid w:val="007E4AC0"/>
    <w:rsid w:val="007E4C43"/>
    <w:rsid w:val="007E4C6C"/>
    <w:rsid w:val="007E4ECA"/>
    <w:rsid w:val="007E50AD"/>
    <w:rsid w:val="007E51EC"/>
    <w:rsid w:val="007E555D"/>
    <w:rsid w:val="007E56C2"/>
    <w:rsid w:val="007E56DE"/>
    <w:rsid w:val="007E573A"/>
    <w:rsid w:val="007E5743"/>
    <w:rsid w:val="007E5873"/>
    <w:rsid w:val="007E5896"/>
    <w:rsid w:val="007E58B4"/>
    <w:rsid w:val="007E58FF"/>
    <w:rsid w:val="007E5933"/>
    <w:rsid w:val="007E59DB"/>
    <w:rsid w:val="007E5A16"/>
    <w:rsid w:val="007E5C0C"/>
    <w:rsid w:val="007E5FEC"/>
    <w:rsid w:val="007E6008"/>
    <w:rsid w:val="007E60A9"/>
    <w:rsid w:val="007E6131"/>
    <w:rsid w:val="007E6160"/>
    <w:rsid w:val="007E6173"/>
    <w:rsid w:val="007E6278"/>
    <w:rsid w:val="007E62B2"/>
    <w:rsid w:val="007E631C"/>
    <w:rsid w:val="007E6A75"/>
    <w:rsid w:val="007E6B94"/>
    <w:rsid w:val="007E6B96"/>
    <w:rsid w:val="007E6CD6"/>
    <w:rsid w:val="007E6E36"/>
    <w:rsid w:val="007E70BE"/>
    <w:rsid w:val="007E72FC"/>
    <w:rsid w:val="007E76D0"/>
    <w:rsid w:val="007E778C"/>
    <w:rsid w:val="007E77BF"/>
    <w:rsid w:val="007E7829"/>
    <w:rsid w:val="007E783D"/>
    <w:rsid w:val="007E79A4"/>
    <w:rsid w:val="007E7A58"/>
    <w:rsid w:val="007E7AB8"/>
    <w:rsid w:val="007E7ACC"/>
    <w:rsid w:val="007E7BE6"/>
    <w:rsid w:val="007E7CAB"/>
    <w:rsid w:val="007E7EC4"/>
    <w:rsid w:val="007E7EE6"/>
    <w:rsid w:val="007E7F25"/>
    <w:rsid w:val="007F0120"/>
    <w:rsid w:val="007F016D"/>
    <w:rsid w:val="007F019D"/>
    <w:rsid w:val="007F0225"/>
    <w:rsid w:val="007F0397"/>
    <w:rsid w:val="007F046C"/>
    <w:rsid w:val="007F04A5"/>
    <w:rsid w:val="007F05C2"/>
    <w:rsid w:val="007F05DB"/>
    <w:rsid w:val="007F0728"/>
    <w:rsid w:val="007F0797"/>
    <w:rsid w:val="007F082D"/>
    <w:rsid w:val="007F08FC"/>
    <w:rsid w:val="007F0990"/>
    <w:rsid w:val="007F0C15"/>
    <w:rsid w:val="007F0D44"/>
    <w:rsid w:val="007F0D6A"/>
    <w:rsid w:val="007F0D88"/>
    <w:rsid w:val="007F0E01"/>
    <w:rsid w:val="007F0E18"/>
    <w:rsid w:val="007F0E3E"/>
    <w:rsid w:val="007F11A7"/>
    <w:rsid w:val="007F1259"/>
    <w:rsid w:val="007F14E9"/>
    <w:rsid w:val="007F15EB"/>
    <w:rsid w:val="007F1694"/>
    <w:rsid w:val="007F183B"/>
    <w:rsid w:val="007F1864"/>
    <w:rsid w:val="007F1908"/>
    <w:rsid w:val="007F191F"/>
    <w:rsid w:val="007F1A45"/>
    <w:rsid w:val="007F1B52"/>
    <w:rsid w:val="007F1BAD"/>
    <w:rsid w:val="007F1C94"/>
    <w:rsid w:val="007F1C9A"/>
    <w:rsid w:val="007F2046"/>
    <w:rsid w:val="007F20F5"/>
    <w:rsid w:val="007F2194"/>
    <w:rsid w:val="007F2210"/>
    <w:rsid w:val="007F2245"/>
    <w:rsid w:val="007F2258"/>
    <w:rsid w:val="007F22F2"/>
    <w:rsid w:val="007F2306"/>
    <w:rsid w:val="007F231E"/>
    <w:rsid w:val="007F2379"/>
    <w:rsid w:val="007F2386"/>
    <w:rsid w:val="007F25D2"/>
    <w:rsid w:val="007F279C"/>
    <w:rsid w:val="007F285F"/>
    <w:rsid w:val="007F2870"/>
    <w:rsid w:val="007F28C2"/>
    <w:rsid w:val="007F297E"/>
    <w:rsid w:val="007F2A79"/>
    <w:rsid w:val="007F2B89"/>
    <w:rsid w:val="007F2BE1"/>
    <w:rsid w:val="007F2C6F"/>
    <w:rsid w:val="007F2E50"/>
    <w:rsid w:val="007F2F40"/>
    <w:rsid w:val="007F2FA2"/>
    <w:rsid w:val="007F303D"/>
    <w:rsid w:val="007F304F"/>
    <w:rsid w:val="007F3151"/>
    <w:rsid w:val="007F3187"/>
    <w:rsid w:val="007F31E3"/>
    <w:rsid w:val="007F3310"/>
    <w:rsid w:val="007F349C"/>
    <w:rsid w:val="007F3558"/>
    <w:rsid w:val="007F35CD"/>
    <w:rsid w:val="007F3610"/>
    <w:rsid w:val="007F37BA"/>
    <w:rsid w:val="007F384A"/>
    <w:rsid w:val="007F393C"/>
    <w:rsid w:val="007F3A72"/>
    <w:rsid w:val="007F3AAA"/>
    <w:rsid w:val="007F3B0C"/>
    <w:rsid w:val="007F3BC9"/>
    <w:rsid w:val="007F3DEE"/>
    <w:rsid w:val="007F3EA6"/>
    <w:rsid w:val="007F3EE8"/>
    <w:rsid w:val="007F3F50"/>
    <w:rsid w:val="007F3FC3"/>
    <w:rsid w:val="007F426D"/>
    <w:rsid w:val="007F427C"/>
    <w:rsid w:val="007F432A"/>
    <w:rsid w:val="007F46BA"/>
    <w:rsid w:val="007F471D"/>
    <w:rsid w:val="007F47AB"/>
    <w:rsid w:val="007F4A65"/>
    <w:rsid w:val="007F4A67"/>
    <w:rsid w:val="007F4ACE"/>
    <w:rsid w:val="007F4AF5"/>
    <w:rsid w:val="007F4D13"/>
    <w:rsid w:val="007F4DB3"/>
    <w:rsid w:val="007F4EB5"/>
    <w:rsid w:val="007F5139"/>
    <w:rsid w:val="007F51E0"/>
    <w:rsid w:val="007F528B"/>
    <w:rsid w:val="007F54F6"/>
    <w:rsid w:val="007F55DC"/>
    <w:rsid w:val="007F55F1"/>
    <w:rsid w:val="007F5801"/>
    <w:rsid w:val="007F5B5D"/>
    <w:rsid w:val="007F5C62"/>
    <w:rsid w:val="007F5EE2"/>
    <w:rsid w:val="007F6031"/>
    <w:rsid w:val="007F607D"/>
    <w:rsid w:val="007F608E"/>
    <w:rsid w:val="007F624A"/>
    <w:rsid w:val="007F62EA"/>
    <w:rsid w:val="007F6309"/>
    <w:rsid w:val="007F6343"/>
    <w:rsid w:val="007F6594"/>
    <w:rsid w:val="007F6703"/>
    <w:rsid w:val="007F6718"/>
    <w:rsid w:val="007F684E"/>
    <w:rsid w:val="007F68CD"/>
    <w:rsid w:val="007F68D6"/>
    <w:rsid w:val="007F69EF"/>
    <w:rsid w:val="007F6B17"/>
    <w:rsid w:val="007F6C08"/>
    <w:rsid w:val="007F6C2F"/>
    <w:rsid w:val="007F6C72"/>
    <w:rsid w:val="007F6D94"/>
    <w:rsid w:val="007F6E64"/>
    <w:rsid w:val="007F6FB7"/>
    <w:rsid w:val="007F719D"/>
    <w:rsid w:val="007F7251"/>
    <w:rsid w:val="007F72F3"/>
    <w:rsid w:val="007F736D"/>
    <w:rsid w:val="007F7387"/>
    <w:rsid w:val="007F73DE"/>
    <w:rsid w:val="007F75DB"/>
    <w:rsid w:val="007F767D"/>
    <w:rsid w:val="007F772D"/>
    <w:rsid w:val="007F7796"/>
    <w:rsid w:val="007F77E7"/>
    <w:rsid w:val="007F78DE"/>
    <w:rsid w:val="007F7931"/>
    <w:rsid w:val="007F7950"/>
    <w:rsid w:val="007F7967"/>
    <w:rsid w:val="007F79DB"/>
    <w:rsid w:val="007F79DE"/>
    <w:rsid w:val="007F7A24"/>
    <w:rsid w:val="007F7A58"/>
    <w:rsid w:val="007F7B2A"/>
    <w:rsid w:val="007F7C00"/>
    <w:rsid w:val="007F7C07"/>
    <w:rsid w:val="007F7C36"/>
    <w:rsid w:val="007F7F40"/>
    <w:rsid w:val="007F7FBF"/>
    <w:rsid w:val="007F7FDD"/>
    <w:rsid w:val="008000B2"/>
    <w:rsid w:val="008002D4"/>
    <w:rsid w:val="00800534"/>
    <w:rsid w:val="008005EB"/>
    <w:rsid w:val="008005EC"/>
    <w:rsid w:val="00800633"/>
    <w:rsid w:val="008006F4"/>
    <w:rsid w:val="00800739"/>
    <w:rsid w:val="00800769"/>
    <w:rsid w:val="00800DB9"/>
    <w:rsid w:val="00801036"/>
    <w:rsid w:val="00801287"/>
    <w:rsid w:val="00801442"/>
    <w:rsid w:val="00801485"/>
    <w:rsid w:val="0080153D"/>
    <w:rsid w:val="008016A9"/>
    <w:rsid w:val="008016D4"/>
    <w:rsid w:val="008017EE"/>
    <w:rsid w:val="00801843"/>
    <w:rsid w:val="00801A06"/>
    <w:rsid w:val="00801A4F"/>
    <w:rsid w:val="00801A99"/>
    <w:rsid w:val="00801AE8"/>
    <w:rsid w:val="00801D13"/>
    <w:rsid w:val="00801E2B"/>
    <w:rsid w:val="00802185"/>
    <w:rsid w:val="008022A3"/>
    <w:rsid w:val="008023A0"/>
    <w:rsid w:val="0080241E"/>
    <w:rsid w:val="00802465"/>
    <w:rsid w:val="0080250A"/>
    <w:rsid w:val="008026DB"/>
    <w:rsid w:val="008026E9"/>
    <w:rsid w:val="00802784"/>
    <w:rsid w:val="008029E9"/>
    <w:rsid w:val="00802A05"/>
    <w:rsid w:val="00802A46"/>
    <w:rsid w:val="00802B37"/>
    <w:rsid w:val="00802B9C"/>
    <w:rsid w:val="00802C26"/>
    <w:rsid w:val="00802CF1"/>
    <w:rsid w:val="00802E9D"/>
    <w:rsid w:val="00802FDC"/>
    <w:rsid w:val="00803084"/>
    <w:rsid w:val="008030E1"/>
    <w:rsid w:val="00803235"/>
    <w:rsid w:val="0080324A"/>
    <w:rsid w:val="0080325B"/>
    <w:rsid w:val="0080326A"/>
    <w:rsid w:val="00803271"/>
    <w:rsid w:val="008034EA"/>
    <w:rsid w:val="0080361D"/>
    <w:rsid w:val="00803725"/>
    <w:rsid w:val="00803764"/>
    <w:rsid w:val="0080377B"/>
    <w:rsid w:val="0080378E"/>
    <w:rsid w:val="00803845"/>
    <w:rsid w:val="00803A82"/>
    <w:rsid w:val="00803AAE"/>
    <w:rsid w:val="00803B9F"/>
    <w:rsid w:val="00803C26"/>
    <w:rsid w:val="00803D08"/>
    <w:rsid w:val="00803E14"/>
    <w:rsid w:val="00803F5B"/>
    <w:rsid w:val="008042E4"/>
    <w:rsid w:val="0080435D"/>
    <w:rsid w:val="008044EA"/>
    <w:rsid w:val="008046CD"/>
    <w:rsid w:val="00804799"/>
    <w:rsid w:val="00804902"/>
    <w:rsid w:val="00804BFE"/>
    <w:rsid w:val="00804C73"/>
    <w:rsid w:val="00804CF2"/>
    <w:rsid w:val="00804D52"/>
    <w:rsid w:val="00804D7B"/>
    <w:rsid w:val="00804D9F"/>
    <w:rsid w:val="00804E26"/>
    <w:rsid w:val="00804F55"/>
    <w:rsid w:val="00804FCB"/>
    <w:rsid w:val="00804FF2"/>
    <w:rsid w:val="00805065"/>
    <w:rsid w:val="00805096"/>
    <w:rsid w:val="0080512B"/>
    <w:rsid w:val="008052CE"/>
    <w:rsid w:val="008053E5"/>
    <w:rsid w:val="0080543B"/>
    <w:rsid w:val="008056C9"/>
    <w:rsid w:val="00805764"/>
    <w:rsid w:val="008057DC"/>
    <w:rsid w:val="0080593E"/>
    <w:rsid w:val="00805988"/>
    <w:rsid w:val="008059BC"/>
    <w:rsid w:val="00805AA7"/>
    <w:rsid w:val="00805AF1"/>
    <w:rsid w:val="00805B5D"/>
    <w:rsid w:val="00805BB0"/>
    <w:rsid w:val="00805D89"/>
    <w:rsid w:val="00805DB4"/>
    <w:rsid w:val="00805EDF"/>
    <w:rsid w:val="00805EFF"/>
    <w:rsid w:val="00806256"/>
    <w:rsid w:val="008062BC"/>
    <w:rsid w:val="0080635C"/>
    <w:rsid w:val="00806372"/>
    <w:rsid w:val="00806374"/>
    <w:rsid w:val="00806449"/>
    <w:rsid w:val="00806653"/>
    <w:rsid w:val="008066F6"/>
    <w:rsid w:val="00806759"/>
    <w:rsid w:val="00806795"/>
    <w:rsid w:val="008067F0"/>
    <w:rsid w:val="008068F4"/>
    <w:rsid w:val="00806A16"/>
    <w:rsid w:val="00806B60"/>
    <w:rsid w:val="00806C1F"/>
    <w:rsid w:val="00806D6A"/>
    <w:rsid w:val="008071A1"/>
    <w:rsid w:val="00807270"/>
    <w:rsid w:val="008072C6"/>
    <w:rsid w:val="008073CF"/>
    <w:rsid w:val="008074DC"/>
    <w:rsid w:val="008074FE"/>
    <w:rsid w:val="00807510"/>
    <w:rsid w:val="0080760E"/>
    <w:rsid w:val="0080773F"/>
    <w:rsid w:val="0080776B"/>
    <w:rsid w:val="008078C5"/>
    <w:rsid w:val="00807954"/>
    <w:rsid w:val="008079A4"/>
    <w:rsid w:val="00807B8B"/>
    <w:rsid w:val="00807C43"/>
    <w:rsid w:val="00807E14"/>
    <w:rsid w:val="00807E89"/>
    <w:rsid w:val="00807E92"/>
    <w:rsid w:val="00807F3C"/>
    <w:rsid w:val="0081006D"/>
    <w:rsid w:val="00810097"/>
    <w:rsid w:val="0081060D"/>
    <w:rsid w:val="00810619"/>
    <w:rsid w:val="0081062A"/>
    <w:rsid w:val="008107D0"/>
    <w:rsid w:val="00810865"/>
    <w:rsid w:val="00810A68"/>
    <w:rsid w:val="00810A99"/>
    <w:rsid w:val="00810AC4"/>
    <w:rsid w:val="00810B50"/>
    <w:rsid w:val="00810BE4"/>
    <w:rsid w:val="00810D6F"/>
    <w:rsid w:val="00810DEC"/>
    <w:rsid w:val="00810E77"/>
    <w:rsid w:val="00810F37"/>
    <w:rsid w:val="00810F50"/>
    <w:rsid w:val="00810FA1"/>
    <w:rsid w:val="008111BE"/>
    <w:rsid w:val="0081122F"/>
    <w:rsid w:val="0081130B"/>
    <w:rsid w:val="008113EA"/>
    <w:rsid w:val="008114C2"/>
    <w:rsid w:val="008114CD"/>
    <w:rsid w:val="00811672"/>
    <w:rsid w:val="008117B8"/>
    <w:rsid w:val="008117C2"/>
    <w:rsid w:val="00811A1C"/>
    <w:rsid w:val="00811A9C"/>
    <w:rsid w:val="00811D6E"/>
    <w:rsid w:val="00811DBA"/>
    <w:rsid w:val="00811F71"/>
    <w:rsid w:val="00811F79"/>
    <w:rsid w:val="00812095"/>
    <w:rsid w:val="008120F8"/>
    <w:rsid w:val="0081224C"/>
    <w:rsid w:val="00812252"/>
    <w:rsid w:val="008122F5"/>
    <w:rsid w:val="00812383"/>
    <w:rsid w:val="00812545"/>
    <w:rsid w:val="008126A9"/>
    <w:rsid w:val="0081289C"/>
    <w:rsid w:val="008129C3"/>
    <w:rsid w:val="00812AD9"/>
    <w:rsid w:val="00812B56"/>
    <w:rsid w:val="00812DCC"/>
    <w:rsid w:val="00812DE4"/>
    <w:rsid w:val="00812DE9"/>
    <w:rsid w:val="00812F73"/>
    <w:rsid w:val="00813259"/>
    <w:rsid w:val="008134DA"/>
    <w:rsid w:val="00813506"/>
    <w:rsid w:val="008135EB"/>
    <w:rsid w:val="00813679"/>
    <w:rsid w:val="0081377E"/>
    <w:rsid w:val="008137F3"/>
    <w:rsid w:val="00813932"/>
    <w:rsid w:val="00813A93"/>
    <w:rsid w:val="00813CB9"/>
    <w:rsid w:val="00813D20"/>
    <w:rsid w:val="00813E4D"/>
    <w:rsid w:val="00813F54"/>
    <w:rsid w:val="00813FE0"/>
    <w:rsid w:val="0081409C"/>
    <w:rsid w:val="0081410B"/>
    <w:rsid w:val="00814130"/>
    <w:rsid w:val="00814448"/>
    <w:rsid w:val="0081462A"/>
    <w:rsid w:val="008146B8"/>
    <w:rsid w:val="008146F6"/>
    <w:rsid w:val="008147AC"/>
    <w:rsid w:val="008147E5"/>
    <w:rsid w:val="008147F4"/>
    <w:rsid w:val="00814916"/>
    <w:rsid w:val="008149E7"/>
    <w:rsid w:val="00814C00"/>
    <w:rsid w:val="00814E60"/>
    <w:rsid w:val="00814E6F"/>
    <w:rsid w:val="00814F7B"/>
    <w:rsid w:val="0081501C"/>
    <w:rsid w:val="0081517A"/>
    <w:rsid w:val="008153B2"/>
    <w:rsid w:val="0081552E"/>
    <w:rsid w:val="00815689"/>
    <w:rsid w:val="008156AC"/>
    <w:rsid w:val="008156EA"/>
    <w:rsid w:val="00815AAE"/>
    <w:rsid w:val="00815B71"/>
    <w:rsid w:val="00815C00"/>
    <w:rsid w:val="00815C8B"/>
    <w:rsid w:val="00815CEF"/>
    <w:rsid w:val="00815D64"/>
    <w:rsid w:val="00816138"/>
    <w:rsid w:val="008162D9"/>
    <w:rsid w:val="008162FA"/>
    <w:rsid w:val="0081630B"/>
    <w:rsid w:val="0081652A"/>
    <w:rsid w:val="0081659F"/>
    <w:rsid w:val="00816712"/>
    <w:rsid w:val="008167BD"/>
    <w:rsid w:val="00816802"/>
    <w:rsid w:val="0081688C"/>
    <w:rsid w:val="00816926"/>
    <w:rsid w:val="00817033"/>
    <w:rsid w:val="0081737A"/>
    <w:rsid w:val="008173E0"/>
    <w:rsid w:val="00817430"/>
    <w:rsid w:val="0081753A"/>
    <w:rsid w:val="008176BB"/>
    <w:rsid w:val="008178FB"/>
    <w:rsid w:val="0081792C"/>
    <w:rsid w:val="00817AC8"/>
    <w:rsid w:val="00817D5B"/>
    <w:rsid w:val="00817F44"/>
    <w:rsid w:val="00817FF2"/>
    <w:rsid w:val="00820200"/>
    <w:rsid w:val="00820236"/>
    <w:rsid w:val="00820286"/>
    <w:rsid w:val="0082037A"/>
    <w:rsid w:val="008203B8"/>
    <w:rsid w:val="00820885"/>
    <w:rsid w:val="00820AA1"/>
    <w:rsid w:val="00820AB0"/>
    <w:rsid w:val="00820BBB"/>
    <w:rsid w:val="00820DCC"/>
    <w:rsid w:val="00820E10"/>
    <w:rsid w:val="00820E24"/>
    <w:rsid w:val="00820F60"/>
    <w:rsid w:val="0082108F"/>
    <w:rsid w:val="0082111E"/>
    <w:rsid w:val="0082126F"/>
    <w:rsid w:val="008212F3"/>
    <w:rsid w:val="00821396"/>
    <w:rsid w:val="008213BA"/>
    <w:rsid w:val="0082149E"/>
    <w:rsid w:val="0082169E"/>
    <w:rsid w:val="008218A6"/>
    <w:rsid w:val="00821D2C"/>
    <w:rsid w:val="00821DF5"/>
    <w:rsid w:val="00821E2B"/>
    <w:rsid w:val="00821F95"/>
    <w:rsid w:val="008223D9"/>
    <w:rsid w:val="00822462"/>
    <w:rsid w:val="008224B2"/>
    <w:rsid w:val="00822523"/>
    <w:rsid w:val="008225DF"/>
    <w:rsid w:val="00822626"/>
    <w:rsid w:val="008226F4"/>
    <w:rsid w:val="008227C6"/>
    <w:rsid w:val="00822960"/>
    <w:rsid w:val="00822A25"/>
    <w:rsid w:val="00822B76"/>
    <w:rsid w:val="00822D92"/>
    <w:rsid w:val="00822DB2"/>
    <w:rsid w:val="00822F09"/>
    <w:rsid w:val="00823051"/>
    <w:rsid w:val="008230C7"/>
    <w:rsid w:val="00823120"/>
    <w:rsid w:val="00823170"/>
    <w:rsid w:val="00823303"/>
    <w:rsid w:val="00823319"/>
    <w:rsid w:val="008234D8"/>
    <w:rsid w:val="0082362D"/>
    <w:rsid w:val="00823645"/>
    <w:rsid w:val="008236D4"/>
    <w:rsid w:val="008237E7"/>
    <w:rsid w:val="0082384F"/>
    <w:rsid w:val="00823C4E"/>
    <w:rsid w:val="00823C9A"/>
    <w:rsid w:val="00823CA2"/>
    <w:rsid w:val="00823D9F"/>
    <w:rsid w:val="008240E1"/>
    <w:rsid w:val="008244E9"/>
    <w:rsid w:val="00824527"/>
    <w:rsid w:val="008245AB"/>
    <w:rsid w:val="008245DE"/>
    <w:rsid w:val="008248B1"/>
    <w:rsid w:val="00824D89"/>
    <w:rsid w:val="00824E6F"/>
    <w:rsid w:val="00824EFE"/>
    <w:rsid w:val="00824F2A"/>
    <w:rsid w:val="0082512C"/>
    <w:rsid w:val="00825317"/>
    <w:rsid w:val="008253BF"/>
    <w:rsid w:val="0082562A"/>
    <w:rsid w:val="00825638"/>
    <w:rsid w:val="008259DF"/>
    <w:rsid w:val="00825C5E"/>
    <w:rsid w:val="00825D5D"/>
    <w:rsid w:val="00825D69"/>
    <w:rsid w:val="00825D79"/>
    <w:rsid w:val="008261DA"/>
    <w:rsid w:val="008262EF"/>
    <w:rsid w:val="00826301"/>
    <w:rsid w:val="00826824"/>
    <w:rsid w:val="008268AA"/>
    <w:rsid w:val="00826965"/>
    <w:rsid w:val="00826D3D"/>
    <w:rsid w:val="00826EAE"/>
    <w:rsid w:val="00826FFE"/>
    <w:rsid w:val="00827019"/>
    <w:rsid w:val="0082721A"/>
    <w:rsid w:val="0082728B"/>
    <w:rsid w:val="008272DD"/>
    <w:rsid w:val="008273A1"/>
    <w:rsid w:val="008273D7"/>
    <w:rsid w:val="00827690"/>
    <w:rsid w:val="00827831"/>
    <w:rsid w:val="0082786D"/>
    <w:rsid w:val="00827917"/>
    <w:rsid w:val="00827AA5"/>
    <w:rsid w:val="00827B0B"/>
    <w:rsid w:val="00827B1C"/>
    <w:rsid w:val="00827C89"/>
    <w:rsid w:val="00827E0E"/>
    <w:rsid w:val="00827E3A"/>
    <w:rsid w:val="00827E6F"/>
    <w:rsid w:val="00827F80"/>
    <w:rsid w:val="008300B1"/>
    <w:rsid w:val="0083021E"/>
    <w:rsid w:val="00830223"/>
    <w:rsid w:val="0083069A"/>
    <w:rsid w:val="008306E8"/>
    <w:rsid w:val="008307AC"/>
    <w:rsid w:val="00830898"/>
    <w:rsid w:val="0083096D"/>
    <w:rsid w:val="00830B36"/>
    <w:rsid w:val="00830BB7"/>
    <w:rsid w:val="00830C1A"/>
    <w:rsid w:val="00830C8C"/>
    <w:rsid w:val="00830CFB"/>
    <w:rsid w:val="00830D15"/>
    <w:rsid w:val="008312D3"/>
    <w:rsid w:val="008313B4"/>
    <w:rsid w:val="008315F9"/>
    <w:rsid w:val="00831803"/>
    <w:rsid w:val="0083186E"/>
    <w:rsid w:val="0083191C"/>
    <w:rsid w:val="00831952"/>
    <w:rsid w:val="0083196C"/>
    <w:rsid w:val="008319AD"/>
    <w:rsid w:val="00831B0B"/>
    <w:rsid w:val="00831B0D"/>
    <w:rsid w:val="00831CD3"/>
    <w:rsid w:val="00831DD8"/>
    <w:rsid w:val="00831F25"/>
    <w:rsid w:val="00831F6C"/>
    <w:rsid w:val="00831F86"/>
    <w:rsid w:val="00832005"/>
    <w:rsid w:val="0083228C"/>
    <w:rsid w:val="008322E6"/>
    <w:rsid w:val="008323D6"/>
    <w:rsid w:val="0083250A"/>
    <w:rsid w:val="00832601"/>
    <w:rsid w:val="008326C1"/>
    <w:rsid w:val="00832871"/>
    <w:rsid w:val="008328E4"/>
    <w:rsid w:val="00832CE6"/>
    <w:rsid w:val="00832DD2"/>
    <w:rsid w:val="00832EAA"/>
    <w:rsid w:val="00832EBC"/>
    <w:rsid w:val="00832F32"/>
    <w:rsid w:val="00832F33"/>
    <w:rsid w:val="00832FA8"/>
    <w:rsid w:val="00833197"/>
    <w:rsid w:val="00833237"/>
    <w:rsid w:val="00833645"/>
    <w:rsid w:val="0083370D"/>
    <w:rsid w:val="00833735"/>
    <w:rsid w:val="008337A3"/>
    <w:rsid w:val="0083392B"/>
    <w:rsid w:val="00833A0F"/>
    <w:rsid w:val="00833AA0"/>
    <w:rsid w:val="00833AD4"/>
    <w:rsid w:val="00833B38"/>
    <w:rsid w:val="00833B76"/>
    <w:rsid w:val="00833BB1"/>
    <w:rsid w:val="00833BC9"/>
    <w:rsid w:val="00833D2E"/>
    <w:rsid w:val="00833E7B"/>
    <w:rsid w:val="0083418D"/>
    <w:rsid w:val="00834203"/>
    <w:rsid w:val="00834300"/>
    <w:rsid w:val="00834384"/>
    <w:rsid w:val="008344DE"/>
    <w:rsid w:val="00834556"/>
    <w:rsid w:val="008345F1"/>
    <w:rsid w:val="00834610"/>
    <w:rsid w:val="00834726"/>
    <w:rsid w:val="008347C5"/>
    <w:rsid w:val="00834829"/>
    <w:rsid w:val="008348CE"/>
    <w:rsid w:val="00834A78"/>
    <w:rsid w:val="00834AE8"/>
    <w:rsid w:val="00834B93"/>
    <w:rsid w:val="00834C19"/>
    <w:rsid w:val="00834D11"/>
    <w:rsid w:val="00834D45"/>
    <w:rsid w:val="00834D57"/>
    <w:rsid w:val="00834DD2"/>
    <w:rsid w:val="00834F4E"/>
    <w:rsid w:val="00835110"/>
    <w:rsid w:val="008356DE"/>
    <w:rsid w:val="0083590D"/>
    <w:rsid w:val="00835A65"/>
    <w:rsid w:val="00835A90"/>
    <w:rsid w:val="00835B94"/>
    <w:rsid w:val="00835C32"/>
    <w:rsid w:val="00835C61"/>
    <w:rsid w:val="00835EFA"/>
    <w:rsid w:val="00835FCF"/>
    <w:rsid w:val="00836089"/>
    <w:rsid w:val="00836291"/>
    <w:rsid w:val="008362D0"/>
    <w:rsid w:val="00836317"/>
    <w:rsid w:val="00836605"/>
    <w:rsid w:val="008367C9"/>
    <w:rsid w:val="0083694A"/>
    <w:rsid w:val="00836954"/>
    <w:rsid w:val="00836978"/>
    <w:rsid w:val="00836A1E"/>
    <w:rsid w:val="00836A49"/>
    <w:rsid w:val="00836B2B"/>
    <w:rsid w:val="00836B66"/>
    <w:rsid w:val="00836D6B"/>
    <w:rsid w:val="00836F2A"/>
    <w:rsid w:val="00836F94"/>
    <w:rsid w:val="0083709F"/>
    <w:rsid w:val="008370B3"/>
    <w:rsid w:val="008372A4"/>
    <w:rsid w:val="008373EB"/>
    <w:rsid w:val="00837400"/>
    <w:rsid w:val="00837409"/>
    <w:rsid w:val="008376CD"/>
    <w:rsid w:val="0083772F"/>
    <w:rsid w:val="008378A9"/>
    <w:rsid w:val="008379C0"/>
    <w:rsid w:val="00837D96"/>
    <w:rsid w:val="00837E35"/>
    <w:rsid w:val="00840143"/>
    <w:rsid w:val="00840402"/>
    <w:rsid w:val="0084059F"/>
    <w:rsid w:val="008405DB"/>
    <w:rsid w:val="008405DE"/>
    <w:rsid w:val="0084075B"/>
    <w:rsid w:val="00840838"/>
    <w:rsid w:val="0084097C"/>
    <w:rsid w:val="00840DCE"/>
    <w:rsid w:val="00840E4D"/>
    <w:rsid w:val="00840E96"/>
    <w:rsid w:val="00840F27"/>
    <w:rsid w:val="00840F50"/>
    <w:rsid w:val="00841032"/>
    <w:rsid w:val="008410E6"/>
    <w:rsid w:val="008410F8"/>
    <w:rsid w:val="00841148"/>
    <w:rsid w:val="00841421"/>
    <w:rsid w:val="008414A8"/>
    <w:rsid w:val="008414BD"/>
    <w:rsid w:val="00841508"/>
    <w:rsid w:val="008415F8"/>
    <w:rsid w:val="00841694"/>
    <w:rsid w:val="00841767"/>
    <w:rsid w:val="00841BA4"/>
    <w:rsid w:val="00841BFC"/>
    <w:rsid w:val="00841DE4"/>
    <w:rsid w:val="00841FF6"/>
    <w:rsid w:val="00842330"/>
    <w:rsid w:val="008424CD"/>
    <w:rsid w:val="00842702"/>
    <w:rsid w:val="00842735"/>
    <w:rsid w:val="008427D1"/>
    <w:rsid w:val="0084288A"/>
    <w:rsid w:val="00842C15"/>
    <w:rsid w:val="00842CAF"/>
    <w:rsid w:val="00842D19"/>
    <w:rsid w:val="00842FF1"/>
    <w:rsid w:val="0084324D"/>
    <w:rsid w:val="008432AA"/>
    <w:rsid w:val="00843383"/>
    <w:rsid w:val="00843409"/>
    <w:rsid w:val="0084355C"/>
    <w:rsid w:val="00843589"/>
    <w:rsid w:val="008436CB"/>
    <w:rsid w:val="00843ABD"/>
    <w:rsid w:val="00843BE6"/>
    <w:rsid w:val="00843FA7"/>
    <w:rsid w:val="00843FAF"/>
    <w:rsid w:val="00843FFC"/>
    <w:rsid w:val="0084401A"/>
    <w:rsid w:val="00844218"/>
    <w:rsid w:val="00844263"/>
    <w:rsid w:val="00844387"/>
    <w:rsid w:val="00844448"/>
    <w:rsid w:val="008445FF"/>
    <w:rsid w:val="00844638"/>
    <w:rsid w:val="00844719"/>
    <w:rsid w:val="00844986"/>
    <w:rsid w:val="00844D9C"/>
    <w:rsid w:val="00844DC2"/>
    <w:rsid w:val="00844FE8"/>
    <w:rsid w:val="00845071"/>
    <w:rsid w:val="0084523E"/>
    <w:rsid w:val="0084532C"/>
    <w:rsid w:val="0084545D"/>
    <w:rsid w:val="00845460"/>
    <w:rsid w:val="0084551C"/>
    <w:rsid w:val="008457E4"/>
    <w:rsid w:val="00845858"/>
    <w:rsid w:val="00845920"/>
    <w:rsid w:val="00845959"/>
    <w:rsid w:val="00845A8C"/>
    <w:rsid w:val="00845BA5"/>
    <w:rsid w:val="00845D6D"/>
    <w:rsid w:val="00845EBB"/>
    <w:rsid w:val="00846086"/>
    <w:rsid w:val="008460C5"/>
    <w:rsid w:val="008460E1"/>
    <w:rsid w:val="0084637B"/>
    <w:rsid w:val="0084673C"/>
    <w:rsid w:val="0084674F"/>
    <w:rsid w:val="00846836"/>
    <w:rsid w:val="00846B19"/>
    <w:rsid w:val="00846CA4"/>
    <w:rsid w:val="00846E23"/>
    <w:rsid w:val="00846EB7"/>
    <w:rsid w:val="00846F21"/>
    <w:rsid w:val="00847095"/>
    <w:rsid w:val="008470C0"/>
    <w:rsid w:val="0084711F"/>
    <w:rsid w:val="0084718E"/>
    <w:rsid w:val="00847283"/>
    <w:rsid w:val="00847394"/>
    <w:rsid w:val="00847425"/>
    <w:rsid w:val="008474CC"/>
    <w:rsid w:val="00847500"/>
    <w:rsid w:val="00847526"/>
    <w:rsid w:val="00847541"/>
    <w:rsid w:val="00847671"/>
    <w:rsid w:val="0084771A"/>
    <w:rsid w:val="008477AD"/>
    <w:rsid w:val="0084789E"/>
    <w:rsid w:val="008478BE"/>
    <w:rsid w:val="00847A18"/>
    <w:rsid w:val="00847A39"/>
    <w:rsid w:val="00847AC5"/>
    <w:rsid w:val="00847CE4"/>
    <w:rsid w:val="00847CFE"/>
    <w:rsid w:val="00847F87"/>
    <w:rsid w:val="008501A9"/>
    <w:rsid w:val="0085036C"/>
    <w:rsid w:val="008504D9"/>
    <w:rsid w:val="00850700"/>
    <w:rsid w:val="00850A37"/>
    <w:rsid w:val="00850A44"/>
    <w:rsid w:val="00850C7A"/>
    <w:rsid w:val="00850D13"/>
    <w:rsid w:val="00850DA6"/>
    <w:rsid w:val="00850F66"/>
    <w:rsid w:val="00850F75"/>
    <w:rsid w:val="008510B0"/>
    <w:rsid w:val="0085129C"/>
    <w:rsid w:val="00851428"/>
    <w:rsid w:val="0085142B"/>
    <w:rsid w:val="0085148C"/>
    <w:rsid w:val="008514A9"/>
    <w:rsid w:val="008514BF"/>
    <w:rsid w:val="0085154D"/>
    <w:rsid w:val="008517F7"/>
    <w:rsid w:val="008518BE"/>
    <w:rsid w:val="00851A8B"/>
    <w:rsid w:val="00851AB2"/>
    <w:rsid w:val="00851BB5"/>
    <w:rsid w:val="00851BD1"/>
    <w:rsid w:val="00851C55"/>
    <w:rsid w:val="00851E08"/>
    <w:rsid w:val="00851FAD"/>
    <w:rsid w:val="0085207E"/>
    <w:rsid w:val="00852102"/>
    <w:rsid w:val="0085213B"/>
    <w:rsid w:val="00852165"/>
    <w:rsid w:val="008521BC"/>
    <w:rsid w:val="008521D4"/>
    <w:rsid w:val="0085230E"/>
    <w:rsid w:val="0085233E"/>
    <w:rsid w:val="0085265C"/>
    <w:rsid w:val="00852691"/>
    <w:rsid w:val="0085279D"/>
    <w:rsid w:val="00852A19"/>
    <w:rsid w:val="00852A1D"/>
    <w:rsid w:val="00852B33"/>
    <w:rsid w:val="00852BE9"/>
    <w:rsid w:val="00852BEB"/>
    <w:rsid w:val="00852C25"/>
    <w:rsid w:val="00852E16"/>
    <w:rsid w:val="00852EDB"/>
    <w:rsid w:val="00852F5F"/>
    <w:rsid w:val="00852F65"/>
    <w:rsid w:val="00852F71"/>
    <w:rsid w:val="00853110"/>
    <w:rsid w:val="0085337F"/>
    <w:rsid w:val="00853AA2"/>
    <w:rsid w:val="00853D9D"/>
    <w:rsid w:val="00853EE5"/>
    <w:rsid w:val="00853F0E"/>
    <w:rsid w:val="00853FC6"/>
    <w:rsid w:val="0085408F"/>
    <w:rsid w:val="00854137"/>
    <w:rsid w:val="0085425D"/>
    <w:rsid w:val="0085428C"/>
    <w:rsid w:val="0085439E"/>
    <w:rsid w:val="008545A3"/>
    <w:rsid w:val="0085471C"/>
    <w:rsid w:val="00854855"/>
    <w:rsid w:val="008548AD"/>
    <w:rsid w:val="00854901"/>
    <w:rsid w:val="00854B62"/>
    <w:rsid w:val="00854F45"/>
    <w:rsid w:val="00854FC1"/>
    <w:rsid w:val="0085539B"/>
    <w:rsid w:val="008555A5"/>
    <w:rsid w:val="00855683"/>
    <w:rsid w:val="00855706"/>
    <w:rsid w:val="00855929"/>
    <w:rsid w:val="00855948"/>
    <w:rsid w:val="00855A12"/>
    <w:rsid w:val="00855BC9"/>
    <w:rsid w:val="00855C10"/>
    <w:rsid w:val="00855C21"/>
    <w:rsid w:val="00855CB7"/>
    <w:rsid w:val="00855D22"/>
    <w:rsid w:val="00855E90"/>
    <w:rsid w:val="00855F26"/>
    <w:rsid w:val="00855F40"/>
    <w:rsid w:val="00856168"/>
    <w:rsid w:val="0085624E"/>
    <w:rsid w:val="008562C9"/>
    <w:rsid w:val="0085650C"/>
    <w:rsid w:val="00856656"/>
    <w:rsid w:val="00856776"/>
    <w:rsid w:val="00856872"/>
    <w:rsid w:val="008568BF"/>
    <w:rsid w:val="008569AB"/>
    <w:rsid w:val="00856ABA"/>
    <w:rsid w:val="00856CCB"/>
    <w:rsid w:val="00856CCF"/>
    <w:rsid w:val="00856CED"/>
    <w:rsid w:val="00856D54"/>
    <w:rsid w:val="00856FC3"/>
    <w:rsid w:val="00857039"/>
    <w:rsid w:val="00857195"/>
    <w:rsid w:val="008571DC"/>
    <w:rsid w:val="0085727C"/>
    <w:rsid w:val="00857291"/>
    <w:rsid w:val="0085736E"/>
    <w:rsid w:val="008577B0"/>
    <w:rsid w:val="0085780F"/>
    <w:rsid w:val="00857820"/>
    <w:rsid w:val="00857847"/>
    <w:rsid w:val="0085784D"/>
    <w:rsid w:val="0085795F"/>
    <w:rsid w:val="00857B03"/>
    <w:rsid w:val="00857BB6"/>
    <w:rsid w:val="00857BDF"/>
    <w:rsid w:val="00857C4F"/>
    <w:rsid w:val="00857D65"/>
    <w:rsid w:val="00857DD4"/>
    <w:rsid w:val="00860128"/>
    <w:rsid w:val="008601DB"/>
    <w:rsid w:val="00860247"/>
    <w:rsid w:val="0086031D"/>
    <w:rsid w:val="008606B2"/>
    <w:rsid w:val="00860C21"/>
    <w:rsid w:val="00860CEE"/>
    <w:rsid w:val="00860D6F"/>
    <w:rsid w:val="00860D7B"/>
    <w:rsid w:val="00860DF4"/>
    <w:rsid w:val="00860F0C"/>
    <w:rsid w:val="00860F11"/>
    <w:rsid w:val="008610B4"/>
    <w:rsid w:val="00861253"/>
    <w:rsid w:val="008613F5"/>
    <w:rsid w:val="008615D4"/>
    <w:rsid w:val="0086188B"/>
    <w:rsid w:val="00861973"/>
    <w:rsid w:val="00861A68"/>
    <w:rsid w:val="00861C16"/>
    <w:rsid w:val="00861C9C"/>
    <w:rsid w:val="00861D11"/>
    <w:rsid w:val="00861D83"/>
    <w:rsid w:val="00861DD0"/>
    <w:rsid w:val="008621D6"/>
    <w:rsid w:val="00862229"/>
    <w:rsid w:val="00862254"/>
    <w:rsid w:val="008623C3"/>
    <w:rsid w:val="008623FD"/>
    <w:rsid w:val="008624D6"/>
    <w:rsid w:val="008626AD"/>
    <w:rsid w:val="00862817"/>
    <w:rsid w:val="00862A39"/>
    <w:rsid w:val="00862AD5"/>
    <w:rsid w:val="00862B3B"/>
    <w:rsid w:val="00862C98"/>
    <w:rsid w:val="00862D88"/>
    <w:rsid w:val="00862E1A"/>
    <w:rsid w:val="00862F8E"/>
    <w:rsid w:val="00862F9B"/>
    <w:rsid w:val="00863321"/>
    <w:rsid w:val="008634DF"/>
    <w:rsid w:val="00863500"/>
    <w:rsid w:val="00863525"/>
    <w:rsid w:val="00863620"/>
    <w:rsid w:val="0086365F"/>
    <w:rsid w:val="008638FA"/>
    <w:rsid w:val="008639F6"/>
    <w:rsid w:val="00863E75"/>
    <w:rsid w:val="00863EFB"/>
    <w:rsid w:val="0086413A"/>
    <w:rsid w:val="00864226"/>
    <w:rsid w:val="00864272"/>
    <w:rsid w:val="008646B3"/>
    <w:rsid w:val="008647E8"/>
    <w:rsid w:val="0086482B"/>
    <w:rsid w:val="00864BD2"/>
    <w:rsid w:val="00864D95"/>
    <w:rsid w:val="0086503B"/>
    <w:rsid w:val="0086504E"/>
    <w:rsid w:val="008651F6"/>
    <w:rsid w:val="00865339"/>
    <w:rsid w:val="00865473"/>
    <w:rsid w:val="00865537"/>
    <w:rsid w:val="008655D6"/>
    <w:rsid w:val="00865782"/>
    <w:rsid w:val="008659B4"/>
    <w:rsid w:val="00865B64"/>
    <w:rsid w:val="00865B6F"/>
    <w:rsid w:val="00865BB9"/>
    <w:rsid w:val="00865BE5"/>
    <w:rsid w:val="00865F40"/>
    <w:rsid w:val="00865F61"/>
    <w:rsid w:val="00865FC5"/>
    <w:rsid w:val="00865FD3"/>
    <w:rsid w:val="00865FE2"/>
    <w:rsid w:val="0086605B"/>
    <w:rsid w:val="008660BA"/>
    <w:rsid w:val="008662A2"/>
    <w:rsid w:val="00866311"/>
    <w:rsid w:val="0086667F"/>
    <w:rsid w:val="008666B2"/>
    <w:rsid w:val="00866791"/>
    <w:rsid w:val="00866946"/>
    <w:rsid w:val="00866ABD"/>
    <w:rsid w:val="00866AC6"/>
    <w:rsid w:val="0086710A"/>
    <w:rsid w:val="00867303"/>
    <w:rsid w:val="00867341"/>
    <w:rsid w:val="00867424"/>
    <w:rsid w:val="00867645"/>
    <w:rsid w:val="008676FE"/>
    <w:rsid w:val="00867916"/>
    <w:rsid w:val="00867CB2"/>
    <w:rsid w:val="00867EA4"/>
    <w:rsid w:val="00867EE3"/>
    <w:rsid w:val="008701F9"/>
    <w:rsid w:val="00870416"/>
    <w:rsid w:val="00870497"/>
    <w:rsid w:val="008704C5"/>
    <w:rsid w:val="008706AE"/>
    <w:rsid w:val="00870809"/>
    <w:rsid w:val="008708C1"/>
    <w:rsid w:val="008708F1"/>
    <w:rsid w:val="00870922"/>
    <w:rsid w:val="00870988"/>
    <w:rsid w:val="008709E8"/>
    <w:rsid w:val="00870AEC"/>
    <w:rsid w:val="00870C49"/>
    <w:rsid w:val="00870CB7"/>
    <w:rsid w:val="00870D0B"/>
    <w:rsid w:val="00870D56"/>
    <w:rsid w:val="00870E26"/>
    <w:rsid w:val="00870FAF"/>
    <w:rsid w:val="00870FB9"/>
    <w:rsid w:val="00871034"/>
    <w:rsid w:val="00871290"/>
    <w:rsid w:val="008714FA"/>
    <w:rsid w:val="00871503"/>
    <w:rsid w:val="00871643"/>
    <w:rsid w:val="0087179D"/>
    <w:rsid w:val="008717D6"/>
    <w:rsid w:val="008717DD"/>
    <w:rsid w:val="008718A5"/>
    <w:rsid w:val="00871954"/>
    <w:rsid w:val="008719B0"/>
    <w:rsid w:val="008719D0"/>
    <w:rsid w:val="008719E0"/>
    <w:rsid w:val="008719E7"/>
    <w:rsid w:val="00871BFC"/>
    <w:rsid w:val="00871C17"/>
    <w:rsid w:val="00871CA7"/>
    <w:rsid w:val="00871CBA"/>
    <w:rsid w:val="00871E86"/>
    <w:rsid w:val="00871EEA"/>
    <w:rsid w:val="00872031"/>
    <w:rsid w:val="008720F6"/>
    <w:rsid w:val="008724D4"/>
    <w:rsid w:val="0087266C"/>
    <w:rsid w:val="00872696"/>
    <w:rsid w:val="008726C0"/>
    <w:rsid w:val="00872897"/>
    <w:rsid w:val="00872B48"/>
    <w:rsid w:val="00872C18"/>
    <w:rsid w:val="00872CC3"/>
    <w:rsid w:val="00872EE8"/>
    <w:rsid w:val="00872F62"/>
    <w:rsid w:val="008730A6"/>
    <w:rsid w:val="00873108"/>
    <w:rsid w:val="00873219"/>
    <w:rsid w:val="00873298"/>
    <w:rsid w:val="008732FB"/>
    <w:rsid w:val="00873366"/>
    <w:rsid w:val="008734F9"/>
    <w:rsid w:val="0087376E"/>
    <w:rsid w:val="00873801"/>
    <w:rsid w:val="00873857"/>
    <w:rsid w:val="008738B7"/>
    <w:rsid w:val="00873A3A"/>
    <w:rsid w:val="00873A78"/>
    <w:rsid w:val="00873AEC"/>
    <w:rsid w:val="00873DFF"/>
    <w:rsid w:val="0087428A"/>
    <w:rsid w:val="00874527"/>
    <w:rsid w:val="00874659"/>
    <w:rsid w:val="008746C1"/>
    <w:rsid w:val="008746D7"/>
    <w:rsid w:val="008747D6"/>
    <w:rsid w:val="008748D1"/>
    <w:rsid w:val="008748D4"/>
    <w:rsid w:val="008748E5"/>
    <w:rsid w:val="008749BF"/>
    <w:rsid w:val="008749E5"/>
    <w:rsid w:val="00874ADD"/>
    <w:rsid w:val="00874BF7"/>
    <w:rsid w:val="00874C26"/>
    <w:rsid w:val="00874C80"/>
    <w:rsid w:val="00874CDE"/>
    <w:rsid w:val="00874D84"/>
    <w:rsid w:val="00874EEF"/>
    <w:rsid w:val="00874F64"/>
    <w:rsid w:val="00874F6F"/>
    <w:rsid w:val="0087509A"/>
    <w:rsid w:val="008752C6"/>
    <w:rsid w:val="00875318"/>
    <w:rsid w:val="008753A0"/>
    <w:rsid w:val="00875477"/>
    <w:rsid w:val="0087552E"/>
    <w:rsid w:val="0087559C"/>
    <w:rsid w:val="00875722"/>
    <w:rsid w:val="008757C2"/>
    <w:rsid w:val="0087580B"/>
    <w:rsid w:val="008758F9"/>
    <w:rsid w:val="008758FE"/>
    <w:rsid w:val="00875916"/>
    <w:rsid w:val="00875EA1"/>
    <w:rsid w:val="00875F39"/>
    <w:rsid w:val="00876129"/>
    <w:rsid w:val="00876187"/>
    <w:rsid w:val="00876330"/>
    <w:rsid w:val="008763FA"/>
    <w:rsid w:val="0087642E"/>
    <w:rsid w:val="0087654D"/>
    <w:rsid w:val="00876992"/>
    <w:rsid w:val="008769A9"/>
    <w:rsid w:val="00876AA5"/>
    <w:rsid w:val="00876C7C"/>
    <w:rsid w:val="00876C84"/>
    <w:rsid w:val="00876D44"/>
    <w:rsid w:val="00876D79"/>
    <w:rsid w:val="008773E6"/>
    <w:rsid w:val="00877518"/>
    <w:rsid w:val="0087766D"/>
    <w:rsid w:val="00877796"/>
    <w:rsid w:val="008778F0"/>
    <w:rsid w:val="00877ADB"/>
    <w:rsid w:val="00877ADD"/>
    <w:rsid w:val="00877C83"/>
    <w:rsid w:val="00877CCE"/>
    <w:rsid w:val="00877D02"/>
    <w:rsid w:val="00877D99"/>
    <w:rsid w:val="0088008E"/>
    <w:rsid w:val="008801C3"/>
    <w:rsid w:val="00880265"/>
    <w:rsid w:val="008803DD"/>
    <w:rsid w:val="00880433"/>
    <w:rsid w:val="00880849"/>
    <w:rsid w:val="00880872"/>
    <w:rsid w:val="008808BD"/>
    <w:rsid w:val="00880B75"/>
    <w:rsid w:val="00880CC4"/>
    <w:rsid w:val="00880CCA"/>
    <w:rsid w:val="00880D78"/>
    <w:rsid w:val="0088107F"/>
    <w:rsid w:val="00881230"/>
    <w:rsid w:val="008815C1"/>
    <w:rsid w:val="008818EC"/>
    <w:rsid w:val="00881914"/>
    <w:rsid w:val="00881A0E"/>
    <w:rsid w:val="00881BBD"/>
    <w:rsid w:val="00881BE3"/>
    <w:rsid w:val="00881D43"/>
    <w:rsid w:val="00881E2E"/>
    <w:rsid w:val="00881FA7"/>
    <w:rsid w:val="00882021"/>
    <w:rsid w:val="00882048"/>
    <w:rsid w:val="0088225B"/>
    <w:rsid w:val="008822F7"/>
    <w:rsid w:val="00882416"/>
    <w:rsid w:val="00882450"/>
    <w:rsid w:val="008824D6"/>
    <w:rsid w:val="00882522"/>
    <w:rsid w:val="00882554"/>
    <w:rsid w:val="008826D4"/>
    <w:rsid w:val="0088275A"/>
    <w:rsid w:val="008827A4"/>
    <w:rsid w:val="008827C0"/>
    <w:rsid w:val="00882856"/>
    <w:rsid w:val="00882A79"/>
    <w:rsid w:val="00882A90"/>
    <w:rsid w:val="00882DEB"/>
    <w:rsid w:val="00882F68"/>
    <w:rsid w:val="00883194"/>
    <w:rsid w:val="008831CB"/>
    <w:rsid w:val="00883577"/>
    <w:rsid w:val="0088359C"/>
    <w:rsid w:val="008836D9"/>
    <w:rsid w:val="00883807"/>
    <w:rsid w:val="008838CA"/>
    <w:rsid w:val="00883B18"/>
    <w:rsid w:val="00883B4A"/>
    <w:rsid w:val="00883DAA"/>
    <w:rsid w:val="00883F0C"/>
    <w:rsid w:val="00883F3B"/>
    <w:rsid w:val="008840F8"/>
    <w:rsid w:val="0088414F"/>
    <w:rsid w:val="00884226"/>
    <w:rsid w:val="00884399"/>
    <w:rsid w:val="008844B9"/>
    <w:rsid w:val="0088475E"/>
    <w:rsid w:val="008847C9"/>
    <w:rsid w:val="008848AC"/>
    <w:rsid w:val="00884A1F"/>
    <w:rsid w:val="00884C08"/>
    <w:rsid w:val="00884E41"/>
    <w:rsid w:val="008854C5"/>
    <w:rsid w:val="00885579"/>
    <w:rsid w:val="008855E4"/>
    <w:rsid w:val="00885717"/>
    <w:rsid w:val="00885801"/>
    <w:rsid w:val="00885803"/>
    <w:rsid w:val="00885949"/>
    <w:rsid w:val="00885997"/>
    <w:rsid w:val="00885A8A"/>
    <w:rsid w:val="00885C19"/>
    <w:rsid w:val="00885CFD"/>
    <w:rsid w:val="00885D04"/>
    <w:rsid w:val="00885D39"/>
    <w:rsid w:val="00885E08"/>
    <w:rsid w:val="0088608F"/>
    <w:rsid w:val="0088620E"/>
    <w:rsid w:val="008862DE"/>
    <w:rsid w:val="008865DD"/>
    <w:rsid w:val="008866FC"/>
    <w:rsid w:val="00886780"/>
    <w:rsid w:val="00886898"/>
    <w:rsid w:val="008869DB"/>
    <w:rsid w:val="00886B18"/>
    <w:rsid w:val="00886B49"/>
    <w:rsid w:val="00886E20"/>
    <w:rsid w:val="00886E46"/>
    <w:rsid w:val="00886F1D"/>
    <w:rsid w:val="0088709C"/>
    <w:rsid w:val="0088711E"/>
    <w:rsid w:val="0088721C"/>
    <w:rsid w:val="0088749A"/>
    <w:rsid w:val="00887544"/>
    <w:rsid w:val="008876B4"/>
    <w:rsid w:val="0088779B"/>
    <w:rsid w:val="008878D8"/>
    <w:rsid w:val="008878F9"/>
    <w:rsid w:val="008879BD"/>
    <w:rsid w:val="00887A53"/>
    <w:rsid w:val="00887AB3"/>
    <w:rsid w:val="00887BCB"/>
    <w:rsid w:val="00887C70"/>
    <w:rsid w:val="00887D2E"/>
    <w:rsid w:val="00887E71"/>
    <w:rsid w:val="008901D9"/>
    <w:rsid w:val="00890211"/>
    <w:rsid w:val="008902BB"/>
    <w:rsid w:val="008902CF"/>
    <w:rsid w:val="00890346"/>
    <w:rsid w:val="0089038F"/>
    <w:rsid w:val="008903B6"/>
    <w:rsid w:val="008903F1"/>
    <w:rsid w:val="008904A2"/>
    <w:rsid w:val="008904C0"/>
    <w:rsid w:val="008904EF"/>
    <w:rsid w:val="0089062F"/>
    <w:rsid w:val="0089063F"/>
    <w:rsid w:val="0089070A"/>
    <w:rsid w:val="00890814"/>
    <w:rsid w:val="00890A04"/>
    <w:rsid w:val="00890B08"/>
    <w:rsid w:val="00890BA2"/>
    <w:rsid w:val="00890C36"/>
    <w:rsid w:val="00890CC1"/>
    <w:rsid w:val="00890E30"/>
    <w:rsid w:val="00890E6F"/>
    <w:rsid w:val="0089111C"/>
    <w:rsid w:val="008911AE"/>
    <w:rsid w:val="00891214"/>
    <w:rsid w:val="008912F4"/>
    <w:rsid w:val="008915B9"/>
    <w:rsid w:val="00891998"/>
    <w:rsid w:val="00891B1B"/>
    <w:rsid w:val="00891BC7"/>
    <w:rsid w:val="00891BD1"/>
    <w:rsid w:val="00891C39"/>
    <w:rsid w:val="00891E8A"/>
    <w:rsid w:val="00891F5C"/>
    <w:rsid w:val="008921B8"/>
    <w:rsid w:val="008921C8"/>
    <w:rsid w:val="008922DD"/>
    <w:rsid w:val="00892338"/>
    <w:rsid w:val="00892441"/>
    <w:rsid w:val="0089277A"/>
    <w:rsid w:val="008927CA"/>
    <w:rsid w:val="008927EF"/>
    <w:rsid w:val="008928B9"/>
    <w:rsid w:val="008928CC"/>
    <w:rsid w:val="00892A8D"/>
    <w:rsid w:val="00892BCC"/>
    <w:rsid w:val="00892F21"/>
    <w:rsid w:val="00893078"/>
    <w:rsid w:val="008930D3"/>
    <w:rsid w:val="008931A0"/>
    <w:rsid w:val="00893257"/>
    <w:rsid w:val="0089326D"/>
    <w:rsid w:val="008934F2"/>
    <w:rsid w:val="0089359D"/>
    <w:rsid w:val="00893643"/>
    <w:rsid w:val="008936B6"/>
    <w:rsid w:val="008936EE"/>
    <w:rsid w:val="008937D4"/>
    <w:rsid w:val="00893838"/>
    <w:rsid w:val="00893A52"/>
    <w:rsid w:val="00893AFF"/>
    <w:rsid w:val="00893BAF"/>
    <w:rsid w:val="00893D91"/>
    <w:rsid w:val="00893E30"/>
    <w:rsid w:val="00893E8C"/>
    <w:rsid w:val="008942E0"/>
    <w:rsid w:val="00894329"/>
    <w:rsid w:val="008943BB"/>
    <w:rsid w:val="008943D3"/>
    <w:rsid w:val="0089451E"/>
    <w:rsid w:val="00894841"/>
    <w:rsid w:val="00894A32"/>
    <w:rsid w:val="00894BCD"/>
    <w:rsid w:val="00894C36"/>
    <w:rsid w:val="00894C96"/>
    <w:rsid w:val="00894D94"/>
    <w:rsid w:val="00894E1E"/>
    <w:rsid w:val="00895164"/>
    <w:rsid w:val="008952AC"/>
    <w:rsid w:val="008952AE"/>
    <w:rsid w:val="0089543A"/>
    <w:rsid w:val="00895443"/>
    <w:rsid w:val="00895565"/>
    <w:rsid w:val="00895573"/>
    <w:rsid w:val="0089560C"/>
    <w:rsid w:val="00895697"/>
    <w:rsid w:val="00895713"/>
    <w:rsid w:val="00895AB3"/>
    <w:rsid w:val="00895B8C"/>
    <w:rsid w:val="00895C58"/>
    <w:rsid w:val="00895CBA"/>
    <w:rsid w:val="00895D2F"/>
    <w:rsid w:val="00895F94"/>
    <w:rsid w:val="0089608E"/>
    <w:rsid w:val="00896110"/>
    <w:rsid w:val="0089629D"/>
    <w:rsid w:val="008966A9"/>
    <w:rsid w:val="008966B4"/>
    <w:rsid w:val="008967EE"/>
    <w:rsid w:val="00896836"/>
    <w:rsid w:val="008969DD"/>
    <w:rsid w:val="00897160"/>
    <w:rsid w:val="008971E6"/>
    <w:rsid w:val="0089729D"/>
    <w:rsid w:val="00897347"/>
    <w:rsid w:val="008978A1"/>
    <w:rsid w:val="0089797C"/>
    <w:rsid w:val="0089799C"/>
    <w:rsid w:val="00897B6C"/>
    <w:rsid w:val="00897CED"/>
    <w:rsid w:val="00897EE4"/>
    <w:rsid w:val="008A028E"/>
    <w:rsid w:val="008A02F4"/>
    <w:rsid w:val="008A036C"/>
    <w:rsid w:val="008A06E5"/>
    <w:rsid w:val="008A0734"/>
    <w:rsid w:val="008A0CE0"/>
    <w:rsid w:val="008A0DB4"/>
    <w:rsid w:val="008A0DE6"/>
    <w:rsid w:val="008A0ED8"/>
    <w:rsid w:val="008A0FE8"/>
    <w:rsid w:val="008A1082"/>
    <w:rsid w:val="008A10DB"/>
    <w:rsid w:val="008A11F6"/>
    <w:rsid w:val="008A133F"/>
    <w:rsid w:val="008A147A"/>
    <w:rsid w:val="008A14BD"/>
    <w:rsid w:val="008A1510"/>
    <w:rsid w:val="008A1512"/>
    <w:rsid w:val="008A1639"/>
    <w:rsid w:val="008A1682"/>
    <w:rsid w:val="008A16AC"/>
    <w:rsid w:val="008A1845"/>
    <w:rsid w:val="008A19CE"/>
    <w:rsid w:val="008A1AFE"/>
    <w:rsid w:val="008A1B29"/>
    <w:rsid w:val="008A1D28"/>
    <w:rsid w:val="008A1D7C"/>
    <w:rsid w:val="008A1E32"/>
    <w:rsid w:val="008A220D"/>
    <w:rsid w:val="008A222F"/>
    <w:rsid w:val="008A24DB"/>
    <w:rsid w:val="008A2541"/>
    <w:rsid w:val="008A2550"/>
    <w:rsid w:val="008A2584"/>
    <w:rsid w:val="008A2742"/>
    <w:rsid w:val="008A27EA"/>
    <w:rsid w:val="008A27FF"/>
    <w:rsid w:val="008A295D"/>
    <w:rsid w:val="008A29DE"/>
    <w:rsid w:val="008A2A05"/>
    <w:rsid w:val="008A2A98"/>
    <w:rsid w:val="008A2C5E"/>
    <w:rsid w:val="008A2F4A"/>
    <w:rsid w:val="008A3005"/>
    <w:rsid w:val="008A3006"/>
    <w:rsid w:val="008A3275"/>
    <w:rsid w:val="008A3416"/>
    <w:rsid w:val="008A3457"/>
    <w:rsid w:val="008A345D"/>
    <w:rsid w:val="008A354B"/>
    <w:rsid w:val="008A3577"/>
    <w:rsid w:val="008A35AE"/>
    <w:rsid w:val="008A35B5"/>
    <w:rsid w:val="008A36A2"/>
    <w:rsid w:val="008A3752"/>
    <w:rsid w:val="008A3900"/>
    <w:rsid w:val="008A3984"/>
    <w:rsid w:val="008A3ABB"/>
    <w:rsid w:val="008A3D42"/>
    <w:rsid w:val="008A3D9C"/>
    <w:rsid w:val="008A3E59"/>
    <w:rsid w:val="008A3FC3"/>
    <w:rsid w:val="008A3FC4"/>
    <w:rsid w:val="008A4000"/>
    <w:rsid w:val="008A40C0"/>
    <w:rsid w:val="008A41C5"/>
    <w:rsid w:val="008A41E7"/>
    <w:rsid w:val="008A4432"/>
    <w:rsid w:val="008A4477"/>
    <w:rsid w:val="008A4567"/>
    <w:rsid w:val="008A4576"/>
    <w:rsid w:val="008A45A8"/>
    <w:rsid w:val="008A45D3"/>
    <w:rsid w:val="008A45E8"/>
    <w:rsid w:val="008A4682"/>
    <w:rsid w:val="008A4717"/>
    <w:rsid w:val="008A485F"/>
    <w:rsid w:val="008A486A"/>
    <w:rsid w:val="008A4905"/>
    <w:rsid w:val="008A4972"/>
    <w:rsid w:val="008A4A94"/>
    <w:rsid w:val="008A4BFC"/>
    <w:rsid w:val="008A4C55"/>
    <w:rsid w:val="008A4C58"/>
    <w:rsid w:val="008A4C85"/>
    <w:rsid w:val="008A4E5C"/>
    <w:rsid w:val="008A4ECE"/>
    <w:rsid w:val="008A5327"/>
    <w:rsid w:val="008A5394"/>
    <w:rsid w:val="008A54E5"/>
    <w:rsid w:val="008A5762"/>
    <w:rsid w:val="008A57E3"/>
    <w:rsid w:val="008A5901"/>
    <w:rsid w:val="008A5C6E"/>
    <w:rsid w:val="008A5D35"/>
    <w:rsid w:val="008A5E87"/>
    <w:rsid w:val="008A6056"/>
    <w:rsid w:val="008A6071"/>
    <w:rsid w:val="008A60E2"/>
    <w:rsid w:val="008A6377"/>
    <w:rsid w:val="008A6408"/>
    <w:rsid w:val="008A6507"/>
    <w:rsid w:val="008A6550"/>
    <w:rsid w:val="008A6669"/>
    <w:rsid w:val="008A680A"/>
    <w:rsid w:val="008A6880"/>
    <w:rsid w:val="008A68F2"/>
    <w:rsid w:val="008A6928"/>
    <w:rsid w:val="008A693E"/>
    <w:rsid w:val="008A6B01"/>
    <w:rsid w:val="008A6BC8"/>
    <w:rsid w:val="008A6D00"/>
    <w:rsid w:val="008A6E15"/>
    <w:rsid w:val="008A6E83"/>
    <w:rsid w:val="008A6EB9"/>
    <w:rsid w:val="008A6EC7"/>
    <w:rsid w:val="008A6F5F"/>
    <w:rsid w:val="008A7053"/>
    <w:rsid w:val="008A73B0"/>
    <w:rsid w:val="008A73DF"/>
    <w:rsid w:val="008A74AA"/>
    <w:rsid w:val="008A75F9"/>
    <w:rsid w:val="008A772B"/>
    <w:rsid w:val="008A7758"/>
    <w:rsid w:val="008A7C96"/>
    <w:rsid w:val="008A7CFB"/>
    <w:rsid w:val="008A7E29"/>
    <w:rsid w:val="008A7E90"/>
    <w:rsid w:val="008A7FE2"/>
    <w:rsid w:val="008B01BE"/>
    <w:rsid w:val="008B01FB"/>
    <w:rsid w:val="008B0273"/>
    <w:rsid w:val="008B04DC"/>
    <w:rsid w:val="008B075D"/>
    <w:rsid w:val="008B0867"/>
    <w:rsid w:val="008B0A36"/>
    <w:rsid w:val="008B0B38"/>
    <w:rsid w:val="008B0C02"/>
    <w:rsid w:val="008B0CBF"/>
    <w:rsid w:val="008B0D0D"/>
    <w:rsid w:val="008B0D66"/>
    <w:rsid w:val="008B0DB0"/>
    <w:rsid w:val="008B106C"/>
    <w:rsid w:val="008B114C"/>
    <w:rsid w:val="008B11AC"/>
    <w:rsid w:val="008B11B1"/>
    <w:rsid w:val="008B15BA"/>
    <w:rsid w:val="008B1780"/>
    <w:rsid w:val="008B1944"/>
    <w:rsid w:val="008B1A96"/>
    <w:rsid w:val="008B1AF2"/>
    <w:rsid w:val="008B1CC1"/>
    <w:rsid w:val="008B1CC2"/>
    <w:rsid w:val="008B1E66"/>
    <w:rsid w:val="008B1EBF"/>
    <w:rsid w:val="008B1F67"/>
    <w:rsid w:val="008B2020"/>
    <w:rsid w:val="008B219D"/>
    <w:rsid w:val="008B226B"/>
    <w:rsid w:val="008B22A5"/>
    <w:rsid w:val="008B22D5"/>
    <w:rsid w:val="008B237A"/>
    <w:rsid w:val="008B23EE"/>
    <w:rsid w:val="008B25E6"/>
    <w:rsid w:val="008B297C"/>
    <w:rsid w:val="008B2ABE"/>
    <w:rsid w:val="008B2BB6"/>
    <w:rsid w:val="008B2D38"/>
    <w:rsid w:val="008B2F63"/>
    <w:rsid w:val="008B312B"/>
    <w:rsid w:val="008B34D9"/>
    <w:rsid w:val="008B358B"/>
    <w:rsid w:val="008B394C"/>
    <w:rsid w:val="008B3A2D"/>
    <w:rsid w:val="008B3AA3"/>
    <w:rsid w:val="008B3B61"/>
    <w:rsid w:val="008B3EA0"/>
    <w:rsid w:val="008B3FA0"/>
    <w:rsid w:val="008B4357"/>
    <w:rsid w:val="008B435F"/>
    <w:rsid w:val="008B45F8"/>
    <w:rsid w:val="008B46B5"/>
    <w:rsid w:val="008B4828"/>
    <w:rsid w:val="008B483E"/>
    <w:rsid w:val="008B49D2"/>
    <w:rsid w:val="008B49D3"/>
    <w:rsid w:val="008B4BF4"/>
    <w:rsid w:val="008B4C01"/>
    <w:rsid w:val="008B4C3C"/>
    <w:rsid w:val="008B4C7A"/>
    <w:rsid w:val="008B4CDC"/>
    <w:rsid w:val="008B4DD6"/>
    <w:rsid w:val="008B4E30"/>
    <w:rsid w:val="008B4E45"/>
    <w:rsid w:val="008B4E51"/>
    <w:rsid w:val="008B4F27"/>
    <w:rsid w:val="008B4F4C"/>
    <w:rsid w:val="008B4FF6"/>
    <w:rsid w:val="008B508A"/>
    <w:rsid w:val="008B509C"/>
    <w:rsid w:val="008B51E9"/>
    <w:rsid w:val="008B52F6"/>
    <w:rsid w:val="008B532E"/>
    <w:rsid w:val="008B5445"/>
    <w:rsid w:val="008B560F"/>
    <w:rsid w:val="008B566F"/>
    <w:rsid w:val="008B57FD"/>
    <w:rsid w:val="008B58E8"/>
    <w:rsid w:val="008B594B"/>
    <w:rsid w:val="008B5C67"/>
    <w:rsid w:val="008B5CA8"/>
    <w:rsid w:val="008B5CC9"/>
    <w:rsid w:val="008B5D2F"/>
    <w:rsid w:val="008B5D39"/>
    <w:rsid w:val="008B5DDC"/>
    <w:rsid w:val="008B6180"/>
    <w:rsid w:val="008B61C9"/>
    <w:rsid w:val="008B63C4"/>
    <w:rsid w:val="008B653D"/>
    <w:rsid w:val="008B6771"/>
    <w:rsid w:val="008B679F"/>
    <w:rsid w:val="008B6ACC"/>
    <w:rsid w:val="008B6B0D"/>
    <w:rsid w:val="008B6B9B"/>
    <w:rsid w:val="008B6CC6"/>
    <w:rsid w:val="008B6DE2"/>
    <w:rsid w:val="008B6EC4"/>
    <w:rsid w:val="008B6EF8"/>
    <w:rsid w:val="008B6FC8"/>
    <w:rsid w:val="008B7166"/>
    <w:rsid w:val="008B71BE"/>
    <w:rsid w:val="008B73CD"/>
    <w:rsid w:val="008B7433"/>
    <w:rsid w:val="008B7452"/>
    <w:rsid w:val="008B74CB"/>
    <w:rsid w:val="008B74D6"/>
    <w:rsid w:val="008B7524"/>
    <w:rsid w:val="008B75BE"/>
    <w:rsid w:val="008B7654"/>
    <w:rsid w:val="008B7A1A"/>
    <w:rsid w:val="008B7B41"/>
    <w:rsid w:val="008C0058"/>
    <w:rsid w:val="008C007D"/>
    <w:rsid w:val="008C0181"/>
    <w:rsid w:val="008C0261"/>
    <w:rsid w:val="008C039A"/>
    <w:rsid w:val="008C0430"/>
    <w:rsid w:val="008C04AB"/>
    <w:rsid w:val="008C08A3"/>
    <w:rsid w:val="008C099B"/>
    <w:rsid w:val="008C09FB"/>
    <w:rsid w:val="008C0A6D"/>
    <w:rsid w:val="008C0D15"/>
    <w:rsid w:val="008C0DB5"/>
    <w:rsid w:val="008C0DF8"/>
    <w:rsid w:val="008C0EF6"/>
    <w:rsid w:val="008C0F12"/>
    <w:rsid w:val="008C129C"/>
    <w:rsid w:val="008C12B9"/>
    <w:rsid w:val="008C13D9"/>
    <w:rsid w:val="008C1478"/>
    <w:rsid w:val="008C157B"/>
    <w:rsid w:val="008C1591"/>
    <w:rsid w:val="008C177A"/>
    <w:rsid w:val="008C1C67"/>
    <w:rsid w:val="008C1DB2"/>
    <w:rsid w:val="008C1DBE"/>
    <w:rsid w:val="008C1E1C"/>
    <w:rsid w:val="008C1F8D"/>
    <w:rsid w:val="008C2024"/>
    <w:rsid w:val="008C2258"/>
    <w:rsid w:val="008C2303"/>
    <w:rsid w:val="008C2321"/>
    <w:rsid w:val="008C2342"/>
    <w:rsid w:val="008C2371"/>
    <w:rsid w:val="008C23F3"/>
    <w:rsid w:val="008C252C"/>
    <w:rsid w:val="008C271A"/>
    <w:rsid w:val="008C29DB"/>
    <w:rsid w:val="008C2A08"/>
    <w:rsid w:val="008C2ED8"/>
    <w:rsid w:val="008C2F25"/>
    <w:rsid w:val="008C2F47"/>
    <w:rsid w:val="008C3038"/>
    <w:rsid w:val="008C3344"/>
    <w:rsid w:val="008C35CE"/>
    <w:rsid w:val="008C3BF6"/>
    <w:rsid w:val="008C3DD9"/>
    <w:rsid w:val="008C3DEB"/>
    <w:rsid w:val="008C3F01"/>
    <w:rsid w:val="008C40F8"/>
    <w:rsid w:val="008C418F"/>
    <w:rsid w:val="008C41A8"/>
    <w:rsid w:val="008C4266"/>
    <w:rsid w:val="008C4349"/>
    <w:rsid w:val="008C4480"/>
    <w:rsid w:val="008C4532"/>
    <w:rsid w:val="008C48A0"/>
    <w:rsid w:val="008C494F"/>
    <w:rsid w:val="008C4985"/>
    <w:rsid w:val="008C49E2"/>
    <w:rsid w:val="008C49F5"/>
    <w:rsid w:val="008C4B3C"/>
    <w:rsid w:val="008C4B50"/>
    <w:rsid w:val="008C4BD7"/>
    <w:rsid w:val="008C4C0E"/>
    <w:rsid w:val="008C4E0C"/>
    <w:rsid w:val="008C4F56"/>
    <w:rsid w:val="008C4F7F"/>
    <w:rsid w:val="008C50C3"/>
    <w:rsid w:val="008C523F"/>
    <w:rsid w:val="008C5286"/>
    <w:rsid w:val="008C5399"/>
    <w:rsid w:val="008C53FC"/>
    <w:rsid w:val="008C5479"/>
    <w:rsid w:val="008C54DF"/>
    <w:rsid w:val="008C5509"/>
    <w:rsid w:val="008C5520"/>
    <w:rsid w:val="008C55A0"/>
    <w:rsid w:val="008C56A3"/>
    <w:rsid w:val="008C57AF"/>
    <w:rsid w:val="008C57E2"/>
    <w:rsid w:val="008C57FB"/>
    <w:rsid w:val="008C5805"/>
    <w:rsid w:val="008C587F"/>
    <w:rsid w:val="008C59D1"/>
    <w:rsid w:val="008C5BD3"/>
    <w:rsid w:val="008C5CDD"/>
    <w:rsid w:val="008C5E9B"/>
    <w:rsid w:val="008C5F73"/>
    <w:rsid w:val="008C5F94"/>
    <w:rsid w:val="008C60AE"/>
    <w:rsid w:val="008C6102"/>
    <w:rsid w:val="008C62E9"/>
    <w:rsid w:val="008C635F"/>
    <w:rsid w:val="008C64A2"/>
    <w:rsid w:val="008C659C"/>
    <w:rsid w:val="008C65F2"/>
    <w:rsid w:val="008C65FD"/>
    <w:rsid w:val="008C66CE"/>
    <w:rsid w:val="008C677E"/>
    <w:rsid w:val="008C6907"/>
    <w:rsid w:val="008C6988"/>
    <w:rsid w:val="008C6B62"/>
    <w:rsid w:val="008C6C34"/>
    <w:rsid w:val="008C6CD1"/>
    <w:rsid w:val="008C6D4F"/>
    <w:rsid w:val="008C6F07"/>
    <w:rsid w:val="008C71AA"/>
    <w:rsid w:val="008C7200"/>
    <w:rsid w:val="008C72E6"/>
    <w:rsid w:val="008C7693"/>
    <w:rsid w:val="008C76BE"/>
    <w:rsid w:val="008C77F2"/>
    <w:rsid w:val="008C7897"/>
    <w:rsid w:val="008C78E7"/>
    <w:rsid w:val="008C792D"/>
    <w:rsid w:val="008C7AB9"/>
    <w:rsid w:val="008C7B18"/>
    <w:rsid w:val="008C7B76"/>
    <w:rsid w:val="008C7BAF"/>
    <w:rsid w:val="008C7CEC"/>
    <w:rsid w:val="008C7EA3"/>
    <w:rsid w:val="008D0037"/>
    <w:rsid w:val="008D0161"/>
    <w:rsid w:val="008D0225"/>
    <w:rsid w:val="008D03CE"/>
    <w:rsid w:val="008D03E7"/>
    <w:rsid w:val="008D0455"/>
    <w:rsid w:val="008D061F"/>
    <w:rsid w:val="008D06AA"/>
    <w:rsid w:val="008D0702"/>
    <w:rsid w:val="008D080C"/>
    <w:rsid w:val="008D0851"/>
    <w:rsid w:val="008D08A1"/>
    <w:rsid w:val="008D0A6D"/>
    <w:rsid w:val="008D0D6C"/>
    <w:rsid w:val="008D0DF1"/>
    <w:rsid w:val="008D0EF3"/>
    <w:rsid w:val="008D1004"/>
    <w:rsid w:val="008D107F"/>
    <w:rsid w:val="008D110E"/>
    <w:rsid w:val="008D1138"/>
    <w:rsid w:val="008D117D"/>
    <w:rsid w:val="008D11E0"/>
    <w:rsid w:val="008D12D5"/>
    <w:rsid w:val="008D12FC"/>
    <w:rsid w:val="008D1397"/>
    <w:rsid w:val="008D14C7"/>
    <w:rsid w:val="008D151F"/>
    <w:rsid w:val="008D1590"/>
    <w:rsid w:val="008D15BC"/>
    <w:rsid w:val="008D161B"/>
    <w:rsid w:val="008D163C"/>
    <w:rsid w:val="008D181C"/>
    <w:rsid w:val="008D184E"/>
    <w:rsid w:val="008D197F"/>
    <w:rsid w:val="008D1A9A"/>
    <w:rsid w:val="008D1A9E"/>
    <w:rsid w:val="008D1BBC"/>
    <w:rsid w:val="008D1C8E"/>
    <w:rsid w:val="008D1D9D"/>
    <w:rsid w:val="008D1E3A"/>
    <w:rsid w:val="008D1E50"/>
    <w:rsid w:val="008D1ED8"/>
    <w:rsid w:val="008D22AD"/>
    <w:rsid w:val="008D237A"/>
    <w:rsid w:val="008D257A"/>
    <w:rsid w:val="008D26AC"/>
    <w:rsid w:val="008D26F9"/>
    <w:rsid w:val="008D27A9"/>
    <w:rsid w:val="008D27AC"/>
    <w:rsid w:val="008D28C5"/>
    <w:rsid w:val="008D297E"/>
    <w:rsid w:val="008D2B79"/>
    <w:rsid w:val="008D2ECE"/>
    <w:rsid w:val="008D2F12"/>
    <w:rsid w:val="008D2FFB"/>
    <w:rsid w:val="008D3023"/>
    <w:rsid w:val="008D3089"/>
    <w:rsid w:val="008D30B9"/>
    <w:rsid w:val="008D32C0"/>
    <w:rsid w:val="008D32CA"/>
    <w:rsid w:val="008D33DC"/>
    <w:rsid w:val="008D3569"/>
    <w:rsid w:val="008D36D4"/>
    <w:rsid w:val="008D36F1"/>
    <w:rsid w:val="008D373C"/>
    <w:rsid w:val="008D3801"/>
    <w:rsid w:val="008D3809"/>
    <w:rsid w:val="008D38BB"/>
    <w:rsid w:val="008D3A29"/>
    <w:rsid w:val="008D3C9B"/>
    <w:rsid w:val="008D3D1D"/>
    <w:rsid w:val="008D3D21"/>
    <w:rsid w:val="008D3D2E"/>
    <w:rsid w:val="008D3E18"/>
    <w:rsid w:val="008D3E6A"/>
    <w:rsid w:val="008D3EC2"/>
    <w:rsid w:val="008D3F73"/>
    <w:rsid w:val="008D4013"/>
    <w:rsid w:val="008D4016"/>
    <w:rsid w:val="008D403B"/>
    <w:rsid w:val="008D40D7"/>
    <w:rsid w:val="008D42C6"/>
    <w:rsid w:val="008D432C"/>
    <w:rsid w:val="008D43AD"/>
    <w:rsid w:val="008D47C2"/>
    <w:rsid w:val="008D47E2"/>
    <w:rsid w:val="008D4813"/>
    <w:rsid w:val="008D4B0B"/>
    <w:rsid w:val="008D4BD0"/>
    <w:rsid w:val="008D4D60"/>
    <w:rsid w:val="008D4F09"/>
    <w:rsid w:val="008D4F9F"/>
    <w:rsid w:val="008D512D"/>
    <w:rsid w:val="008D5413"/>
    <w:rsid w:val="008D5638"/>
    <w:rsid w:val="008D5991"/>
    <w:rsid w:val="008D5A13"/>
    <w:rsid w:val="008D5A21"/>
    <w:rsid w:val="008D5B75"/>
    <w:rsid w:val="008D5C94"/>
    <w:rsid w:val="008D5E4A"/>
    <w:rsid w:val="008D5F89"/>
    <w:rsid w:val="008D61EF"/>
    <w:rsid w:val="008D6222"/>
    <w:rsid w:val="008D62C4"/>
    <w:rsid w:val="008D62E4"/>
    <w:rsid w:val="008D64F0"/>
    <w:rsid w:val="008D65B7"/>
    <w:rsid w:val="008D66B2"/>
    <w:rsid w:val="008D68BA"/>
    <w:rsid w:val="008D6A39"/>
    <w:rsid w:val="008D6A67"/>
    <w:rsid w:val="008D6B28"/>
    <w:rsid w:val="008D6B9F"/>
    <w:rsid w:val="008D6CBD"/>
    <w:rsid w:val="008D6E08"/>
    <w:rsid w:val="008D6F08"/>
    <w:rsid w:val="008D6F30"/>
    <w:rsid w:val="008D6FDD"/>
    <w:rsid w:val="008D6FF3"/>
    <w:rsid w:val="008D7065"/>
    <w:rsid w:val="008D70D9"/>
    <w:rsid w:val="008D70DE"/>
    <w:rsid w:val="008D71EC"/>
    <w:rsid w:val="008D72F1"/>
    <w:rsid w:val="008D7553"/>
    <w:rsid w:val="008D75AC"/>
    <w:rsid w:val="008D7630"/>
    <w:rsid w:val="008D7931"/>
    <w:rsid w:val="008D79D7"/>
    <w:rsid w:val="008D7A4C"/>
    <w:rsid w:val="008D7A6A"/>
    <w:rsid w:val="008D7ABB"/>
    <w:rsid w:val="008D7B14"/>
    <w:rsid w:val="008D7B84"/>
    <w:rsid w:val="008D7B87"/>
    <w:rsid w:val="008D7BCB"/>
    <w:rsid w:val="008D7CF4"/>
    <w:rsid w:val="008D7EB0"/>
    <w:rsid w:val="008D7F1B"/>
    <w:rsid w:val="008E0034"/>
    <w:rsid w:val="008E00FE"/>
    <w:rsid w:val="008E0120"/>
    <w:rsid w:val="008E014B"/>
    <w:rsid w:val="008E01A1"/>
    <w:rsid w:val="008E0312"/>
    <w:rsid w:val="008E0371"/>
    <w:rsid w:val="008E04EA"/>
    <w:rsid w:val="008E04FC"/>
    <w:rsid w:val="008E071A"/>
    <w:rsid w:val="008E071E"/>
    <w:rsid w:val="008E0752"/>
    <w:rsid w:val="008E0813"/>
    <w:rsid w:val="008E09E5"/>
    <w:rsid w:val="008E0A3E"/>
    <w:rsid w:val="008E0A72"/>
    <w:rsid w:val="008E0B42"/>
    <w:rsid w:val="008E0B43"/>
    <w:rsid w:val="008E0BED"/>
    <w:rsid w:val="008E0C85"/>
    <w:rsid w:val="008E0E25"/>
    <w:rsid w:val="008E103F"/>
    <w:rsid w:val="008E1081"/>
    <w:rsid w:val="008E1260"/>
    <w:rsid w:val="008E1318"/>
    <w:rsid w:val="008E133E"/>
    <w:rsid w:val="008E1460"/>
    <w:rsid w:val="008E1573"/>
    <w:rsid w:val="008E1808"/>
    <w:rsid w:val="008E1D98"/>
    <w:rsid w:val="008E1DA4"/>
    <w:rsid w:val="008E1DE2"/>
    <w:rsid w:val="008E1DE8"/>
    <w:rsid w:val="008E1FD1"/>
    <w:rsid w:val="008E23C4"/>
    <w:rsid w:val="008E24A9"/>
    <w:rsid w:val="008E24C2"/>
    <w:rsid w:val="008E255B"/>
    <w:rsid w:val="008E2792"/>
    <w:rsid w:val="008E2C48"/>
    <w:rsid w:val="008E2D18"/>
    <w:rsid w:val="008E2DEA"/>
    <w:rsid w:val="008E2FDA"/>
    <w:rsid w:val="008E3149"/>
    <w:rsid w:val="008E3316"/>
    <w:rsid w:val="008E355D"/>
    <w:rsid w:val="008E3645"/>
    <w:rsid w:val="008E3714"/>
    <w:rsid w:val="008E375D"/>
    <w:rsid w:val="008E3A02"/>
    <w:rsid w:val="008E3B93"/>
    <w:rsid w:val="008E3C96"/>
    <w:rsid w:val="008E3F70"/>
    <w:rsid w:val="008E3F91"/>
    <w:rsid w:val="008E4140"/>
    <w:rsid w:val="008E417D"/>
    <w:rsid w:val="008E41EA"/>
    <w:rsid w:val="008E432F"/>
    <w:rsid w:val="008E449C"/>
    <w:rsid w:val="008E45BD"/>
    <w:rsid w:val="008E45BE"/>
    <w:rsid w:val="008E46E8"/>
    <w:rsid w:val="008E4A2C"/>
    <w:rsid w:val="008E4CFA"/>
    <w:rsid w:val="008E4E43"/>
    <w:rsid w:val="008E4E7B"/>
    <w:rsid w:val="008E4ED2"/>
    <w:rsid w:val="008E4F19"/>
    <w:rsid w:val="008E5018"/>
    <w:rsid w:val="008E5065"/>
    <w:rsid w:val="008E545E"/>
    <w:rsid w:val="008E5609"/>
    <w:rsid w:val="008E56C8"/>
    <w:rsid w:val="008E577D"/>
    <w:rsid w:val="008E587C"/>
    <w:rsid w:val="008E591E"/>
    <w:rsid w:val="008E595E"/>
    <w:rsid w:val="008E59B8"/>
    <w:rsid w:val="008E5BC1"/>
    <w:rsid w:val="008E5C81"/>
    <w:rsid w:val="008E5F54"/>
    <w:rsid w:val="008E5FC3"/>
    <w:rsid w:val="008E61B4"/>
    <w:rsid w:val="008E636F"/>
    <w:rsid w:val="008E6379"/>
    <w:rsid w:val="008E6434"/>
    <w:rsid w:val="008E64A1"/>
    <w:rsid w:val="008E689F"/>
    <w:rsid w:val="008E68D7"/>
    <w:rsid w:val="008E6A92"/>
    <w:rsid w:val="008E6CA7"/>
    <w:rsid w:val="008E6D3B"/>
    <w:rsid w:val="008E6E63"/>
    <w:rsid w:val="008E6EEC"/>
    <w:rsid w:val="008E6F07"/>
    <w:rsid w:val="008E6F0A"/>
    <w:rsid w:val="008E7012"/>
    <w:rsid w:val="008E7074"/>
    <w:rsid w:val="008E71A3"/>
    <w:rsid w:val="008E726C"/>
    <w:rsid w:val="008E7276"/>
    <w:rsid w:val="008E7331"/>
    <w:rsid w:val="008E7357"/>
    <w:rsid w:val="008E73C4"/>
    <w:rsid w:val="008E7471"/>
    <w:rsid w:val="008E7489"/>
    <w:rsid w:val="008E78BF"/>
    <w:rsid w:val="008E7955"/>
    <w:rsid w:val="008E79E3"/>
    <w:rsid w:val="008E7B10"/>
    <w:rsid w:val="008E7B99"/>
    <w:rsid w:val="008E7F84"/>
    <w:rsid w:val="008E7F86"/>
    <w:rsid w:val="008E7FAF"/>
    <w:rsid w:val="008E7FD1"/>
    <w:rsid w:val="008F00AF"/>
    <w:rsid w:val="008F00D2"/>
    <w:rsid w:val="008F01D9"/>
    <w:rsid w:val="008F0324"/>
    <w:rsid w:val="008F03B0"/>
    <w:rsid w:val="008F053C"/>
    <w:rsid w:val="008F05DA"/>
    <w:rsid w:val="008F079D"/>
    <w:rsid w:val="008F0BE7"/>
    <w:rsid w:val="008F0D94"/>
    <w:rsid w:val="008F0DE7"/>
    <w:rsid w:val="008F0FB0"/>
    <w:rsid w:val="008F107E"/>
    <w:rsid w:val="008F1120"/>
    <w:rsid w:val="008F11E4"/>
    <w:rsid w:val="008F1440"/>
    <w:rsid w:val="008F1450"/>
    <w:rsid w:val="008F1466"/>
    <w:rsid w:val="008F14C8"/>
    <w:rsid w:val="008F1721"/>
    <w:rsid w:val="008F178E"/>
    <w:rsid w:val="008F189B"/>
    <w:rsid w:val="008F18B5"/>
    <w:rsid w:val="008F1ABE"/>
    <w:rsid w:val="008F1BF9"/>
    <w:rsid w:val="008F1C21"/>
    <w:rsid w:val="008F1EFB"/>
    <w:rsid w:val="008F1EFE"/>
    <w:rsid w:val="008F1F48"/>
    <w:rsid w:val="008F2074"/>
    <w:rsid w:val="008F22AC"/>
    <w:rsid w:val="008F2337"/>
    <w:rsid w:val="008F2427"/>
    <w:rsid w:val="008F267F"/>
    <w:rsid w:val="008F2688"/>
    <w:rsid w:val="008F26EE"/>
    <w:rsid w:val="008F29D3"/>
    <w:rsid w:val="008F2A08"/>
    <w:rsid w:val="008F2ADD"/>
    <w:rsid w:val="008F2AE7"/>
    <w:rsid w:val="008F2B4C"/>
    <w:rsid w:val="008F2D6F"/>
    <w:rsid w:val="008F2E1F"/>
    <w:rsid w:val="008F2F93"/>
    <w:rsid w:val="008F2FEC"/>
    <w:rsid w:val="008F33B3"/>
    <w:rsid w:val="008F3589"/>
    <w:rsid w:val="008F358F"/>
    <w:rsid w:val="008F383F"/>
    <w:rsid w:val="008F39D5"/>
    <w:rsid w:val="008F3C98"/>
    <w:rsid w:val="008F3C9F"/>
    <w:rsid w:val="008F3CDC"/>
    <w:rsid w:val="008F3D57"/>
    <w:rsid w:val="008F3D73"/>
    <w:rsid w:val="008F3E3D"/>
    <w:rsid w:val="008F3F26"/>
    <w:rsid w:val="008F3F33"/>
    <w:rsid w:val="008F4096"/>
    <w:rsid w:val="008F413E"/>
    <w:rsid w:val="008F4161"/>
    <w:rsid w:val="008F431D"/>
    <w:rsid w:val="008F43A1"/>
    <w:rsid w:val="008F4400"/>
    <w:rsid w:val="008F4544"/>
    <w:rsid w:val="008F45A8"/>
    <w:rsid w:val="008F46FA"/>
    <w:rsid w:val="008F48E3"/>
    <w:rsid w:val="008F49F0"/>
    <w:rsid w:val="008F4A4E"/>
    <w:rsid w:val="008F4AA0"/>
    <w:rsid w:val="008F4B7D"/>
    <w:rsid w:val="008F4BFB"/>
    <w:rsid w:val="008F4C1A"/>
    <w:rsid w:val="008F4E62"/>
    <w:rsid w:val="008F4F1A"/>
    <w:rsid w:val="008F5223"/>
    <w:rsid w:val="008F522A"/>
    <w:rsid w:val="008F52E1"/>
    <w:rsid w:val="008F55F5"/>
    <w:rsid w:val="008F56C0"/>
    <w:rsid w:val="008F575A"/>
    <w:rsid w:val="008F594E"/>
    <w:rsid w:val="008F59E7"/>
    <w:rsid w:val="008F5AC2"/>
    <w:rsid w:val="008F5B68"/>
    <w:rsid w:val="008F5C84"/>
    <w:rsid w:val="008F6152"/>
    <w:rsid w:val="008F62C9"/>
    <w:rsid w:val="008F636F"/>
    <w:rsid w:val="008F6383"/>
    <w:rsid w:val="008F6587"/>
    <w:rsid w:val="008F673E"/>
    <w:rsid w:val="008F67CF"/>
    <w:rsid w:val="008F6848"/>
    <w:rsid w:val="008F68A2"/>
    <w:rsid w:val="008F68B1"/>
    <w:rsid w:val="008F6AC7"/>
    <w:rsid w:val="008F6B1F"/>
    <w:rsid w:val="008F6BD9"/>
    <w:rsid w:val="008F6CD5"/>
    <w:rsid w:val="008F6F60"/>
    <w:rsid w:val="008F6FE9"/>
    <w:rsid w:val="008F7084"/>
    <w:rsid w:val="008F7141"/>
    <w:rsid w:val="008F7247"/>
    <w:rsid w:val="008F75D4"/>
    <w:rsid w:val="008F75D6"/>
    <w:rsid w:val="008F7626"/>
    <w:rsid w:val="008F7739"/>
    <w:rsid w:val="008F77F5"/>
    <w:rsid w:val="008F781B"/>
    <w:rsid w:val="008F7828"/>
    <w:rsid w:val="008F783D"/>
    <w:rsid w:val="008F78C8"/>
    <w:rsid w:val="008F7AA6"/>
    <w:rsid w:val="008F7C06"/>
    <w:rsid w:val="008F7DEF"/>
    <w:rsid w:val="00900424"/>
    <w:rsid w:val="0090051F"/>
    <w:rsid w:val="009006F5"/>
    <w:rsid w:val="009007E9"/>
    <w:rsid w:val="0090090F"/>
    <w:rsid w:val="0090098B"/>
    <w:rsid w:val="00900A59"/>
    <w:rsid w:val="00900B4F"/>
    <w:rsid w:val="00900BCC"/>
    <w:rsid w:val="00900C31"/>
    <w:rsid w:val="00900D7E"/>
    <w:rsid w:val="00900E08"/>
    <w:rsid w:val="00900FCB"/>
    <w:rsid w:val="00900FDA"/>
    <w:rsid w:val="0090109D"/>
    <w:rsid w:val="009011F4"/>
    <w:rsid w:val="00901218"/>
    <w:rsid w:val="009012D2"/>
    <w:rsid w:val="00901314"/>
    <w:rsid w:val="00901319"/>
    <w:rsid w:val="009014D7"/>
    <w:rsid w:val="009014E6"/>
    <w:rsid w:val="0090156F"/>
    <w:rsid w:val="00901627"/>
    <w:rsid w:val="0090191A"/>
    <w:rsid w:val="00901924"/>
    <w:rsid w:val="00901932"/>
    <w:rsid w:val="00901938"/>
    <w:rsid w:val="00901A21"/>
    <w:rsid w:val="00901EF3"/>
    <w:rsid w:val="00901F2F"/>
    <w:rsid w:val="00901F6F"/>
    <w:rsid w:val="00901FFF"/>
    <w:rsid w:val="009027D5"/>
    <w:rsid w:val="009028B3"/>
    <w:rsid w:val="00902ABD"/>
    <w:rsid w:val="00902B1D"/>
    <w:rsid w:val="00902C2E"/>
    <w:rsid w:val="00902FDA"/>
    <w:rsid w:val="00903063"/>
    <w:rsid w:val="009030C0"/>
    <w:rsid w:val="00903163"/>
    <w:rsid w:val="009031E8"/>
    <w:rsid w:val="009032F9"/>
    <w:rsid w:val="00903339"/>
    <w:rsid w:val="00903774"/>
    <w:rsid w:val="009037AB"/>
    <w:rsid w:val="0090385F"/>
    <w:rsid w:val="00903872"/>
    <w:rsid w:val="00903883"/>
    <w:rsid w:val="00903995"/>
    <w:rsid w:val="0090399D"/>
    <w:rsid w:val="009039F6"/>
    <w:rsid w:val="00903B80"/>
    <w:rsid w:val="00903DFE"/>
    <w:rsid w:val="00903EEC"/>
    <w:rsid w:val="00903FCA"/>
    <w:rsid w:val="0090401F"/>
    <w:rsid w:val="00904054"/>
    <w:rsid w:val="00904306"/>
    <w:rsid w:val="0090438A"/>
    <w:rsid w:val="009047A7"/>
    <w:rsid w:val="009048ED"/>
    <w:rsid w:val="00904B88"/>
    <w:rsid w:val="00904C7E"/>
    <w:rsid w:val="00904C9B"/>
    <w:rsid w:val="00904E16"/>
    <w:rsid w:val="00904EB8"/>
    <w:rsid w:val="00904ED3"/>
    <w:rsid w:val="00904EEC"/>
    <w:rsid w:val="009052F2"/>
    <w:rsid w:val="0090547F"/>
    <w:rsid w:val="0090566E"/>
    <w:rsid w:val="0090579C"/>
    <w:rsid w:val="009058FA"/>
    <w:rsid w:val="00905D17"/>
    <w:rsid w:val="00905D7F"/>
    <w:rsid w:val="0090614B"/>
    <w:rsid w:val="009062C9"/>
    <w:rsid w:val="00906522"/>
    <w:rsid w:val="0090658F"/>
    <w:rsid w:val="00906754"/>
    <w:rsid w:val="009067C4"/>
    <w:rsid w:val="0090696A"/>
    <w:rsid w:val="00906AE8"/>
    <w:rsid w:val="00906B6F"/>
    <w:rsid w:val="00906CCA"/>
    <w:rsid w:val="00906D48"/>
    <w:rsid w:val="00906D5B"/>
    <w:rsid w:val="00906DD0"/>
    <w:rsid w:val="00906ED3"/>
    <w:rsid w:val="00906F62"/>
    <w:rsid w:val="009071C7"/>
    <w:rsid w:val="009072C8"/>
    <w:rsid w:val="0090732D"/>
    <w:rsid w:val="009075AF"/>
    <w:rsid w:val="00907724"/>
    <w:rsid w:val="009077FA"/>
    <w:rsid w:val="00907B37"/>
    <w:rsid w:val="00907B95"/>
    <w:rsid w:val="00907BA3"/>
    <w:rsid w:val="00907D06"/>
    <w:rsid w:val="00907D9E"/>
    <w:rsid w:val="00907DF5"/>
    <w:rsid w:val="00907E6C"/>
    <w:rsid w:val="00907F61"/>
    <w:rsid w:val="00907FAF"/>
    <w:rsid w:val="00907FB9"/>
    <w:rsid w:val="0091058A"/>
    <w:rsid w:val="00910710"/>
    <w:rsid w:val="0091077B"/>
    <w:rsid w:val="00910838"/>
    <w:rsid w:val="009108EC"/>
    <w:rsid w:val="00910976"/>
    <w:rsid w:val="009109D9"/>
    <w:rsid w:val="00910A8D"/>
    <w:rsid w:val="00910B56"/>
    <w:rsid w:val="00910C4B"/>
    <w:rsid w:val="00910CE4"/>
    <w:rsid w:val="00910E4E"/>
    <w:rsid w:val="00911100"/>
    <w:rsid w:val="00911139"/>
    <w:rsid w:val="00911291"/>
    <w:rsid w:val="009112F9"/>
    <w:rsid w:val="009113F3"/>
    <w:rsid w:val="00911489"/>
    <w:rsid w:val="009117C6"/>
    <w:rsid w:val="0091183D"/>
    <w:rsid w:val="00911917"/>
    <w:rsid w:val="009119CE"/>
    <w:rsid w:val="00911A39"/>
    <w:rsid w:val="00911A8A"/>
    <w:rsid w:val="00911A92"/>
    <w:rsid w:val="00911D8B"/>
    <w:rsid w:val="00911E83"/>
    <w:rsid w:val="00911E9E"/>
    <w:rsid w:val="00911EB2"/>
    <w:rsid w:val="0091225C"/>
    <w:rsid w:val="00912305"/>
    <w:rsid w:val="00912310"/>
    <w:rsid w:val="0091236B"/>
    <w:rsid w:val="009124E1"/>
    <w:rsid w:val="009124FD"/>
    <w:rsid w:val="009125E0"/>
    <w:rsid w:val="009126AA"/>
    <w:rsid w:val="009126E3"/>
    <w:rsid w:val="0091273F"/>
    <w:rsid w:val="0091282B"/>
    <w:rsid w:val="00912851"/>
    <w:rsid w:val="00912A59"/>
    <w:rsid w:val="00912AE5"/>
    <w:rsid w:val="00912C3B"/>
    <w:rsid w:val="00912DB3"/>
    <w:rsid w:val="00912F96"/>
    <w:rsid w:val="0091313C"/>
    <w:rsid w:val="00913193"/>
    <w:rsid w:val="00913329"/>
    <w:rsid w:val="0091335B"/>
    <w:rsid w:val="009133BB"/>
    <w:rsid w:val="00913594"/>
    <w:rsid w:val="00913600"/>
    <w:rsid w:val="00913604"/>
    <w:rsid w:val="0091377B"/>
    <w:rsid w:val="00913897"/>
    <w:rsid w:val="009139F4"/>
    <w:rsid w:val="00913A11"/>
    <w:rsid w:val="00913BD6"/>
    <w:rsid w:val="00913C13"/>
    <w:rsid w:val="00913C2E"/>
    <w:rsid w:val="00913C64"/>
    <w:rsid w:val="00913C8E"/>
    <w:rsid w:val="00913CE3"/>
    <w:rsid w:val="00913D50"/>
    <w:rsid w:val="00913E60"/>
    <w:rsid w:val="0091411B"/>
    <w:rsid w:val="0091418D"/>
    <w:rsid w:val="00914255"/>
    <w:rsid w:val="00914394"/>
    <w:rsid w:val="0091470D"/>
    <w:rsid w:val="0091471A"/>
    <w:rsid w:val="009147C1"/>
    <w:rsid w:val="009147E0"/>
    <w:rsid w:val="00914B6E"/>
    <w:rsid w:val="00914B86"/>
    <w:rsid w:val="00914C3B"/>
    <w:rsid w:val="00914DB6"/>
    <w:rsid w:val="00914E8A"/>
    <w:rsid w:val="009150E1"/>
    <w:rsid w:val="00915309"/>
    <w:rsid w:val="009153DA"/>
    <w:rsid w:val="00915435"/>
    <w:rsid w:val="00915454"/>
    <w:rsid w:val="00915481"/>
    <w:rsid w:val="00915515"/>
    <w:rsid w:val="00915548"/>
    <w:rsid w:val="00915615"/>
    <w:rsid w:val="00915672"/>
    <w:rsid w:val="009156B0"/>
    <w:rsid w:val="00915806"/>
    <w:rsid w:val="0091588D"/>
    <w:rsid w:val="009159AC"/>
    <w:rsid w:val="00915A1C"/>
    <w:rsid w:val="00915FC2"/>
    <w:rsid w:val="00915FDB"/>
    <w:rsid w:val="00915FFC"/>
    <w:rsid w:val="00916071"/>
    <w:rsid w:val="009160B4"/>
    <w:rsid w:val="00916111"/>
    <w:rsid w:val="0091613D"/>
    <w:rsid w:val="00916173"/>
    <w:rsid w:val="009161C8"/>
    <w:rsid w:val="0091621C"/>
    <w:rsid w:val="00916235"/>
    <w:rsid w:val="009165A8"/>
    <w:rsid w:val="009166A1"/>
    <w:rsid w:val="0091672C"/>
    <w:rsid w:val="009167C9"/>
    <w:rsid w:val="00916887"/>
    <w:rsid w:val="0091690B"/>
    <w:rsid w:val="00916B36"/>
    <w:rsid w:val="00916B89"/>
    <w:rsid w:val="00916BFE"/>
    <w:rsid w:val="00917101"/>
    <w:rsid w:val="00917154"/>
    <w:rsid w:val="009174A3"/>
    <w:rsid w:val="009175D8"/>
    <w:rsid w:val="009176DF"/>
    <w:rsid w:val="009177AC"/>
    <w:rsid w:val="00917983"/>
    <w:rsid w:val="00917AFB"/>
    <w:rsid w:val="00917EF2"/>
    <w:rsid w:val="00917FD7"/>
    <w:rsid w:val="00917FF8"/>
    <w:rsid w:val="009200EE"/>
    <w:rsid w:val="00920153"/>
    <w:rsid w:val="00920792"/>
    <w:rsid w:val="009207E1"/>
    <w:rsid w:val="00920910"/>
    <w:rsid w:val="00920A99"/>
    <w:rsid w:val="00920CAB"/>
    <w:rsid w:val="00920FBB"/>
    <w:rsid w:val="00920FF0"/>
    <w:rsid w:val="00921147"/>
    <w:rsid w:val="00921174"/>
    <w:rsid w:val="00921199"/>
    <w:rsid w:val="009211C8"/>
    <w:rsid w:val="009211DB"/>
    <w:rsid w:val="00921323"/>
    <w:rsid w:val="009213C6"/>
    <w:rsid w:val="00921421"/>
    <w:rsid w:val="0092158F"/>
    <w:rsid w:val="009219BC"/>
    <w:rsid w:val="00921C2A"/>
    <w:rsid w:val="00921C4E"/>
    <w:rsid w:val="00921C73"/>
    <w:rsid w:val="00921D5A"/>
    <w:rsid w:val="00921E1E"/>
    <w:rsid w:val="00921E2C"/>
    <w:rsid w:val="00921F38"/>
    <w:rsid w:val="009220F4"/>
    <w:rsid w:val="00922164"/>
    <w:rsid w:val="0092217D"/>
    <w:rsid w:val="009221C2"/>
    <w:rsid w:val="0092223F"/>
    <w:rsid w:val="0092231D"/>
    <w:rsid w:val="0092234D"/>
    <w:rsid w:val="009223C2"/>
    <w:rsid w:val="009227B2"/>
    <w:rsid w:val="0092293C"/>
    <w:rsid w:val="00922AD0"/>
    <w:rsid w:val="00922BF8"/>
    <w:rsid w:val="009230BB"/>
    <w:rsid w:val="00923501"/>
    <w:rsid w:val="0092363D"/>
    <w:rsid w:val="0092368A"/>
    <w:rsid w:val="00923765"/>
    <w:rsid w:val="00923A28"/>
    <w:rsid w:val="00923AAF"/>
    <w:rsid w:val="00923BB3"/>
    <w:rsid w:val="00923C46"/>
    <w:rsid w:val="00923D30"/>
    <w:rsid w:val="00923F46"/>
    <w:rsid w:val="009240B6"/>
    <w:rsid w:val="009240D1"/>
    <w:rsid w:val="00924163"/>
    <w:rsid w:val="009244CC"/>
    <w:rsid w:val="009245DF"/>
    <w:rsid w:val="00924737"/>
    <w:rsid w:val="00924744"/>
    <w:rsid w:val="00924745"/>
    <w:rsid w:val="00924779"/>
    <w:rsid w:val="009248D0"/>
    <w:rsid w:val="00924C99"/>
    <w:rsid w:val="00924DBC"/>
    <w:rsid w:val="00924E55"/>
    <w:rsid w:val="00924E74"/>
    <w:rsid w:val="00924E78"/>
    <w:rsid w:val="00924F1D"/>
    <w:rsid w:val="00924FE9"/>
    <w:rsid w:val="00925025"/>
    <w:rsid w:val="0092507B"/>
    <w:rsid w:val="009250A6"/>
    <w:rsid w:val="009250CE"/>
    <w:rsid w:val="0092518D"/>
    <w:rsid w:val="009251B6"/>
    <w:rsid w:val="009253AB"/>
    <w:rsid w:val="00925461"/>
    <w:rsid w:val="00925485"/>
    <w:rsid w:val="009258A6"/>
    <w:rsid w:val="0092594C"/>
    <w:rsid w:val="00925B7A"/>
    <w:rsid w:val="00925B88"/>
    <w:rsid w:val="00925C13"/>
    <w:rsid w:val="00925D89"/>
    <w:rsid w:val="00925D94"/>
    <w:rsid w:val="00925DEF"/>
    <w:rsid w:val="00925E6F"/>
    <w:rsid w:val="00925FB7"/>
    <w:rsid w:val="00926137"/>
    <w:rsid w:val="00926208"/>
    <w:rsid w:val="009262EA"/>
    <w:rsid w:val="009263C7"/>
    <w:rsid w:val="00926419"/>
    <w:rsid w:val="00926515"/>
    <w:rsid w:val="00926553"/>
    <w:rsid w:val="0092655B"/>
    <w:rsid w:val="009265D3"/>
    <w:rsid w:val="0092682E"/>
    <w:rsid w:val="0092686B"/>
    <w:rsid w:val="0092695C"/>
    <w:rsid w:val="00926A0B"/>
    <w:rsid w:val="00926B0D"/>
    <w:rsid w:val="00926C8D"/>
    <w:rsid w:val="00926CD3"/>
    <w:rsid w:val="00926E3C"/>
    <w:rsid w:val="009270CD"/>
    <w:rsid w:val="00927165"/>
    <w:rsid w:val="009273EE"/>
    <w:rsid w:val="00927478"/>
    <w:rsid w:val="0092747E"/>
    <w:rsid w:val="009274D8"/>
    <w:rsid w:val="00927625"/>
    <w:rsid w:val="00927758"/>
    <w:rsid w:val="0092796F"/>
    <w:rsid w:val="00927988"/>
    <w:rsid w:val="009279EA"/>
    <w:rsid w:val="00927AA3"/>
    <w:rsid w:val="00927AEA"/>
    <w:rsid w:val="00927E4C"/>
    <w:rsid w:val="00927E91"/>
    <w:rsid w:val="00927EC4"/>
    <w:rsid w:val="00927FE8"/>
    <w:rsid w:val="00930003"/>
    <w:rsid w:val="00930152"/>
    <w:rsid w:val="009302AB"/>
    <w:rsid w:val="009302F5"/>
    <w:rsid w:val="0093034A"/>
    <w:rsid w:val="009303FB"/>
    <w:rsid w:val="00930448"/>
    <w:rsid w:val="009306AA"/>
    <w:rsid w:val="00930924"/>
    <w:rsid w:val="0093099F"/>
    <w:rsid w:val="009309BC"/>
    <w:rsid w:val="00930AA9"/>
    <w:rsid w:val="00930D3F"/>
    <w:rsid w:val="00930D43"/>
    <w:rsid w:val="00930FAD"/>
    <w:rsid w:val="00931040"/>
    <w:rsid w:val="009310A1"/>
    <w:rsid w:val="009311AA"/>
    <w:rsid w:val="009312FA"/>
    <w:rsid w:val="0093142D"/>
    <w:rsid w:val="00931544"/>
    <w:rsid w:val="0093156D"/>
    <w:rsid w:val="00931657"/>
    <w:rsid w:val="009316F3"/>
    <w:rsid w:val="0093174D"/>
    <w:rsid w:val="009318D3"/>
    <w:rsid w:val="00931986"/>
    <w:rsid w:val="00931A7A"/>
    <w:rsid w:val="00931D39"/>
    <w:rsid w:val="00931DDD"/>
    <w:rsid w:val="00931EBE"/>
    <w:rsid w:val="00931EF1"/>
    <w:rsid w:val="009320A5"/>
    <w:rsid w:val="0093236D"/>
    <w:rsid w:val="00932383"/>
    <w:rsid w:val="00932502"/>
    <w:rsid w:val="00932589"/>
    <w:rsid w:val="0093267B"/>
    <w:rsid w:val="009326AE"/>
    <w:rsid w:val="009328AA"/>
    <w:rsid w:val="00932939"/>
    <w:rsid w:val="009329CF"/>
    <w:rsid w:val="00932A35"/>
    <w:rsid w:val="00932A52"/>
    <w:rsid w:val="00932A64"/>
    <w:rsid w:val="00932ABC"/>
    <w:rsid w:val="00932BCB"/>
    <w:rsid w:val="00932C0B"/>
    <w:rsid w:val="00932C77"/>
    <w:rsid w:val="00932DE2"/>
    <w:rsid w:val="00932E5A"/>
    <w:rsid w:val="00932F47"/>
    <w:rsid w:val="00932FA7"/>
    <w:rsid w:val="0093301A"/>
    <w:rsid w:val="009330B7"/>
    <w:rsid w:val="00933153"/>
    <w:rsid w:val="00933171"/>
    <w:rsid w:val="009331D9"/>
    <w:rsid w:val="009331ED"/>
    <w:rsid w:val="00933232"/>
    <w:rsid w:val="00933521"/>
    <w:rsid w:val="00933524"/>
    <w:rsid w:val="009335F8"/>
    <w:rsid w:val="009336FA"/>
    <w:rsid w:val="009337A1"/>
    <w:rsid w:val="009337AC"/>
    <w:rsid w:val="009337F5"/>
    <w:rsid w:val="0093392C"/>
    <w:rsid w:val="00933938"/>
    <w:rsid w:val="00933C37"/>
    <w:rsid w:val="00933D86"/>
    <w:rsid w:val="00933F33"/>
    <w:rsid w:val="00934068"/>
    <w:rsid w:val="009340C2"/>
    <w:rsid w:val="009341EF"/>
    <w:rsid w:val="009342C8"/>
    <w:rsid w:val="009343B6"/>
    <w:rsid w:val="00934597"/>
    <w:rsid w:val="0093470A"/>
    <w:rsid w:val="00934731"/>
    <w:rsid w:val="0093490C"/>
    <w:rsid w:val="00934B6C"/>
    <w:rsid w:val="00934E15"/>
    <w:rsid w:val="00934FB1"/>
    <w:rsid w:val="00935035"/>
    <w:rsid w:val="00935051"/>
    <w:rsid w:val="009351D8"/>
    <w:rsid w:val="00935261"/>
    <w:rsid w:val="00935365"/>
    <w:rsid w:val="0093544E"/>
    <w:rsid w:val="009354EF"/>
    <w:rsid w:val="00935AC1"/>
    <w:rsid w:val="00935B1B"/>
    <w:rsid w:val="00935B97"/>
    <w:rsid w:val="00935C66"/>
    <w:rsid w:val="00935D35"/>
    <w:rsid w:val="00935D41"/>
    <w:rsid w:val="00935ED2"/>
    <w:rsid w:val="009360AD"/>
    <w:rsid w:val="00936218"/>
    <w:rsid w:val="00936291"/>
    <w:rsid w:val="00936292"/>
    <w:rsid w:val="00936501"/>
    <w:rsid w:val="0093651D"/>
    <w:rsid w:val="0093653A"/>
    <w:rsid w:val="0093659C"/>
    <w:rsid w:val="00936692"/>
    <w:rsid w:val="0093677C"/>
    <w:rsid w:val="009367BA"/>
    <w:rsid w:val="00936AC3"/>
    <w:rsid w:val="00936E76"/>
    <w:rsid w:val="00936F37"/>
    <w:rsid w:val="009370A8"/>
    <w:rsid w:val="009370F6"/>
    <w:rsid w:val="00937109"/>
    <w:rsid w:val="00937128"/>
    <w:rsid w:val="00937170"/>
    <w:rsid w:val="009375E4"/>
    <w:rsid w:val="00937BF3"/>
    <w:rsid w:val="00937C2B"/>
    <w:rsid w:val="00937CF5"/>
    <w:rsid w:val="00937D54"/>
    <w:rsid w:val="00937DA5"/>
    <w:rsid w:val="00937E77"/>
    <w:rsid w:val="00937F07"/>
    <w:rsid w:val="00937F5E"/>
    <w:rsid w:val="00937FBF"/>
    <w:rsid w:val="00940005"/>
    <w:rsid w:val="00940233"/>
    <w:rsid w:val="0094075A"/>
    <w:rsid w:val="009407C2"/>
    <w:rsid w:val="00940952"/>
    <w:rsid w:val="00940A7C"/>
    <w:rsid w:val="00940A82"/>
    <w:rsid w:val="00940CA1"/>
    <w:rsid w:val="00940D01"/>
    <w:rsid w:val="00940E7A"/>
    <w:rsid w:val="00940EC7"/>
    <w:rsid w:val="009410C2"/>
    <w:rsid w:val="009411DD"/>
    <w:rsid w:val="009412B6"/>
    <w:rsid w:val="0094134F"/>
    <w:rsid w:val="00941489"/>
    <w:rsid w:val="00941631"/>
    <w:rsid w:val="00941707"/>
    <w:rsid w:val="00941771"/>
    <w:rsid w:val="009417DC"/>
    <w:rsid w:val="00941A46"/>
    <w:rsid w:val="00941AEB"/>
    <w:rsid w:val="00941B3B"/>
    <w:rsid w:val="00941B94"/>
    <w:rsid w:val="00941CCC"/>
    <w:rsid w:val="00941E89"/>
    <w:rsid w:val="00942061"/>
    <w:rsid w:val="009420AA"/>
    <w:rsid w:val="0094227E"/>
    <w:rsid w:val="0094243F"/>
    <w:rsid w:val="009425B2"/>
    <w:rsid w:val="0094269D"/>
    <w:rsid w:val="00942750"/>
    <w:rsid w:val="00942790"/>
    <w:rsid w:val="009429F4"/>
    <w:rsid w:val="00942ABE"/>
    <w:rsid w:val="00942B55"/>
    <w:rsid w:val="00942FF5"/>
    <w:rsid w:val="0094308F"/>
    <w:rsid w:val="009431DF"/>
    <w:rsid w:val="00943691"/>
    <w:rsid w:val="009436D7"/>
    <w:rsid w:val="00943849"/>
    <w:rsid w:val="00943AB1"/>
    <w:rsid w:val="00943C1F"/>
    <w:rsid w:val="00943C2D"/>
    <w:rsid w:val="00943C37"/>
    <w:rsid w:val="00943CE6"/>
    <w:rsid w:val="00943E67"/>
    <w:rsid w:val="00944146"/>
    <w:rsid w:val="009442C7"/>
    <w:rsid w:val="009442DD"/>
    <w:rsid w:val="009445FA"/>
    <w:rsid w:val="00944953"/>
    <w:rsid w:val="00944BC7"/>
    <w:rsid w:val="00944C7A"/>
    <w:rsid w:val="00944D6C"/>
    <w:rsid w:val="00944F71"/>
    <w:rsid w:val="00945198"/>
    <w:rsid w:val="0094525B"/>
    <w:rsid w:val="009452AC"/>
    <w:rsid w:val="00945354"/>
    <w:rsid w:val="009453DA"/>
    <w:rsid w:val="009454BC"/>
    <w:rsid w:val="00945639"/>
    <w:rsid w:val="0094583F"/>
    <w:rsid w:val="00945AC6"/>
    <w:rsid w:val="00945D32"/>
    <w:rsid w:val="00945D62"/>
    <w:rsid w:val="00945E5C"/>
    <w:rsid w:val="00945F96"/>
    <w:rsid w:val="00946193"/>
    <w:rsid w:val="00946515"/>
    <w:rsid w:val="00946664"/>
    <w:rsid w:val="009466B4"/>
    <w:rsid w:val="00946930"/>
    <w:rsid w:val="00946977"/>
    <w:rsid w:val="009469B6"/>
    <w:rsid w:val="00946BE2"/>
    <w:rsid w:val="00946DEF"/>
    <w:rsid w:val="00946E28"/>
    <w:rsid w:val="00946F33"/>
    <w:rsid w:val="00946FC0"/>
    <w:rsid w:val="00947075"/>
    <w:rsid w:val="009470A0"/>
    <w:rsid w:val="0094718A"/>
    <w:rsid w:val="00947334"/>
    <w:rsid w:val="009474A0"/>
    <w:rsid w:val="009474B5"/>
    <w:rsid w:val="009475B7"/>
    <w:rsid w:val="009477C3"/>
    <w:rsid w:val="0094798D"/>
    <w:rsid w:val="00947A31"/>
    <w:rsid w:val="00947CD2"/>
    <w:rsid w:val="00947D79"/>
    <w:rsid w:val="00947E38"/>
    <w:rsid w:val="00947E88"/>
    <w:rsid w:val="00947F8A"/>
    <w:rsid w:val="009501CB"/>
    <w:rsid w:val="0095029A"/>
    <w:rsid w:val="00950373"/>
    <w:rsid w:val="009507CA"/>
    <w:rsid w:val="0095092B"/>
    <w:rsid w:val="009509FB"/>
    <w:rsid w:val="00950A8D"/>
    <w:rsid w:val="00950AC1"/>
    <w:rsid w:val="00950B00"/>
    <w:rsid w:val="00950B52"/>
    <w:rsid w:val="00950BC4"/>
    <w:rsid w:val="00950CD0"/>
    <w:rsid w:val="00950D1E"/>
    <w:rsid w:val="00950DA8"/>
    <w:rsid w:val="00950EDF"/>
    <w:rsid w:val="009511F4"/>
    <w:rsid w:val="0095125A"/>
    <w:rsid w:val="0095127D"/>
    <w:rsid w:val="00951293"/>
    <w:rsid w:val="009513EC"/>
    <w:rsid w:val="0095148D"/>
    <w:rsid w:val="0095161A"/>
    <w:rsid w:val="00951700"/>
    <w:rsid w:val="00951759"/>
    <w:rsid w:val="00951911"/>
    <w:rsid w:val="009519C0"/>
    <w:rsid w:val="00951BD0"/>
    <w:rsid w:val="00951C17"/>
    <w:rsid w:val="00951C8F"/>
    <w:rsid w:val="00951F4C"/>
    <w:rsid w:val="00951F63"/>
    <w:rsid w:val="00952063"/>
    <w:rsid w:val="0095206E"/>
    <w:rsid w:val="00952295"/>
    <w:rsid w:val="009522B2"/>
    <w:rsid w:val="009524B8"/>
    <w:rsid w:val="009526FB"/>
    <w:rsid w:val="009527A8"/>
    <w:rsid w:val="009528FA"/>
    <w:rsid w:val="009529BC"/>
    <w:rsid w:val="00952A1B"/>
    <w:rsid w:val="00952AC6"/>
    <w:rsid w:val="00952AEB"/>
    <w:rsid w:val="00952BE6"/>
    <w:rsid w:val="00952C12"/>
    <w:rsid w:val="00952C3A"/>
    <w:rsid w:val="00952C84"/>
    <w:rsid w:val="00952D30"/>
    <w:rsid w:val="00952D55"/>
    <w:rsid w:val="00952D93"/>
    <w:rsid w:val="00952FA0"/>
    <w:rsid w:val="0095305E"/>
    <w:rsid w:val="0095310E"/>
    <w:rsid w:val="00953146"/>
    <w:rsid w:val="009531A0"/>
    <w:rsid w:val="009531B9"/>
    <w:rsid w:val="0095327B"/>
    <w:rsid w:val="00953454"/>
    <w:rsid w:val="0095348E"/>
    <w:rsid w:val="00953605"/>
    <w:rsid w:val="00953620"/>
    <w:rsid w:val="009536FE"/>
    <w:rsid w:val="00953859"/>
    <w:rsid w:val="00953900"/>
    <w:rsid w:val="00953A47"/>
    <w:rsid w:val="00953B39"/>
    <w:rsid w:val="00953C0F"/>
    <w:rsid w:val="00953C1F"/>
    <w:rsid w:val="009541B2"/>
    <w:rsid w:val="00954276"/>
    <w:rsid w:val="00954301"/>
    <w:rsid w:val="00954370"/>
    <w:rsid w:val="009543A7"/>
    <w:rsid w:val="0095444C"/>
    <w:rsid w:val="009544E0"/>
    <w:rsid w:val="0095456D"/>
    <w:rsid w:val="009547A5"/>
    <w:rsid w:val="00954813"/>
    <w:rsid w:val="009548CC"/>
    <w:rsid w:val="0095490E"/>
    <w:rsid w:val="009549D9"/>
    <w:rsid w:val="00954B1E"/>
    <w:rsid w:val="00954B23"/>
    <w:rsid w:val="00954B8F"/>
    <w:rsid w:val="009552A8"/>
    <w:rsid w:val="009556D7"/>
    <w:rsid w:val="00955737"/>
    <w:rsid w:val="00955AB4"/>
    <w:rsid w:val="00955B8E"/>
    <w:rsid w:val="00955C09"/>
    <w:rsid w:val="00955C3F"/>
    <w:rsid w:val="00955CE4"/>
    <w:rsid w:val="00955D0D"/>
    <w:rsid w:val="00955D0E"/>
    <w:rsid w:val="00955D9F"/>
    <w:rsid w:val="00955E17"/>
    <w:rsid w:val="00955EB4"/>
    <w:rsid w:val="009562C1"/>
    <w:rsid w:val="009563F9"/>
    <w:rsid w:val="00956459"/>
    <w:rsid w:val="0095657C"/>
    <w:rsid w:val="009565E9"/>
    <w:rsid w:val="009566E7"/>
    <w:rsid w:val="009568A8"/>
    <w:rsid w:val="00956935"/>
    <w:rsid w:val="009569E4"/>
    <w:rsid w:val="00956B8E"/>
    <w:rsid w:val="00956D99"/>
    <w:rsid w:val="00956EBF"/>
    <w:rsid w:val="00956EFC"/>
    <w:rsid w:val="00957014"/>
    <w:rsid w:val="0095726A"/>
    <w:rsid w:val="009572F5"/>
    <w:rsid w:val="009574C1"/>
    <w:rsid w:val="0095754E"/>
    <w:rsid w:val="0095758E"/>
    <w:rsid w:val="00957671"/>
    <w:rsid w:val="00957815"/>
    <w:rsid w:val="00957847"/>
    <w:rsid w:val="00957860"/>
    <w:rsid w:val="009578F3"/>
    <w:rsid w:val="00957AF3"/>
    <w:rsid w:val="00957B2D"/>
    <w:rsid w:val="00957B93"/>
    <w:rsid w:val="00957EAA"/>
    <w:rsid w:val="00957F18"/>
    <w:rsid w:val="00957FE2"/>
    <w:rsid w:val="00960073"/>
    <w:rsid w:val="009600FD"/>
    <w:rsid w:val="009602BA"/>
    <w:rsid w:val="009602C3"/>
    <w:rsid w:val="00960498"/>
    <w:rsid w:val="009605AE"/>
    <w:rsid w:val="0096072E"/>
    <w:rsid w:val="009607FE"/>
    <w:rsid w:val="009608D1"/>
    <w:rsid w:val="00960965"/>
    <w:rsid w:val="009609EF"/>
    <w:rsid w:val="00960AA9"/>
    <w:rsid w:val="00960FED"/>
    <w:rsid w:val="009610B4"/>
    <w:rsid w:val="0096113B"/>
    <w:rsid w:val="00961285"/>
    <w:rsid w:val="0096134B"/>
    <w:rsid w:val="00961459"/>
    <w:rsid w:val="009614BF"/>
    <w:rsid w:val="0096172F"/>
    <w:rsid w:val="009617E4"/>
    <w:rsid w:val="00961803"/>
    <w:rsid w:val="00961838"/>
    <w:rsid w:val="009618AF"/>
    <w:rsid w:val="009618D4"/>
    <w:rsid w:val="009619E9"/>
    <w:rsid w:val="00961B66"/>
    <w:rsid w:val="00961DF8"/>
    <w:rsid w:val="00961EEE"/>
    <w:rsid w:val="00961F3F"/>
    <w:rsid w:val="0096202E"/>
    <w:rsid w:val="0096206F"/>
    <w:rsid w:val="009622F6"/>
    <w:rsid w:val="009623F2"/>
    <w:rsid w:val="009625FA"/>
    <w:rsid w:val="00962710"/>
    <w:rsid w:val="009628FC"/>
    <w:rsid w:val="00962A5F"/>
    <w:rsid w:val="00962B02"/>
    <w:rsid w:val="00962DA5"/>
    <w:rsid w:val="00962DCC"/>
    <w:rsid w:val="00962DF7"/>
    <w:rsid w:val="00962E58"/>
    <w:rsid w:val="00962F52"/>
    <w:rsid w:val="00962FF4"/>
    <w:rsid w:val="00962FF9"/>
    <w:rsid w:val="00963008"/>
    <w:rsid w:val="00963078"/>
    <w:rsid w:val="00963141"/>
    <w:rsid w:val="009632EE"/>
    <w:rsid w:val="0096344D"/>
    <w:rsid w:val="009634D4"/>
    <w:rsid w:val="009634F5"/>
    <w:rsid w:val="0096352C"/>
    <w:rsid w:val="009635CA"/>
    <w:rsid w:val="009636E5"/>
    <w:rsid w:val="009639D8"/>
    <w:rsid w:val="009639F1"/>
    <w:rsid w:val="00963B7F"/>
    <w:rsid w:val="00963BE8"/>
    <w:rsid w:val="00963C7D"/>
    <w:rsid w:val="00964141"/>
    <w:rsid w:val="00964303"/>
    <w:rsid w:val="00964350"/>
    <w:rsid w:val="009643D7"/>
    <w:rsid w:val="00964605"/>
    <w:rsid w:val="00964853"/>
    <w:rsid w:val="00964861"/>
    <w:rsid w:val="009649C2"/>
    <w:rsid w:val="00964CDF"/>
    <w:rsid w:val="00964EE2"/>
    <w:rsid w:val="00964F0C"/>
    <w:rsid w:val="00964F6F"/>
    <w:rsid w:val="00965013"/>
    <w:rsid w:val="009651D3"/>
    <w:rsid w:val="009656AF"/>
    <w:rsid w:val="009657E7"/>
    <w:rsid w:val="00965802"/>
    <w:rsid w:val="009659BD"/>
    <w:rsid w:val="009659D7"/>
    <w:rsid w:val="00965AC6"/>
    <w:rsid w:val="00965BDA"/>
    <w:rsid w:val="00965BE1"/>
    <w:rsid w:val="00965D06"/>
    <w:rsid w:val="00965FB2"/>
    <w:rsid w:val="00965FBB"/>
    <w:rsid w:val="00966046"/>
    <w:rsid w:val="009661D3"/>
    <w:rsid w:val="00966211"/>
    <w:rsid w:val="009662D9"/>
    <w:rsid w:val="00966468"/>
    <w:rsid w:val="0096647A"/>
    <w:rsid w:val="00966490"/>
    <w:rsid w:val="00966826"/>
    <w:rsid w:val="00966829"/>
    <w:rsid w:val="00966974"/>
    <w:rsid w:val="00966B56"/>
    <w:rsid w:val="00966BA8"/>
    <w:rsid w:val="00966C50"/>
    <w:rsid w:val="00966CA7"/>
    <w:rsid w:val="00966DBA"/>
    <w:rsid w:val="00967096"/>
    <w:rsid w:val="0096719C"/>
    <w:rsid w:val="009671FE"/>
    <w:rsid w:val="009674F1"/>
    <w:rsid w:val="00967513"/>
    <w:rsid w:val="0096755C"/>
    <w:rsid w:val="0096757D"/>
    <w:rsid w:val="00967662"/>
    <w:rsid w:val="00967A21"/>
    <w:rsid w:val="00967AEC"/>
    <w:rsid w:val="00967B78"/>
    <w:rsid w:val="00967C69"/>
    <w:rsid w:val="00967C8E"/>
    <w:rsid w:val="00967CF1"/>
    <w:rsid w:val="00967D05"/>
    <w:rsid w:val="00967EB8"/>
    <w:rsid w:val="00970074"/>
    <w:rsid w:val="0097028A"/>
    <w:rsid w:val="0097034A"/>
    <w:rsid w:val="00970396"/>
    <w:rsid w:val="009703BE"/>
    <w:rsid w:val="00970460"/>
    <w:rsid w:val="009705EE"/>
    <w:rsid w:val="00970678"/>
    <w:rsid w:val="009706E0"/>
    <w:rsid w:val="00970817"/>
    <w:rsid w:val="00970B11"/>
    <w:rsid w:val="00970B82"/>
    <w:rsid w:val="00970BF7"/>
    <w:rsid w:val="00970C9E"/>
    <w:rsid w:val="00970D6C"/>
    <w:rsid w:val="00970D74"/>
    <w:rsid w:val="00970DC9"/>
    <w:rsid w:val="00970E37"/>
    <w:rsid w:val="00970E78"/>
    <w:rsid w:val="00971209"/>
    <w:rsid w:val="0097130E"/>
    <w:rsid w:val="00971334"/>
    <w:rsid w:val="0097134A"/>
    <w:rsid w:val="00971450"/>
    <w:rsid w:val="00971528"/>
    <w:rsid w:val="0097176F"/>
    <w:rsid w:val="009717CF"/>
    <w:rsid w:val="009719D0"/>
    <w:rsid w:val="00971A0B"/>
    <w:rsid w:val="00971A28"/>
    <w:rsid w:val="00971AF0"/>
    <w:rsid w:val="00971BF9"/>
    <w:rsid w:val="00971C62"/>
    <w:rsid w:val="00971C89"/>
    <w:rsid w:val="00971D34"/>
    <w:rsid w:val="00971DEB"/>
    <w:rsid w:val="00971F7D"/>
    <w:rsid w:val="00972062"/>
    <w:rsid w:val="00972127"/>
    <w:rsid w:val="00972421"/>
    <w:rsid w:val="00972442"/>
    <w:rsid w:val="009726B6"/>
    <w:rsid w:val="009729F6"/>
    <w:rsid w:val="00972AD8"/>
    <w:rsid w:val="00972B20"/>
    <w:rsid w:val="00972BBB"/>
    <w:rsid w:val="00972C5E"/>
    <w:rsid w:val="00972D44"/>
    <w:rsid w:val="00972E6D"/>
    <w:rsid w:val="00973087"/>
    <w:rsid w:val="0097315E"/>
    <w:rsid w:val="0097318C"/>
    <w:rsid w:val="009731ED"/>
    <w:rsid w:val="00973506"/>
    <w:rsid w:val="00973716"/>
    <w:rsid w:val="00973762"/>
    <w:rsid w:val="0097382D"/>
    <w:rsid w:val="00973BE7"/>
    <w:rsid w:val="00973C18"/>
    <w:rsid w:val="00973C5A"/>
    <w:rsid w:val="00973EB4"/>
    <w:rsid w:val="0097409C"/>
    <w:rsid w:val="009741EA"/>
    <w:rsid w:val="00974477"/>
    <w:rsid w:val="0097467A"/>
    <w:rsid w:val="00974687"/>
    <w:rsid w:val="00974692"/>
    <w:rsid w:val="009746BB"/>
    <w:rsid w:val="0097475A"/>
    <w:rsid w:val="0097491D"/>
    <w:rsid w:val="00974968"/>
    <w:rsid w:val="00974B56"/>
    <w:rsid w:val="00974B7F"/>
    <w:rsid w:val="00974C1A"/>
    <w:rsid w:val="00974CD7"/>
    <w:rsid w:val="00974E2E"/>
    <w:rsid w:val="00974E97"/>
    <w:rsid w:val="00974FA0"/>
    <w:rsid w:val="00974FFC"/>
    <w:rsid w:val="00975064"/>
    <w:rsid w:val="009750E5"/>
    <w:rsid w:val="0097519E"/>
    <w:rsid w:val="0097527E"/>
    <w:rsid w:val="00975571"/>
    <w:rsid w:val="009755F3"/>
    <w:rsid w:val="009757C3"/>
    <w:rsid w:val="00975871"/>
    <w:rsid w:val="009759D7"/>
    <w:rsid w:val="00975B10"/>
    <w:rsid w:val="00975B27"/>
    <w:rsid w:val="00975B7D"/>
    <w:rsid w:val="00975CAE"/>
    <w:rsid w:val="00975CD4"/>
    <w:rsid w:val="00975DCE"/>
    <w:rsid w:val="00975E5B"/>
    <w:rsid w:val="00975F9D"/>
    <w:rsid w:val="00976045"/>
    <w:rsid w:val="009760FF"/>
    <w:rsid w:val="0097617B"/>
    <w:rsid w:val="00976219"/>
    <w:rsid w:val="00976470"/>
    <w:rsid w:val="0097655C"/>
    <w:rsid w:val="009766FD"/>
    <w:rsid w:val="009767B7"/>
    <w:rsid w:val="00976809"/>
    <w:rsid w:val="009769A8"/>
    <w:rsid w:val="00976A01"/>
    <w:rsid w:val="00976A75"/>
    <w:rsid w:val="00976A7D"/>
    <w:rsid w:val="00976BBA"/>
    <w:rsid w:val="00976D6B"/>
    <w:rsid w:val="00977430"/>
    <w:rsid w:val="009775B1"/>
    <w:rsid w:val="009775EF"/>
    <w:rsid w:val="00977729"/>
    <w:rsid w:val="0097782B"/>
    <w:rsid w:val="009779DC"/>
    <w:rsid w:val="00977CB7"/>
    <w:rsid w:val="00977F5B"/>
    <w:rsid w:val="0098004F"/>
    <w:rsid w:val="009803CB"/>
    <w:rsid w:val="009804AB"/>
    <w:rsid w:val="00980507"/>
    <w:rsid w:val="009805EE"/>
    <w:rsid w:val="00980686"/>
    <w:rsid w:val="0098071E"/>
    <w:rsid w:val="009807A0"/>
    <w:rsid w:val="009809BF"/>
    <w:rsid w:val="00980A76"/>
    <w:rsid w:val="00980AF0"/>
    <w:rsid w:val="00980AFA"/>
    <w:rsid w:val="00980C3E"/>
    <w:rsid w:val="00980C99"/>
    <w:rsid w:val="00981122"/>
    <w:rsid w:val="00981305"/>
    <w:rsid w:val="0098131A"/>
    <w:rsid w:val="009813B5"/>
    <w:rsid w:val="009814F7"/>
    <w:rsid w:val="00981591"/>
    <w:rsid w:val="009815E7"/>
    <w:rsid w:val="009816F1"/>
    <w:rsid w:val="00981769"/>
    <w:rsid w:val="00981A22"/>
    <w:rsid w:val="00981AAD"/>
    <w:rsid w:val="00981C42"/>
    <w:rsid w:val="00981D03"/>
    <w:rsid w:val="00981DA1"/>
    <w:rsid w:val="00981DDD"/>
    <w:rsid w:val="00981EAB"/>
    <w:rsid w:val="00981ECD"/>
    <w:rsid w:val="00981EEF"/>
    <w:rsid w:val="00981F60"/>
    <w:rsid w:val="009820BE"/>
    <w:rsid w:val="00982497"/>
    <w:rsid w:val="00982536"/>
    <w:rsid w:val="00982554"/>
    <w:rsid w:val="009826CD"/>
    <w:rsid w:val="009828E7"/>
    <w:rsid w:val="00982900"/>
    <w:rsid w:val="009829EA"/>
    <w:rsid w:val="00982A1D"/>
    <w:rsid w:val="00982B7E"/>
    <w:rsid w:val="00982B87"/>
    <w:rsid w:val="00982C9C"/>
    <w:rsid w:val="0098302B"/>
    <w:rsid w:val="00983038"/>
    <w:rsid w:val="00983320"/>
    <w:rsid w:val="00983368"/>
    <w:rsid w:val="0098342A"/>
    <w:rsid w:val="0098359B"/>
    <w:rsid w:val="00983691"/>
    <w:rsid w:val="009836E7"/>
    <w:rsid w:val="0098382C"/>
    <w:rsid w:val="00983A59"/>
    <w:rsid w:val="00983A87"/>
    <w:rsid w:val="00983C6B"/>
    <w:rsid w:val="00983C7C"/>
    <w:rsid w:val="00983FFC"/>
    <w:rsid w:val="0098418D"/>
    <w:rsid w:val="009841DF"/>
    <w:rsid w:val="00984295"/>
    <w:rsid w:val="0098438F"/>
    <w:rsid w:val="009844D4"/>
    <w:rsid w:val="009844E1"/>
    <w:rsid w:val="0098464A"/>
    <w:rsid w:val="0098478E"/>
    <w:rsid w:val="0098487D"/>
    <w:rsid w:val="00984955"/>
    <w:rsid w:val="00984A43"/>
    <w:rsid w:val="00984AA8"/>
    <w:rsid w:val="00984AB4"/>
    <w:rsid w:val="00984ABA"/>
    <w:rsid w:val="00984AD6"/>
    <w:rsid w:val="00984C13"/>
    <w:rsid w:val="00984C27"/>
    <w:rsid w:val="00984D3E"/>
    <w:rsid w:val="00984FFD"/>
    <w:rsid w:val="0098508F"/>
    <w:rsid w:val="00985215"/>
    <w:rsid w:val="0098527A"/>
    <w:rsid w:val="00985438"/>
    <w:rsid w:val="009854B7"/>
    <w:rsid w:val="009854CB"/>
    <w:rsid w:val="0098556D"/>
    <w:rsid w:val="009855AD"/>
    <w:rsid w:val="00985698"/>
    <w:rsid w:val="00985738"/>
    <w:rsid w:val="00985795"/>
    <w:rsid w:val="00985970"/>
    <w:rsid w:val="00985B34"/>
    <w:rsid w:val="00985BEF"/>
    <w:rsid w:val="00985C64"/>
    <w:rsid w:val="009860AC"/>
    <w:rsid w:val="00986240"/>
    <w:rsid w:val="00986313"/>
    <w:rsid w:val="00986520"/>
    <w:rsid w:val="009865E3"/>
    <w:rsid w:val="009866D8"/>
    <w:rsid w:val="009869D9"/>
    <w:rsid w:val="00986A89"/>
    <w:rsid w:val="00986D18"/>
    <w:rsid w:val="00986D80"/>
    <w:rsid w:val="00986E01"/>
    <w:rsid w:val="00986F09"/>
    <w:rsid w:val="00986FE4"/>
    <w:rsid w:val="00986FE7"/>
    <w:rsid w:val="00987105"/>
    <w:rsid w:val="009871C9"/>
    <w:rsid w:val="00987819"/>
    <w:rsid w:val="00987868"/>
    <w:rsid w:val="00987893"/>
    <w:rsid w:val="00987A15"/>
    <w:rsid w:val="00987B01"/>
    <w:rsid w:val="00987D2D"/>
    <w:rsid w:val="009900C9"/>
    <w:rsid w:val="009903A2"/>
    <w:rsid w:val="00990439"/>
    <w:rsid w:val="009905F3"/>
    <w:rsid w:val="009907B2"/>
    <w:rsid w:val="00990873"/>
    <w:rsid w:val="009908BA"/>
    <w:rsid w:val="0099098A"/>
    <w:rsid w:val="009909F8"/>
    <w:rsid w:val="00990A07"/>
    <w:rsid w:val="00990B9D"/>
    <w:rsid w:val="00990CB1"/>
    <w:rsid w:val="00990CD5"/>
    <w:rsid w:val="00990EBA"/>
    <w:rsid w:val="00990FC8"/>
    <w:rsid w:val="0099102B"/>
    <w:rsid w:val="009910DA"/>
    <w:rsid w:val="009910E8"/>
    <w:rsid w:val="009910F0"/>
    <w:rsid w:val="00991145"/>
    <w:rsid w:val="009911D9"/>
    <w:rsid w:val="00991200"/>
    <w:rsid w:val="0099150E"/>
    <w:rsid w:val="0099155A"/>
    <w:rsid w:val="00991655"/>
    <w:rsid w:val="009917B0"/>
    <w:rsid w:val="0099187F"/>
    <w:rsid w:val="00991B19"/>
    <w:rsid w:val="00991BDA"/>
    <w:rsid w:val="00991D06"/>
    <w:rsid w:val="00991D0F"/>
    <w:rsid w:val="00991D80"/>
    <w:rsid w:val="00991DA0"/>
    <w:rsid w:val="00991E10"/>
    <w:rsid w:val="00991E79"/>
    <w:rsid w:val="009920CC"/>
    <w:rsid w:val="009921A7"/>
    <w:rsid w:val="00992235"/>
    <w:rsid w:val="0099233B"/>
    <w:rsid w:val="009924EF"/>
    <w:rsid w:val="00992611"/>
    <w:rsid w:val="00992723"/>
    <w:rsid w:val="00992768"/>
    <w:rsid w:val="009927DB"/>
    <w:rsid w:val="00992A54"/>
    <w:rsid w:val="00992A62"/>
    <w:rsid w:val="00992B13"/>
    <w:rsid w:val="00992C83"/>
    <w:rsid w:val="00992CBF"/>
    <w:rsid w:val="00992DB4"/>
    <w:rsid w:val="0099308F"/>
    <w:rsid w:val="0099316A"/>
    <w:rsid w:val="00993226"/>
    <w:rsid w:val="00993571"/>
    <w:rsid w:val="00993589"/>
    <w:rsid w:val="009935E8"/>
    <w:rsid w:val="00993809"/>
    <w:rsid w:val="0099387E"/>
    <w:rsid w:val="00993894"/>
    <w:rsid w:val="00993983"/>
    <w:rsid w:val="00993AAC"/>
    <w:rsid w:val="00993CD2"/>
    <w:rsid w:val="00993F3A"/>
    <w:rsid w:val="00993FCA"/>
    <w:rsid w:val="009940A2"/>
    <w:rsid w:val="00994107"/>
    <w:rsid w:val="00994214"/>
    <w:rsid w:val="009942A4"/>
    <w:rsid w:val="009942AC"/>
    <w:rsid w:val="009943AC"/>
    <w:rsid w:val="009943E7"/>
    <w:rsid w:val="009943EE"/>
    <w:rsid w:val="009946B2"/>
    <w:rsid w:val="009946EB"/>
    <w:rsid w:val="00994A1E"/>
    <w:rsid w:val="00994BE5"/>
    <w:rsid w:val="00994E85"/>
    <w:rsid w:val="00995394"/>
    <w:rsid w:val="009953DF"/>
    <w:rsid w:val="009953E3"/>
    <w:rsid w:val="0099544B"/>
    <w:rsid w:val="0099553B"/>
    <w:rsid w:val="00995586"/>
    <w:rsid w:val="0099579E"/>
    <w:rsid w:val="00995841"/>
    <w:rsid w:val="009958B1"/>
    <w:rsid w:val="0099595F"/>
    <w:rsid w:val="00995C71"/>
    <w:rsid w:val="00995EB0"/>
    <w:rsid w:val="00995FCC"/>
    <w:rsid w:val="009960AD"/>
    <w:rsid w:val="009961AC"/>
    <w:rsid w:val="009963A4"/>
    <w:rsid w:val="0099640E"/>
    <w:rsid w:val="009964E8"/>
    <w:rsid w:val="00996702"/>
    <w:rsid w:val="00996747"/>
    <w:rsid w:val="009967F1"/>
    <w:rsid w:val="00996902"/>
    <w:rsid w:val="009969D3"/>
    <w:rsid w:val="00996AD9"/>
    <w:rsid w:val="00996AFC"/>
    <w:rsid w:val="00996B8B"/>
    <w:rsid w:val="00996B8D"/>
    <w:rsid w:val="00996BAE"/>
    <w:rsid w:val="00996BB1"/>
    <w:rsid w:val="00996D21"/>
    <w:rsid w:val="00996D83"/>
    <w:rsid w:val="00996FBF"/>
    <w:rsid w:val="00996FC7"/>
    <w:rsid w:val="0099709E"/>
    <w:rsid w:val="00997313"/>
    <w:rsid w:val="009973DC"/>
    <w:rsid w:val="009973F2"/>
    <w:rsid w:val="0099744B"/>
    <w:rsid w:val="00997496"/>
    <w:rsid w:val="00997513"/>
    <w:rsid w:val="00997570"/>
    <w:rsid w:val="0099757D"/>
    <w:rsid w:val="009976C9"/>
    <w:rsid w:val="009976CE"/>
    <w:rsid w:val="009976DA"/>
    <w:rsid w:val="00997793"/>
    <w:rsid w:val="0099792B"/>
    <w:rsid w:val="009979EA"/>
    <w:rsid w:val="00997A55"/>
    <w:rsid w:val="00997A85"/>
    <w:rsid w:val="00997AF8"/>
    <w:rsid w:val="00997CD8"/>
    <w:rsid w:val="00997D45"/>
    <w:rsid w:val="00997E61"/>
    <w:rsid w:val="009A00A2"/>
    <w:rsid w:val="009A0176"/>
    <w:rsid w:val="009A01C0"/>
    <w:rsid w:val="009A023F"/>
    <w:rsid w:val="009A047F"/>
    <w:rsid w:val="009A0505"/>
    <w:rsid w:val="009A05F5"/>
    <w:rsid w:val="009A067A"/>
    <w:rsid w:val="009A06EB"/>
    <w:rsid w:val="009A075C"/>
    <w:rsid w:val="009A07BF"/>
    <w:rsid w:val="009A09C5"/>
    <w:rsid w:val="009A0B33"/>
    <w:rsid w:val="009A0C4B"/>
    <w:rsid w:val="009A0C8D"/>
    <w:rsid w:val="009A0C8F"/>
    <w:rsid w:val="009A0EA2"/>
    <w:rsid w:val="009A0ED9"/>
    <w:rsid w:val="009A1230"/>
    <w:rsid w:val="009A125C"/>
    <w:rsid w:val="009A1332"/>
    <w:rsid w:val="009A1400"/>
    <w:rsid w:val="009A1520"/>
    <w:rsid w:val="009A15D6"/>
    <w:rsid w:val="009A1793"/>
    <w:rsid w:val="009A17CC"/>
    <w:rsid w:val="009A18A3"/>
    <w:rsid w:val="009A1B2F"/>
    <w:rsid w:val="009A1C61"/>
    <w:rsid w:val="009A1CB6"/>
    <w:rsid w:val="009A1E90"/>
    <w:rsid w:val="009A1E9B"/>
    <w:rsid w:val="009A1F06"/>
    <w:rsid w:val="009A1F0B"/>
    <w:rsid w:val="009A2101"/>
    <w:rsid w:val="009A212E"/>
    <w:rsid w:val="009A2136"/>
    <w:rsid w:val="009A24E7"/>
    <w:rsid w:val="009A254A"/>
    <w:rsid w:val="009A2654"/>
    <w:rsid w:val="009A2852"/>
    <w:rsid w:val="009A287A"/>
    <w:rsid w:val="009A2BE1"/>
    <w:rsid w:val="009A2C9F"/>
    <w:rsid w:val="009A2E0C"/>
    <w:rsid w:val="009A2E65"/>
    <w:rsid w:val="009A2FC7"/>
    <w:rsid w:val="009A3206"/>
    <w:rsid w:val="009A3227"/>
    <w:rsid w:val="009A327A"/>
    <w:rsid w:val="009A32A7"/>
    <w:rsid w:val="009A32AF"/>
    <w:rsid w:val="009A335C"/>
    <w:rsid w:val="009A33E0"/>
    <w:rsid w:val="009A3499"/>
    <w:rsid w:val="009A34B1"/>
    <w:rsid w:val="009A3769"/>
    <w:rsid w:val="009A3770"/>
    <w:rsid w:val="009A3825"/>
    <w:rsid w:val="009A39A9"/>
    <w:rsid w:val="009A3ACA"/>
    <w:rsid w:val="009A3AE5"/>
    <w:rsid w:val="009A3B06"/>
    <w:rsid w:val="009A3C5F"/>
    <w:rsid w:val="009A3CA9"/>
    <w:rsid w:val="009A3E5D"/>
    <w:rsid w:val="009A3E6D"/>
    <w:rsid w:val="009A4071"/>
    <w:rsid w:val="009A408B"/>
    <w:rsid w:val="009A42B4"/>
    <w:rsid w:val="009A42E0"/>
    <w:rsid w:val="009A43A5"/>
    <w:rsid w:val="009A4670"/>
    <w:rsid w:val="009A4711"/>
    <w:rsid w:val="009A471B"/>
    <w:rsid w:val="009A49C4"/>
    <w:rsid w:val="009A49E2"/>
    <w:rsid w:val="009A49FB"/>
    <w:rsid w:val="009A4B75"/>
    <w:rsid w:val="009A4C10"/>
    <w:rsid w:val="009A4C44"/>
    <w:rsid w:val="009A4C94"/>
    <w:rsid w:val="009A4CE6"/>
    <w:rsid w:val="009A5037"/>
    <w:rsid w:val="009A5077"/>
    <w:rsid w:val="009A50C3"/>
    <w:rsid w:val="009A53D8"/>
    <w:rsid w:val="009A557C"/>
    <w:rsid w:val="009A55A1"/>
    <w:rsid w:val="009A55B5"/>
    <w:rsid w:val="009A55F3"/>
    <w:rsid w:val="009A5600"/>
    <w:rsid w:val="009A5613"/>
    <w:rsid w:val="009A5637"/>
    <w:rsid w:val="009A5797"/>
    <w:rsid w:val="009A57F3"/>
    <w:rsid w:val="009A59FA"/>
    <w:rsid w:val="009A5AEB"/>
    <w:rsid w:val="009A5C94"/>
    <w:rsid w:val="009A5D3B"/>
    <w:rsid w:val="009A5D74"/>
    <w:rsid w:val="009A5D7A"/>
    <w:rsid w:val="009A5D9F"/>
    <w:rsid w:val="009A5DA4"/>
    <w:rsid w:val="009A5EE8"/>
    <w:rsid w:val="009A5FF8"/>
    <w:rsid w:val="009A606F"/>
    <w:rsid w:val="009A6125"/>
    <w:rsid w:val="009A6133"/>
    <w:rsid w:val="009A6254"/>
    <w:rsid w:val="009A627B"/>
    <w:rsid w:val="009A62DD"/>
    <w:rsid w:val="009A6457"/>
    <w:rsid w:val="009A6518"/>
    <w:rsid w:val="009A657F"/>
    <w:rsid w:val="009A65A4"/>
    <w:rsid w:val="009A675C"/>
    <w:rsid w:val="009A67A0"/>
    <w:rsid w:val="009A67D2"/>
    <w:rsid w:val="009A67F9"/>
    <w:rsid w:val="009A6857"/>
    <w:rsid w:val="009A6B10"/>
    <w:rsid w:val="009A6B6B"/>
    <w:rsid w:val="009A6CC1"/>
    <w:rsid w:val="009A6CF3"/>
    <w:rsid w:val="009A6D4F"/>
    <w:rsid w:val="009A6DD9"/>
    <w:rsid w:val="009A6E16"/>
    <w:rsid w:val="009A6FC2"/>
    <w:rsid w:val="009A7283"/>
    <w:rsid w:val="009A7297"/>
    <w:rsid w:val="009A72DD"/>
    <w:rsid w:val="009A741F"/>
    <w:rsid w:val="009A76A2"/>
    <w:rsid w:val="009A775A"/>
    <w:rsid w:val="009A77D7"/>
    <w:rsid w:val="009A79F0"/>
    <w:rsid w:val="009A79F4"/>
    <w:rsid w:val="009A7A94"/>
    <w:rsid w:val="009A7AD7"/>
    <w:rsid w:val="009A7C3D"/>
    <w:rsid w:val="009A7CC9"/>
    <w:rsid w:val="009A7E31"/>
    <w:rsid w:val="009A7EFA"/>
    <w:rsid w:val="009B031F"/>
    <w:rsid w:val="009B03B3"/>
    <w:rsid w:val="009B03EF"/>
    <w:rsid w:val="009B07F5"/>
    <w:rsid w:val="009B0A03"/>
    <w:rsid w:val="009B0A89"/>
    <w:rsid w:val="009B0AE2"/>
    <w:rsid w:val="009B0C67"/>
    <w:rsid w:val="009B0CF4"/>
    <w:rsid w:val="009B0D53"/>
    <w:rsid w:val="009B0EB6"/>
    <w:rsid w:val="009B0EE4"/>
    <w:rsid w:val="009B10C2"/>
    <w:rsid w:val="009B10FE"/>
    <w:rsid w:val="009B1511"/>
    <w:rsid w:val="009B1520"/>
    <w:rsid w:val="009B15B8"/>
    <w:rsid w:val="009B16BA"/>
    <w:rsid w:val="009B1743"/>
    <w:rsid w:val="009B1A1E"/>
    <w:rsid w:val="009B1B04"/>
    <w:rsid w:val="009B1D19"/>
    <w:rsid w:val="009B1DDE"/>
    <w:rsid w:val="009B1F54"/>
    <w:rsid w:val="009B1FBE"/>
    <w:rsid w:val="009B2045"/>
    <w:rsid w:val="009B20D5"/>
    <w:rsid w:val="009B225A"/>
    <w:rsid w:val="009B272A"/>
    <w:rsid w:val="009B272E"/>
    <w:rsid w:val="009B2927"/>
    <w:rsid w:val="009B2A70"/>
    <w:rsid w:val="009B2B21"/>
    <w:rsid w:val="009B2B29"/>
    <w:rsid w:val="009B2B41"/>
    <w:rsid w:val="009B2ED2"/>
    <w:rsid w:val="009B3035"/>
    <w:rsid w:val="009B3161"/>
    <w:rsid w:val="009B31CC"/>
    <w:rsid w:val="009B3200"/>
    <w:rsid w:val="009B3204"/>
    <w:rsid w:val="009B3254"/>
    <w:rsid w:val="009B32A9"/>
    <w:rsid w:val="009B343E"/>
    <w:rsid w:val="009B34FE"/>
    <w:rsid w:val="009B3783"/>
    <w:rsid w:val="009B38C3"/>
    <w:rsid w:val="009B394B"/>
    <w:rsid w:val="009B3A06"/>
    <w:rsid w:val="009B3A17"/>
    <w:rsid w:val="009B3B10"/>
    <w:rsid w:val="009B3C0A"/>
    <w:rsid w:val="009B3DA8"/>
    <w:rsid w:val="009B3ECA"/>
    <w:rsid w:val="009B405A"/>
    <w:rsid w:val="009B4127"/>
    <w:rsid w:val="009B41A4"/>
    <w:rsid w:val="009B423B"/>
    <w:rsid w:val="009B4253"/>
    <w:rsid w:val="009B43EA"/>
    <w:rsid w:val="009B4641"/>
    <w:rsid w:val="009B46E8"/>
    <w:rsid w:val="009B4721"/>
    <w:rsid w:val="009B4919"/>
    <w:rsid w:val="009B4D6A"/>
    <w:rsid w:val="009B4E2C"/>
    <w:rsid w:val="009B5090"/>
    <w:rsid w:val="009B511E"/>
    <w:rsid w:val="009B51C0"/>
    <w:rsid w:val="009B54C0"/>
    <w:rsid w:val="009B55D7"/>
    <w:rsid w:val="009B5A87"/>
    <w:rsid w:val="009B5AAD"/>
    <w:rsid w:val="009B5AE0"/>
    <w:rsid w:val="009B5D08"/>
    <w:rsid w:val="009B5D7A"/>
    <w:rsid w:val="009B5DB9"/>
    <w:rsid w:val="009B5E3E"/>
    <w:rsid w:val="009B6086"/>
    <w:rsid w:val="009B6210"/>
    <w:rsid w:val="009B6507"/>
    <w:rsid w:val="009B6508"/>
    <w:rsid w:val="009B6647"/>
    <w:rsid w:val="009B66C6"/>
    <w:rsid w:val="009B6720"/>
    <w:rsid w:val="009B6857"/>
    <w:rsid w:val="009B6B4C"/>
    <w:rsid w:val="009B6BF1"/>
    <w:rsid w:val="009B6C2D"/>
    <w:rsid w:val="009B6CA1"/>
    <w:rsid w:val="009B6D89"/>
    <w:rsid w:val="009B6E04"/>
    <w:rsid w:val="009B6E80"/>
    <w:rsid w:val="009B6E89"/>
    <w:rsid w:val="009B700E"/>
    <w:rsid w:val="009B7012"/>
    <w:rsid w:val="009B7629"/>
    <w:rsid w:val="009B7B32"/>
    <w:rsid w:val="009B7B76"/>
    <w:rsid w:val="009B7C3D"/>
    <w:rsid w:val="009B7CA0"/>
    <w:rsid w:val="009B7D20"/>
    <w:rsid w:val="009B7DBE"/>
    <w:rsid w:val="009B7F0D"/>
    <w:rsid w:val="009B7F82"/>
    <w:rsid w:val="009B7FF7"/>
    <w:rsid w:val="009C02BC"/>
    <w:rsid w:val="009C0426"/>
    <w:rsid w:val="009C0533"/>
    <w:rsid w:val="009C062C"/>
    <w:rsid w:val="009C0715"/>
    <w:rsid w:val="009C07D2"/>
    <w:rsid w:val="009C085E"/>
    <w:rsid w:val="009C08CB"/>
    <w:rsid w:val="009C08E0"/>
    <w:rsid w:val="009C0914"/>
    <w:rsid w:val="009C0AB3"/>
    <w:rsid w:val="009C0B3A"/>
    <w:rsid w:val="009C0CFF"/>
    <w:rsid w:val="009C0D50"/>
    <w:rsid w:val="009C0E99"/>
    <w:rsid w:val="009C0EEA"/>
    <w:rsid w:val="009C0F1D"/>
    <w:rsid w:val="009C0F49"/>
    <w:rsid w:val="009C0F85"/>
    <w:rsid w:val="009C102D"/>
    <w:rsid w:val="009C104B"/>
    <w:rsid w:val="009C1259"/>
    <w:rsid w:val="009C1272"/>
    <w:rsid w:val="009C142E"/>
    <w:rsid w:val="009C14C4"/>
    <w:rsid w:val="009C160D"/>
    <w:rsid w:val="009C17C1"/>
    <w:rsid w:val="009C185A"/>
    <w:rsid w:val="009C1AC6"/>
    <w:rsid w:val="009C1AFB"/>
    <w:rsid w:val="009C1BD9"/>
    <w:rsid w:val="009C1C50"/>
    <w:rsid w:val="009C1D11"/>
    <w:rsid w:val="009C1D66"/>
    <w:rsid w:val="009C1E90"/>
    <w:rsid w:val="009C1FC9"/>
    <w:rsid w:val="009C20E6"/>
    <w:rsid w:val="009C2104"/>
    <w:rsid w:val="009C243C"/>
    <w:rsid w:val="009C247C"/>
    <w:rsid w:val="009C24EA"/>
    <w:rsid w:val="009C2515"/>
    <w:rsid w:val="009C2766"/>
    <w:rsid w:val="009C2807"/>
    <w:rsid w:val="009C2851"/>
    <w:rsid w:val="009C2C75"/>
    <w:rsid w:val="009C2D93"/>
    <w:rsid w:val="009C2E96"/>
    <w:rsid w:val="009C30DE"/>
    <w:rsid w:val="009C32FA"/>
    <w:rsid w:val="009C3551"/>
    <w:rsid w:val="009C3726"/>
    <w:rsid w:val="009C3739"/>
    <w:rsid w:val="009C3869"/>
    <w:rsid w:val="009C3CA8"/>
    <w:rsid w:val="009C3DA5"/>
    <w:rsid w:val="009C3DF7"/>
    <w:rsid w:val="009C3E91"/>
    <w:rsid w:val="009C3F00"/>
    <w:rsid w:val="009C3FB9"/>
    <w:rsid w:val="009C405F"/>
    <w:rsid w:val="009C4577"/>
    <w:rsid w:val="009C4746"/>
    <w:rsid w:val="009C4A7C"/>
    <w:rsid w:val="009C4B2F"/>
    <w:rsid w:val="009C4CD7"/>
    <w:rsid w:val="009C4D24"/>
    <w:rsid w:val="009C4DAA"/>
    <w:rsid w:val="009C5549"/>
    <w:rsid w:val="009C557C"/>
    <w:rsid w:val="009C5596"/>
    <w:rsid w:val="009C569D"/>
    <w:rsid w:val="009C59FD"/>
    <w:rsid w:val="009C5BF6"/>
    <w:rsid w:val="009C5C8C"/>
    <w:rsid w:val="009C5DED"/>
    <w:rsid w:val="009C5FC5"/>
    <w:rsid w:val="009C62FF"/>
    <w:rsid w:val="009C639F"/>
    <w:rsid w:val="009C63B8"/>
    <w:rsid w:val="009C63C0"/>
    <w:rsid w:val="009C648F"/>
    <w:rsid w:val="009C64D2"/>
    <w:rsid w:val="009C6559"/>
    <w:rsid w:val="009C65F5"/>
    <w:rsid w:val="009C69BB"/>
    <w:rsid w:val="009C6A2F"/>
    <w:rsid w:val="009C6A3B"/>
    <w:rsid w:val="009C6A74"/>
    <w:rsid w:val="009C6AF6"/>
    <w:rsid w:val="009C6D1C"/>
    <w:rsid w:val="009C6DE9"/>
    <w:rsid w:val="009C6F45"/>
    <w:rsid w:val="009C713A"/>
    <w:rsid w:val="009C7186"/>
    <w:rsid w:val="009C7326"/>
    <w:rsid w:val="009C76F4"/>
    <w:rsid w:val="009C7775"/>
    <w:rsid w:val="009C7898"/>
    <w:rsid w:val="009C78ED"/>
    <w:rsid w:val="009C7A5D"/>
    <w:rsid w:val="009C7B9A"/>
    <w:rsid w:val="009C7BA7"/>
    <w:rsid w:val="009C7BB3"/>
    <w:rsid w:val="009C7BDD"/>
    <w:rsid w:val="009C7CAC"/>
    <w:rsid w:val="009C7CCA"/>
    <w:rsid w:val="009C7CCF"/>
    <w:rsid w:val="009C7D71"/>
    <w:rsid w:val="009C7DC5"/>
    <w:rsid w:val="009D0122"/>
    <w:rsid w:val="009D0214"/>
    <w:rsid w:val="009D027F"/>
    <w:rsid w:val="009D02D2"/>
    <w:rsid w:val="009D034B"/>
    <w:rsid w:val="009D03D9"/>
    <w:rsid w:val="009D0883"/>
    <w:rsid w:val="009D0954"/>
    <w:rsid w:val="009D0A37"/>
    <w:rsid w:val="009D0B10"/>
    <w:rsid w:val="009D0BFA"/>
    <w:rsid w:val="009D0C4C"/>
    <w:rsid w:val="009D0C86"/>
    <w:rsid w:val="009D0CE2"/>
    <w:rsid w:val="009D0EDD"/>
    <w:rsid w:val="009D0FB9"/>
    <w:rsid w:val="009D1066"/>
    <w:rsid w:val="009D11B6"/>
    <w:rsid w:val="009D120A"/>
    <w:rsid w:val="009D120F"/>
    <w:rsid w:val="009D1247"/>
    <w:rsid w:val="009D176A"/>
    <w:rsid w:val="009D1822"/>
    <w:rsid w:val="009D1875"/>
    <w:rsid w:val="009D1BDC"/>
    <w:rsid w:val="009D204F"/>
    <w:rsid w:val="009D232E"/>
    <w:rsid w:val="009D234C"/>
    <w:rsid w:val="009D2354"/>
    <w:rsid w:val="009D2418"/>
    <w:rsid w:val="009D25C1"/>
    <w:rsid w:val="009D2955"/>
    <w:rsid w:val="009D2BBD"/>
    <w:rsid w:val="009D2C44"/>
    <w:rsid w:val="009D2E33"/>
    <w:rsid w:val="009D2F0E"/>
    <w:rsid w:val="009D2F35"/>
    <w:rsid w:val="009D3023"/>
    <w:rsid w:val="009D30F6"/>
    <w:rsid w:val="009D3152"/>
    <w:rsid w:val="009D32B7"/>
    <w:rsid w:val="009D35F3"/>
    <w:rsid w:val="009D387F"/>
    <w:rsid w:val="009D3A34"/>
    <w:rsid w:val="009D3B64"/>
    <w:rsid w:val="009D3B6B"/>
    <w:rsid w:val="009D3B88"/>
    <w:rsid w:val="009D3C24"/>
    <w:rsid w:val="009D3CE7"/>
    <w:rsid w:val="009D3D51"/>
    <w:rsid w:val="009D3FC0"/>
    <w:rsid w:val="009D3FFD"/>
    <w:rsid w:val="009D40C1"/>
    <w:rsid w:val="009D4153"/>
    <w:rsid w:val="009D4234"/>
    <w:rsid w:val="009D440D"/>
    <w:rsid w:val="009D4410"/>
    <w:rsid w:val="009D4468"/>
    <w:rsid w:val="009D446D"/>
    <w:rsid w:val="009D44B7"/>
    <w:rsid w:val="009D4604"/>
    <w:rsid w:val="009D4614"/>
    <w:rsid w:val="009D461D"/>
    <w:rsid w:val="009D4687"/>
    <w:rsid w:val="009D4810"/>
    <w:rsid w:val="009D4930"/>
    <w:rsid w:val="009D4C1E"/>
    <w:rsid w:val="009D4C83"/>
    <w:rsid w:val="009D4D5E"/>
    <w:rsid w:val="009D4E20"/>
    <w:rsid w:val="009D4E41"/>
    <w:rsid w:val="009D5198"/>
    <w:rsid w:val="009D527B"/>
    <w:rsid w:val="009D5303"/>
    <w:rsid w:val="009D5321"/>
    <w:rsid w:val="009D53CF"/>
    <w:rsid w:val="009D543F"/>
    <w:rsid w:val="009D5613"/>
    <w:rsid w:val="009D58E2"/>
    <w:rsid w:val="009D5BEF"/>
    <w:rsid w:val="009D5D3D"/>
    <w:rsid w:val="009D5E88"/>
    <w:rsid w:val="009D5F59"/>
    <w:rsid w:val="009D61A5"/>
    <w:rsid w:val="009D6249"/>
    <w:rsid w:val="009D6305"/>
    <w:rsid w:val="009D6479"/>
    <w:rsid w:val="009D650A"/>
    <w:rsid w:val="009D65B6"/>
    <w:rsid w:val="009D6613"/>
    <w:rsid w:val="009D6738"/>
    <w:rsid w:val="009D674C"/>
    <w:rsid w:val="009D676F"/>
    <w:rsid w:val="009D67BC"/>
    <w:rsid w:val="009D67D8"/>
    <w:rsid w:val="009D6909"/>
    <w:rsid w:val="009D69FD"/>
    <w:rsid w:val="009D6BEC"/>
    <w:rsid w:val="009D6CC2"/>
    <w:rsid w:val="009D6D19"/>
    <w:rsid w:val="009D6DDA"/>
    <w:rsid w:val="009D6F2E"/>
    <w:rsid w:val="009D7041"/>
    <w:rsid w:val="009D70A6"/>
    <w:rsid w:val="009D7217"/>
    <w:rsid w:val="009D7386"/>
    <w:rsid w:val="009D7504"/>
    <w:rsid w:val="009D7548"/>
    <w:rsid w:val="009D75BE"/>
    <w:rsid w:val="009D75F0"/>
    <w:rsid w:val="009D76AC"/>
    <w:rsid w:val="009D771B"/>
    <w:rsid w:val="009D79C4"/>
    <w:rsid w:val="009D7A1D"/>
    <w:rsid w:val="009D7B42"/>
    <w:rsid w:val="009D7B48"/>
    <w:rsid w:val="009D7BB8"/>
    <w:rsid w:val="009D7C0A"/>
    <w:rsid w:val="009D7E16"/>
    <w:rsid w:val="009D7E47"/>
    <w:rsid w:val="009E002E"/>
    <w:rsid w:val="009E00C9"/>
    <w:rsid w:val="009E0181"/>
    <w:rsid w:val="009E0363"/>
    <w:rsid w:val="009E0427"/>
    <w:rsid w:val="009E0458"/>
    <w:rsid w:val="009E04AA"/>
    <w:rsid w:val="009E065A"/>
    <w:rsid w:val="009E0742"/>
    <w:rsid w:val="009E07D7"/>
    <w:rsid w:val="009E0864"/>
    <w:rsid w:val="009E08E2"/>
    <w:rsid w:val="009E093C"/>
    <w:rsid w:val="009E09A0"/>
    <w:rsid w:val="009E0C83"/>
    <w:rsid w:val="009E0E28"/>
    <w:rsid w:val="009E0F02"/>
    <w:rsid w:val="009E0F2B"/>
    <w:rsid w:val="009E1258"/>
    <w:rsid w:val="009E1295"/>
    <w:rsid w:val="009E129C"/>
    <w:rsid w:val="009E13E3"/>
    <w:rsid w:val="009E14F5"/>
    <w:rsid w:val="009E15D7"/>
    <w:rsid w:val="009E16F1"/>
    <w:rsid w:val="009E18E2"/>
    <w:rsid w:val="009E19EE"/>
    <w:rsid w:val="009E19F9"/>
    <w:rsid w:val="009E1C87"/>
    <w:rsid w:val="009E1E29"/>
    <w:rsid w:val="009E1FEB"/>
    <w:rsid w:val="009E20CC"/>
    <w:rsid w:val="009E20EA"/>
    <w:rsid w:val="009E21D8"/>
    <w:rsid w:val="009E2232"/>
    <w:rsid w:val="009E252E"/>
    <w:rsid w:val="009E25C8"/>
    <w:rsid w:val="009E25F6"/>
    <w:rsid w:val="009E2610"/>
    <w:rsid w:val="009E27F7"/>
    <w:rsid w:val="009E294E"/>
    <w:rsid w:val="009E2A33"/>
    <w:rsid w:val="009E2A54"/>
    <w:rsid w:val="009E2BEA"/>
    <w:rsid w:val="009E2CB4"/>
    <w:rsid w:val="009E2FAD"/>
    <w:rsid w:val="009E3076"/>
    <w:rsid w:val="009E3165"/>
    <w:rsid w:val="009E31E8"/>
    <w:rsid w:val="009E31FE"/>
    <w:rsid w:val="009E34A9"/>
    <w:rsid w:val="009E3617"/>
    <w:rsid w:val="009E3621"/>
    <w:rsid w:val="009E3698"/>
    <w:rsid w:val="009E39B7"/>
    <w:rsid w:val="009E3A33"/>
    <w:rsid w:val="009E3AD4"/>
    <w:rsid w:val="009E3C59"/>
    <w:rsid w:val="009E3E09"/>
    <w:rsid w:val="009E3E71"/>
    <w:rsid w:val="009E3F68"/>
    <w:rsid w:val="009E3FEF"/>
    <w:rsid w:val="009E4004"/>
    <w:rsid w:val="009E4087"/>
    <w:rsid w:val="009E40C8"/>
    <w:rsid w:val="009E423A"/>
    <w:rsid w:val="009E4283"/>
    <w:rsid w:val="009E44C4"/>
    <w:rsid w:val="009E44F2"/>
    <w:rsid w:val="009E4559"/>
    <w:rsid w:val="009E4688"/>
    <w:rsid w:val="009E46CB"/>
    <w:rsid w:val="009E4887"/>
    <w:rsid w:val="009E4C5C"/>
    <w:rsid w:val="009E4E0F"/>
    <w:rsid w:val="009E4F29"/>
    <w:rsid w:val="009E517E"/>
    <w:rsid w:val="009E54F3"/>
    <w:rsid w:val="009E58FC"/>
    <w:rsid w:val="009E5BEE"/>
    <w:rsid w:val="009E5D7F"/>
    <w:rsid w:val="009E622E"/>
    <w:rsid w:val="009E623B"/>
    <w:rsid w:val="009E624E"/>
    <w:rsid w:val="009E635C"/>
    <w:rsid w:val="009E636C"/>
    <w:rsid w:val="009E643B"/>
    <w:rsid w:val="009E6551"/>
    <w:rsid w:val="009E65A2"/>
    <w:rsid w:val="009E65B3"/>
    <w:rsid w:val="009E6607"/>
    <w:rsid w:val="009E66ED"/>
    <w:rsid w:val="009E672D"/>
    <w:rsid w:val="009E69AF"/>
    <w:rsid w:val="009E6A2D"/>
    <w:rsid w:val="009E6A3B"/>
    <w:rsid w:val="009E6B22"/>
    <w:rsid w:val="009E6B2A"/>
    <w:rsid w:val="009E6BAE"/>
    <w:rsid w:val="009E6DC5"/>
    <w:rsid w:val="009E6E2B"/>
    <w:rsid w:val="009E6E8F"/>
    <w:rsid w:val="009E6EEC"/>
    <w:rsid w:val="009E7066"/>
    <w:rsid w:val="009E722B"/>
    <w:rsid w:val="009E7473"/>
    <w:rsid w:val="009E74B1"/>
    <w:rsid w:val="009E753E"/>
    <w:rsid w:val="009E77A0"/>
    <w:rsid w:val="009E77A1"/>
    <w:rsid w:val="009E77C4"/>
    <w:rsid w:val="009E77E3"/>
    <w:rsid w:val="009E79EB"/>
    <w:rsid w:val="009E79F1"/>
    <w:rsid w:val="009E7BFB"/>
    <w:rsid w:val="009E7CDB"/>
    <w:rsid w:val="009E7D6E"/>
    <w:rsid w:val="009E7DB4"/>
    <w:rsid w:val="009E7E76"/>
    <w:rsid w:val="009E7FCE"/>
    <w:rsid w:val="009F0087"/>
    <w:rsid w:val="009F0094"/>
    <w:rsid w:val="009F01B8"/>
    <w:rsid w:val="009F03FD"/>
    <w:rsid w:val="009F0579"/>
    <w:rsid w:val="009F0816"/>
    <w:rsid w:val="009F0896"/>
    <w:rsid w:val="009F0909"/>
    <w:rsid w:val="009F092F"/>
    <w:rsid w:val="009F095C"/>
    <w:rsid w:val="009F0996"/>
    <w:rsid w:val="009F0AC8"/>
    <w:rsid w:val="009F0BFF"/>
    <w:rsid w:val="009F0CDD"/>
    <w:rsid w:val="009F0D7A"/>
    <w:rsid w:val="009F0E0B"/>
    <w:rsid w:val="009F0EF1"/>
    <w:rsid w:val="009F0FD3"/>
    <w:rsid w:val="009F1033"/>
    <w:rsid w:val="009F10DA"/>
    <w:rsid w:val="009F112D"/>
    <w:rsid w:val="009F11B9"/>
    <w:rsid w:val="009F12F3"/>
    <w:rsid w:val="009F138A"/>
    <w:rsid w:val="009F1601"/>
    <w:rsid w:val="009F1645"/>
    <w:rsid w:val="009F16B4"/>
    <w:rsid w:val="009F17A0"/>
    <w:rsid w:val="009F184F"/>
    <w:rsid w:val="009F18D2"/>
    <w:rsid w:val="009F19EF"/>
    <w:rsid w:val="009F1A07"/>
    <w:rsid w:val="009F1AB7"/>
    <w:rsid w:val="009F1B0B"/>
    <w:rsid w:val="009F1B58"/>
    <w:rsid w:val="009F1C22"/>
    <w:rsid w:val="009F1DF2"/>
    <w:rsid w:val="009F2053"/>
    <w:rsid w:val="009F20AB"/>
    <w:rsid w:val="009F21AA"/>
    <w:rsid w:val="009F2907"/>
    <w:rsid w:val="009F2955"/>
    <w:rsid w:val="009F2A85"/>
    <w:rsid w:val="009F2B4A"/>
    <w:rsid w:val="009F2B55"/>
    <w:rsid w:val="009F2C92"/>
    <w:rsid w:val="009F2CCB"/>
    <w:rsid w:val="009F2CD2"/>
    <w:rsid w:val="009F2E72"/>
    <w:rsid w:val="009F3244"/>
    <w:rsid w:val="009F32EF"/>
    <w:rsid w:val="009F332F"/>
    <w:rsid w:val="009F33DE"/>
    <w:rsid w:val="009F358D"/>
    <w:rsid w:val="009F3599"/>
    <w:rsid w:val="009F3677"/>
    <w:rsid w:val="009F382F"/>
    <w:rsid w:val="009F3868"/>
    <w:rsid w:val="009F38B0"/>
    <w:rsid w:val="009F3C7A"/>
    <w:rsid w:val="009F3F27"/>
    <w:rsid w:val="009F43B9"/>
    <w:rsid w:val="009F45BD"/>
    <w:rsid w:val="009F4685"/>
    <w:rsid w:val="009F46F5"/>
    <w:rsid w:val="009F4869"/>
    <w:rsid w:val="009F4AC6"/>
    <w:rsid w:val="009F4BEB"/>
    <w:rsid w:val="009F4C06"/>
    <w:rsid w:val="009F4C8D"/>
    <w:rsid w:val="009F4DA2"/>
    <w:rsid w:val="009F4E9E"/>
    <w:rsid w:val="009F4EF3"/>
    <w:rsid w:val="009F4FEB"/>
    <w:rsid w:val="009F5051"/>
    <w:rsid w:val="009F5071"/>
    <w:rsid w:val="009F5158"/>
    <w:rsid w:val="009F5202"/>
    <w:rsid w:val="009F52E8"/>
    <w:rsid w:val="009F52EB"/>
    <w:rsid w:val="009F53A5"/>
    <w:rsid w:val="009F53C0"/>
    <w:rsid w:val="009F54E2"/>
    <w:rsid w:val="009F554D"/>
    <w:rsid w:val="009F56F6"/>
    <w:rsid w:val="009F586B"/>
    <w:rsid w:val="009F5989"/>
    <w:rsid w:val="009F5AB6"/>
    <w:rsid w:val="009F5AE2"/>
    <w:rsid w:val="009F5CB4"/>
    <w:rsid w:val="009F5FF3"/>
    <w:rsid w:val="009F6008"/>
    <w:rsid w:val="009F6320"/>
    <w:rsid w:val="009F63FF"/>
    <w:rsid w:val="009F6581"/>
    <w:rsid w:val="009F6883"/>
    <w:rsid w:val="009F68B3"/>
    <w:rsid w:val="009F696C"/>
    <w:rsid w:val="009F6973"/>
    <w:rsid w:val="009F69FD"/>
    <w:rsid w:val="009F6C6C"/>
    <w:rsid w:val="009F6DE7"/>
    <w:rsid w:val="009F6E2B"/>
    <w:rsid w:val="009F6E61"/>
    <w:rsid w:val="009F6E92"/>
    <w:rsid w:val="009F6EA7"/>
    <w:rsid w:val="009F6EE7"/>
    <w:rsid w:val="009F7015"/>
    <w:rsid w:val="009F7060"/>
    <w:rsid w:val="009F70F0"/>
    <w:rsid w:val="009F714C"/>
    <w:rsid w:val="009F71C3"/>
    <w:rsid w:val="009F72C7"/>
    <w:rsid w:val="009F73CC"/>
    <w:rsid w:val="009F765E"/>
    <w:rsid w:val="009F76FA"/>
    <w:rsid w:val="009F798C"/>
    <w:rsid w:val="009F79BB"/>
    <w:rsid w:val="009F7A5D"/>
    <w:rsid w:val="009F7BEF"/>
    <w:rsid w:val="009F7CDC"/>
    <w:rsid w:val="00A00078"/>
    <w:rsid w:val="00A0010C"/>
    <w:rsid w:val="00A0016B"/>
    <w:rsid w:val="00A0025F"/>
    <w:rsid w:val="00A00397"/>
    <w:rsid w:val="00A00480"/>
    <w:rsid w:val="00A004EA"/>
    <w:rsid w:val="00A00517"/>
    <w:rsid w:val="00A00584"/>
    <w:rsid w:val="00A00681"/>
    <w:rsid w:val="00A00825"/>
    <w:rsid w:val="00A00874"/>
    <w:rsid w:val="00A0088D"/>
    <w:rsid w:val="00A0095F"/>
    <w:rsid w:val="00A00961"/>
    <w:rsid w:val="00A00AA1"/>
    <w:rsid w:val="00A00AD3"/>
    <w:rsid w:val="00A00D12"/>
    <w:rsid w:val="00A00D1E"/>
    <w:rsid w:val="00A00D63"/>
    <w:rsid w:val="00A00D9C"/>
    <w:rsid w:val="00A00F41"/>
    <w:rsid w:val="00A00FDA"/>
    <w:rsid w:val="00A01022"/>
    <w:rsid w:val="00A012AB"/>
    <w:rsid w:val="00A012C5"/>
    <w:rsid w:val="00A013FA"/>
    <w:rsid w:val="00A01432"/>
    <w:rsid w:val="00A015EE"/>
    <w:rsid w:val="00A01680"/>
    <w:rsid w:val="00A01713"/>
    <w:rsid w:val="00A01727"/>
    <w:rsid w:val="00A01769"/>
    <w:rsid w:val="00A01823"/>
    <w:rsid w:val="00A01870"/>
    <w:rsid w:val="00A01C89"/>
    <w:rsid w:val="00A01EE9"/>
    <w:rsid w:val="00A01EEA"/>
    <w:rsid w:val="00A0205F"/>
    <w:rsid w:val="00A020B1"/>
    <w:rsid w:val="00A02339"/>
    <w:rsid w:val="00A024BE"/>
    <w:rsid w:val="00A024E1"/>
    <w:rsid w:val="00A024F7"/>
    <w:rsid w:val="00A02701"/>
    <w:rsid w:val="00A02771"/>
    <w:rsid w:val="00A027A2"/>
    <w:rsid w:val="00A029DE"/>
    <w:rsid w:val="00A02A0E"/>
    <w:rsid w:val="00A02B04"/>
    <w:rsid w:val="00A02CE6"/>
    <w:rsid w:val="00A02D27"/>
    <w:rsid w:val="00A030ED"/>
    <w:rsid w:val="00A0328D"/>
    <w:rsid w:val="00A0332C"/>
    <w:rsid w:val="00A033BB"/>
    <w:rsid w:val="00A03437"/>
    <w:rsid w:val="00A03560"/>
    <w:rsid w:val="00A03658"/>
    <w:rsid w:val="00A03747"/>
    <w:rsid w:val="00A03801"/>
    <w:rsid w:val="00A03834"/>
    <w:rsid w:val="00A03C64"/>
    <w:rsid w:val="00A03D8E"/>
    <w:rsid w:val="00A03F89"/>
    <w:rsid w:val="00A043BA"/>
    <w:rsid w:val="00A04433"/>
    <w:rsid w:val="00A044BF"/>
    <w:rsid w:val="00A046F3"/>
    <w:rsid w:val="00A0485C"/>
    <w:rsid w:val="00A04884"/>
    <w:rsid w:val="00A049A0"/>
    <w:rsid w:val="00A049CD"/>
    <w:rsid w:val="00A04AF5"/>
    <w:rsid w:val="00A04BC3"/>
    <w:rsid w:val="00A04CD7"/>
    <w:rsid w:val="00A04E8B"/>
    <w:rsid w:val="00A04F20"/>
    <w:rsid w:val="00A04F4C"/>
    <w:rsid w:val="00A052A3"/>
    <w:rsid w:val="00A0559D"/>
    <w:rsid w:val="00A055C6"/>
    <w:rsid w:val="00A056B4"/>
    <w:rsid w:val="00A058B1"/>
    <w:rsid w:val="00A059C1"/>
    <w:rsid w:val="00A05ABC"/>
    <w:rsid w:val="00A05BA7"/>
    <w:rsid w:val="00A05D6D"/>
    <w:rsid w:val="00A05DE8"/>
    <w:rsid w:val="00A05F39"/>
    <w:rsid w:val="00A05FAA"/>
    <w:rsid w:val="00A06033"/>
    <w:rsid w:val="00A06309"/>
    <w:rsid w:val="00A0653B"/>
    <w:rsid w:val="00A065CA"/>
    <w:rsid w:val="00A0673B"/>
    <w:rsid w:val="00A067F0"/>
    <w:rsid w:val="00A06852"/>
    <w:rsid w:val="00A06A14"/>
    <w:rsid w:val="00A06BBC"/>
    <w:rsid w:val="00A06C15"/>
    <w:rsid w:val="00A06C84"/>
    <w:rsid w:val="00A06CB5"/>
    <w:rsid w:val="00A06D8E"/>
    <w:rsid w:val="00A06DD0"/>
    <w:rsid w:val="00A06EBF"/>
    <w:rsid w:val="00A06F3F"/>
    <w:rsid w:val="00A06FD0"/>
    <w:rsid w:val="00A070BE"/>
    <w:rsid w:val="00A0712D"/>
    <w:rsid w:val="00A07136"/>
    <w:rsid w:val="00A0715D"/>
    <w:rsid w:val="00A07174"/>
    <w:rsid w:val="00A071E8"/>
    <w:rsid w:val="00A0723D"/>
    <w:rsid w:val="00A07257"/>
    <w:rsid w:val="00A07515"/>
    <w:rsid w:val="00A0752D"/>
    <w:rsid w:val="00A0761D"/>
    <w:rsid w:val="00A07650"/>
    <w:rsid w:val="00A076B8"/>
    <w:rsid w:val="00A076D8"/>
    <w:rsid w:val="00A07747"/>
    <w:rsid w:val="00A079CA"/>
    <w:rsid w:val="00A07BFA"/>
    <w:rsid w:val="00A07CE9"/>
    <w:rsid w:val="00A100C2"/>
    <w:rsid w:val="00A100D0"/>
    <w:rsid w:val="00A10265"/>
    <w:rsid w:val="00A1027F"/>
    <w:rsid w:val="00A102B2"/>
    <w:rsid w:val="00A10320"/>
    <w:rsid w:val="00A103B6"/>
    <w:rsid w:val="00A1052E"/>
    <w:rsid w:val="00A107A0"/>
    <w:rsid w:val="00A107DC"/>
    <w:rsid w:val="00A108EF"/>
    <w:rsid w:val="00A10AB3"/>
    <w:rsid w:val="00A10C64"/>
    <w:rsid w:val="00A10D73"/>
    <w:rsid w:val="00A10DE0"/>
    <w:rsid w:val="00A10E48"/>
    <w:rsid w:val="00A10E6A"/>
    <w:rsid w:val="00A11002"/>
    <w:rsid w:val="00A11053"/>
    <w:rsid w:val="00A1107E"/>
    <w:rsid w:val="00A110A6"/>
    <w:rsid w:val="00A110E0"/>
    <w:rsid w:val="00A111AA"/>
    <w:rsid w:val="00A1125E"/>
    <w:rsid w:val="00A112A0"/>
    <w:rsid w:val="00A11321"/>
    <w:rsid w:val="00A11415"/>
    <w:rsid w:val="00A11573"/>
    <w:rsid w:val="00A115A0"/>
    <w:rsid w:val="00A115B2"/>
    <w:rsid w:val="00A11A59"/>
    <w:rsid w:val="00A11B33"/>
    <w:rsid w:val="00A11CAA"/>
    <w:rsid w:val="00A12012"/>
    <w:rsid w:val="00A12096"/>
    <w:rsid w:val="00A120C1"/>
    <w:rsid w:val="00A12324"/>
    <w:rsid w:val="00A1243C"/>
    <w:rsid w:val="00A12662"/>
    <w:rsid w:val="00A12682"/>
    <w:rsid w:val="00A127AF"/>
    <w:rsid w:val="00A127CB"/>
    <w:rsid w:val="00A12993"/>
    <w:rsid w:val="00A129C2"/>
    <w:rsid w:val="00A12A64"/>
    <w:rsid w:val="00A12ADC"/>
    <w:rsid w:val="00A12ADD"/>
    <w:rsid w:val="00A12B37"/>
    <w:rsid w:val="00A12C91"/>
    <w:rsid w:val="00A12DF2"/>
    <w:rsid w:val="00A1306F"/>
    <w:rsid w:val="00A130A2"/>
    <w:rsid w:val="00A13189"/>
    <w:rsid w:val="00A13208"/>
    <w:rsid w:val="00A132A3"/>
    <w:rsid w:val="00A1330A"/>
    <w:rsid w:val="00A13586"/>
    <w:rsid w:val="00A13694"/>
    <w:rsid w:val="00A13782"/>
    <w:rsid w:val="00A13A06"/>
    <w:rsid w:val="00A13B4A"/>
    <w:rsid w:val="00A13C1E"/>
    <w:rsid w:val="00A13D2A"/>
    <w:rsid w:val="00A13E5D"/>
    <w:rsid w:val="00A13F4D"/>
    <w:rsid w:val="00A13FE6"/>
    <w:rsid w:val="00A140C9"/>
    <w:rsid w:val="00A141AF"/>
    <w:rsid w:val="00A14622"/>
    <w:rsid w:val="00A1466D"/>
    <w:rsid w:val="00A147CA"/>
    <w:rsid w:val="00A147D6"/>
    <w:rsid w:val="00A14A6C"/>
    <w:rsid w:val="00A14A9C"/>
    <w:rsid w:val="00A14AF4"/>
    <w:rsid w:val="00A14B23"/>
    <w:rsid w:val="00A14C22"/>
    <w:rsid w:val="00A14E79"/>
    <w:rsid w:val="00A1501D"/>
    <w:rsid w:val="00A15052"/>
    <w:rsid w:val="00A150D8"/>
    <w:rsid w:val="00A151EA"/>
    <w:rsid w:val="00A151FD"/>
    <w:rsid w:val="00A15264"/>
    <w:rsid w:val="00A153D3"/>
    <w:rsid w:val="00A15625"/>
    <w:rsid w:val="00A15668"/>
    <w:rsid w:val="00A15682"/>
    <w:rsid w:val="00A15706"/>
    <w:rsid w:val="00A15801"/>
    <w:rsid w:val="00A15976"/>
    <w:rsid w:val="00A15988"/>
    <w:rsid w:val="00A15B03"/>
    <w:rsid w:val="00A15D49"/>
    <w:rsid w:val="00A15E7F"/>
    <w:rsid w:val="00A162AE"/>
    <w:rsid w:val="00A1638E"/>
    <w:rsid w:val="00A16758"/>
    <w:rsid w:val="00A1694C"/>
    <w:rsid w:val="00A169D3"/>
    <w:rsid w:val="00A16ABC"/>
    <w:rsid w:val="00A16C1A"/>
    <w:rsid w:val="00A16CE6"/>
    <w:rsid w:val="00A16D70"/>
    <w:rsid w:val="00A1710C"/>
    <w:rsid w:val="00A173F4"/>
    <w:rsid w:val="00A17595"/>
    <w:rsid w:val="00A175A9"/>
    <w:rsid w:val="00A175FC"/>
    <w:rsid w:val="00A17ADB"/>
    <w:rsid w:val="00A17E82"/>
    <w:rsid w:val="00A17EB3"/>
    <w:rsid w:val="00A17F9E"/>
    <w:rsid w:val="00A20078"/>
    <w:rsid w:val="00A200E4"/>
    <w:rsid w:val="00A200F7"/>
    <w:rsid w:val="00A203B3"/>
    <w:rsid w:val="00A20623"/>
    <w:rsid w:val="00A20648"/>
    <w:rsid w:val="00A2067F"/>
    <w:rsid w:val="00A207C5"/>
    <w:rsid w:val="00A20902"/>
    <w:rsid w:val="00A20A04"/>
    <w:rsid w:val="00A20C44"/>
    <w:rsid w:val="00A20E5A"/>
    <w:rsid w:val="00A20EAC"/>
    <w:rsid w:val="00A20F1D"/>
    <w:rsid w:val="00A21270"/>
    <w:rsid w:val="00A2132F"/>
    <w:rsid w:val="00A2134D"/>
    <w:rsid w:val="00A2140E"/>
    <w:rsid w:val="00A2150D"/>
    <w:rsid w:val="00A216F5"/>
    <w:rsid w:val="00A21784"/>
    <w:rsid w:val="00A218CF"/>
    <w:rsid w:val="00A21925"/>
    <w:rsid w:val="00A21A4C"/>
    <w:rsid w:val="00A21B71"/>
    <w:rsid w:val="00A21BF6"/>
    <w:rsid w:val="00A21C96"/>
    <w:rsid w:val="00A21D04"/>
    <w:rsid w:val="00A21E5D"/>
    <w:rsid w:val="00A21FC9"/>
    <w:rsid w:val="00A22155"/>
    <w:rsid w:val="00A2217C"/>
    <w:rsid w:val="00A223DD"/>
    <w:rsid w:val="00A2243E"/>
    <w:rsid w:val="00A22641"/>
    <w:rsid w:val="00A22644"/>
    <w:rsid w:val="00A22682"/>
    <w:rsid w:val="00A226B9"/>
    <w:rsid w:val="00A227AC"/>
    <w:rsid w:val="00A227C4"/>
    <w:rsid w:val="00A22831"/>
    <w:rsid w:val="00A2286B"/>
    <w:rsid w:val="00A22932"/>
    <w:rsid w:val="00A22A4D"/>
    <w:rsid w:val="00A22A5C"/>
    <w:rsid w:val="00A22B23"/>
    <w:rsid w:val="00A22B6A"/>
    <w:rsid w:val="00A22C34"/>
    <w:rsid w:val="00A22D32"/>
    <w:rsid w:val="00A22DC3"/>
    <w:rsid w:val="00A22E31"/>
    <w:rsid w:val="00A22E54"/>
    <w:rsid w:val="00A22F4B"/>
    <w:rsid w:val="00A23043"/>
    <w:rsid w:val="00A231A2"/>
    <w:rsid w:val="00A23236"/>
    <w:rsid w:val="00A233A1"/>
    <w:rsid w:val="00A2349E"/>
    <w:rsid w:val="00A23654"/>
    <w:rsid w:val="00A23724"/>
    <w:rsid w:val="00A237E2"/>
    <w:rsid w:val="00A2382A"/>
    <w:rsid w:val="00A23918"/>
    <w:rsid w:val="00A23A80"/>
    <w:rsid w:val="00A23AF8"/>
    <w:rsid w:val="00A23DB8"/>
    <w:rsid w:val="00A23E4F"/>
    <w:rsid w:val="00A23E52"/>
    <w:rsid w:val="00A24088"/>
    <w:rsid w:val="00A24246"/>
    <w:rsid w:val="00A242AB"/>
    <w:rsid w:val="00A242E2"/>
    <w:rsid w:val="00A2430C"/>
    <w:rsid w:val="00A244A0"/>
    <w:rsid w:val="00A244CF"/>
    <w:rsid w:val="00A24660"/>
    <w:rsid w:val="00A2467E"/>
    <w:rsid w:val="00A246AB"/>
    <w:rsid w:val="00A247C0"/>
    <w:rsid w:val="00A248DC"/>
    <w:rsid w:val="00A24913"/>
    <w:rsid w:val="00A24933"/>
    <w:rsid w:val="00A24B1D"/>
    <w:rsid w:val="00A24CC6"/>
    <w:rsid w:val="00A24D3B"/>
    <w:rsid w:val="00A24D46"/>
    <w:rsid w:val="00A24DA4"/>
    <w:rsid w:val="00A24EEA"/>
    <w:rsid w:val="00A24F8A"/>
    <w:rsid w:val="00A25219"/>
    <w:rsid w:val="00A25265"/>
    <w:rsid w:val="00A25505"/>
    <w:rsid w:val="00A25627"/>
    <w:rsid w:val="00A256F8"/>
    <w:rsid w:val="00A25706"/>
    <w:rsid w:val="00A2575F"/>
    <w:rsid w:val="00A257D2"/>
    <w:rsid w:val="00A258D0"/>
    <w:rsid w:val="00A25945"/>
    <w:rsid w:val="00A25973"/>
    <w:rsid w:val="00A2597F"/>
    <w:rsid w:val="00A25A2A"/>
    <w:rsid w:val="00A25ADA"/>
    <w:rsid w:val="00A25F65"/>
    <w:rsid w:val="00A2607E"/>
    <w:rsid w:val="00A2619C"/>
    <w:rsid w:val="00A26582"/>
    <w:rsid w:val="00A265B2"/>
    <w:rsid w:val="00A265F0"/>
    <w:rsid w:val="00A2668C"/>
    <w:rsid w:val="00A269F6"/>
    <w:rsid w:val="00A26A33"/>
    <w:rsid w:val="00A26BEB"/>
    <w:rsid w:val="00A26DE3"/>
    <w:rsid w:val="00A2723F"/>
    <w:rsid w:val="00A273C9"/>
    <w:rsid w:val="00A274EF"/>
    <w:rsid w:val="00A27507"/>
    <w:rsid w:val="00A2780E"/>
    <w:rsid w:val="00A27836"/>
    <w:rsid w:val="00A2785B"/>
    <w:rsid w:val="00A2786B"/>
    <w:rsid w:val="00A278C4"/>
    <w:rsid w:val="00A27ADD"/>
    <w:rsid w:val="00A27C7A"/>
    <w:rsid w:val="00A27D1F"/>
    <w:rsid w:val="00A27FA4"/>
    <w:rsid w:val="00A30093"/>
    <w:rsid w:val="00A30130"/>
    <w:rsid w:val="00A3032C"/>
    <w:rsid w:val="00A303BE"/>
    <w:rsid w:val="00A304F8"/>
    <w:rsid w:val="00A30599"/>
    <w:rsid w:val="00A30671"/>
    <w:rsid w:val="00A3070D"/>
    <w:rsid w:val="00A30795"/>
    <w:rsid w:val="00A307E8"/>
    <w:rsid w:val="00A30849"/>
    <w:rsid w:val="00A30952"/>
    <w:rsid w:val="00A30AD1"/>
    <w:rsid w:val="00A30B6D"/>
    <w:rsid w:val="00A30BCF"/>
    <w:rsid w:val="00A30D41"/>
    <w:rsid w:val="00A30E53"/>
    <w:rsid w:val="00A30F9F"/>
    <w:rsid w:val="00A30FDB"/>
    <w:rsid w:val="00A31154"/>
    <w:rsid w:val="00A311DA"/>
    <w:rsid w:val="00A31231"/>
    <w:rsid w:val="00A312B2"/>
    <w:rsid w:val="00A313BD"/>
    <w:rsid w:val="00A315AE"/>
    <w:rsid w:val="00A3164C"/>
    <w:rsid w:val="00A316F5"/>
    <w:rsid w:val="00A3176A"/>
    <w:rsid w:val="00A317C0"/>
    <w:rsid w:val="00A31801"/>
    <w:rsid w:val="00A318E2"/>
    <w:rsid w:val="00A319A7"/>
    <w:rsid w:val="00A31A23"/>
    <w:rsid w:val="00A31B03"/>
    <w:rsid w:val="00A31B6B"/>
    <w:rsid w:val="00A31E6E"/>
    <w:rsid w:val="00A31F63"/>
    <w:rsid w:val="00A321B1"/>
    <w:rsid w:val="00A32321"/>
    <w:rsid w:val="00A323A0"/>
    <w:rsid w:val="00A32580"/>
    <w:rsid w:val="00A326D4"/>
    <w:rsid w:val="00A3270E"/>
    <w:rsid w:val="00A32827"/>
    <w:rsid w:val="00A32982"/>
    <w:rsid w:val="00A32AD8"/>
    <w:rsid w:val="00A32C2D"/>
    <w:rsid w:val="00A32D6B"/>
    <w:rsid w:val="00A32DED"/>
    <w:rsid w:val="00A32F15"/>
    <w:rsid w:val="00A330A0"/>
    <w:rsid w:val="00A331BC"/>
    <w:rsid w:val="00A332CF"/>
    <w:rsid w:val="00A3331C"/>
    <w:rsid w:val="00A3337D"/>
    <w:rsid w:val="00A33442"/>
    <w:rsid w:val="00A3353B"/>
    <w:rsid w:val="00A3361D"/>
    <w:rsid w:val="00A33623"/>
    <w:rsid w:val="00A33631"/>
    <w:rsid w:val="00A33640"/>
    <w:rsid w:val="00A3366F"/>
    <w:rsid w:val="00A3372F"/>
    <w:rsid w:val="00A339B0"/>
    <w:rsid w:val="00A33A8B"/>
    <w:rsid w:val="00A33BE5"/>
    <w:rsid w:val="00A33D47"/>
    <w:rsid w:val="00A33E09"/>
    <w:rsid w:val="00A33E43"/>
    <w:rsid w:val="00A33E47"/>
    <w:rsid w:val="00A34188"/>
    <w:rsid w:val="00A3433B"/>
    <w:rsid w:val="00A3434A"/>
    <w:rsid w:val="00A34516"/>
    <w:rsid w:val="00A3462D"/>
    <w:rsid w:val="00A34815"/>
    <w:rsid w:val="00A3484A"/>
    <w:rsid w:val="00A34887"/>
    <w:rsid w:val="00A3492E"/>
    <w:rsid w:val="00A34B86"/>
    <w:rsid w:val="00A34BD3"/>
    <w:rsid w:val="00A34FF1"/>
    <w:rsid w:val="00A3500C"/>
    <w:rsid w:val="00A35157"/>
    <w:rsid w:val="00A35289"/>
    <w:rsid w:val="00A3531E"/>
    <w:rsid w:val="00A353AE"/>
    <w:rsid w:val="00A35419"/>
    <w:rsid w:val="00A354CF"/>
    <w:rsid w:val="00A3592F"/>
    <w:rsid w:val="00A3593A"/>
    <w:rsid w:val="00A35AF5"/>
    <w:rsid w:val="00A35B8E"/>
    <w:rsid w:val="00A35CF9"/>
    <w:rsid w:val="00A35FB2"/>
    <w:rsid w:val="00A3610D"/>
    <w:rsid w:val="00A36193"/>
    <w:rsid w:val="00A36276"/>
    <w:rsid w:val="00A362AB"/>
    <w:rsid w:val="00A362AF"/>
    <w:rsid w:val="00A363D4"/>
    <w:rsid w:val="00A36424"/>
    <w:rsid w:val="00A3661E"/>
    <w:rsid w:val="00A36A40"/>
    <w:rsid w:val="00A36AD4"/>
    <w:rsid w:val="00A36AE6"/>
    <w:rsid w:val="00A36B42"/>
    <w:rsid w:val="00A36C53"/>
    <w:rsid w:val="00A36C59"/>
    <w:rsid w:val="00A36D13"/>
    <w:rsid w:val="00A36D14"/>
    <w:rsid w:val="00A36E38"/>
    <w:rsid w:val="00A36F86"/>
    <w:rsid w:val="00A36FB3"/>
    <w:rsid w:val="00A3711D"/>
    <w:rsid w:val="00A37192"/>
    <w:rsid w:val="00A3742F"/>
    <w:rsid w:val="00A374E4"/>
    <w:rsid w:val="00A37532"/>
    <w:rsid w:val="00A375B6"/>
    <w:rsid w:val="00A375D4"/>
    <w:rsid w:val="00A37610"/>
    <w:rsid w:val="00A3774F"/>
    <w:rsid w:val="00A37779"/>
    <w:rsid w:val="00A37900"/>
    <w:rsid w:val="00A37957"/>
    <w:rsid w:val="00A3796F"/>
    <w:rsid w:val="00A379A5"/>
    <w:rsid w:val="00A379D9"/>
    <w:rsid w:val="00A37B1D"/>
    <w:rsid w:val="00A37B28"/>
    <w:rsid w:val="00A37BAB"/>
    <w:rsid w:val="00A37C82"/>
    <w:rsid w:val="00A37DB9"/>
    <w:rsid w:val="00A37F3A"/>
    <w:rsid w:val="00A37FBF"/>
    <w:rsid w:val="00A37FD6"/>
    <w:rsid w:val="00A4028B"/>
    <w:rsid w:val="00A4030E"/>
    <w:rsid w:val="00A40530"/>
    <w:rsid w:val="00A407FE"/>
    <w:rsid w:val="00A409DD"/>
    <w:rsid w:val="00A409E9"/>
    <w:rsid w:val="00A40BC4"/>
    <w:rsid w:val="00A40D46"/>
    <w:rsid w:val="00A40D9A"/>
    <w:rsid w:val="00A40E7B"/>
    <w:rsid w:val="00A4108B"/>
    <w:rsid w:val="00A411B5"/>
    <w:rsid w:val="00A4138D"/>
    <w:rsid w:val="00A414AC"/>
    <w:rsid w:val="00A415B7"/>
    <w:rsid w:val="00A41644"/>
    <w:rsid w:val="00A4172D"/>
    <w:rsid w:val="00A419A5"/>
    <w:rsid w:val="00A41A02"/>
    <w:rsid w:val="00A41A65"/>
    <w:rsid w:val="00A41B98"/>
    <w:rsid w:val="00A41BCA"/>
    <w:rsid w:val="00A41D65"/>
    <w:rsid w:val="00A41D8F"/>
    <w:rsid w:val="00A41E2A"/>
    <w:rsid w:val="00A41EC3"/>
    <w:rsid w:val="00A41F30"/>
    <w:rsid w:val="00A41F37"/>
    <w:rsid w:val="00A41F7E"/>
    <w:rsid w:val="00A4207E"/>
    <w:rsid w:val="00A420CA"/>
    <w:rsid w:val="00A42189"/>
    <w:rsid w:val="00A421B0"/>
    <w:rsid w:val="00A4234B"/>
    <w:rsid w:val="00A42438"/>
    <w:rsid w:val="00A42572"/>
    <w:rsid w:val="00A42766"/>
    <w:rsid w:val="00A4276E"/>
    <w:rsid w:val="00A428B0"/>
    <w:rsid w:val="00A42A11"/>
    <w:rsid w:val="00A42B57"/>
    <w:rsid w:val="00A42C2A"/>
    <w:rsid w:val="00A42C63"/>
    <w:rsid w:val="00A42CCA"/>
    <w:rsid w:val="00A42F4E"/>
    <w:rsid w:val="00A42FE0"/>
    <w:rsid w:val="00A42FFA"/>
    <w:rsid w:val="00A4333D"/>
    <w:rsid w:val="00A435F1"/>
    <w:rsid w:val="00A43754"/>
    <w:rsid w:val="00A43774"/>
    <w:rsid w:val="00A437FD"/>
    <w:rsid w:val="00A4386C"/>
    <w:rsid w:val="00A43A8E"/>
    <w:rsid w:val="00A43E68"/>
    <w:rsid w:val="00A43EB8"/>
    <w:rsid w:val="00A43ED5"/>
    <w:rsid w:val="00A440FE"/>
    <w:rsid w:val="00A4411B"/>
    <w:rsid w:val="00A441C2"/>
    <w:rsid w:val="00A4431F"/>
    <w:rsid w:val="00A44336"/>
    <w:rsid w:val="00A443DA"/>
    <w:rsid w:val="00A44632"/>
    <w:rsid w:val="00A44656"/>
    <w:rsid w:val="00A44914"/>
    <w:rsid w:val="00A44924"/>
    <w:rsid w:val="00A44A38"/>
    <w:rsid w:val="00A44B12"/>
    <w:rsid w:val="00A44C27"/>
    <w:rsid w:val="00A44CC0"/>
    <w:rsid w:val="00A45207"/>
    <w:rsid w:val="00A45438"/>
    <w:rsid w:val="00A457B4"/>
    <w:rsid w:val="00A458C5"/>
    <w:rsid w:val="00A4597C"/>
    <w:rsid w:val="00A459CA"/>
    <w:rsid w:val="00A45A36"/>
    <w:rsid w:val="00A45ADA"/>
    <w:rsid w:val="00A45C33"/>
    <w:rsid w:val="00A45D08"/>
    <w:rsid w:val="00A45DD0"/>
    <w:rsid w:val="00A45F8E"/>
    <w:rsid w:val="00A46020"/>
    <w:rsid w:val="00A460A3"/>
    <w:rsid w:val="00A460AD"/>
    <w:rsid w:val="00A4625D"/>
    <w:rsid w:val="00A46402"/>
    <w:rsid w:val="00A46477"/>
    <w:rsid w:val="00A4676F"/>
    <w:rsid w:val="00A4679A"/>
    <w:rsid w:val="00A46936"/>
    <w:rsid w:val="00A46BE4"/>
    <w:rsid w:val="00A46CBF"/>
    <w:rsid w:val="00A46EBA"/>
    <w:rsid w:val="00A46F3C"/>
    <w:rsid w:val="00A47043"/>
    <w:rsid w:val="00A470CB"/>
    <w:rsid w:val="00A472E4"/>
    <w:rsid w:val="00A47601"/>
    <w:rsid w:val="00A47655"/>
    <w:rsid w:val="00A4775F"/>
    <w:rsid w:val="00A47768"/>
    <w:rsid w:val="00A478FC"/>
    <w:rsid w:val="00A4795D"/>
    <w:rsid w:val="00A4798E"/>
    <w:rsid w:val="00A479EB"/>
    <w:rsid w:val="00A47A09"/>
    <w:rsid w:val="00A47A89"/>
    <w:rsid w:val="00A47BB7"/>
    <w:rsid w:val="00A47F8E"/>
    <w:rsid w:val="00A47FA9"/>
    <w:rsid w:val="00A50000"/>
    <w:rsid w:val="00A5012F"/>
    <w:rsid w:val="00A50205"/>
    <w:rsid w:val="00A502BE"/>
    <w:rsid w:val="00A50422"/>
    <w:rsid w:val="00A5046B"/>
    <w:rsid w:val="00A50537"/>
    <w:rsid w:val="00A50610"/>
    <w:rsid w:val="00A5063A"/>
    <w:rsid w:val="00A50788"/>
    <w:rsid w:val="00A50943"/>
    <w:rsid w:val="00A50CD8"/>
    <w:rsid w:val="00A50D3F"/>
    <w:rsid w:val="00A50D95"/>
    <w:rsid w:val="00A50DD5"/>
    <w:rsid w:val="00A50EF5"/>
    <w:rsid w:val="00A5109C"/>
    <w:rsid w:val="00A510D3"/>
    <w:rsid w:val="00A510E8"/>
    <w:rsid w:val="00A511FD"/>
    <w:rsid w:val="00A5125E"/>
    <w:rsid w:val="00A51276"/>
    <w:rsid w:val="00A512B5"/>
    <w:rsid w:val="00A51371"/>
    <w:rsid w:val="00A5150A"/>
    <w:rsid w:val="00A51604"/>
    <w:rsid w:val="00A5162E"/>
    <w:rsid w:val="00A51792"/>
    <w:rsid w:val="00A51A5C"/>
    <w:rsid w:val="00A51B1B"/>
    <w:rsid w:val="00A51D22"/>
    <w:rsid w:val="00A51D8A"/>
    <w:rsid w:val="00A51E51"/>
    <w:rsid w:val="00A51E57"/>
    <w:rsid w:val="00A51FF9"/>
    <w:rsid w:val="00A521D0"/>
    <w:rsid w:val="00A52218"/>
    <w:rsid w:val="00A52222"/>
    <w:rsid w:val="00A522AE"/>
    <w:rsid w:val="00A52385"/>
    <w:rsid w:val="00A523E8"/>
    <w:rsid w:val="00A5247D"/>
    <w:rsid w:val="00A527D4"/>
    <w:rsid w:val="00A52851"/>
    <w:rsid w:val="00A52900"/>
    <w:rsid w:val="00A52905"/>
    <w:rsid w:val="00A529CA"/>
    <w:rsid w:val="00A529ED"/>
    <w:rsid w:val="00A52D5F"/>
    <w:rsid w:val="00A52F09"/>
    <w:rsid w:val="00A53144"/>
    <w:rsid w:val="00A532C3"/>
    <w:rsid w:val="00A533C7"/>
    <w:rsid w:val="00A5351F"/>
    <w:rsid w:val="00A5360E"/>
    <w:rsid w:val="00A53731"/>
    <w:rsid w:val="00A53877"/>
    <w:rsid w:val="00A53952"/>
    <w:rsid w:val="00A53954"/>
    <w:rsid w:val="00A53A93"/>
    <w:rsid w:val="00A53B26"/>
    <w:rsid w:val="00A53C3A"/>
    <w:rsid w:val="00A53D27"/>
    <w:rsid w:val="00A53DD0"/>
    <w:rsid w:val="00A53E15"/>
    <w:rsid w:val="00A53E99"/>
    <w:rsid w:val="00A54044"/>
    <w:rsid w:val="00A541FB"/>
    <w:rsid w:val="00A54394"/>
    <w:rsid w:val="00A543DF"/>
    <w:rsid w:val="00A54496"/>
    <w:rsid w:val="00A54595"/>
    <w:rsid w:val="00A545E1"/>
    <w:rsid w:val="00A54776"/>
    <w:rsid w:val="00A547DE"/>
    <w:rsid w:val="00A5483A"/>
    <w:rsid w:val="00A549D8"/>
    <w:rsid w:val="00A54A93"/>
    <w:rsid w:val="00A54C4B"/>
    <w:rsid w:val="00A54D55"/>
    <w:rsid w:val="00A54F00"/>
    <w:rsid w:val="00A55003"/>
    <w:rsid w:val="00A55154"/>
    <w:rsid w:val="00A551D5"/>
    <w:rsid w:val="00A55441"/>
    <w:rsid w:val="00A55569"/>
    <w:rsid w:val="00A559FD"/>
    <w:rsid w:val="00A55DFD"/>
    <w:rsid w:val="00A55E32"/>
    <w:rsid w:val="00A55F2F"/>
    <w:rsid w:val="00A56028"/>
    <w:rsid w:val="00A5605F"/>
    <w:rsid w:val="00A56215"/>
    <w:rsid w:val="00A56232"/>
    <w:rsid w:val="00A566F5"/>
    <w:rsid w:val="00A5694A"/>
    <w:rsid w:val="00A5698F"/>
    <w:rsid w:val="00A56A22"/>
    <w:rsid w:val="00A56BB7"/>
    <w:rsid w:val="00A56F5D"/>
    <w:rsid w:val="00A56FEC"/>
    <w:rsid w:val="00A57044"/>
    <w:rsid w:val="00A57093"/>
    <w:rsid w:val="00A5712E"/>
    <w:rsid w:val="00A57278"/>
    <w:rsid w:val="00A572B7"/>
    <w:rsid w:val="00A572F6"/>
    <w:rsid w:val="00A5730C"/>
    <w:rsid w:val="00A5730E"/>
    <w:rsid w:val="00A5754F"/>
    <w:rsid w:val="00A5770B"/>
    <w:rsid w:val="00A5777D"/>
    <w:rsid w:val="00A577BC"/>
    <w:rsid w:val="00A577EE"/>
    <w:rsid w:val="00A579D0"/>
    <w:rsid w:val="00A57C00"/>
    <w:rsid w:val="00A57C55"/>
    <w:rsid w:val="00A57F2D"/>
    <w:rsid w:val="00A6003F"/>
    <w:rsid w:val="00A601BC"/>
    <w:rsid w:val="00A603E4"/>
    <w:rsid w:val="00A6041D"/>
    <w:rsid w:val="00A60660"/>
    <w:rsid w:val="00A60720"/>
    <w:rsid w:val="00A60762"/>
    <w:rsid w:val="00A6083C"/>
    <w:rsid w:val="00A608CB"/>
    <w:rsid w:val="00A60907"/>
    <w:rsid w:val="00A60923"/>
    <w:rsid w:val="00A60BB5"/>
    <w:rsid w:val="00A61211"/>
    <w:rsid w:val="00A6128B"/>
    <w:rsid w:val="00A612A0"/>
    <w:rsid w:val="00A612FD"/>
    <w:rsid w:val="00A61340"/>
    <w:rsid w:val="00A6154A"/>
    <w:rsid w:val="00A61818"/>
    <w:rsid w:val="00A61879"/>
    <w:rsid w:val="00A61A61"/>
    <w:rsid w:val="00A61B20"/>
    <w:rsid w:val="00A61B8F"/>
    <w:rsid w:val="00A6211B"/>
    <w:rsid w:val="00A62236"/>
    <w:rsid w:val="00A622FE"/>
    <w:rsid w:val="00A6230F"/>
    <w:rsid w:val="00A6274F"/>
    <w:rsid w:val="00A627C2"/>
    <w:rsid w:val="00A627E0"/>
    <w:rsid w:val="00A6286B"/>
    <w:rsid w:val="00A62C8C"/>
    <w:rsid w:val="00A62D35"/>
    <w:rsid w:val="00A62DFF"/>
    <w:rsid w:val="00A62E55"/>
    <w:rsid w:val="00A62E75"/>
    <w:rsid w:val="00A62F9F"/>
    <w:rsid w:val="00A631EC"/>
    <w:rsid w:val="00A631FB"/>
    <w:rsid w:val="00A63319"/>
    <w:rsid w:val="00A63348"/>
    <w:rsid w:val="00A63407"/>
    <w:rsid w:val="00A634DF"/>
    <w:rsid w:val="00A6357A"/>
    <w:rsid w:val="00A6374A"/>
    <w:rsid w:val="00A6377B"/>
    <w:rsid w:val="00A637F3"/>
    <w:rsid w:val="00A6384A"/>
    <w:rsid w:val="00A6384B"/>
    <w:rsid w:val="00A63AC6"/>
    <w:rsid w:val="00A63B81"/>
    <w:rsid w:val="00A63BFC"/>
    <w:rsid w:val="00A63C0F"/>
    <w:rsid w:val="00A63C52"/>
    <w:rsid w:val="00A63CC3"/>
    <w:rsid w:val="00A63E55"/>
    <w:rsid w:val="00A63FB2"/>
    <w:rsid w:val="00A63FC1"/>
    <w:rsid w:val="00A63FC9"/>
    <w:rsid w:val="00A64002"/>
    <w:rsid w:val="00A6425B"/>
    <w:rsid w:val="00A642B9"/>
    <w:rsid w:val="00A64355"/>
    <w:rsid w:val="00A6435C"/>
    <w:rsid w:val="00A643A7"/>
    <w:rsid w:val="00A643F5"/>
    <w:rsid w:val="00A64460"/>
    <w:rsid w:val="00A64855"/>
    <w:rsid w:val="00A648B8"/>
    <w:rsid w:val="00A64920"/>
    <w:rsid w:val="00A649AB"/>
    <w:rsid w:val="00A649E3"/>
    <w:rsid w:val="00A649E4"/>
    <w:rsid w:val="00A64BF6"/>
    <w:rsid w:val="00A64D6E"/>
    <w:rsid w:val="00A64E38"/>
    <w:rsid w:val="00A6503C"/>
    <w:rsid w:val="00A650F9"/>
    <w:rsid w:val="00A6512B"/>
    <w:rsid w:val="00A65229"/>
    <w:rsid w:val="00A65279"/>
    <w:rsid w:val="00A652B2"/>
    <w:rsid w:val="00A65475"/>
    <w:rsid w:val="00A654A3"/>
    <w:rsid w:val="00A6573E"/>
    <w:rsid w:val="00A6594C"/>
    <w:rsid w:val="00A659CB"/>
    <w:rsid w:val="00A65B10"/>
    <w:rsid w:val="00A65B17"/>
    <w:rsid w:val="00A65C12"/>
    <w:rsid w:val="00A65DBC"/>
    <w:rsid w:val="00A65EF1"/>
    <w:rsid w:val="00A65F5D"/>
    <w:rsid w:val="00A65FD2"/>
    <w:rsid w:val="00A66119"/>
    <w:rsid w:val="00A661DB"/>
    <w:rsid w:val="00A662CA"/>
    <w:rsid w:val="00A662D7"/>
    <w:rsid w:val="00A6636D"/>
    <w:rsid w:val="00A663CC"/>
    <w:rsid w:val="00A6649F"/>
    <w:rsid w:val="00A664F7"/>
    <w:rsid w:val="00A66548"/>
    <w:rsid w:val="00A665B5"/>
    <w:rsid w:val="00A66639"/>
    <w:rsid w:val="00A66645"/>
    <w:rsid w:val="00A6675D"/>
    <w:rsid w:val="00A667A3"/>
    <w:rsid w:val="00A6689B"/>
    <w:rsid w:val="00A66A30"/>
    <w:rsid w:val="00A66A6F"/>
    <w:rsid w:val="00A67092"/>
    <w:rsid w:val="00A6713D"/>
    <w:rsid w:val="00A673C5"/>
    <w:rsid w:val="00A674E4"/>
    <w:rsid w:val="00A6767A"/>
    <w:rsid w:val="00A6775E"/>
    <w:rsid w:val="00A67991"/>
    <w:rsid w:val="00A67B6E"/>
    <w:rsid w:val="00A67BBC"/>
    <w:rsid w:val="00A67C28"/>
    <w:rsid w:val="00A67E36"/>
    <w:rsid w:val="00A67E43"/>
    <w:rsid w:val="00A70213"/>
    <w:rsid w:val="00A70337"/>
    <w:rsid w:val="00A703EE"/>
    <w:rsid w:val="00A704AA"/>
    <w:rsid w:val="00A70600"/>
    <w:rsid w:val="00A706E1"/>
    <w:rsid w:val="00A70724"/>
    <w:rsid w:val="00A70849"/>
    <w:rsid w:val="00A708C8"/>
    <w:rsid w:val="00A70967"/>
    <w:rsid w:val="00A709A5"/>
    <w:rsid w:val="00A70CDC"/>
    <w:rsid w:val="00A70E65"/>
    <w:rsid w:val="00A70EB4"/>
    <w:rsid w:val="00A70F95"/>
    <w:rsid w:val="00A711CE"/>
    <w:rsid w:val="00A712C9"/>
    <w:rsid w:val="00A713D8"/>
    <w:rsid w:val="00A71580"/>
    <w:rsid w:val="00A715D9"/>
    <w:rsid w:val="00A7166F"/>
    <w:rsid w:val="00A718E2"/>
    <w:rsid w:val="00A71C76"/>
    <w:rsid w:val="00A71D24"/>
    <w:rsid w:val="00A71D45"/>
    <w:rsid w:val="00A71E6C"/>
    <w:rsid w:val="00A71FE7"/>
    <w:rsid w:val="00A7201D"/>
    <w:rsid w:val="00A7216D"/>
    <w:rsid w:val="00A7217C"/>
    <w:rsid w:val="00A723D7"/>
    <w:rsid w:val="00A72478"/>
    <w:rsid w:val="00A7265D"/>
    <w:rsid w:val="00A7266B"/>
    <w:rsid w:val="00A726EE"/>
    <w:rsid w:val="00A72822"/>
    <w:rsid w:val="00A7285B"/>
    <w:rsid w:val="00A72AC1"/>
    <w:rsid w:val="00A72AED"/>
    <w:rsid w:val="00A72AEE"/>
    <w:rsid w:val="00A72BE3"/>
    <w:rsid w:val="00A72BE5"/>
    <w:rsid w:val="00A72C2C"/>
    <w:rsid w:val="00A72CF9"/>
    <w:rsid w:val="00A72E1E"/>
    <w:rsid w:val="00A72E43"/>
    <w:rsid w:val="00A730D2"/>
    <w:rsid w:val="00A732EE"/>
    <w:rsid w:val="00A7367A"/>
    <w:rsid w:val="00A73839"/>
    <w:rsid w:val="00A738ED"/>
    <w:rsid w:val="00A739F7"/>
    <w:rsid w:val="00A73DE1"/>
    <w:rsid w:val="00A73FA1"/>
    <w:rsid w:val="00A741CF"/>
    <w:rsid w:val="00A74316"/>
    <w:rsid w:val="00A74376"/>
    <w:rsid w:val="00A7447D"/>
    <w:rsid w:val="00A74661"/>
    <w:rsid w:val="00A746AF"/>
    <w:rsid w:val="00A74A7C"/>
    <w:rsid w:val="00A74C71"/>
    <w:rsid w:val="00A74FD2"/>
    <w:rsid w:val="00A750A3"/>
    <w:rsid w:val="00A7534E"/>
    <w:rsid w:val="00A754CF"/>
    <w:rsid w:val="00A756A6"/>
    <w:rsid w:val="00A759C1"/>
    <w:rsid w:val="00A75D24"/>
    <w:rsid w:val="00A760BF"/>
    <w:rsid w:val="00A76108"/>
    <w:rsid w:val="00A7610A"/>
    <w:rsid w:val="00A76175"/>
    <w:rsid w:val="00A763B5"/>
    <w:rsid w:val="00A76515"/>
    <w:rsid w:val="00A7666A"/>
    <w:rsid w:val="00A766E4"/>
    <w:rsid w:val="00A76AAE"/>
    <w:rsid w:val="00A76B0B"/>
    <w:rsid w:val="00A76C02"/>
    <w:rsid w:val="00A76CE0"/>
    <w:rsid w:val="00A76D95"/>
    <w:rsid w:val="00A76DA5"/>
    <w:rsid w:val="00A76DC4"/>
    <w:rsid w:val="00A76EA6"/>
    <w:rsid w:val="00A76F03"/>
    <w:rsid w:val="00A76F05"/>
    <w:rsid w:val="00A76F76"/>
    <w:rsid w:val="00A770C1"/>
    <w:rsid w:val="00A772F3"/>
    <w:rsid w:val="00A774AA"/>
    <w:rsid w:val="00A77581"/>
    <w:rsid w:val="00A775B3"/>
    <w:rsid w:val="00A775EC"/>
    <w:rsid w:val="00A7762F"/>
    <w:rsid w:val="00A77649"/>
    <w:rsid w:val="00A7770C"/>
    <w:rsid w:val="00A7781A"/>
    <w:rsid w:val="00A77836"/>
    <w:rsid w:val="00A7798B"/>
    <w:rsid w:val="00A77A15"/>
    <w:rsid w:val="00A77A1C"/>
    <w:rsid w:val="00A77AE5"/>
    <w:rsid w:val="00A77AF3"/>
    <w:rsid w:val="00A77CAA"/>
    <w:rsid w:val="00A77E49"/>
    <w:rsid w:val="00A77E9F"/>
    <w:rsid w:val="00A77EF6"/>
    <w:rsid w:val="00A77F9B"/>
    <w:rsid w:val="00A80375"/>
    <w:rsid w:val="00A804E5"/>
    <w:rsid w:val="00A80565"/>
    <w:rsid w:val="00A806ED"/>
    <w:rsid w:val="00A80787"/>
    <w:rsid w:val="00A809DF"/>
    <w:rsid w:val="00A80A72"/>
    <w:rsid w:val="00A80B6C"/>
    <w:rsid w:val="00A80BA0"/>
    <w:rsid w:val="00A80C19"/>
    <w:rsid w:val="00A80C4F"/>
    <w:rsid w:val="00A80F16"/>
    <w:rsid w:val="00A80F6D"/>
    <w:rsid w:val="00A80FA9"/>
    <w:rsid w:val="00A8106C"/>
    <w:rsid w:val="00A81147"/>
    <w:rsid w:val="00A81452"/>
    <w:rsid w:val="00A8159F"/>
    <w:rsid w:val="00A81628"/>
    <w:rsid w:val="00A81838"/>
    <w:rsid w:val="00A81855"/>
    <w:rsid w:val="00A8196C"/>
    <w:rsid w:val="00A81A9D"/>
    <w:rsid w:val="00A81AB9"/>
    <w:rsid w:val="00A81C12"/>
    <w:rsid w:val="00A81CDB"/>
    <w:rsid w:val="00A81DB8"/>
    <w:rsid w:val="00A81E7C"/>
    <w:rsid w:val="00A82169"/>
    <w:rsid w:val="00A82187"/>
    <w:rsid w:val="00A822D7"/>
    <w:rsid w:val="00A8250D"/>
    <w:rsid w:val="00A826F8"/>
    <w:rsid w:val="00A82772"/>
    <w:rsid w:val="00A82817"/>
    <w:rsid w:val="00A82827"/>
    <w:rsid w:val="00A82A1D"/>
    <w:rsid w:val="00A82AA2"/>
    <w:rsid w:val="00A82C5C"/>
    <w:rsid w:val="00A82CAE"/>
    <w:rsid w:val="00A82D31"/>
    <w:rsid w:val="00A82D5B"/>
    <w:rsid w:val="00A82E24"/>
    <w:rsid w:val="00A82F2C"/>
    <w:rsid w:val="00A82FF7"/>
    <w:rsid w:val="00A83069"/>
    <w:rsid w:val="00A83166"/>
    <w:rsid w:val="00A832BB"/>
    <w:rsid w:val="00A832D2"/>
    <w:rsid w:val="00A83453"/>
    <w:rsid w:val="00A8346C"/>
    <w:rsid w:val="00A83483"/>
    <w:rsid w:val="00A834C0"/>
    <w:rsid w:val="00A8353C"/>
    <w:rsid w:val="00A835EA"/>
    <w:rsid w:val="00A8366C"/>
    <w:rsid w:val="00A836CC"/>
    <w:rsid w:val="00A83854"/>
    <w:rsid w:val="00A838FE"/>
    <w:rsid w:val="00A83928"/>
    <w:rsid w:val="00A83955"/>
    <w:rsid w:val="00A83997"/>
    <w:rsid w:val="00A839CE"/>
    <w:rsid w:val="00A83BA4"/>
    <w:rsid w:val="00A83C9D"/>
    <w:rsid w:val="00A83CF0"/>
    <w:rsid w:val="00A83F62"/>
    <w:rsid w:val="00A83F98"/>
    <w:rsid w:val="00A83FAA"/>
    <w:rsid w:val="00A8406A"/>
    <w:rsid w:val="00A84241"/>
    <w:rsid w:val="00A842A6"/>
    <w:rsid w:val="00A84331"/>
    <w:rsid w:val="00A843E5"/>
    <w:rsid w:val="00A843FB"/>
    <w:rsid w:val="00A8444B"/>
    <w:rsid w:val="00A84488"/>
    <w:rsid w:val="00A844E8"/>
    <w:rsid w:val="00A84542"/>
    <w:rsid w:val="00A8457E"/>
    <w:rsid w:val="00A84608"/>
    <w:rsid w:val="00A8484B"/>
    <w:rsid w:val="00A848A0"/>
    <w:rsid w:val="00A8490E"/>
    <w:rsid w:val="00A84A8A"/>
    <w:rsid w:val="00A84B5A"/>
    <w:rsid w:val="00A84E3A"/>
    <w:rsid w:val="00A8511E"/>
    <w:rsid w:val="00A85227"/>
    <w:rsid w:val="00A85256"/>
    <w:rsid w:val="00A8528E"/>
    <w:rsid w:val="00A852F7"/>
    <w:rsid w:val="00A855F7"/>
    <w:rsid w:val="00A85A4F"/>
    <w:rsid w:val="00A85C23"/>
    <w:rsid w:val="00A85C46"/>
    <w:rsid w:val="00A85C5B"/>
    <w:rsid w:val="00A85F7C"/>
    <w:rsid w:val="00A85FA3"/>
    <w:rsid w:val="00A85FAF"/>
    <w:rsid w:val="00A86109"/>
    <w:rsid w:val="00A861B2"/>
    <w:rsid w:val="00A861B6"/>
    <w:rsid w:val="00A86230"/>
    <w:rsid w:val="00A864B8"/>
    <w:rsid w:val="00A86597"/>
    <w:rsid w:val="00A865D7"/>
    <w:rsid w:val="00A8661A"/>
    <w:rsid w:val="00A866EA"/>
    <w:rsid w:val="00A86751"/>
    <w:rsid w:val="00A867C6"/>
    <w:rsid w:val="00A8687B"/>
    <w:rsid w:val="00A86A65"/>
    <w:rsid w:val="00A86AAD"/>
    <w:rsid w:val="00A86B2F"/>
    <w:rsid w:val="00A86B3D"/>
    <w:rsid w:val="00A86D1E"/>
    <w:rsid w:val="00A86E41"/>
    <w:rsid w:val="00A86E59"/>
    <w:rsid w:val="00A87140"/>
    <w:rsid w:val="00A871DF"/>
    <w:rsid w:val="00A87332"/>
    <w:rsid w:val="00A87348"/>
    <w:rsid w:val="00A87419"/>
    <w:rsid w:val="00A874CD"/>
    <w:rsid w:val="00A875B4"/>
    <w:rsid w:val="00A87726"/>
    <w:rsid w:val="00A877F0"/>
    <w:rsid w:val="00A8794E"/>
    <w:rsid w:val="00A879C6"/>
    <w:rsid w:val="00A87C30"/>
    <w:rsid w:val="00A87CD9"/>
    <w:rsid w:val="00A87D83"/>
    <w:rsid w:val="00A87F9D"/>
    <w:rsid w:val="00A90156"/>
    <w:rsid w:val="00A9016A"/>
    <w:rsid w:val="00A901B7"/>
    <w:rsid w:val="00A9023C"/>
    <w:rsid w:val="00A90261"/>
    <w:rsid w:val="00A90516"/>
    <w:rsid w:val="00A9065B"/>
    <w:rsid w:val="00A90661"/>
    <w:rsid w:val="00A907DE"/>
    <w:rsid w:val="00A908C7"/>
    <w:rsid w:val="00A90994"/>
    <w:rsid w:val="00A909C0"/>
    <w:rsid w:val="00A90C77"/>
    <w:rsid w:val="00A90D10"/>
    <w:rsid w:val="00A90D77"/>
    <w:rsid w:val="00A9103E"/>
    <w:rsid w:val="00A912BB"/>
    <w:rsid w:val="00A913DE"/>
    <w:rsid w:val="00A9150F"/>
    <w:rsid w:val="00A9169D"/>
    <w:rsid w:val="00A916E3"/>
    <w:rsid w:val="00A91832"/>
    <w:rsid w:val="00A91A50"/>
    <w:rsid w:val="00A91A5E"/>
    <w:rsid w:val="00A91BD8"/>
    <w:rsid w:val="00A91C68"/>
    <w:rsid w:val="00A91ED2"/>
    <w:rsid w:val="00A92122"/>
    <w:rsid w:val="00A921A9"/>
    <w:rsid w:val="00A92220"/>
    <w:rsid w:val="00A922C0"/>
    <w:rsid w:val="00A9233A"/>
    <w:rsid w:val="00A92544"/>
    <w:rsid w:val="00A926BE"/>
    <w:rsid w:val="00A9278C"/>
    <w:rsid w:val="00A92858"/>
    <w:rsid w:val="00A928F0"/>
    <w:rsid w:val="00A92D40"/>
    <w:rsid w:val="00A92FB9"/>
    <w:rsid w:val="00A93032"/>
    <w:rsid w:val="00A9319B"/>
    <w:rsid w:val="00A93232"/>
    <w:rsid w:val="00A933AF"/>
    <w:rsid w:val="00A935CF"/>
    <w:rsid w:val="00A93655"/>
    <w:rsid w:val="00A936D3"/>
    <w:rsid w:val="00A936D8"/>
    <w:rsid w:val="00A9382D"/>
    <w:rsid w:val="00A93882"/>
    <w:rsid w:val="00A93B03"/>
    <w:rsid w:val="00A93B2C"/>
    <w:rsid w:val="00A93C72"/>
    <w:rsid w:val="00A93CED"/>
    <w:rsid w:val="00A93FB5"/>
    <w:rsid w:val="00A940B4"/>
    <w:rsid w:val="00A942BF"/>
    <w:rsid w:val="00A94461"/>
    <w:rsid w:val="00A944C8"/>
    <w:rsid w:val="00A946FF"/>
    <w:rsid w:val="00A94808"/>
    <w:rsid w:val="00A94900"/>
    <w:rsid w:val="00A94991"/>
    <w:rsid w:val="00A94B0D"/>
    <w:rsid w:val="00A94B3C"/>
    <w:rsid w:val="00A94B74"/>
    <w:rsid w:val="00A94BBD"/>
    <w:rsid w:val="00A94BCF"/>
    <w:rsid w:val="00A94D4E"/>
    <w:rsid w:val="00A94F86"/>
    <w:rsid w:val="00A95070"/>
    <w:rsid w:val="00A95100"/>
    <w:rsid w:val="00A9543F"/>
    <w:rsid w:val="00A95470"/>
    <w:rsid w:val="00A95622"/>
    <w:rsid w:val="00A95700"/>
    <w:rsid w:val="00A957CE"/>
    <w:rsid w:val="00A958B9"/>
    <w:rsid w:val="00A95A0B"/>
    <w:rsid w:val="00A95AB5"/>
    <w:rsid w:val="00A95F57"/>
    <w:rsid w:val="00A95F86"/>
    <w:rsid w:val="00A96138"/>
    <w:rsid w:val="00A96220"/>
    <w:rsid w:val="00A965DD"/>
    <w:rsid w:val="00A9668D"/>
    <w:rsid w:val="00A966DC"/>
    <w:rsid w:val="00A968A4"/>
    <w:rsid w:val="00A968A7"/>
    <w:rsid w:val="00A96B15"/>
    <w:rsid w:val="00A96BFD"/>
    <w:rsid w:val="00A96C98"/>
    <w:rsid w:val="00A96CAF"/>
    <w:rsid w:val="00A96E18"/>
    <w:rsid w:val="00A970C5"/>
    <w:rsid w:val="00A97130"/>
    <w:rsid w:val="00A9744D"/>
    <w:rsid w:val="00A9748B"/>
    <w:rsid w:val="00A9749A"/>
    <w:rsid w:val="00A97579"/>
    <w:rsid w:val="00A975E3"/>
    <w:rsid w:val="00A9781C"/>
    <w:rsid w:val="00A979BC"/>
    <w:rsid w:val="00A97CAA"/>
    <w:rsid w:val="00A97CC5"/>
    <w:rsid w:val="00A97F9A"/>
    <w:rsid w:val="00AA01C0"/>
    <w:rsid w:val="00AA01D8"/>
    <w:rsid w:val="00AA02F1"/>
    <w:rsid w:val="00AA03C1"/>
    <w:rsid w:val="00AA0463"/>
    <w:rsid w:val="00AA0537"/>
    <w:rsid w:val="00AA0543"/>
    <w:rsid w:val="00AA0635"/>
    <w:rsid w:val="00AA0666"/>
    <w:rsid w:val="00AA078F"/>
    <w:rsid w:val="00AA0820"/>
    <w:rsid w:val="00AA0848"/>
    <w:rsid w:val="00AA0896"/>
    <w:rsid w:val="00AA0A08"/>
    <w:rsid w:val="00AA0A73"/>
    <w:rsid w:val="00AA0B1D"/>
    <w:rsid w:val="00AA0B33"/>
    <w:rsid w:val="00AA0B3D"/>
    <w:rsid w:val="00AA0BC5"/>
    <w:rsid w:val="00AA0BF3"/>
    <w:rsid w:val="00AA0C96"/>
    <w:rsid w:val="00AA0D9C"/>
    <w:rsid w:val="00AA0E3B"/>
    <w:rsid w:val="00AA0E5C"/>
    <w:rsid w:val="00AA0E7C"/>
    <w:rsid w:val="00AA106B"/>
    <w:rsid w:val="00AA1099"/>
    <w:rsid w:val="00AA10C8"/>
    <w:rsid w:val="00AA1106"/>
    <w:rsid w:val="00AA1253"/>
    <w:rsid w:val="00AA1586"/>
    <w:rsid w:val="00AA15C2"/>
    <w:rsid w:val="00AA1766"/>
    <w:rsid w:val="00AA1831"/>
    <w:rsid w:val="00AA197D"/>
    <w:rsid w:val="00AA1A5D"/>
    <w:rsid w:val="00AA1B8D"/>
    <w:rsid w:val="00AA1C0B"/>
    <w:rsid w:val="00AA1CD5"/>
    <w:rsid w:val="00AA1CF1"/>
    <w:rsid w:val="00AA1D30"/>
    <w:rsid w:val="00AA1D6D"/>
    <w:rsid w:val="00AA1E3A"/>
    <w:rsid w:val="00AA1E70"/>
    <w:rsid w:val="00AA1F17"/>
    <w:rsid w:val="00AA1F64"/>
    <w:rsid w:val="00AA1FB9"/>
    <w:rsid w:val="00AA2059"/>
    <w:rsid w:val="00AA22AD"/>
    <w:rsid w:val="00AA239F"/>
    <w:rsid w:val="00AA23C4"/>
    <w:rsid w:val="00AA243B"/>
    <w:rsid w:val="00AA2630"/>
    <w:rsid w:val="00AA287E"/>
    <w:rsid w:val="00AA29ED"/>
    <w:rsid w:val="00AA2B15"/>
    <w:rsid w:val="00AA2C87"/>
    <w:rsid w:val="00AA2E60"/>
    <w:rsid w:val="00AA3096"/>
    <w:rsid w:val="00AA313F"/>
    <w:rsid w:val="00AA34CC"/>
    <w:rsid w:val="00AA359A"/>
    <w:rsid w:val="00AA35D0"/>
    <w:rsid w:val="00AA35F0"/>
    <w:rsid w:val="00AA361E"/>
    <w:rsid w:val="00AA3B7B"/>
    <w:rsid w:val="00AA3BF9"/>
    <w:rsid w:val="00AA3DF1"/>
    <w:rsid w:val="00AA3E8C"/>
    <w:rsid w:val="00AA405C"/>
    <w:rsid w:val="00AA4099"/>
    <w:rsid w:val="00AA41A2"/>
    <w:rsid w:val="00AA41C7"/>
    <w:rsid w:val="00AA438C"/>
    <w:rsid w:val="00AA4410"/>
    <w:rsid w:val="00AA45A3"/>
    <w:rsid w:val="00AA45B0"/>
    <w:rsid w:val="00AA4880"/>
    <w:rsid w:val="00AA489E"/>
    <w:rsid w:val="00AA4936"/>
    <w:rsid w:val="00AA4968"/>
    <w:rsid w:val="00AA4B56"/>
    <w:rsid w:val="00AA4BED"/>
    <w:rsid w:val="00AA4E83"/>
    <w:rsid w:val="00AA4E8F"/>
    <w:rsid w:val="00AA4EDC"/>
    <w:rsid w:val="00AA4F8E"/>
    <w:rsid w:val="00AA526C"/>
    <w:rsid w:val="00AA52C3"/>
    <w:rsid w:val="00AA5343"/>
    <w:rsid w:val="00AA53C0"/>
    <w:rsid w:val="00AA548A"/>
    <w:rsid w:val="00AA5530"/>
    <w:rsid w:val="00AA5A7F"/>
    <w:rsid w:val="00AA5E18"/>
    <w:rsid w:val="00AA5FBC"/>
    <w:rsid w:val="00AA60C8"/>
    <w:rsid w:val="00AA61FD"/>
    <w:rsid w:val="00AA625B"/>
    <w:rsid w:val="00AA62B3"/>
    <w:rsid w:val="00AA62F2"/>
    <w:rsid w:val="00AA6607"/>
    <w:rsid w:val="00AA6687"/>
    <w:rsid w:val="00AA688D"/>
    <w:rsid w:val="00AA68B0"/>
    <w:rsid w:val="00AA68E3"/>
    <w:rsid w:val="00AA69CA"/>
    <w:rsid w:val="00AA6A0C"/>
    <w:rsid w:val="00AA6AA0"/>
    <w:rsid w:val="00AA6C57"/>
    <w:rsid w:val="00AA6E59"/>
    <w:rsid w:val="00AA6F2D"/>
    <w:rsid w:val="00AA70AD"/>
    <w:rsid w:val="00AA716F"/>
    <w:rsid w:val="00AA71B6"/>
    <w:rsid w:val="00AA76E4"/>
    <w:rsid w:val="00AA7768"/>
    <w:rsid w:val="00AA7772"/>
    <w:rsid w:val="00AA7787"/>
    <w:rsid w:val="00AA7875"/>
    <w:rsid w:val="00AA7A6A"/>
    <w:rsid w:val="00AA7A97"/>
    <w:rsid w:val="00AA7C57"/>
    <w:rsid w:val="00AA7C73"/>
    <w:rsid w:val="00AA7DF4"/>
    <w:rsid w:val="00AA7EE9"/>
    <w:rsid w:val="00AB0051"/>
    <w:rsid w:val="00AB0177"/>
    <w:rsid w:val="00AB0276"/>
    <w:rsid w:val="00AB039A"/>
    <w:rsid w:val="00AB0438"/>
    <w:rsid w:val="00AB0696"/>
    <w:rsid w:val="00AB0788"/>
    <w:rsid w:val="00AB094E"/>
    <w:rsid w:val="00AB0A99"/>
    <w:rsid w:val="00AB0AA9"/>
    <w:rsid w:val="00AB0B68"/>
    <w:rsid w:val="00AB0D2A"/>
    <w:rsid w:val="00AB0E04"/>
    <w:rsid w:val="00AB0E44"/>
    <w:rsid w:val="00AB0E4B"/>
    <w:rsid w:val="00AB0F27"/>
    <w:rsid w:val="00AB1033"/>
    <w:rsid w:val="00AB10A6"/>
    <w:rsid w:val="00AB1114"/>
    <w:rsid w:val="00AB11E9"/>
    <w:rsid w:val="00AB1201"/>
    <w:rsid w:val="00AB1221"/>
    <w:rsid w:val="00AB1350"/>
    <w:rsid w:val="00AB13DD"/>
    <w:rsid w:val="00AB13E6"/>
    <w:rsid w:val="00AB13E9"/>
    <w:rsid w:val="00AB13EE"/>
    <w:rsid w:val="00AB1477"/>
    <w:rsid w:val="00AB14E6"/>
    <w:rsid w:val="00AB1507"/>
    <w:rsid w:val="00AB1585"/>
    <w:rsid w:val="00AB15DB"/>
    <w:rsid w:val="00AB1662"/>
    <w:rsid w:val="00AB1751"/>
    <w:rsid w:val="00AB1852"/>
    <w:rsid w:val="00AB1855"/>
    <w:rsid w:val="00AB1A42"/>
    <w:rsid w:val="00AB1A55"/>
    <w:rsid w:val="00AB1C6F"/>
    <w:rsid w:val="00AB1D29"/>
    <w:rsid w:val="00AB1D3D"/>
    <w:rsid w:val="00AB1D63"/>
    <w:rsid w:val="00AB1D85"/>
    <w:rsid w:val="00AB1DAB"/>
    <w:rsid w:val="00AB1F9E"/>
    <w:rsid w:val="00AB1FDB"/>
    <w:rsid w:val="00AB2023"/>
    <w:rsid w:val="00AB2155"/>
    <w:rsid w:val="00AB2276"/>
    <w:rsid w:val="00AB2306"/>
    <w:rsid w:val="00AB23A5"/>
    <w:rsid w:val="00AB24B5"/>
    <w:rsid w:val="00AB25FE"/>
    <w:rsid w:val="00AB2614"/>
    <w:rsid w:val="00AB2643"/>
    <w:rsid w:val="00AB275D"/>
    <w:rsid w:val="00AB284A"/>
    <w:rsid w:val="00AB2A74"/>
    <w:rsid w:val="00AB2B05"/>
    <w:rsid w:val="00AB2B3D"/>
    <w:rsid w:val="00AB2CE8"/>
    <w:rsid w:val="00AB2D6A"/>
    <w:rsid w:val="00AB2DB7"/>
    <w:rsid w:val="00AB2E4C"/>
    <w:rsid w:val="00AB2FE5"/>
    <w:rsid w:val="00AB3045"/>
    <w:rsid w:val="00AB3344"/>
    <w:rsid w:val="00AB374E"/>
    <w:rsid w:val="00AB37BE"/>
    <w:rsid w:val="00AB37D5"/>
    <w:rsid w:val="00AB397D"/>
    <w:rsid w:val="00AB3BC6"/>
    <w:rsid w:val="00AB3CC7"/>
    <w:rsid w:val="00AB3CDF"/>
    <w:rsid w:val="00AB3CF7"/>
    <w:rsid w:val="00AB3DAB"/>
    <w:rsid w:val="00AB3EE5"/>
    <w:rsid w:val="00AB4025"/>
    <w:rsid w:val="00AB4070"/>
    <w:rsid w:val="00AB40FA"/>
    <w:rsid w:val="00AB4143"/>
    <w:rsid w:val="00AB41E8"/>
    <w:rsid w:val="00AB42A2"/>
    <w:rsid w:val="00AB4404"/>
    <w:rsid w:val="00AB4457"/>
    <w:rsid w:val="00AB4550"/>
    <w:rsid w:val="00AB4572"/>
    <w:rsid w:val="00AB45F7"/>
    <w:rsid w:val="00AB4605"/>
    <w:rsid w:val="00AB4658"/>
    <w:rsid w:val="00AB4682"/>
    <w:rsid w:val="00AB4685"/>
    <w:rsid w:val="00AB470A"/>
    <w:rsid w:val="00AB47EA"/>
    <w:rsid w:val="00AB4828"/>
    <w:rsid w:val="00AB494F"/>
    <w:rsid w:val="00AB4AC4"/>
    <w:rsid w:val="00AB4B6C"/>
    <w:rsid w:val="00AB4B93"/>
    <w:rsid w:val="00AB4CA3"/>
    <w:rsid w:val="00AB4EC5"/>
    <w:rsid w:val="00AB4F4D"/>
    <w:rsid w:val="00AB4F96"/>
    <w:rsid w:val="00AB4FE6"/>
    <w:rsid w:val="00AB5230"/>
    <w:rsid w:val="00AB53C3"/>
    <w:rsid w:val="00AB5461"/>
    <w:rsid w:val="00AB546D"/>
    <w:rsid w:val="00AB54A0"/>
    <w:rsid w:val="00AB54D6"/>
    <w:rsid w:val="00AB5714"/>
    <w:rsid w:val="00AB571A"/>
    <w:rsid w:val="00AB586B"/>
    <w:rsid w:val="00AB5BAB"/>
    <w:rsid w:val="00AB5CA1"/>
    <w:rsid w:val="00AB5CE4"/>
    <w:rsid w:val="00AB5E6E"/>
    <w:rsid w:val="00AB5F83"/>
    <w:rsid w:val="00AB5F84"/>
    <w:rsid w:val="00AB6075"/>
    <w:rsid w:val="00AB60FB"/>
    <w:rsid w:val="00AB6392"/>
    <w:rsid w:val="00AB647C"/>
    <w:rsid w:val="00AB6488"/>
    <w:rsid w:val="00AB6588"/>
    <w:rsid w:val="00AB6702"/>
    <w:rsid w:val="00AB6B13"/>
    <w:rsid w:val="00AB6C71"/>
    <w:rsid w:val="00AB6C88"/>
    <w:rsid w:val="00AB6CAE"/>
    <w:rsid w:val="00AB6D28"/>
    <w:rsid w:val="00AB6D70"/>
    <w:rsid w:val="00AB6E33"/>
    <w:rsid w:val="00AB6F10"/>
    <w:rsid w:val="00AB7003"/>
    <w:rsid w:val="00AB717D"/>
    <w:rsid w:val="00AB74A3"/>
    <w:rsid w:val="00AB7570"/>
    <w:rsid w:val="00AB7657"/>
    <w:rsid w:val="00AB76A7"/>
    <w:rsid w:val="00AB7863"/>
    <w:rsid w:val="00AB7878"/>
    <w:rsid w:val="00AB787E"/>
    <w:rsid w:val="00AB7966"/>
    <w:rsid w:val="00AB7997"/>
    <w:rsid w:val="00AB7C78"/>
    <w:rsid w:val="00AB7DE0"/>
    <w:rsid w:val="00AB7E98"/>
    <w:rsid w:val="00AB7FF6"/>
    <w:rsid w:val="00AC0135"/>
    <w:rsid w:val="00AC0216"/>
    <w:rsid w:val="00AC021E"/>
    <w:rsid w:val="00AC05AD"/>
    <w:rsid w:val="00AC0651"/>
    <w:rsid w:val="00AC085C"/>
    <w:rsid w:val="00AC0A5D"/>
    <w:rsid w:val="00AC0AAC"/>
    <w:rsid w:val="00AC0CAC"/>
    <w:rsid w:val="00AC0D45"/>
    <w:rsid w:val="00AC0ED2"/>
    <w:rsid w:val="00AC0F8A"/>
    <w:rsid w:val="00AC10E0"/>
    <w:rsid w:val="00AC1189"/>
    <w:rsid w:val="00AC1255"/>
    <w:rsid w:val="00AC149C"/>
    <w:rsid w:val="00AC1559"/>
    <w:rsid w:val="00AC1585"/>
    <w:rsid w:val="00AC15DE"/>
    <w:rsid w:val="00AC1601"/>
    <w:rsid w:val="00AC16F9"/>
    <w:rsid w:val="00AC17B1"/>
    <w:rsid w:val="00AC17DD"/>
    <w:rsid w:val="00AC1887"/>
    <w:rsid w:val="00AC1ADD"/>
    <w:rsid w:val="00AC1AF7"/>
    <w:rsid w:val="00AC1B06"/>
    <w:rsid w:val="00AC1B27"/>
    <w:rsid w:val="00AC1CF5"/>
    <w:rsid w:val="00AC1D8E"/>
    <w:rsid w:val="00AC1E9A"/>
    <w:rsid w:val="00AC1EB2"/>
    <w:rsid w:val="00AC21D6"/>
    <w:rsid w:val="00AC229A"/>
    <w:rsid w:val="00AC2306"/>
    <w:rsid w:val="00AC238F"/>
    <w:rsid w:val="00AC23FA"/>
    <w:rsid w:val="00AC2529"/>
    <w:rsid w:val="00AC2852"/>
    <w:rsid w:val="00AC29A7"/>
    <w:rsid w:val="00AC2AA2"/>
    <w:rsid w:val="00AC2AEC"/>
    <w:rsid w:val="00AC2B28"/>
    <w:rsid w:val="00AC2B4F"/>
    <w:rsid w:val="00AC2DAA"/>
    <w:rsid w:val="00AC2EDA"/>
    <w:rsid w:val="00AC2F11"/>
    <w:rsid w:val="00AC30E7"/>
    <w:rsid w:val="00AC3208"/>
    <w:rsid w:val="00AC3220"/>
    <w:rsid w:val="00AC322B"/>
    <w:rsid w:val="00AC331F"/>
    <w:rsid w:val="00AC34A4"/>
    <w:rsid w:val="00AC370E"/>
    <w:rsid w:val="00AC383D"/>
    <w:rsid w:val="00AC38D9"/>
    <w:rsid w:val="00AC3963"/>
    <w:rsid w:val="00AC3B2A"/>
    <w:rsid w:val="00AC3CE3"/>
    <w:rsid w:val="00AC3CEC"/>
    <w:rsid w:val="00AC3DAC"/>
    <w:rsid w:val="00AC3FF9"/>
    <w:rsid w:val="00AC40CF"/>
    <w:rsid w:val="00AC41AB"/>
    <w:rsid w:val="00AC423D"/>
    <w:rsid w:val="00AC4485"/>
    <w:rsid w:val="00AC4503"/>
    <w:rsid w:val="00AC45DB"/>
    <w:rsid w:val="00AC4877"/>
    <w:rsid w:val="00AC48F8"/>
    <w:rsid w:val="00AC4C2B"/>
    <w:rsid w:val="00AC4E69"/>
    <w:rsid w:val="00AC4E6D"/>
    <w:rsid w:val="00AC4F48"/>
    <w:rsid w:val="00AC4F8E"/>
    <w:rsid w:val="00AC5077"/>
    <w:rsid w:val="00AC50DF"/>
    <w:rsid w:val="00AC523D"/>
    <w:rsid w:val="00AC52CE"/>
    <w:rsid w:val="00AC5579"/>
    <w:rsid w:val="00AC55F2"/>
    <w:rsid w:val="00AC5629"/>
    <w:rsid w:val="00AC58BB"/>
    <w:rsid w:val="00AC59D3"/>
    <w:rsid w:val="00AC5A6B"/>
    <w:rsid w:val="00AC5AE7"/>
    <w:rsid w:val="00AC5AF4"/>
    <w:rsid w:val="00AC5B19"/>
    <w:rsid w:val="00AC5BE1"/>
    <w:rsid w:val="00AC5D78"/>
    <w:rsid w:val="00AC6062"/>
    <w:rsid w:val="00AC61DB"/>
    <w:rsid w:val="00AC633B"/>
    <w:rsid w:val="00AC6386"/>
    <w:rsid w:val="00AC65D6"/>
    <w:rsid w:val="00AC666D"/>
    <w:rsid w:val="00AC6771"/>
    <w:rsid w:val="00AC6998"/>
    <w:rsid w:val="00AC6AD5"/>
    <w:rsid w:val="00AC6B3E"/>
    <w:rsid w:val="00AC6B51"/>
    <w:rsid w:val="00AC6B9D"/>
    <w:rsid w:val="00AC6D50"/>
    <w:rsid w:val="00AC6E12"/>
    <w:rsid w:val="00AC6F7D"/>
    <w:rsid w:val="00AC7130"/>
    <w:rsid w:val="00AC7150"/>
    <w:rsid w:val="00AC71FB"/>
    <w:rsid w:val="00AC7298"/>
    <w:rsid w:val="00AC7353"/>
    <w:rsid w:val="00AC7490"/>
    <w:rsid w:val="00AC75EA"/>
    <w:rsid w:val="00AC7651"/>
    <w:rsid w:val="00AC790C"/>
    <w:rsid w:val="00AC7B74"/>
    <w:rsid w:val="00AC7BB4"/>
    <w:rsid w:val="00AC7DE4"/>
    <w:rsid w:val="00AC7E5A"/>
    <w:rsid w:val="00AC7E68"/>
    <w:rsid w:val="00AD0077"/>
    <w:rsid w:val="00AD02FB"/>
    <w:rsid w:val="00AD03A9"/>
    <w:rsid w:val="00AD0401"/>
    <w:rsid w:val="00AD0453"/>
    <w:rsid w:val="00AD0558"/>
    <w:rsid w:val="00AD057E"/>
    <w:rsid w:val="00AD0676"/>
    <w:rsid w:val="00AD07D6"/>
    <w:rsid w:val="00AD0869"/>
    <w:rsid w:val="00AD08F2"/>
    <w:rsid w:val="00AD0AD4"/>
    <w:rsid w:val="00AD0D2E"/>
    <w:rsid w:val="00AD0D4A"/>
    <w:rsid w:val="00AD0E86"/>
    <w:rsid w:val="00AD1000"/>
    <w:rsid w:val="00AD10E2"/>
    <w:rsid w:val="00AD11BB"/>
    <w:rsid w:val="00AD1236"/>
    <w:rsid w:val="00AD1455"/>
    <w:rsid w:val="00AD1480"/>
    <w:rsid w:val="00AD150D"/>
    <w:rsid w:val="00AD1955"/>
    <w:rsid w:val="00AD19E1"/>
    <w:rsid w:val="00AD1BA3"/>
    <w:rsid w:val="00AD1CBB"/>
    <w:rsid w:val="00AD1E42"/>
    <w:rsid w:val="00AD1EAD"/>
    <w:rsid w:val="00AD1F23"/>
    <w:rsid w:val="00AD21D6"/>
    <w:rsid w:val="00AD2285"/>
    <w:rsid w:val="00AD263F"/>
    <w:rsid w:val="00AD2712"/>
    <w:rsid w:val="00AD2765"/>
    <w:rsid w:val="00AD278C"/>
    <w:rsid w:val="00AD283E"/>
    <w:rsid w:val="00AD28EC"/>
    <w:rsid w:val="00AD2955"/>
    <w:rsid w:val="00AD2D13"/>
    <w:rsid w:val="00AD2D34"/>
    <w:rsid w:val="00AD2D64"/>
    <w:rsid w:val="00AD2FC5"/>
    <w:rsid w:val="00AD30D9"/>
    <w:rsid w:val="00AD31C6"/>
    <w:rsid w:val="00AD322B"/>
    <w:rsid w:val="00AD3466"/>
    <w:rsid w:val="00AD35C4"/>
    <w:rsid w:val="00AD36F2"/>
    <w:rsid w:val="00AD3771"/>
    <w:rsid w:val="00AD386C"/>
    <w:rsid w:val="00AD3BB7"/>
    <w:rsid w:val="00AD3D98"/>
    <w:rsid w:val="00AD4051"/>
    <w:rsid w:val="00AD420B"/>
    <w:rsid w:val="00AD45CD"/>
    <w:rsid w:val="00AD465A"/>
    <w:rsid w:val="00AD465B"/>
    <w:rsid w:val="00AD4817"/>
    <w:rsid w:val="00AD4821"/>
    <w:rsid w:val="00AD4A45"/>
    <w:rsid w:val="00AD4C8E"/>
    <w:rsid w:val="00AD4D24"/>
    <w:rsid w:val="00AD4F21"/>
    <w:rsid w:val="00AD50D9"/>
    <w:rsid w:val="00AD518B"/>
    <w:rsid w:val="00AD52F8"/>
    <w:rsid w:val="00AD5513"/>
    <w:rsid w:val="00AD5618"/>
    <w:rsid w:val="00AD57D2"/>
    <w:rsid w:val="00AD5858"/>
    <w:rsid w:val="00AD5996"/>
    <w:rsid w:val="00AD5A31"/>
    <w:rsid w:val="00AD5B01"/>
    <w:rsid w:val="00AD5C71"/>
    <w:rsid w:val="00AD5D5B"/>
    <w:rsid w:val="00AD5DBF"/>
    <w:rsid w:val="00AD5F51"/>
    <w:rsid w:val="00AD5FF5"/>
    <w:rsid w:val="00AD60BF"/>
    <w:rsid w:val="00AD611C"/>
    <w:rsid w:val="00AD61A9"/>
    <w:rsid w:val="00AD6425"/>
    <w:rsid w:val="00AD6548"/>
    <w:rsid w:val="00AD6549"/>
    <w:rsid w:val="00AD678B"/>
    <w:rsid w:val="00AD6872"/>
    <w:rsid w:val="00AD6BC4"/>
    <w:rsid w:val="00AD6C33"/>
    <w:rsid w:val="00AD6D3D"/>
    <w:rsid w:val="00AD6EE9"/>
    <w:rsid w:val="00AD6FA2"/>
    <w:rsid w:val="00AD7033"/>
    <w:rsid w:val="00AD7040"/>
    <w:rsid w:val="00AD70D1"/>
    <w:rsid w:val="00AD7248"/>
    <w:rsid w:val="00AD7412"/>
    <w:rsid w:val="00AD7427"/>
    <w:rsid w:val="00AD759C"/>
    <w:rsid w:val="00AD75C0"/>
    <w:rsid w:val="00AD76E4"/>
    <w:rsid w:val="00AD7767"/>
    <w:rsid w:val="00AD7782"/>
    <w:rsid w:val="00AD77AE"/>
    <w:rsid w:val="00AD78E2"/>
    <w:rsid w:val="00AD79A5"/>
    <w:rsid w:val="00AD79C9"/>
    <w:rsid w:val="00AD79EC"/>
    <w:rsid w:val="00AD7AC8"/>
    <w:rsid w:val="00AD7E2B"/>
    <w:rsid w:val="00AD7F06"/>
    <w:rsid w:val="00AD7F77"/>
    <w:rsid w:val="00AD7FBE"/>
    <w:rsid w:val="00AE013D"/>
    <w:rsid w:val="00AE0200"/>
    <w:rsid w:val="00AE02C2"/>
    <w:rsid w:val="00AE0431"/>
    <w:rsid w:val="00AE04BA"/>
    <w:rsid w:val="00AE06F3"/>
    <w:rsid w:val="00AE0871"/>
    <w:rsid w:val="00AE087A"/>
    <w:rsid w:val="00AE096F"/>
    <w:rsid w:val="00AE0B4C"/>
    <w:rsid w:val="00AE0B64"/>
    <w:rsid w:val="00AE0BB2"/>
    <w:rsid w:val="00AE0C1F"/>
    <w:rsid w:val="00AE0D8F"/>
    <w:rsid w:val="00AE0E41"/>
    <w:rsid w:val="00AE11C1"/>
    <w:rsid w:val="00AE146C"/>
    <w:rsid w:val="00AE148F"/>
    <w:rsid w:val="00AE1762"/>
    <w:rsid w:val="00AE1873"/>
    <w:rsid w:val="00AE18A7"/>
    <w:rsid w:val="00AE18F1"/>
    <w:rsid w:val="00AE1955"/>
    <w:rsid w:val="00AE1A39"/>
    <w:rsid w:val="00AE1A69"/>
    <w:rsid w:val="00AE1B84"/>
    <w:rsid w:val="00AE1BD5"/>
    <w:rsid w:val="00AE1CCA"/>
    <w:rsid w:val="00AE1CF7"/>
    <w:rsid w:val="00AE1DB2"/>
    <w:rsid w:val="00AE1DCB"/>
    <w:rsid w:val="00AE1F99"/>
    <w:rsid w:val="00AE2282"/>
    <w:rsid w:val="00AE22D6"/>
    <w:rsid w:val="00AE2338"/>
    <w:rsid w:val="00AE2401"/>
    <w:rsid w:val="00AE24CF"/>
    <w:rsid w:val="00AE2542"/>
    <w:rsid w:val="00AE25F3"/>
    <w:rsid w:val="00AE26A9"/>
    <w:rsid w:val="00AE2931"/>
    <w:rsid w:val="00AE2990"/>
    <w:rsid w:val="00AE2A2B"/>
    <w:rsid w:val="00AE2C9C"/>
    <w:rsid w:val="00AE2DB7"/>
    <w:rsid w:val="00AE2E97"/>
    <w:rsid w:val="00AE2F54"/>
    <w:rsid w:val="00AE3047"/>
    <w:rsid w:val="00AE307D"/>
    <w:rsid w:val="00AE31B3"/>
    <w:rsid w:val="00AE31DF"/>
    <w:rsid w:val="00AE31F5"/>
    <w:rsid w:val="00AE3291"/>
    <w:rsid w:val="00AE33C1"/>
    <w:rsid w:val="00AE3453"/>
    <w:rsid w:val="00AE3669"/>
    <w:rsid w:val="00AE3884"/>
    <w:rsid w:val="00AE38FF"/>
    <w:rsid w:val="00AE3932"/>
    <w:rsid w:val="00AE3B4D"/>
    <w:rsid w:val="00AE3BCF"/>
    <w:rsid w:val="00AE3EB8"/>
    <w:rsid w:val="00AE3FB4"/>
    <w:rsid w:val="00AE3FC2"/>
    <w:rsid w:val="00AE3FEE"/>
    <w:rsid w:val="00AE4052"/>
    <w:rsid w:val="00AE40F7"/>
    <w:rsid w:val="00AE428F"/>
    <w:rsid w:val="00AE4328"/>
    <w:rsid w:val="00AE437B"/>
    <w:rsid w:val="00AE43E9"/>
    <w:rsid w:val="00AE44B9"/>
    <w:rsid w:val="00AE46B7"/>
    <w:rsid w:val="00AE4772"/>
    <w:rsid w:val="00AE47E7"/>
    <w:rsid w:val="00AE48E3"/>
    <w:rsid w:val="00AE4A28"/>
    <w:rsid w:val="00AE4B16"/>
    <w:rsid w:val="00AE4D54"/>
    <w:rsid w:val="00AE5078"/>
    <w:rsid w:val="00AE508F"/>
    <w:rsid w:val="00AE50A4"/>
    <w:rsid w:val="00AE518C"/>
    <w:rsid w:val="00AE5354"/>
    <w:rsid w:val="00AE56EF"/>
    <w:rsid w:val="00AE5756"/>
    <w:rsid w:val="00AE5850"/>
    <w:rsid w:val="00AE586D"/>
    <w:rsid w:val="00AE5907"/>
    <w:rsid w:val="00AE5945"/>
    <w:rsid w:val="00AE59AF"/>
    <w:rsid w:val="00AE5A57"/>
    <w:rsid w:val="00AE5B67"/>
    <w:rsid w:val="00AE5B6E"/>
    <w:rsid w:val="00AE5B93"/>
    <w:rsid w:val="00AE5C52"/>
    <w:rsid w:val="00AE5D65"/>
    <w:rsid w:val="00AE5EA0"/>
    <w:rsid w:val="00AE5EBF"/>
    <w:rsid w:val="00AE6076"/>
    <w:rsid w:val="00AE61D9"/>
    <w:rsid w:val="00AE62E8"/>
    <w:rsid w:val="00AE6365"/>
    <w:rsid w:val="00AE6397"/>
    <w:rsid w:val="00AE63BE"/>
    <w:rsid w:val="00AE6413"/>
    <w:rsid w:val="00AE6786"/>
    <w:rsid w:val="00AE67D5"/>
    <w:rsid w:val="00AE6889"/>
    <w:rsid w:val="00AE68E5"/>
    <w:rsid w:val="00AE68F2"/>
    <w:rsid w:val="00AE6A61"/>
    <w:rsid w:val="00AE6CC1"/>
    <w:rsid w:val="00AE6DB9"/>
    <w:rsid w:val="00AE6DCF"/>
    <w:rsid w:val="00AE6DD0"/>
    <w:rsid w:val="00AE6FF8"/>
    <w:rsid w:val="00AE7039"/>
    <w:rsid w:val="00AE711A"/>
    <w:rsid w:val="00AE7181"/>
    <w:rsid w:val="00AE71F2"/>
    <w:rsid w:val="00AE72BE"/>
    <w:rsid w:val="00AE7702"/>
    <w:rsid w:val="00AE7719"/>
    <w:rsid w:val="00AE77E1"/>
    <w:rsid w:val="00AE7A2D"/>
    <w:rsid w:val="00AE7A8A"/>
    <w:rsid w:val="00AE7BCF"/>
    <w:rsid w:val="00AE7BDD"/>
    <w:rsid w:val="00AE7C07"/>
    <w:rsid w:val="00AE7E74"/>
    <w:rsid w:val="00AE7FBA"/>
    <w:rsid w:val="00AF00C2"/>
    <w:rsid w:val="00AF010F"/>
    <w:rsid w:val="00AF03A5"/>
    <w:rsid w:val="00AF03AF"/>
    <w:rsid w:val="00AF0492"/>
    <w:rsid w:val="00AF0513"/>
    <w:rsid w:val="00AF053B"/>
    <w:rsid w:val="00AF09E6"/>
    <w:rsid w:val="00AF0BB4"/>
    <w:rsid w:val="00AF0BDF"/>
    <w:rsid w:val="00AF0D42"/>
    <w:rsid w:val="00AF0E84"/>
    <w:rsid w:val="00AF0EF1"/>
    <w:rsid w:val="00AF1063"/>
    <w:rsid w:val="00AF1125"/>
    <w:rsid w:val="00AF122D"/>
    <w:rsid w:val="00AF1608"/>
    <w:rsid w:val="00AF1648"/>
    <w:rsid w:val="00AF175F"/>
    <w:rsid w:val="00AF1764"/>
    <w:rsid w:val="00AF178E"/>
    <w:rsid w:val="00AF1909"/>
    <w:rsid w:val="00AF19CF"/>
    <w:rsid w:val="00AF1BA2"/>
    <w:rsid w:val="00AF1BF1"/>
    <w:rsid w:val="00AF1C7B"/>
    <w:rsid w:val="00AF1D71"/>
    <w:rsid w:val="00AF1DA8"/>
    <w:rsid w:val="00AF1F2A"/>
    <w:rsid w:val="00AF1F6B"/>
    <w:rsid w:val="00AF20F7"/>
    <w:rsid w:val="00AF21DD"/>
    <w:rsid w:val="00AF231F"/>
    <w:rsid w:val="00AF23C4"/>
    <w:rsid w:val="00AF24D9"/>
    <w:rsid w:val="00AF2611"/>
    <w:rsid w:val="00AF286B"/>
    <w:rsid w:val="00AF2945"/>
    <w:rsid w:val="00AF2ABC"/>
    <w:rsid w:val="00AF2BA4"/>
    <w:rsid w:val="00AF2C3D"/>
    <w:rsid w:val="00AF2D32"/>
    <w:rsid w:val="00AF2DA8"/>
    <w:rsid w:val="00AF2EC1"/>
    <w:rsid w:val="00AF2EC7"/>
    <w:rsid w:val="00AF2F84"/>
    <w:rsid w:val="00AF32B2"/>
    <w:rsid w:val="00AF33FA"/>
    <w:rsid w:val="00AF34E1"/>
    <w:rsid w:val="00AF37B4"/>
    <w:rsid w:val="00AF3814"/>
    <w:rsid w:val="00AF381B"/>
    <w:rsid w:val="00AF38D6"/>
    <w:rsid w:val="00AF3B90"/>
    <w:rsid w:val="00AF3BC3"/>
    <w:rsid w:val="00AF3C54"/>
    <w:rsid w:val="00AF3C62"/>
    <w:rsid w:val="00AF3C6C"/>
    <w:rsid w:val="00AF3D2C"/>
    <w:rsid w:val="00AF3D55"/>
    <w:rsid w:val="00AF3F75"/>
    <w:rsid w:val="00AF41F5"/>
    <w:rsid w:val="00AF42DD"/>
    <w:rsid w:val="00AF45B2"/>
    <w:rsid w:val="00AF45CB"/>
    <w:rsid w:val="00AF45E6"/>
    <w:rsid w:val="00AF45EF"/>
    <w:rsid w:val="00AF4631"/>
    <w:rsid w:val="00AF47D0"/>
    <w:rsid w:val="00AF48D3"/>
    <w:rsid w:val="00AF4A6A"/>
    <w:rsid w:val="00AF4B38"/>
    <w:rsid w:val="00AF4BFC"/>
    <w:rsid w:val="00AF4D32"/>
    <w:rsid w:val="00AF4E28"/>
    <w:rsid w:val="00AF4E59"/>
    <w:rsid w:val="00AF4EE2"/>
    <w:rsid w:val="00AF4F89"/>
    <w:rsid w:val="00AF4FC5"/>
    <w:rsid w:val="00AF5032"/>
    <w:rsid w:val="00AF506D"/>
    <w:rsid w:val="00AF51DA"/>
    <w:rsid w:val="00AF521A"/>
    <w:rsid w:val="00AF5506"/>
    <w:rsid w:val="00AF5617"/>
    <w:rsid w:val="00AF57A7"/>
    <w:rsid w:val="00AF5843"/>
    <w:rsid w:val="00AF595E"/>
    <w:rsid w:val="00AF5C29"/>
    <w:rsid w:val="00AF5CAB"/>
    <w:rsid w:val="00AF5D0F"/>
    <w:rsid w:val="00AF5D98"/>
    <w:rsid w:val="00AF60E0"/>
    <w:rsid w:val="00AF6185"/>
    <w:rsid w:val="00AF624D"/>
    <w:rsid w:val="00AF6332"/>
    <w:rsid w:val="00AF63D4"/>
    <w:rsid w:val="00AF64C7"/>
    <w:rsid w:val="00AF65AD"/>
    <w:rsid w:val="00AF67E4"/>
    <w:rsid w:val="00AF6960"/>
    <w:rsid w:val="00AF69A9"/>
    <w:rsid w:val="00AF6AE8"/>
    <w:rsid w:val="00AF6AF9"/>
    <w:rsid w:val="00AF6B35"/>
    <w:rsid w:val="00AF6C6B"/>
    <w:rsid w:val="00AF6E28"/>
    <w:rsid w:val="00AF708A"/>
    <w:rsid w:val="00AF7259"/>
    <w:rsid w:val="00AF7282"/>
    <w:rsid w:val="00AF7554"/>
    <w:rsid w:val="00AF7616"/>
    <w:rsid w:val="00AF7619"/>
    <w:rsid w:val="00AF7759"/>
    <w:rsid w:val="00AF781B"/>
    <w:rsid w:val="00AF78F0"/>
    <w:rsid w:val="00AF7D0C"/>
    <w:rsid w:val="00AF7D3E"/>
    <w:rsid w:val="00AF7D41"/>
    <w:rsid w:val="00AF7E5B"/>
    <w:rsid w:val="00AF7F72"/>
    <w:rsid w:val="00AF7FF3"/>
    <w:rsid w:val="00B000D8"/>
    <w:rsid w:val="00B00100"/>
    <w:rsid w:val="00B001BD"/>
    <w:rsid w:val="00B001D0"/>
    <w:rsid w:val="00B00225"/>
    <w:rsid w:val="00B002B7"/>
    <w:rsid w:val="00B003EF"/>
    <w:rsid w:val="00B00469"/>
    <w:rsid w:val="00B004A4"/>
    <w:rsid w:val="00B00520"/>
    <w:rsid w:val="00B0059A"/>
    <w:rsid w:val="00B005E5"/>
    <w:rsid w:val="00B00680"/>
    <w:rsid w:val="00B008F7"/>
    <w:rsid w:val="00B00909"/>
    <w:rsid w:val="00B0094B"/>
    <w:rsid w:val="00B009D7"/>
    <w:rsid w:val="00B00CF8"/>
    <w:rsid w:val="00B00F52"/>
    <w:rsid w:val="00B00F5A"/>
    <w:rsid w:val="00B0111D"/>
    <w:rsid w:val="00B0117C"/>
    <w:rsid w:val="00B011D0"/>
    <w:rsid w:val="00B012AD"/>
    <w:rsid w:val="00B012F8"/>
    <w:rsid w:val="00B0135E"/>
    <w:rsid w:val="00B0143F"/>
    <w:rsid w:val="00B01583"/>
    <w:rsid w:val="00B015D9"/>
    <w:rsid w:val="00B015EE"/>
    <w:rsid w:val="00B01703"/>
    <w:rsid w:val="00B01A80"/>
    <w:rsid w:val="00B01A99"/>
    <w:rsid w:val="00B01BD5"/>
    <w:rsid w:val="00B01CF3"/>
    <w:rsid w:val="00B01CFC"/>
    <w:rsid w:val="00B01E19"/>
    <w:rsid w:val="00B01E24"/>
    <w:rsid w:val="00B01F0D"/>
    <w:rsid w:val="00B02007"/>
    <w:rsid w:val="00B0214F"/>
    <w:rsid w:val="00B0219C"/>
    <w:rsid w:val="00B021ED"/>
    <w:rsid w:val="00B02351"/>
    <w:rsid w:val="00B02462"/>
    <w:rsid w:val="00B0266B"/>
    <w:rsid w:val="00B02810"/>
    <w:rsid w:val="00B028A0"/>
    <w:rsid w:val="00B0292D"/>
    <w:rsid w:val="00B02B9F"/>
    <w:rsid w:val="00B02D39"/>
    <w:rsid w:val="00B02DEF"/>
    <w:rsid w:val="00B02F59"/>
    <w:rsid w:val="00B03036"/>
    <w:rsid w:val="00B03197"/>
    <w:rsid w:val="00B0321A"/>
    <w:rsid w:val="00B0322B"/>
    <w:rsid w:val="00B0325C"/>
    <w:rsid w:val="00B03275"/>
    <w:rsid w:val="00B03279"/>
    <w:rsid w:val="00B032A5"/>
    <w:rsid w:val="00B033E4"/>
    <w:rsid w:val="00B03433"/>
    <w:rsid w:val="00B03440"/>
    <w:rsid w:val="00B03486"/>
    <w:rsid w:val="00B0352A"/>
    <w:rsid w:val="00B03551"/>
    <w:rsid w:val="00B03B3F"/>
    <w:rsid w:val="00B03B9D"/>
    <w:rsid w:val="00B03BBA"/>
    <w:rsid w:val="00B03DF0"/>
    <w:rsid w:val="00B03F0C"/>
    <w:rsid w:val="00B04004"/>
    <w:rsid w:val="00B04013"/>
    <w:rsid w:val="00B0430F"/>
    <w:rsid w:val="00B044B3"/>
    <w:rsid w:val="00B044D2"/>
    <w:rsid w:val="00B044DB"/>
    <w:rsid w:val="00B046AE"/>
    <w:rsid w:val="00B046D6"/>
    <w:rsid w:val="00B048CE"/>
    <w:rsid w:val="00B04953"/>
    <w:rsid w:val="00B04A6F"/>
    <w:rsid w:val="00B04BF7"/>
    <w:rsid w:val="00B04C84"/>
    <w:rsid w:val="00B04D37"/>
    <w:rsid w:val="00B04DB2"/>
    <w:rsid w:val="00B04DD7"/>
    <w:rsid w:val="00B0504E"/>
    <w:rsid w:val="00B050B8"/>
    <w:rsid w:val="00B0527F"/>
    <w:rsid w:val="00B0554D"/>
    <w:rsid w:val="00B055EC"/>
    <w:rsid w:val="00B0573D"/>
    <w:rsid w:val="00B057BE"/>
    <w:rsid w:val="00B058BF"/>
    <w:rsid w:val="00B05979"/>
    <w:rsid w:val="00B05E1D"/>
    <w:rsid w:val="00B05EF9"/>
    <w:rsid w:val="00B06187"/>
    <w:rsid w:val="00B0620F"/>
    <w:rsid w:val="00B06214"/>
    <w:rsid w:val="00B06604"/>
    <w:rsid w:val="00B06772"/>
    <w:rsid w:val="00B06792"/>
    <w:rsid w:val="00B06BE5"/>
    <w:rsid w:val="00B06C0C"/>
    <w:rsid w:val="00B06DFF"/>
    <w:rsid w:val="00B06ED8"/>
    <w:rsid w:val="00B070FD"/>
    <w:rsid w:val="00B0712A"/>
    <w:rsid w:val="00B071E1"/>
    <w:rsid w:val="00B0729C"/>
    <w:rsid w:val="00B07328"/>
    <w:rsid w:val="00B07474"/>
    <w:rsid w:val="00B07499"/>
    <w:rsid w:val="00B07622"/>
    <w:rsid w:val="00B07667"/>
    <w:rsid w:val="00B07683"/>
    <w:rsid w:val="00B07767"/>
    <w:rsid w:val="00B077E7"/>
    <w:rsid w:val="00B078AE"/>
    <w:rsid w:val="00B07958"/>
    <w:rsid w:val="00B079B8"/>
    <w:rsid w:val="00B07B25"/>
    <w:rsid w:val="00B07C25"/>
    <w:rsid w:val="00B07C9D"/>
    <w:rsid w:val="00B07E33"/>
    <w:rsid w:val="00B07EF2"/>
    <w:rsid w:val="00B10029"/>
    <w:rsid w:val="00B1009A"/>
    <w:rsid w:val="00B102C5"/>
    <w:rsid w:val="00B10556"/>
    <w:rsid w:val="00B105CF"/>
    <w:rsid w:val="00B1066E"/>
    <w:rsid w:val="00B10A96"/>
    <w:rsid w:val="00B10C1D"/>
    <w:rsid w:val="00B10D51"/>
    <w:rsid w:val="00B10E54"/>
    <w:rsid w:val="00B10EC8"/>
    <w:rsid w:val="00B1109D"/>
    <w:rsid w:val="00B1116B"/>
    <w:rsid w:val="00B11179"/>
    <w:rsid w:val="00B11215"/>
    <w:rsid w:val="00B112BB"/>
    <w:rsid w:val="00B1147E"/>
    <w:rsid w:val="00B1154A"/>
    <w:rsid w:val="00B11788"/>
    <w:rsid w:val="00B117A0"/>
    <w:rsid w:val="00B119C8"/>
    <w:rsid w:val="00B11AB6"/>
    <w:rsid w:val="00B11D88"/>
    <w:rsid w:val="00B11DFC"/>
    <w:rsid w:val="00B11FC9"/>
    <w:rsid w:val="00B12164"/>
    <w:rsid w:val="00B121F3"/>
    <w:rsid w:val="00B1223E"/>
    <w:rsid w:val="00B12438"/>
    <w:rsid w:val="00B1247C"/>
    <w:rsid w:val="00B12622"/>
    <w:rsid w:val="00B12850"/>
    <w:rsid w:val="00B12886"/>
    <w:rsid w:val="00B12898"/>
    <w:rsid w:val="00B12942"/>
    <w:rsid w:val="00B12BBC"/>
    <w:rsid w:val="00B12BD5"/>
    <w:rsid w:val="00B12D0A"/>
    <w:rsid w:val="00B12D58"/>
    <w:rsid w:val="00B12DB6"/>
    <w:rsid w:val="00B12E66"/>
    <w:rsid w:val="00B12E7D"/>
    <w:rsid w:val="00B12EEE"/>
    <w:rsid w:val="00B13017"/>
    <w:rsid w:val="00B131CA"/>
    <w:rsid w:val="00B131FE"/>
    <w:rsid w:val="00B1326F"/>
    <w:rsid w:val="00B132B8"/>
    <w:rsid w:val="00B132F0"/>
    <w:rsid w:val="00B134CD"/>
    <w:rsid w:val="00B135DE"/>
    <w:rsid w:val="00B13927"/>
    <w:rsid w:val="00B13942"/>
    <w:rsid w:val="00B139FC"/>
    <w:rsid w:val="00B13B52"/>
    <w:rsid w:val="00B13DC2"/>
    <w:rsid w:val="00B13EE2"/>
    <w:rsid w:val="00B13F72"/>
    <w:rsid w:val="00B14148"/>
    <w:rsid w:val="00B14168"/>
    <w:rsid w:val="00B141A0"/>
    <w:rsid w:val="00B1435F"/>
    <w:rsid w:val="00B1467F"/>
    <w:rsid w:val="00B1477F"/>
    <w:rsid w:val="00B14805"/>
    <w:rsid w:val="00B1489B"/>
    <w:rsid w:val="00B1493A"/>
    <w:rsid w:val="00B14A5A"/>
    <w:rsid w:val="00B14B88"/>
    <w:rsid w:val="00B14C3A"/>
    <w:rsid w:val="00B14C5F"/>
    <w:rsid w:val="00B14CED"/>
    <w:rsid w:val="00B1500D"/>
    <w:rsid w:val="00B1500F"/>
    <w:rsid w:val="00B150AA"/>
    <w:rsid w:val="00B150DA"/>
    <w:rsid w:val="00B15192"/>
    <w:rsid w:val="00B151BB"/>
    <w:rsid w:val="00B1521D"/>
    <w:rsid w:val="00B15271"/>
    <w:rsid w:val="00B1536C"/>
    <w:rsid w:val="00B153B6"/>
    <w:rsid w:val="00B15490"/>
    <w:rsid w:val="00B154B3"/>
    <w:rsid w:val="00B1557A"/>
    <w:rsid w:val="00B15660"/>
    <w:rsid w:val="00B1586F"/>
    <w:rsid w:val="00B15A47"/>
    <w:rsid w:val="00B16017"/>
    <w:rsid w:val="00B1605F"/>
    <w:rsid w:val="00B160D7"/>
    <w:rsid w:val="00B163CB"/>
    <w:rsid w:val="00B16406"/>
    <w:rsid w:val="00B1640C"/>
    <w:rsid w:val="00B166F1"/>
    <w:rsid w:val="00B16885"/>
    <w:rsid w:val="00B16B5A"/>
    <w:rsid w:val="00B16C27"/>
    <w:rsid w:val="00B16D36"/>
    <w:rsid w:val="00B16E90"/>
    <w:rsid w:val="00B17087"/>
    <w:rsid w:val="00B170F4"/>
    <w:rsid w:val="00B17129"/>
    <w:rsid w:val="00B172A3"/>
    <w:rsid w:val="00B1756D"/>
    <w:rsid w:val="00B175EA"/>
    <w:rsid w:val="00B17758"/>
    <w:rsid w:val="00B178E2"/>
    <w:rsid w:val="00B178E5"/>
    <w:rsid w:val="00B1793B"/>
    <w:rsid w:val="00B179AE"/>
    <w:rsid w:val="00B17C3B"/>
    <w:rsid w:val="00B17DEF"/>
    <w:rsid w:val="00B17E14"/>
    <w:rsid w:val="00B17F51"/>
    <w:rsid w:val="00B20270"/>
    <w:rsid w:val="00B202FA"/>
    <w:rsid w:val="00B2044F"/>
    <w:rsid w:val="00B20520"/>
    <w:rsid w:val="00B205FF"/>
    <w:rsid w:val="00B20635"/>
    <w:rsid w:val="00B207F7"/>
    <w:rsid w:val="00B20804"/>
    <w:rsid w:val="00B209A9"/>
    <w:rsid w:val="00B20ABA"/>
    <w:rsid w:val="00B20B34"/>
    <w:rsid w:val="00B20B87"/>
    <w:rsid w:val="00B20D85"/>
    <w:rsid w:val="00B20D9F"/>
    <w:rsid w:val="00B21181"/>
    <w:rsid w:val="00B212CF"/>
    <w:rsid w:val="00B2135E"/>
    <w:rsid w:val="00B21523"/>
    <w:rsid w:val="00B217D0"/>
    <w:rsid w:val="00B21871"/>
    <w:rsid w:val="00B21D43"/>
    <w:rsid w:val="00B21D8F"/>
    <w:rsid w:val="00B21DC6"/>
    <w:rsid w:val="00B2245F"/>
    <w:rsid w:val="00B224D9"/>
    <w:rsid w:val="00B226A8"/>
    <w:rsid w:val="00B226B2"/>
    <w:rsid w:val="00B226BE"/>
    <w:rsid w:val="00B22706"/>
    <w:rsid w:val="00B22724"/>
    <w:rsid w:val="00B22752"/>
    <w:rsid w:val="00B227E3"/>
    <w:rsid w:val="00B22942"/>
    <w:rsid w:val="00B229AB"/>
    <w:rsid w:val="00B229E4"/>
    <w:rsid w:val="00B22A12"/>
    <w:rsid w:val="00B22BC0"/>
    <w:rsid w:val="00B22EB1"/>
    <w:rsid w:val="00B22ECA"/>
    <w:rsid w:val="00B23051"/>
    <w:rsid w:val="00B23239"/>
    <w:rsid w:val="00B232AC"/>
    <w:rsid w:val="00B2337B"/>
    <w:rsid w:val="00B23459"/>
    <w:rsid w:val="00B23637"/>
    <w:rsid w:val="00B23772"/>
    <w:rsid w:val="00B23812"/>
    <w:rsid w:val="00B23BCA"/>
    <w:rsid w:val="00B23ED6"/>
    <w:rsid w:val="00B23F94"/>
    <w:rsid w:val="00B2400A"/>
    <w:rsid w:val="00B24216"/>
    <w:rsid w:val="00B242D5"/>
    <w:rsid w:val="00B24383"/>
    <w:rsid w:val="00B2445C"/>
    <w:rsid w:val="00B2458D"/>
    <w:rsid w:val="00B247A6"/>
    <w:rsid w:val="00B24833"/>
    <w:rsid w:val="00B24A1A"/>
    <w:rsid w:val="00B24B3E"/>
    <w:rsid w:val="00B24E88"/>
    <w:rsid w:val="00B24FDD"/>
    <w:rsid w:val="00B25167"/>
    <w:rsid w:val="00B251DB"/>
    <w:rsid w:val="00B25200"/>
    <w:rsid w:val="00B25230"/>
    <w:rsid w:val="00B2529D"/>
    <w:rsid w:val="00B252B3"/>
    <w:rsid w:val="00B254D8"/>
    <w:rsid w:val="00B255B0"/>
    <w:rsid w:val="00B257A4"/>
    <w:rsid w:val="00B257E0"/>
    <w:rsid w:val="00B259D0"/>
    <w:rsid w:val="00B259D5"/>
    <w:rsid w:val="00B259E8"/>
    <w:rsid w:val="00B25A0B"/>
    <w:rsid w:val="00B25A17"/>
    <w:rsid w:val="00B25CDB"/>
    <w:rsid w:val="00B25D3A"/>
    <w:rsid w:val="00B25DFC"/>
    <w:rsid w:val="00B25ED0"/>
    <w:rsid w:val="00B26184"/>
    <w:rsid w:val="00B26316"/>
    <w:rsid w:val="00B26445"/>
    <w:rsid w:val="00B26446"/>
    <w:rsid w:val="00B266E9"/>
    <w:rsid w:val="00B267C7"/>
    <w:rsid w:val="00B267DB"/>
    <w:rsid w:val="00B26997"/>
    <w:rsid w:val="00B269E7"/>
    <w:rsid w:val="00B26ADC"/>
    <w:rsid w:val="00B26B0C"/>
    <w:rsid w:val="00B26B58"/>
    <w:rsid w:val="00B26D7D"/>
    <w:rsid w:val="00B26D9E"/>
    <w:rsid w:val="00B26DF7"/>
    <w:rsid w:val="00B26E3D"/>
    <w:rsid w:val="00B2713C"/>
    <w:rsid w:val="00B2731C"/>
    <w:rsid w:val="00B2749D"/>
    <w:rsid w:val="00B275B6"/>
    <w:rsid w:val="00B276AF"/>
    <w:rsid w:val="00B2775D"/>
    <w:rsid w:val="00B27866"/>
    <w:rsid w:val="00B27979"/>
    <w:rsid w:val="00B279F3"/>
    <w:rsid w:val="00B27A42"/>
    <w:rsid w:val="00B27BFE"/>
    <w:rsid w:val="00B3010A"/>
    <w:rsid w:val="00B30144"/>
    <w:rsid w:val="00B30178"/>
    <w:rsid w:val="00B303CF"/>
    <w:rsid w:val="00B30410"/>
    <w:rsid w:val="00B30451"/>
    <w:rsid w:val="00B3049F"/>
    <w:rsid w:val="00B304ED"/>
    <w:rsid w:val="00B30519"/>
    <w:rsid w:val="00B305B1"/>
    <w:rsid w:val="00B3061E"/>
    <w:rsid w:val="00B306A7"/>
    <w:rsid w:val="00B30770"/>
    <w:rsid w:val="00B3077F"/>
    <w:rsid w:val="00B30895"/>
    <w:rsid w:val="00B30C81"/>
    <w:rsid w:val="00B30CCE"/>
    <w:rsid w:val="00B30E71"/>
    <w:rsid w:val="00B30EE3"/>
    <w:rsid w:val="00B31122"/>
    <w:rsid w:val="00B31193"/>
    <w:rsid w:val="00B312F0"/>
    <w:rsid w:val="00B3159D"/>
    <w:rsid w:val="00B31619"/>
    <w:rsid w:val="00B316FB"/>
    <w:rsid w:val="00B31743"/>
    <w:rsid w:val="00B317F3"/>
    <w:rsid w:val="00B31940"/>
    <w:rsid w:val="00B31C04"/>
    <w:rsid w:val="00B31CC9"/>
    <w:rsid w:val="00B31D6C"/>
    <w:rsid w:val="00B31DE9"/>
    <w:rsid w:val="00B31E4E"/>
    <w:rsid w:val="00B31E79"/>
    <w:rsid w:val="00B31EE5"/>
    <w:rsid w:val="00B320CA"/>
    <w:rsid w:val="00B32207"/>
    <w:rsid w:val="00B3225C"/>
    <w:rsid w:val="00B3258C"/>
    <w:rsid w:val="00B32798"/>
    <w:rsid w:val="00B328D9"/>
    <w:rsid w:val="00B32ADF"/>
    <w:rsid w:val="00B32C57"/>
    <w:rsid w:val="00B32CD4"/>
    <w:rsid w:val="00B32D6C"/>
    <w:rsid w:val="00B32E9A"/>
    <w:rsid w:val="00B32F06"/>
    <w:rsid w:val="00B32FC7"/>
    <w:rsid w:val="00B33027"/>
    <w:rsid w:val="00B33095"/>
    <w:rsid w:val="00B330F6"/>
    <w:rsid w:val="00B3315B"/>
    <w:rsid w:val="00B33306"/>
    <w:rsid w:val="00B334FA"/>
    <w:rsid w:val="00B3354E"/>
    <w:rsid w:val="00B33838"/>
    <w:rsid w:val="00B33886"/>
    <w:rsid w:val="00B33947"/>
    <w:rsid w:val="00B33A06"/>
    <w:rsid w:val="00B33D14"/>
    <w:rsid w:val="00B33DE0"/>
    <w:rsid w:val="00B33E32"/>
    <w:rsid w:val="00B33F13"/>
    <w:rsid w:val="00B3408E"/>
    <w:rsid w:val="00B340FB"/>
    <w:rsid w:val="00B3411E"/>
    <w:rsid w:val="00B34226"/>
    <w:rsid w:val="00B34511"/>
    <w:rsid w:val="00B3478D"/>
    <w:rsid w:val="00B3484B"/>
    <w:rsid w:val="00B34985"/>
    <w:rsid w:val="00B349C1"/>
    <w:rsid w:val="00B34A5F"/>
    <w:rsid w:val="00B34B20"/>
    <w:rsid w:val="00B34BD8"/>
    <w:rsid w:val="00B34C5D"/>
    <w:rsid w:val="00B34F57"/>
    <w:rsid w:val="00B34F66"/>
    <w:rsid w:val="00B35151"/>
    <w:rsid w:val="00B35365"/>
    <w:rsid w:val="00B353C9"/>
    <w:rsid w:val="00B356F3"/>
    <w:rsid w:val="00B35769"/>
    <w:rsid w:val="00B357A1"/>
    <w:rsid w:val="00B35897"/>
    <w:rsid w:val="00B35A63"/>
    <w:rsid w:val="00B35A9B"/>
    <w:rsid w:val="00B35AC1"/>
    <w:rsid w:val="00B35B29"/>
    <w:rsid w:val="00B35C5F"/>
    <w:rsid w:val="00B35DF4"/>
    <w:rsid w:val="00B35EA5"/>
    <w:rsid w:val="00B35F9A"/>
    <w:rsid w:val="00B35FF7"/>
    <w:rsid w:val="00B3612C"/>
    <w:rsid w:val="00B363D8"/>
    <w:rsid w:val="00B36533"/>
    <w:rsid w:val="00B36591"/>
    <w:rsid w:val="00B36657"/>
    <w:rsid w:val="00B366E5"/>
    <w:rsid w:val="00B36733"/>
    <w:rsid w:val="00B36852"/>
    <w:rsid w:val="00B368BF"/>
    <w:rsid w:val="00B36B6B"/>
    <w:rsid w:val="00B36C26"/>
    <w:rsid w:val="00B36C77"/>
    <w:rsid w:val="00B36F1A"/>
    <w:rsid w:val="00B37003"/>
    <w:rsid w:val="00B37068"/>
    <w:rsid w:val="00B371A1"/>
    <w:rsid w:val="00B372D1"/>
    <w:rsid w:val="00B37329"/>
    <w:rsid w:val="00B37446"/>
    <w:rsid w:val="00B37581"/>
    <w:rsid w:val="00B37750"/>
    <w:rsid w:val="00B377CC"/>
    <w:rsid w:val="00B37804"/>
    <w:rsid w:val="00B3783D"/>
    <w:rsid w:val="00B37851"/>
    <w:rsid w:val="00B37948"/>
    <w:rsid w:val="00B37971"/>
    <w:rsid w:val="00B37A71"/>
    <w:rsid w:val="00B37AB5"/>
    <w:rsid w:val="00B37AE9"/>
    <w:rsid w:val="00B37B01"/>
    <w:rsid w:val="00B37C38"/>
    <w:rsid w:val="00B37F10"/>
    <w:rsid w:val="00B37F54"/>
    <w:rsid w:val="00B37FDC"/>
    <w:rsid w:val="00B40115"/>
    <w:rsid w:val="00B40179"/>
    <w:rsid w:val="00B401C2"/>
    <w:rsid w:val="00B401DD"/>
    <w:rsid w:val="00B40255"/>
    <w:rsid w:val="00B404DC"/>
    <w:rsid w:val="00B405C5"/>
    <w:rsid w:val="00B40644"/>
    <w:rsid w:val="00B4068A"/>
    <w:rsid w:val="00B40AAD"/>
    <w:rsid w:val="00B40CE5"/>
    <w:rsid w:val="00B40CF0"/>
    <w:rsid w:val="00B40D4C"/>
    <w:rsid w:val="00B40DC0"/>
    <w:rsid w:val="00B40DF1"/>
    <w:rsid w:val="00B410C4"/>
    <w:rsid w:val="00B41117"/>
    <w:rsid w:val="00B41179"/>
    <w:rsid w:val="00B411AE"/>
    <w:rsid w:val="00B41273"/>
    <w:rsid w:val="00B413EC"/>
    <w:rsid w:val="00B414B1"/>
    <w:rsid w:val="00B4158F"/>
    <w:rsid w:val="00B41590"/>
    <w:rsid w:val="00B4169D"/>
    <w:rsid w:val="00B417A8"/>
    <w:rsid w:val="00B418D2"/>
    <w:rsid w:val="00B41B1B"/>
    <w:rsid w:val="00B41BD5"/>
    <w:rsid w:val="00B41C09"/>
    <w:rsid w:val="00B41CA8"/>
    <w:rsid w:val="00B41CFC"/>
    <w:rsid w:val="00B42079"/>
    <w:rsid w:val="00B42100"/>
    <w:rsid w:val="00B4210C"/>
    <w:rsid w:val="00B42239"/>
    <w:rsid w:val="00B42507"/>
    <w:rsid w:val="00B42562"/>
    <w:rsid w:val="00B42594"/>
    <w:rsid w:val="00B426B5"/>
    <w:rsid w:val="00B42700"/>
    <w:rsid w:val="00B4271A"/>
    <w:rsid w:val="00B42748"/>
    <w:rsid w:val="00B42B24"/>
    <w:rsid w:val="00B42CB2"/>
    <w:rsid w:val="00B42D19"/>
    <w:rsid w:val="00B42E1C"/>
    <w:rsid w:val="00B42ECF"/>
    <w:rsid w:val="00B430D1"/>
    <w:rsid w:val="00B430DB"/>
    <w:rsid w:val="00B43280"/>
    <w:rsid w:val="00B43442"/>
    <w:rsid w:val="00B43519"/>
    <w:rsid w:val="00B435D7"/>
    <w:rsid w:val="00B436FF"/>
    <w:rsid w:val="00B43760"/>
    <w:rsid w:val="00B437F6"/>
    <w:rsid w:val="00B43887"/>
    <w:rsid w:val="00B439D3"/>
    <w:rsid w:val="00B43A76"/>
    <w:rsid w:val="00B43AB3"/>
    <w:rsid w:val="00B43B5B"/>
    <w:rsid w:val="00B43CC6"/>
    <w:rsid w:val="00B43D4C"/>
    <w:rsid w:val="00B43EFF"/>
    <w:rsid w:val="00B441B5"/>
    <w:rsid w:val="00B441D7"/>
    <w:rsid w:val="00B4436E"/>
    <w:rsid w:val="00B4448F"/>
    <w:rsid w:val="00B444AF"/>
    <w:rsid w:val="00B444B1"/>
    <w:rsid w:val="00B448D1"/>
    <w:rsid w:val="00B44D18"/>
    <w:rsid w:val="00B44E02"/>
    <w:rsid w:val="00B44F5E"/>
    <w:rsid w:val="00B45031"/>
    <w:rsid w:val="00B4505C"/>
    <w:rsid w:val="00B450B6"/>
    <w:rsid w:val="00B452A0"/>
    <w:rsid w:val="00B45619"/>
    <w:rsid w:val="00B456C9"/>
    <w:rsid w:val="00B45746"/>
    <w:rsid w:val="00B458BB"/>
    <w:rsid w:val="00B45AA7"/>
    <w:rsid w:val="00B45B0F"/>
    <w:rsid w:val="00B45BE3"/>
    <w:rsid w:val="00B45D72"/>
    <w:rsid w:val="00B45DDA"/>
    <w:rsid w:val="00B45E66"/>
    <w:rsid w:val="00B460E5"/>
    <w:rsid w:val="00B461AA"/>
    <w:rsid w:val="00B4662B"/>
    <w:rsid w:val="00B466CC"/>
    <w:rsid w:val="00B46726"/>
    <w:rsid w:val="00B46798"/>
    <w:rsid w:val="00B46909"/>
    <w:rsid w:val="00B46A96"/>
    <w:rsid w:val="00B46D5B"/>
    <w:rsid w:val="00B46DE2"/>
    <w:rsid w:val="00B46E11"/>
    <w:rsid w:val="00B4708C"/>
    <w:rsid w:val="00B470DA"/>
    <w:rsid w:val="00B471D0"/>
    <w:rsid w:val="00B4724B"/>
    <w:rsid w:val="00B47292"/>
    <w:rsid w:val="00B47333"/>
    <w:rsid w:val="00B473A2"/>
    <w:rsid w:val="00B47594"/>
    <w:rsid w:val="00B475A9"/>
    <w:rsid w:val="00B475C5"/>
    <w:rsid w:val="00B4763E"/>
    <w:rsid w:val="00B477DC"/>
    <w:rsid w:val="00B479DB"/>
    <w:rsid w:val="00B47AF8"/>
    <w:rsid w:val="00B47BFE"/>
    <w:rsid w:val="00B47D0A"/>
    <w:rsid w:val="00B47E8E"/>
    <w:rsid w:val="00B47EFF"/>
    <w:rsid w:val="00B47F07"/>
    <w:rsid w:val="00B500D5"/>
    <w:rsid w:val="00B502CF"/>
    <w:rsid w:val="00B5037B"/>
    <w:rsid w:val="00B50484"/>
    <w:rsid w:val="00B5058B"/>
    <w:rsid w:val="00B50920"/>
    <w:rsid w:val="00B50998"/>
    <w:rsid w:val="00B50A19"/>
    <w:rsid w:val="00B50AC8"/>
    <w:rsid w:val="00B50AD5"/>
    <w:rsid w:val="00B50B61"/>
    <w:rsid w:val="00B50DDB"/>
    <w:rsid w:val="00B510B2"/>
    <w:rsid w:val="00B51242"/>
    <w:rsid w:val="00B513E6"/>
    <w:rsid w:val="00B516FD"/>
    <w:rsid w:val="00B51828"/>
    <w:rsid w:val="00B51859"/>
    <w:rsid w:val="00B51A23"/>
    <w:rsid w:val="00B51D01"/>
    <w:rsid w:val="00B51D04"/>
    <w:rsid w:val="00B51D98"/>
    <w:rsid w:val="00B51ECE"/>
    <w:rsid w:val="00B5219C"/>
    <w:rsid w:val="00B522A6"/>
    <w:rsid w:val="00B523F1"/>
    <w:rsid w:val="00B5264E"/>
    <w:rsid w:val="00B526D2"/>
    <w:rsid w:val="00B526D6"/>
    <w:rsid w:val="00B529DF"/>
    <w:rsid w:val="00B52D18"/>
    <w:rsid w:val="00B53099"/>
    <w:rsid w:val="00B5324E"/>
    <w:rsid w:val="00B53308"/>
    <w:rsid w:val="00B53402"/>
    <w:rsid w:val="00B5360D"/>
    <w:rsid w:val="00B5384D"/>
    <w:rsid w:val="00B53896"/>
    <w:rsid w:val="00B538CC"/>
    <w:rsid w:val="00B53A45"/>
    <w:rsid w:val="00B53ACF"/>
    <w:rsid w:val="00B53BD0"/>
    <w:rsid w:val="00B53C5D"/>
    <w:rsid w:val="00B53EF1"/>
    <w:rsid w:val="00B5405B"/>
    <w:rsid w:val="00B54065"/>
    <w:rsid w:val="00B5410B"/>
    <w:rsid w:val="00B5423C"/>
    <w:rsid w:val="00B5447A"/>
    <w:rsid w:val="00B54531"/>
    <w:rsid w:val="00B5453E"/>
    <w:rsid w:val="00B546C0"/>
    <w:rsid w:val="00B54CE0"/>
    <w:rsid w:val="00B54E4D"/>
    <w:rsid w:val="00B54EC0"/>
    <w:rsid w:val="00B5516A"/>
    <w:rsid w:val="00B551DE"/>
    <w:rsid w:val="00B5559B"/>
    <w:rsid w:val="00B555AB"/>
    <w:rsid w:val="00B5573E"/>
    <w:rsid w:val="00B5587F"/>
    <w:rsid w:val="00B55A42"/>
    <w:rsid w:val="00B55AFF"/>
    <w:rsid w:val="00B55B35"/>
    <w:rsid w:val="00B55D22"/>
    <w:rsid w:val="00B55E06"/>
    <w:rsid w:val="00B55E91"/>
    <w:rsid w:val="00B55EC3"/>
    <w:rsid w:val="00B55F7B"/>
    <w:rsid w:val="00B56088"/>
    <w:rsid w:val="00B561E0"/>
    <w:rsid w:val="00B5621A"/>
    <w:rsid w:val="00B56393"/>
    <w:rsid w:val="00B564CC"/>
    <w:rsid w:val="00B569B0"/>
    <w:rsid w:val="00B56B5D"/>
    <w:rsid w:val="00B56BBD"/>
    <w:rsid w:val="00B56CA8"/>
    <w:rsid w:val="00B56D2F"/>
    <w:rsid w:val="00B56EBD"/>
    <w:rsid w:val="00B570D7"/>
    <w:rsid w:val="00B57176"/>
    <w:rsid w:val="00B574DE"/>
    <w:rsid w:val="00B574F1"/>
    <w:rsid w:val="00B575B0"/>
    <w:rsid w:val="00B575CA"/>
    <w:rsid w:val="00B576DC"/>
    <w:rsid w:val="00B577AB"/>
    <w:rsid w:val="00B577D2"/>
    <w:rsid w:val="00B5786E"/>
    <w:rsid w:val="00B57878"/>
    <w:rsid w:val="00B57B17"/>
    <w:rsid w:val="00B57B42"/>
    <w:rsid w:val="00B57D66"/>
    <w:rsid w:val="00B57E29"/>
    <w:rsid w:val="00B57E79"/>
    <w:rsid w:val="00B57E86"/>
    <w:rsid w:val="00B57F44"/>
    <w:rsid w:val="00B60044"/>
    <w:rsid w:val="00B60116"/>
    <w:rsid w:val="00B60184"/>
    <w:rsid w:val="00B602CF"/>
    <w:rsid w:val="00B602F0"/>
    <w:rsid w:val="00B603B8"/>
    <w:rsid w:val="00B6040F"/>
    <w:rsid w:val="00B6041F"/>
    <w:rsid w:val="00B6046E"/>
    <w:rsid w:val="00B6054F"/>
    <w:rsid w:val="00B60691"/>
    <w:rsid w:val="00B609E9"/>
    <w:rsid w:val="00B60A06"/>
    <w:rsid w:val="00B60D98"/>
    <w:rsid w:val="00B60E00"/>
    <w:rsid w:val="00B60E26"/>
    <w:rsid w:val="00B60E86"/>
    <w:rsid w:val="00B60EF8"/>
    <w:rsid w:val="00B60EFF"/>
    <w:rsid w:val="00B61035"/>
    <w:rsid w:val="00B61061"/>
    <w:rsid w:val="00B610B4"/>
    <w:rsid w:val="00B611F2"/>
    <w:rsid w:val="00B613FB"/>
    <w:rsid w:val="00B6158A"/>
    <w:rsid w:val="00B6159A"/>
    <w:rsid w:val="00B6165C"/>
    <w:rsid w:val="00B617BA"/>
    <w:rsid w:val="00B61834"/>
    <w:rsid w:val="00B61861"/>
    <w:rsid w:val="00B61B56"/>
    <w:rsid w:val="00B61C98"/>
    <w:rsid w:val="00B61E63"/>
    <w:rsid w:val="00B62028"/>
    <w:rsid w:val="00B62037"/>
    <w:rsid w:val="00B6204B"/>
    <w:rsid w:val="00B621BA"/>
    <w:rsid w:val="00B623C9"/>
    <w:rsid w:val="00B623E9"/>
    <w:rsid w:val="00B62466"/>
    <w:rsid w:val="00B62645"/>
    <w:rsid w:val="00B6276C"/>
    <w:rsid w:val="00B627AC"/>
    <w:rsid w:val="00B628E3"/>
    <w:rsid w:val="00B629AA"/>
    <w:rsid w:val="00B62A34"/>
    <w:rsid w:val="00B62B55"/>
    <w:rsid w:val="00B62C61"/>
    <w:rsid w:val="00B62CD4"/>
    <w:rsid w:val="00B630DF"/>
    <w:rsid w:val="00B630FB"/>
    <w:rsid w:val="00B63230"/>
    <w:rsid w:val="00B6330B"/>
    <w:rsid w:val="00B63378"/>
    <w:rsid w:val="00B63396"/>
    <w:rsid w:val="00B63418"/>
    <w:rsid w:val="00B635C7"/>
    <w:rsid w:val="00B63704"/>
    <w:rsid w:val="00B6387A"/>
    <w:rsid w:val="00B63892"/>
    <w:rsid w:val="00B638DA"/>
    <w:rsid w:val="00B63908"/>
    <w:rsid w:val="00B63980"/>
    <w:rsid w:val="00B63CF4"/>
    <w:rsid w:val="00B63E5E"/>
    <w:rsid w:val="00B6408B"/>
    <w:rsid w:val="00B6409B"/>
    <w:rsid w:val="00B6419E"/>
    <w:rsid w:val="00B64254"/>
    <w:rsid w:val="00B642B3"/>
    <w:rsid w:val="00B64474"/>
    <w:rsid w:val="00B6458D"/>
    <w:rsid w:val="00B64717"/>
    <w:rsid w:val="00B64743"/>
    <w:rsid w:val="00B64795"/>
    <w:rsid w:val="00B64BEC"/>
    <w:rsid w:val="00B64DD2"/>
    <w:rsid w:val="00B64DE7"/>
    <w:rsid w:val="00B64FCD"/>
    <w:rsid w:val="00B65356"/>
    <w:rsid w:val="00B6574C"/>
    <w:rsid w:val="00B6593D"/>
    <w:rsid w:val="00B659D4"/>
    <w:rsid w:val="00B65A97"/>
    <w:rsid w:val="00B65AEA"/>
    <w:rsid w:val="00B65BDE"/>
    <w:rsid w:val="00B65CB2"/>
    <w:rsid w:val="00B65DA5"/>
    <w:rsid w:val="00B65E10"/>
    <w:rsid w:val="00B65F65"/>
    <w:rsid w:val="00B65F95"/>
    <w:rsid w:val="00B66037"/>
    <w:rsid w:val="00B66169"/>
    <w:rsid w:val="00B66497"/>
    <w:rsid w:val="00B664BA"/>
    <w:rsid w:val="00B66918"/>
    <w:rsid w:val="00B6695F"/>
    <w:rsid w:val="00B66973"/>
    <w:rsid w:val="00B66BF7"/>
    <w:rsid w:val="00B66C77"/>
    <w:rsid w:val="00B66DBD"/>
    <w:rsid w:val="00B6740B"/>
    <w:rsid w:val="00B674D9"/>
    <w:rsid w:val="00B675F3"/>
    <w:rsid w:val="00B67612"/>
    <w:rsid w:val="00B67740"/>
    <w:rsid w:val="00B67851"/>
    <w:rsid w:val="00B67A23"/>
    <w:rsid w:val="00B67A55"/>
    <w:rsid w:val="00B67CE0"/>
    <w:rsid w:val="00B67EF3"/>
    <w:rsid w:val="00B67FDC"/>
    <w:rsid w:val="00B7002F"/>
    <w:rsid w:val="00B70069"/>
    <w:rsid w:val="00B70475"/>
    <w:rsid w:val="00B7058D"/>
    <w:rsid w:val="00B705AE"/>
    <w:rsid w:val="00B706C8"/>
    <w:rsid w:val="00B707D5"/>
    <w:rsid w:val="00B707F7"/>
    <w:rsid w:val="00B7091B"/>
    <w:rsid w:val="00B70996"/>
    <w:rsid w:val="00B70AAE"/>
    <w:rsid w:val="00B70E21"/>
    <w:rsid w:val="00B70F38"/>
    <w:rsid w:val="00B70FAE"/>
    <w:rsid w:val="00B7108C"/>
    <w:rsid w:val="00B71119"/>
    <w:rsid w:val="00B71162"/>
    <w:rsid w:val="00B7133F"/>
    <w:rsid w:val="00B7146C"/>
    <w:rsid w:val="00B715F8"/>
    <w:rsid w:val="00B7167B"/>
    <w:rsid w:val="00B7174B"/>
    <w:rsid w:val="00B7174F"/>
    <w:rsid w:val="00B71783"/>
    <w:rsid w:val="00B71C30"/>
    <w:rsid w:val="00B71D78"/>
    <w:rsid w:val="00B71F15"/>
    <w:rsid w:val="00B71F6D"/>
    <w:rsid w:val="00B720A7"/>
    <w:rsid w:val="00B720BA"/>
    <w:rsid w:val="00B7217B"/>
    <w:rsid w:val="00B721B9"/>
    <w:rsid w:val="00B72280"/>
    <w:rsid w:val="00B722FA"/>
    <w:rsid w:val="00B727FC"/>
    <w:rsid w:val="00B72834"/>
    <w:rsid w:val="00B728DC"/>
    <w:rsid w:val="00B7297C"/>
    <w:rsid w:val="00B72B31"/>
    <w:rsid w:val="00B72C44"/>
    <w:rsid w:val="00B72D81"/>
    <w:rsid w:val="00B72DCB"/>
    <w:rsid w:val="00B72F1F"/>
    <w:rsid w:val="00B7301E"/>
    <w:rsid w:val="00B731DF"/>
    <w:rsid w:val="00B73212"/>
    <w:rsid w:val="00B732AC"/>
    <w:rsid w:val="00B732CD"/>
    <w:rsid w:val="00B73549"/>
    <w:rsid w:val="00B7374B"/>
    <w:rsid w:val="00B73750"/>
    <w:rsid w:val="00B737A9"/>
    <w:rsid w:val="00B73844"/>
    <w:rsid w:val="00B73888"/>
    <w:rsid w:val="00B739A4"/>
    <w:rsid w:val="00B739EC"/>
    <w:rsid w:val="00B739F6"/>
    <w:rsid w:val="00B73CDE"/>
    <w:rsid w:val="00B73CEA"/>
    <w:rsid w:val="00B73DE3"/>
    <w:rsid w:val="00B74102"/>
    <w:rsid w:val="00B7425F"/>
    <w:rsid w:val="00B7429A"/>
    <w:rsid w:val="00B742ED"/>
    <w:rsid w:val="00B74329"/>
    <w:rsid w:val="00B743BB"/>
    <w:rsid w:val="00B7443D"/>
    <w:rsid w:val="00B74540"/>
    <w:rsid w:val="00B74598"/>
    <w:rsid w:val="00B746D5"/>
    <w:rsid w:val="00B74856"/>
    <w:rsid w:val="00B748C0"/>
    <w:rsid w:val="00B74A4E"/>
    <w:rsid w:val="00B74B61"/>
    <w:rsid w:val="00B74B9C"/>
    <w:rsid w:val="00B74C54"/>
    <w:rsid w:val="00B74D58"/>
    <w:rsid w:val="00B74FF0"/>
    <w:rsid w:val="00B7500B"/>
    <w:rsid w:val="00B752B2"/>
    <w:rsid w:val="00B75357"/>
    <w:rsid w:val="00B75375"/>
    <w:rsid w:val="00B753A1"/>
    <w:rsid w:val="00B754DC"/>
    <w:rsid w:val="00B754F6"/>
    <w:rsid w:val="00B75505"/>
    <w:rsid w:val="00B75554"/>
    <w:rsid w:val="00B755E1"/>
    <w:rsid w:val="00B75640"/>
    <w:rsid w:val="00B7574A"/>
    <w:rsid w:val="00B7579F"/>
    <w:rsid w:val="00B757EF"/>
    <w:rsid w:val="00B758EA"/>
    <w:rsid w:val="00B75A7F"/>
    <w:rsid w:val="00B75BCF"/>
    <w:rsid w:val="00B75CB1"/>
    <w:rsid w:val="00B75D5C"/>
    <w:rsid w:val="00B75F05"/>
    <w:rsid w:val="00B75FB4"/>
    <w:rsid w:val="00B76051"/>
    <w:rsid w:val="00B7612D"/>
    <w:rsid w:val="00B76247"/>
    <w:rsid w:val="00B763C4"/>
    <w:rsid w:val="00B763FF"/>
    <w:rsid w:val="00B7655D"/>
    <w:rsid w:val="00B7669A"/>
    <w:rsid w:val="00B766D4"/>
    <w:rsid w:val="00B7678E"/>
    <w:rsid w:val="00B768F9"/>
    <w:rsid w:val="00B7693D"/>
    <w:rsid w:val="00B76A8D"/>
    <w:rsid w:val="00B76B79"/>
    <w:rsid w:val="00B76C4E"/>
    <w:rsid w:val="00B76E38"/>
    <w:rsid w:val="00B76F8A"/>
    <w:rsid w:val="00B77000"/>
    <w:rsid w:val="00B770B2"/>
    <w:rsid w:val="00B7725D"/>
    <w:rsid w:val="00B7726B"/>
    <w:rsid w:val="00B77577"/>
    <w:rsid w:val="00B77654"/>
    <w:rsid w:val="00B77724"/>
    <w:rsid w:val="00B777D8"/>
    <w:rsid w:val="00B7794F"/>
    <w:rsid w:val="00B77958"/>
    <w:rsid w:val="00B77A9D"/>
    <w:rsid w:val="00B77C73"/>
    <w:rsid w:val="00B8025B"/>
    <w:rsid w:val="00B802CC"/>
    <w:rsid w:val="00B8050A"/>
    <w:rsid w:val="00B80541"/>
    <w:rsid w:val="00B80796"/>
    <w:rsid w:val="00B807BA"/>
    <w:rsid w:val="00B807CB"/>
    <w:rsid w:val="00B807DB"/>
    <w:rsid w:val="00B80802"/>
    <w:rsid w:val="00B8087D"/>
    <w:rsid w:val="00B808D6"/>
    <w:rsid w:val="00B8091C"/>
    <w:rsid w:val="00B80A17"/>
    <w:rsid w:val="00B80B52"/>
    <w:rsid w:val="00B80B63"/>
    <w:rsid w:val="00B80BF9"/>
    <w:rsid w:val="00B80C31"/>
    <w:rsid w:val="00B80C4C"/>
    <w:rsid w:val="00B80CDE"/>
    <w:rsid w:val="00B80F23"/>
    <w:rsid w:val="00B80FB3"/>
    <w:rsid w:val="00B8103E"/>
    <w:rsid w:val="00B8104C"/>
    <w:rsid w:val="00B81152"/>
    <w:rsid w:val="00B8122C"/>
    <w:rsid w:val="00B8139B"/>
    <w:rsid w:val="00B81448"/>
    <w:rsid w:val="00B814A0"/>
    <w:rsid w:val="00B81506"/>
    <w:rsid w:val="00B81658"/>
    <w:rsid w:val="00B81706"/>
    <w:rsid w:val="00B8170E"/>
    <w:rsid w:val="00B81732"/>
    <w:rsid w:val="00B81A29"/>
    <w:rsid w:val="00B81D27"/>
    <w:rsid w:val="00B81D3A"/>
    <w:rsid w:val="00B81E58"/>
    <w:rsid w:val="00B81EA0"/>
    <w:rsid w:val="00B82032"/>
    <w:rsid w:val="00B822B4"/>
    <w:rsid w:val="00B82427"/>
    <w:rsid w:val="00B8245E"/>
    <w:rsid w:val="00B8255C"/>
    <w:rsid w:val="00B82567"/>
    <w:rsid w:val="00B82600"/>
    <w:rsid w:val="00B82718"/>
    <w:rsid w:val="00B8274C"/>
    <w:rsid w:val="00B82839"/>
    <w:rsid w:val="00B8289F"/>
    <w:rsid w:val="00B828DA"/>
    <w:rsid w:val="00B82C17"/>
    <w:rsid w:val="00B82C2F"/>
    <w:rsid w:val="00B82D14"/>
    <w:rsid w:val="00B82D83"/>
    <w:rsid w:val="00B82FA8"/>
    <w:rsid w:val="00B834CF"/>
    <w:rsid w:val="00B8351C"/>
    <w:rsid w:val="00B8358B"/>
    <w:rsid w:val="00B83733"/>
    <w:rsid w:val="00B8390B"/>
    <w:rsid w:val="00B83B0C"/>
    <w:rsid w:val="00B83BAA"/>
    <w:rsid w:val="00B83DE5"/>
    <w:rsid w:val="00B83F95"/>
    <w:rsid w:val="00B843C9"/>
    <w:rsid w:val="00B844A7"/>
    <w:rsid w:val="00B844A8"/>
    <w:rsid w:val="00B84501"/>
    <w:rsid w:val="00B8455D"/>
    <w:rsid w:val="00B84759"/>
    <w:rsid w:val="00B848F0"/>
    <w:rsid w:val="00B84B27"/>
    <w:rsid w:val="00B84B34"/>
    <w:rsid w:val="00B84C03"/>
    <w:rsid w:val="00B84C05"/>
    <w:rsid w:val="00B84C3C"/>
    <w:rsid w:val="00B84CDF"/>
    <w:rsid w:val="00B84F2B"/>
    <w:rsid w:val="00B84FDC"/>
    <w:rsid w:val="00B850B7"/>
    <w:rsid w:val="00B851BA"/>
    <w:rsid w:val="00B85267"/>
    <w:rsid w:val="00B85276"/>
    <w:rsid w:val="00B853CD"/>
    <w:rsid w:val="00B8559C"/>
    <w:rsid w:val="00B855B7"/>
    <w:rsid w:val="00B8566D"/>
    <w:rsid w:val="00B856C4"/>
    <w:rsid w:val="00B85811"/>
    <w:rsid w:val="00B8595E"/>
    <w:rsid w:val="00B8597F"/>
    <w:rsid w:val="00B85AFE"/>
    <w:rsid w:val="00B85C09"/>
    <w:rsid w:val="00B85CB0"/>
    <w:rsid w:val="00B85F59"/>
    <w:rsid w:val="00B85FCB"/>
    <w:rsid w:val="00B8601C"/>
    <w:rsid w:val="00B86071"/>
    <w:rsid w:val="00B86351"/>
    <w:rsid w:val="00B86369"/>
    <w:rsid w:val="00B86558"/>
    <w:rsid w:val="00B8675F"/>
    <w:rsid w:val="00B8686C"/>
    <w:rsid w:val="00B868B7"/>
    <w:rsid w:val="00B8695B"/>
    <w:rsid w:val="00B86B4F"/>
    <w:rsid w:val="00B86BDB"/>
    <w:rsid w:val="00B86C0F"/>
    <w:rsid w:val="00B86D14"/>
    <w:rsid w:val="00B86D43"/>
    <w:rsid w:val="00B86DD4"/>
    <w:rsid w:val="00B86E76"/>
    <w:rsid w:val="00B86F75"/>
    <w:rsid w:val="00B86F97"/>
    <w:rsid w:val="00B86F9B"/>
    <w:rsid w:val="00B86F9D"/>
    <w:rsid w:val="00B87007"/>
    <w:rsid w:val="00B87026"/>
    <w:rsid w:val="00B870FA"/>
    <w:rsid w:val="00B873E6"/>
    <w:rsid w:val="00B8750E"/>
    <w:rsid w:val="00B87670"/>
    <w:rsid w:val="00B8772B"/>
    <w:rsid w:val="00B8799B"/>
    <w:rsid w:val="00B8799D"/>
    <w:rsid w:val="00B87CDF"/>
    <w:rsid w:val="00B87EF8"/>
    <w:rsid w:val="00B87F13"/>
    <w:rsid w:val="00B87F33"/>
    <w:rsid w:val="00B90015"/>
    <w:rsid w:val="00B90210"/>
    <w:rsid w:val="00B9021B"/>
    <w:rsid w:val="00B90293"/>
    <w:rsid w:val="00B90660"/>
    <w:rsid w:val="00B90787"/>
    <w:rsid w:val="00B907B7"/>
    <w:rsid w:val="00B907EE"/>
    <w:rsid w:val="00B90848"/>
    <w:rsid w:val="00B90984"/>
    <w:rsid w:val="00B90A8B"/>
    <w:rsid w:val="00B90BF3"/>
    <w:rsid w:val="00B90D42"/>
    <w:rsid w:val="00B90D9F"/>
    <w:rsid w:val="00B90F1C"/>
    <w:rsid w:val="00B90F3D"/>
    <w:rsid w:val="00B90F91"/>
    <w:rsid w:val="00B91147"/>
    <w:rsid w:val="00B911B9"/>
    <w:rsid w:val="00B91218"/>
    <w:rsid w:val="00B913A8"/>
    <w:rsid w:val="00B9159E"/>
    <w:rsid w:val="00B9164A"/>
    <w:rsid w:val="00B91796"/>
    <w:rsid w:val="00B91A23"/>
    <w:rsid w:val="00B91A4B"/>
    <w:rsid w:val="00B91D6D"/>
    <w:rsid w:val="00B91D9A"/>
    <w:rsid w:val="00B91E82"/>
    <w:rsid w:val="00B91EBF"/>
    <w:rsid w:val="00B91ECF"/>
    <w:rsid w:val="00B91F35"/>
    <w:rsid w:val="00B920C3"/>
    <w:rsid w:val="00B920FC"/>
    <w:rsid w:val="00B92157"/>
    <w:rsid w:val="00B92246"/>
    <w:rsid w:val="00B92269"/>
    <w:rsid w:val="00B92283"/>
    <w:rsid w:val="00B923F9"/>
    <w:rsid w:val="00B924B2"/>
    <w:rsid w:val="00B9295E"/>
    <w:rsid w:val="00B92CC2"/>
    <w:rsid w:val="00B92F95"/>
    <w:rsid w:val="00B930E3"/>
    <w:rsid w:val="00B931D5"/>
    <w:rsid w:val="00B931EF"/>
    <w:rsid w:val="00B93449"/>
    <w:rsid w:val="00B934B6"/>
    <w:rsid w:val="00B93506"/>
    <w:rsid w:val="00B935D5"/>
    <w:rsid w:val="00B936A6"/>
    <w:rsid w:val="00B9385A"/>
    <w:rsid w:val="00B93B1A"/>
    <w:rsid w:val="00B93B74"/>
    <w:rsid w:val="00B93BC5"/>
    <w:rsid w:val="00B93D38"/>
    <w:rsid w:val="00B93D8D"/>
    <w:rsid w:val="00B93E98"/>
    <w:rsid w:val="00B93F50"/>
    <w:rsid w:val="00B93FB8"/>
    <w:rsid w:val="00B9400D"/>
    <w:rsid w:val="00B940B8"/>
    <w:rsid w:val="00B94185"/>
    <w:rsid w:val="00B94206"/>
    <w:rsid w:val="00B94282"/>
    <w:rsid w:val="00B9428E"/>
    <w:rsid w:val="00B943C9"/>
    <w:rsid w:val="00B9448A"/>
    <w:rsid w:val="00B944C8"/>
    <w:rsid w:val="00B944DE"/>
    <w:rsid w:val="00B945A7"/>
    <w:rsid w:val="00B94783"/>
    <w:rsid w:val="00B9491C"/>
    <w:rsid w:val="00B94923"/>
    <w:rsid w:val="00B94AD7"/>
    <w:rsid w:val="00B94B35"/>
    <w:rsid w:val="00B94CFB"/>
    <w:rsid w:val="00B94D23"/>
    <w:rsid w:val="00B94D69"/>
    <w:rsid w:val="00B95020"/>
    <w:rsid w:val="00B95186"/>
    <w:rsid w:val="00B95476"/>
    <w:rsid w:val="00B9564A"/>
    <w:rsid w:val="00B956F5"/>
    <w:rsid w:val="00B9590A"/>
    <w:rsid w:val="00B95A29"/>
    <w:rsid w:val="00B95A49"/>
    <w:rsid w:val="00B95A77"/>
    <w:rsid w:val="00B95A9B"/>
    <w:rsid w:val="00B96192"/>
    <w:rsid w:val="00B962A0"/>
    <w:rsid w:val="00B96358"/>
    <w:rsid w:val="00B9650F"/>
    <w:rsid w:val="00B96597"/>
    <w:rsid w:val="00B966F7"/>
    <w:rsid w:val="00B96787"/>
    <w:rsid w:val="00B967A2"/>
    <w:rsid w:val="00B96854"/>
    <w:rsid w:val="00B96C08"/>
    <w:rsid w:val="00B97077"/>
    <w:rsid w:val="00B9711B"/>
    <w:rsid w:val="00B975E0"/>
    <w:rsid w:val="00B97B1A"/>
    <w:rsid w:val="00B97EBA"/>
    <w:rsid w:val="00BA0287"/>
    <w:rsid w:val="00BA02DA"/>
    <w:rsid w:val="00BA04BC"/>
    <w:rsid w:val="00BA0739"/>
    <w:rsid w:val="00BA07FA"/>
    <w:rsid w:val="00BA0800"/>
    <w:rsid w:val="00BA0937"/>
    <w:rsid w:val="00BA09AD"/>
    <w:rsid w:val="00BA09CC"/>
    <w:rsid w:val="00BA0BA0"/>
    <w:rsid w:val="00BA0D4E"/>
    <w:rsid w:val="00BA0F12"/>
    <w:rsid w:val="00BA0F30"/>
    <w:rsid w:val="00BA1254"/>
    <w:rsid w:val="00BA127F"/>
    <w:rsid w:val="00BA12EA"/>
    <w:rsid w:val="00BA1404"/>
    <w:rsid w:val="00BA1484"/>
    <w:rsid w:val="00BA14AE"/>
    <w:rsid w:val="00BA1506"/>
    <w:rsid w:val="00BA156F"/>
    <w:rsid w:val="00BA1598"/>
    <w:rsid w:val="00BA15FA"/>
    <w:rsid w:val="00BA1645"/>
    <w:rsid w:val="00BA187E"/>
    <w:rsid w:val="00BA191F"/>
    <w:rsid w:val="00BA19C5"/>
    <w:rsid w:val="00BA1CA9"/>
    <w:rsid w:val="00BA1E86"/>
    <w:rsid w:val="00BA1E88"/>
    <w:rsid w:val="00BA1F43"/>
    <w:rsid w:val="00BA1F5B"/>
    <w:rsid w:val="00BA1FF8"/>
    <w:rsid w:val="00BA2072"/>
    <w:rsid w:val="00BA2094"/>
    <w:rsid w:val="00BA21F1"/>
    <w:rsid w:val="00BA2394"/>
    <w:rsid w:val="00BA287A"/>
    <w:rsid w:val="00BA2B71"/>
    <w:rsid w:val="00BA2BC7"/>
    <w:rsid w:val="00BA2C62"/>
    <w:rsid w:val="00BA2CEC"/>
    <w:rsid w:val="00BA2D92"/>
    <w:rsid w:val="00BA2E40"/>
    <w:rsid w:val="00BA2E9B"/>
    <w:rsid w:val="00BA2EC4"/>
    <w:rsid w:val="00BA2FB3"/>
    <w:rsid w:val="00BA309C"/>
    <w:rsid w:val="00BA30F2"/>
    <w:rsid w:val="00BA31AD"/>
    <w:rsid w:val="00BA35F4"/>
    <w:rsid w:val="00BA360E"/>
    <w:rsid w:val="00BA3621"/>
    <w:rsid w:val="00BA3A26"/>
    <w:rsid w:val="00BA3A7E"/>
    <w:rsid w:val="00BA3C1A"/>
    <w:rsid w:val="00BA3C53"/>
    <w:rsid w:val="00BA3C64"/>
    <w:rsid w:val="00BA3D95"/>
    <w:rsid w:val="00BA3F38"/>
    <w:rsid w:val="00BA3FFE"/>
    <w:rsid w:val="00BA4208"/>
    <w:rsid w:val="00BA43F7"/>
    <w:rsid w:val="00BA4408"/>
    <w:rsid w:val="00BA440D"/>
    <w:rsid w:val="00BA496B"/>
    <w:rsid w:val="00BA4A0A"/>
    <w:rsid w:val="00BA4BA5"/>
    <w:rsid w:val="00BA4BDD"/>
    <w:rsid w:val="00BA4E39"/>
    <w:rsid w:val="00BA4F94"/>
    <w:rsid w:val="00BA5248"/>
    <w:rsid w:val="00BA5293"/>
    <w:rsid w:val="00BA5367"/>
    <w:rsid w:val="00BA561F"/>
    <w:rsid w:val="00BA5656"/>
    <w:rsid w:val="00BA570F"/>
    <w:rsid w:val="00BA5794"/>
    <w:rsid w:val="00BA57E0"/>
    <w:rsid w:val="00BA5804"/>
    <w:rsid w:val="00BA5B94"/>
    <w:rsid w:val="00BA5BD3"/>
    <w:rsid w:val="00BA5DB9"/>
    <w:rsid w:val="00BA5E0D"/>
    <w:rsid w:val="00BA5FAA"/>
    <w:rsid w:val="00BA5FE7"/>
    <w:rsid w:val="00BA60F1"/>
    <w:rsid w:val="00BA6443"/>
    <w:rsid w:val="00BA64E1"/>
    <w:rsid w:val="00BA6755"/>
    <w:rsid w:val="00BA67B6"/>
    <w:rsid w:val="00BA67F2"/>
    <w:rsid w:val="00BA6924"/>
    <w:rsid w:val="00BA6A84"/>
    <w:rsid w:val="00BA6ADA"/>
    <w:rsid w:val="00BA6B0B"/>
    <w:rsid w:val="00BA6B4E"/>
    <w:rsid w:val="00BA6B99"/>
    <w:rsid w:val="00BA6C7B"/>
    <w:rsid w:val="00BA6E1F"/>
    <w:rsid w:val="00BA6EB3"/>
    <w:rsid w:val="00BA6F9B"/>
    <w:rsid w:val="00BA6FA0"/>
    <w:rsid w:val="00BA709B"/>
    <w:rsid w:val="00BA711C"/>
    <w:rsid w:val="00BA73AA"/>
    <w:rsid w:val="00BA7519"/>
    <w:rsid w:val="00BA7606"/>
    <w:rsid w:val="00BA767C"/>
    <w:rsid w:val="00BA78F6"/>
    <w:rsid w:val="00BA7AF1"/>
    <w:rsid w:val="00BA7BC1"/>
    <w:rsid w:val="00BA7BE6"/>
    <w:rsid w:val="00BA7DBE"/>
    <w:rsid w:val="00BA7E2E"/>
    <w:rsid w:val="00BA7E48"/>
    <w:rsid w:val="00BA7F4B"/>
    <w:rsid w:val="00BB005F"/>
    <w:rsid w:val="00BB00F0"/>
    <w:rsid w:val="00BB0331"/>
    <w:rsid w:val="00BB0377"/>
    <w:rsid w:val="00BB0427"/>
    <w:rsid w:val="00BB0487"/>
    <w:rsid w:val="00BB055C"/>
    <w:rsid w:val="00BB06BE"/>
    <w:rsid w:val="00BB0798"/>
    <w:rsid w:val="00BB0957"/>
    <w:rsid w:val="00BB0ADA"/>
    <w:rsid w:val="00BB0B3C"/>
    <w:rsid w:val="00BB0C6F"/>
    <w:rsid w:val="00BB0C7F"/>
    <w:rsid w:val="00BB0D68"/>
    <w:rsid w:val="00BB0EA9"/>
    <w:rsid w:val="00BB0F5C"/>
    <w:rsid w:val="00BB1081"/>
    <w:rsid w:val="00BB113C"/>
    <w:rsid w:val="00BB128C"/>
    <w:rsid w:val="00BB15BE"/>
    <w:rsid w:val="00BB168D"/>
    <w:rsid w:val="00BB1842"/>
    <w:rsid w:val="00BB1BA2"/>
    <w:rsid w:val="00BB1BF9"/>
    <w:rsid w:val="00BB2107"/>
    <w:rsid w:val="00BB2295"/>
    <w:rsid w:val="00BB22AA"/>
    <w:rsid w:val="00BB23FC"/>
    <w:rsid w:val="00BB2404"/>
    <w:rsid w:val="00BB24E3"/>
    <w:rsid w:val="00BB2627"/>
    <w:rsid w:val="00BB26A0"/>
    <w:rsid w:val="00BB26AD"/>
    <w:rsid w:val="00BB2755"/>
    <w:rsid w:val="00BB2968"/>
    <w:rsid w:val="00BB2A62"/>
    <w:rsid w:val="00BB2A81"/>
    <w:rsid w:val="00BB2CA7"/>
    <w:rsid w:val="00BB2CE4"/>
    <w:rsid w:val="00BB2DCB"/>
    <w:rsid w:val="00BB2E9A"/>
    <w:rsid w:val="00BB2F53"/>
    <w:rsid w:val="00BB302E"/>
    <w:rsid w:val="00BB30C5"/>
    <w:rsid w:val="00BB3205"/>
    <w:rsid w:val="00BB3458"/>
    <w:rsid w:val="00BB34C6"/>
    <w:rsid w:val="00BB357E"/>
    <w:rsid w:val="00BB3605"/>
    <w:rsid w:val="00BB360E"/>
    <w:rsid w:val="00BB37D3"/>
    <w:rsid w:val="00BB3A0C"/>
    <w:rsid w:val="00BB3A57"/>
    <w:rsid w:val="00BB3A87"/>
    <w:rsid w:val="00BB3AA1"/>
    <w:rsid w:val="00BB3B72"/>
    <w:rsid w:val="00BB3BA4"/>
    <w:rsid w:val="00BB3C0F"/>
    <w:rsid w:val="00BB3D48"/>
    <w:rsid w:val="00BB3DFC"/>
    <w:rsid w:val="00BB3ED5"/>
    <w:rsid w:val="00BB3F94"/>
    <w:rsid w:val="00BB434C"/>
    <w:rsid w:val="00BB43B8"/>
    <w:rsid w:val="00BB442E"/>
    <w:rsid w:val="00BB491F"/>
    <w:rsid w:val="00BB4BDC"/>
    <w:rsid w:val="00BB4C81"/>
    <w:rsid w:val="00BB4D31"/>
    <w:rsid w:val="00BB4E6F"/>
    <w:rsid w:val="00BB505A"/>
    <w:rsid w:val="00BB5073"/>
    <w:rsid w:val="00BB50B2"/>
    <w:rsid w:val="00BB50E4"/>
    <w:rsid w:val="00BB52B9"/>
    <w:rsid w:val="00BB532A"/>
    <w:rsid w:val="00BB571A"/>
    <w:rsid w:val="00BB5769"/>
    <w:rsid w:val="00BB57A1"/>
    <w:rsid w:val="00BB58AB"/>
    <w:rsid w:val="00BB58E4"/>
    <w:rsid w:val="00BB5AEC"/>
    <w:rsid w:val="00BB630D"/>
    <w:rsid w:val="00BB6494"/>
    <w:rsid w:val="00BB67BE"/>
    <w:rsid w:val="00BB691D"/>
    <w:rsid w:val="00BB6998"/>
    <w:rsid w:val="00BB69F8"/>
    <w:rsid w:val="00BB6A0F"/>
    <w:rsid w:val="00BB6C40"/>
    <w:rsid w:val="00BB6E02"/>
    <w:rsid w:val="00BB6EC1"/>
    <w:rsid w:val="00BB6FC8"/>
    <w:rsid w:val="00BB6FCE"/>
    <w:rsid w:val="00BB708F"/>
    <w:rsid w:val="00BB72BF"/>
    <w:rsid w:val="00BB73C0"/>
    <w:rsid w:val="00BB746E"/>
    <w:rsid w:val="00BB74A5"/>
    <w:rsid w:val="00BB759C"/>
    <w:rsid w:val="00BB764E"/>
    <w:rsid w:val="00BB7800"/>
    <w:rsid w:val="00BB7A7D"/>
    <w:rsid w:val="00BB7B51"/>
    <w:rsid w:val="00BB7C14"/>
    <w:rsid w:val="00BB7DA6"/>
    <w:rsid w:val="00BB7F71"/>
    <w:rsid w:val="00BC0018"/>
    <w:rsid w:val="00BC0045"/>
    <w:rsid w:val="00BC026A"/>
    <w:rsid w:val="00BC0385"/>
    <w:rsid w:val="00BC03B9"/>
    <w:rsid w:val="00BC0472"/>
    <w:rsid w:val="00BC05A2"/>
    <w:rsid w:val="00BC05F3"/>
    <w:rsid w:val="00BC06BB"/>
    <w:rsid w:val="00BC09C7"/>
    <w:rsid w:val="00BC0A28"/>
    <w:rsid w:val="00BC0A45"/>
    <w:rsid w:val="00BC0A66"/>
    <w:rsid w:val="00BC0B47"/>
    <w:rsid w:val="00BC0B6D"/>
    <w:rsid w:val="00BC0BCD"/>
    <w:rsid w:val="00BC0E93"/>
    <w:rsid w:val="00BC10D7"/>
    <w:rsid w:val="00BC1380"/>
    <w:rsid w:val="00BC139E"/>
    <w:rsid w:val="00BC142A"/>
    <w:rsid w:val="00BC1501"/>
    <w:rsid w:val="00BC15B5"/>
    <w:rsid w:val="00BC15FF"/>
    <w:rsid w:val="00BC167D"/>
    <w:rsid w:val="00BC171D"/>
    <w:rsid w:val="00BC189F"/>
    <w:rsid w:val="00BC1936"/>
    <w:rsid w:val="00BC1993"/>
    <w:rsid w:val="00BC1BB9"/>
    <w:rsid w:val="00BC1C32"/>
    <w:rsid w:val="00BC1C54"/>
    <w:rsid w:val="00BC1D02"/>
    <w:rsid w:val="00BC1D48"/>
    <w:rsid w:val="00BC210B"/>
    <w:rsid w:val="00BC22A6"/>
    <w:rsid w:val="00BC26D1"/>
    <w:rsid w:val="00BC2738"/>
    <w:rsid w:val="00BC2758"/>
    <w:rsid w:val="00BC2796"/>
    <w:rsid w:val="00BC28F6"/>
    <w:rsid w:val="00BC2911"/>
    <w:rsid w:val="00BC292D"/>
    <w:rsid w:val="00BC2C06"/>
    <w:rsid w:val="00BC2FC0"/>
    <w:rsid w:val="00BC300F"/>
    <w:rsid w:val="00BC3023"/>
    <w:rsid w:val="00BC30F1"/>
    <w:rsid w:val="00BC313B"/>
    <w:rsid w:val="00BC31EE"/>
    <w:rsid w:val="00BC329D"/>
    <w:rsid w:val="00BC33DE"/>
    <w:rsid w:val="00BC3424"/>
    <w:rsid w:val="00BC3445"/>
    <w:rsid w:val="00BC36C4"/>
    <w:rsid w:val="00BC36F0"/>
    <w:rsid w:val="00BC37A2"/>
    <w:rsid w:val="00BC3800"/>
    <w:rsid w:val="00BC3878"/>
    <w:rsid w:val="00BC3990"/>
    <w:rsid w:val="00BC3A6E"/>
    <w:rsid w:val="00BC3AE0"/>
    <w:rsid w:val="00BC3B98"/>
    <w:rsid w:val="00BC3C25"/>
    <w:rsid w:val="00BC3C79"/>
    <w:rsid w:val="00BC3D05"/>
    <w:rsid w:val="00BC3E60"/>
    <w:rsid w:val="00BC4136"/>
    <w:rsid w:val="00BC42A6"/>
    <w:rsid w:val="00BC4649"/>
    <w:rsid w:val="00BC48E8"/>
    <w:rsid w:val="00BC4A51"/>
    <w:rsid w:val="00BC4BAF"/>
    <w:rsid w:val="00BC4BDA"/>
    <w:rsid w:val="00BC4D69"/>
    <w:rsid w:val="00BC4E75"/>
    <w:rsid w:val="00BC4F28"/>
    <w:rsid w:val="00BC4F6E"/>
    <w:rsid w:val="00BC5124"/>
    <w:rsid w:val="00BC54AE"/>
    <w:rsid w:val="00BC54C8"/>
    <w:rsid w:val="00BC54EC"/>
    <w:rsid w:val="00BC5546"/>
    <w:rsid w:val="00BC56F9"/>
    <w:rsid w:val="00BC58AA"/>
    <w:rsid w:val="00BC58FB"/>
    <w:rsid w:val="00BC5963"/>
    <w:rsid w:val="00BC5A8B"/>
    <w:rsid w:val="00BC5B81"/>
    <w:rsid w:val="00BC5B96"/>
    <w:rsid w:val="00BC5C19"/>
    <w:rsid w:val="00BC5CA1"/>
    <w:rsid w:val="00BC6069"/>
    <w:rsid w:val="00BC6208"/>
    <w:rsid w:val="00BC6293"/>
    <w:rsid w:val="00BC6336"/>
    <w:rsid w:val="00BC6488"/>
    <w:rsid w:val="00BC648A"/>
    <w:rsid w:val="00BC6843"/>
    <w:rsid w:val="00BC696B"/>
    <w:rsid w:val="00BC69FD"/>
    <w:rsid w:val="00BC6A70"/>
    <w:rsid w:val="00BC6ADB"/>
    <w:rsid w:val="00BC6AFE"/>
    <w:rsid w:val="00BC6B32"/>
    <w:rsid w:val="00BC6C76"/>
    <w:rsid w:val="00BC6C88"/>
    <w:rsid w:val="00BC6D4B"/>
    <w:rsid w:val="00BC6D8C"/>
    <w:rsid w:val="00BC6EF3"/>
    <w:rsid w:val="00BC6FE3"/>
    <w:rsid w:val="00BC70F8"/>
    <w:rsid w:val="00BC72CD"/>
    <w:rsid w:val="00BC7334"/>
    <w:rsid w:val="00BC7958"/>
    <w:rsid w:val="00BC79BB"/>
    <w:rsid w:val="00BC7A13"/>
    <w:rsid w:val="00BC7BE6"/>
    <w:rsid w:val="00BC7D54"/>
    <w:rsid w:val="00BC7D9B"/>
    <w:rsid w:val="00BC7DA7"/>
    <w:rsid w:val="00BC7E6E"/>
    <w:rsid w:val="00BD002E"/>
    <w:rsid w:val="00BD00F2"/>
    <w:rsid w:val="00BD014B"/>
    <w:rsid w:val="00BD04F7"/>
    <w:rsid w:val="00BD059B"/>
    <w:rsid w:val="00BD06CD"/>
    <w:rsid w:val="00BD0841"/>
    <w:rsid w:val="00BD0886"/>
    <w:rsid w:val="00BD08C3"/>
    <w:rsid w:val="00BD096E"/>
    <w:rsid w:val="00BD0A19"/>
    <w:rsid w:val="00BD0A82"/>
    <w:rsid w:val="00BD0B3F"/>
    <w:rsid w:val="00BD0BF6"/>
    <w:rsid w:val="00BD0CA9"/>
    <w:rsid w:val="00BD0DA5"/>
    <w:rsid w:val="00BD0E14"/>
    <w:rsid w:val="00BD0E95"/>
    <w:rsid w:val="00BD1031"/>
    <w:rsid w:val="00BD111D"/>
    <w:rsid w:val="00BD1376"/>
    <w:rsid w:val="00BD14B1"/>
    <w:rsid w:val="00BD1624"/>
    <w:rsid w:val="00BD1665"/>
    <w:rsid w:val="00BD1703"/>
    <w:rsid w:val="00BD18C3"/>
    <w:rsid w:val="00BD1AF5"/>
    <w:rsid w:val="00BD1DAC"/>
    <w:rsid w:val="00BD1F71"/>
    <w:rsid w:val="00BD211B"/>
    <w:rsid w:val="00BD21EA"/>
    <w:rsid w:val="00BD220F"/>
    <w:rsid w:val="00BD233E"/>
    <w:rsid w:val="00BD23B4"/>
    <w:rsid w:val="00BD24FB"/>
    <w:rsid w:val="00BD265C"/>
    <w:rsid w:val="00BD2682"/>
    <w:rsid w:val="00BD2692"/>
    <w:rsid w:val="00BD2833"/>
    <w:rsid w:val="00BD2893"/>
    <w:rsid w:val="00BD28FD"/>
    <w:rsid w:val="00BD2A29"/>
    <w:rsid w:val="00BD2AE9"/>
    <w:rsid w:val="00BD2B9B"/>
    <w:rsid w:val="00BD2C07"/>
    <w:rsid w:val="00BD2C7E"/>
    <w:rsid w:val="00BD2D97"/>
    <w:rsid w:val="00BD2F1D"/>
    <w:rsid w:val="00BD2FD9"/>
    <w:rsid w:val="00BD2FFB"/>
    <w:rsid w:val="00BD3077"/>
    <w:rsid w:val="00BD30E5"/>
    <w:rsid w:val="00BD31E5"/>
    <w:rsid w:val="00BD32FA"/>
    <w:rsid w:val="00BD33E9"/>
    <w:rsid w:val="00BD34E8"/>
    <w:rsid w:val="00BD35F9"/>
    <w:rsid w:val="00BD3646"/>
    <w:rsid w:val="00BD3649"/>
    <w:rsid w:val="00BD373D"/>
    <w:rsid w:val="00BD3853"/>
    <w:rsid w:val="00BD3860"/>
    <w:rsid w:val="00BD39DD"/>
    <w:rsid w:val="00BD3A04"/>
    <w:rsid w:val="00BD3D1F"/>
    <w:rsid w:val="00BD3E2F"/>
    <w:rsid w:val="00BD3F78"/>
    <w:rsid w:val="00BD3FEF"/>
    <w:rsid w:val="00BD3FF8"/>
    <w:rsid w:val="00BD435E"/>
    <w:rsid w:val="00BD4408"/>
    <w:rsid w:val="00BD45BA"/>
    <w:rsid w:val="00BD45F8"/>
    <w:rsid w:val="00BD482F"/>
    <w:rsid w:val="00BD48DC"/>
    <w:rsid w:val="00BD4915"/>
    <w:rsid w:val="00BD49B6"/>
    <w:rsid w:val="00BD4BC4"/>
    <w:rsid w:val="00BD4E40"/>
    <w:rsid w:val="00BD4E42"/>
    <w:rsid w:val="00BD4EA4"/>
    <w:rsid w:val="00BD4ED3"/>
    <w:rsid w:val="00BD4F32"/>
    <w:rsid w:val="00BD505C"/>
    <w:rsid w:val="00BD5098"/>
    <w:rsid w:val="00BD513F"/>
    <w:rsid w:val="00BD521A"/>
    <w:rsid w:val="00BD5223"/>
    <w:rsid w:val="00BD526D"/>
    <w:rsid w:val="00BD5292"/>
    <w:rsid w:val="00BD5315"/>
    <w:rsid w:val="00BD5622"/>
    <w:rsid w:val="00BD59C5"/>
    <w:rsid w:val="00BD5B0F"/>
    <w:rsid w:val="00BD5E6C"/>
    <w:rsid w:val="00BD5EC2"/>
    <w:rsid w:val="00BD6007"/>
    <w:rsid w:val="00BD6055"/>
    <w:rsid w:val="00BD61D2"/>
    <w:rsid w:val="00BD62B7"/>
    <w:rsid w:val="00BD6322"/>
    <w:rsid w:val="00BD6338"/>
    <w:rsid w:val="00BD6468"/>
    <w:rsid w:val="00BD6472"/>
    <w:rsid w:val="00BD668F"/>
    <w:rsid w:val="00BD6762"/>
    <w:rsid w:val="00BD6763"/>
    <w:rsid w:val="00BD6826"/>
    <w:rsid w:val="00BD6847"/>
    <w:rsid w:val="00BD69B2"/>
    <w:rsid w:val="00BD69F7"/>
    <w:rsid w:val="00BD6A1A"/>
    <w:rsid w:val="00BD6ABE"/>
    <w:rsid w:val="00BD6CD7"/>
    <w:rsid w:val="00BD6E5B"/>
    <w:rsid w:val="00BD7230"/>
    <w:rsid w:val="00BD7272"/>
    <w:rsid w:val="00BD7618"/>
    <w:rsid w:val="00BD76DF"/>
    <w:rsid w:val="00BD77AF"/>
    <w:rsid w:val="00BD782F"/>
    <w:rsid w:val="00BD788B"/>
    <w:rsid w:val="00BD7BAC"/>
    <w:rsid w:val="00BD7BF8"/>
    <w:rsid w:val="00BD7C16"/>
    <w:rsid w:val="00BD7C29"/>
    <w:rsid w:val="00BD7C80"/>
    <w:rsid w:val="00BD7C82"/>
    <w:rsid w:val="00BD7E8C"/>
    <w:rsid w:val="00BD7EAA"/>
    <w:rsid w:val="00BD7EFA"/>
    <w:rsid w:val="00BD7FCD"/>
    <w:rsid w:val="00BE0097"/>
    <w:rsid w:val="00BE00A6"/>
    <w:rsid w:val="00BE010C"/>
    <w:rsid w:val="00BE0129"/>
    <w:rsid w:val="00BE03CB"/>
    <w:rsid w:val="00BE068A"/>
    <w:rsid w:val="00BE0740"/>
    <w:rsid w:val="00BE07B2"/>
    <w:rsid w:val="00BE0947"/>
    <w:rsid w:val="00BE0C1A"/>
    <w:rsid w:val="00BE0C6D"/>
    <w:rsid w:val="00BE0EC1"/>
    <w:rsid w:val="00BE0EE9"/>
    <w:rsid w:val="00BE12DE"/>
    <w:rsid w:val="00BE1464"/>
    <w:rsid w:val="00BE1616"/>
    <w:rsid w:val="00BE1655"/>
    <w:rsid w:val="00BE1673"/>
    <w:rsid w:val="00BE1732"/>
    <w:rsid w:val="00BE17E2"/>
    <w:rsid w:val="00BE195C"/>
    <w:rsid w:val="00BE199C"/>
    <w:rsid w:val="00BE1A81"/>
    <w:rsid w:val="00BE1A9B"/>
    <w:rsid w:val="00BE1C04"/>
    <w:rsid w:val="00BE1D7F"/>
    <w:rsid w:val="00BE1DB9"/>
    <w:rsid w:val="00BE1E4A"/>
    <w:rsid w:val="00BE1E7C"/>
    <w:rsid w:val="00BE2200"/>
    <w:rsid w:val="00BE229C"/>
    <w:rsid w:val="00BE22AA"/>
    <w:rsid w:val="00BE22AE"/>
    <w:rsid w:val="00BE22B3"/>
    <w:rsid w:val="00BE2335"/>
    <w:rsid w:val="00BE2390"/>
    <w:rsid w:val="00BE2570"/>
    <w:rsid w:val="00BE261D"/>
    <w:rsid w:val="00BE27EC"/>
    <w:rsid w:val="00BE2A58"/>
    <w:rsid w:val="00BE2C44"/>
    <w:rsid w:val="00BE2CE3"/>
    <w:rsid w:val="00BE2DE7"/>
    <w:rsid w:val="00BE2F69"/>
    <w:rsid w:val="00BE315A"/>
    <w:rsid w:val="00BE315D"/>
    <w:rsid w:val="00BE31D3"/>
    <w:rsid w:val="00BE3207"/>
    <w:rsid w:val="00BE334D"/>
    <w:rsid w:val="00BE340A"/>
    <w:rsid w:val="00BE3557"/>
    <w:rsid w:val="00BE371E"/>
    <w:rsid w:val="00BE3872"/>
    <w:rsid w:val="00BE39C7"/>
    <w:rsid w:val="00BE3B81"/>
    <w:rsid w:val="00BE3C2F"/>
    <w:rsid w:val="00BE3CE6"/>
    <w:rsid w:val="00BE4073"/>
    <w:rsid w:val="00BE40D4"/>
    <w:rsid w:val="00BE4463"/>
    <w:rsid w:val="00BE46A7"/>
    <w:rsid w:val="00BE483F"/>
    <w:rsid w:val="00BE49BA"/>
    <w:rsid w:val="00BE4A16"/>
    <w:rsid w:val="00BE4EC0"/>
    <w:rsid w:val="00BE4EE5"/>
    <w:rsid w:val="00BE4F40"/>
    <w:rsid w:val="00BE4F6F"/>
    <w:rsid w:val="00BE51DE"/>
    <w:rsid w:val="00BE5238"/>
    <w:rsid w:val="00BE529F"/>
    <w:rsid w:val="00BE53BA"/>
    <w:rsid w:val="00BE540B"/>
    <w:rsid w:val="00BE556D"/>
    <w:rsid w:val="00BE5630"/>
    <w:rsid w:val="00BE569B"/>
    <w:rsid w:val="00BE5733"/>
    <w:rsid w:val="00BE579E"/>
    <w:rsid w:val="00BE57E3"/>
    <w:rsid w:val="00BE5805"/>
    <w:rsid w:val="00BE5A07"/>
    <w:rsid w:val="00BE5C03"/>
    <w:rsid w:val="00BE5C25"/>
    <w:rsid w:val="00BE5C60"/>
    <w:rsid w:val="00BE5C74"/>
    <w:rsid w:val="00BE5D4F"/>
    <w:rsid w:val="00BE5EB1"/>
    <w:rsid w:val="00BE6011"/>
    <w:rsid w:val="00BE603C"/>
    <w:rsid w:val="00BE6101"/>
    <w:rsid w:val="00BE6180"/>
    <w:rsid w:val="00BE629C"/>
    <w:rsid w:val="00BE6467"/>
    <w:rsid w:val="00BE6479"/>
    <w:rsid w:val="00BE64A4"/>
    <w:rsid w:val="00BE657D"/>
    <w:rsid w:val="00BE6740"/>
    <w:rsid w:val="00BE67C6"/>
    <w:rsid w:val="00BE6A5F"/>
    <w:rsid w:val="00BE6BE6"/>
    <w:rsid w:val="00BE6D0A"/>
    <w:rsid w:val="00BE6E6E"/>
    <w:rsid w:val="00BE6F2C"/>
    <w:rsid w:val="00BE7168"/>
    <w:rsid w:val="00BE7198"/>
    <w:rsid w:val="00BE72E0"/>
    <w:rsid w:val="00BE73FF"/>
    <w:rsid w:val="00BE74BE"/>
    <w:rsid w:val="00BE752B"/>
    <w:rsid w:val="00BE762D"/>
    <w:rsid w:val="00BE76B5"/>
    <w:rsid w:val="00BE7A02"/>
    <w:rsid w:val="00BE7A4E"/>
    <w:rsid w:val="00BE7AC5"/>
    <w:rsid w:val="00BE7C0D"/>
    <w:rsid w:val="00BE7C92"/>
    <w:rsid w:val="00BE7D4A"/>
    <w:rsid w:val="00BE7D86"/>
    <w:rsid w:val="00BE7D8A"/>
    <w:rsid w:val="00BE7E49"/>
    <w:rsid w:val="00BE7F8E"/>
    <w:rsid w:val="00BF0123"/>
    <w:rsid w:val="00BF0163"/>
    <w:rsid w:val="00BF0171"/>
    <w:rsid w:val="00BF01DB"/>
    <w:rsid w:val="00BF0346"/>
    <w:rsid w:val="00BF049A"/>
    <w:rsid w:val="00BF0786"/>
    <w:rsid w:val="00BF07D6"/>
    <w:rsid w:val="00BF0881"/>
    <w:rsid w:val="00BF0AE2"/>
    <w:rsid w:val="00BF0B3D"/>
    <w:rsid w:val="00BF0E1F"/>
    <w:rsid w:val="00BF0E9A"/>
    <w:rsid w:val="00BF0F0B"/>
    <w:rsid w:val="00BF0F1A"/>
    <w:rsid w:val="00BF1026"/>
    <w:rsid w:val="00BF107F"/>
    <w:rsid w:val="00BF1187"/>
    <w:rsid w:val="00BF1217"/>
    <w:rsid w:val="00BF122F"/>
    <w:rsid w:val="00BF12A3"/>
    <w:rsid w:val="00BF12F0"/>
    <w:rsid w:val="00BF136B"/>
    <w:rsid w:val="00BF1A78"/>
    <w:rsid w:val="00BF1C08"/>
    <w:rsid w:val="00BF1C27"/>
    <w:rsid w:val="00BF1D0A"/>
    <w:rsid w:val="00BF1D24"/>
    <w:rsid w:val="00BF1E1F"/>
    <w:rsid w:val="00BF1FDE"/>
    <w:rsid w:val="00BF203E"/>
    <w:rsid w:val="00BF203F"/>
    <w:rsid w:val="00BF218A"/>
    <w:rsid w:val="00BF22D0"/>
    <w:rsid w:val="00BF22F7"/>
    <w:rsid w:val="00BF269B"/>
    <w:rsid w:val="00BF2823"/>
    <w:rsid w:val="00BF28C2"/>
    <w:rsid w:val="00BF29CB"/>
    <w:rsid w:val="00BF2AFF"/>
    <w:rsid w:val="00BF2BA5"/>
    <w:rsid w:val="00BF2BAD"/>
    <w:rsid w:val="00BF2C1A"/>
    <w:rsid w:val="00BF30A8"/>
    <w:rsid w:val="00BF3141"/>
    <w:rsid w:val="00BF3262"/>
    <w:rsid w:val="00BF35FD"/>
    <w:rsid w:val="00BF3876"/>
    <w:rsid w:val="00BF388C"/>
    <w:rsid w:val="00BF395F"/>
    <w:rsid w:val="00BF39D6"/>
    <w:rsid w:val="00BF39EE"/>
    <w:rsid w:val="00BF3CDD"/>
    <w:rsid w:val="00BF3D77"/>
    <w:rsid w:val="00BF3E45"/>
    <w:rsid w:val="00BF3EE6"/>
    <w:rsid w:val="00BF3FF3"/>
    <w:rsid w:val="00BF40CD"/>
    <w:rsid w:val="00BF43BF"/>
    <w:rsid w:val="00BF45F4"/>
    <w:rsid w:val="00BF461E"/>
    <w:rsid w:val="00BF4665"/>
    <w:rsid w:val="00BF4793"/>
    <w:rsid w:val="00BF47A1"/>
    <w:rsid w:val="00BF4894"/>
    <w:rsid w:val="00BF48A4"/>
    <w:rsid w:val="00BF48CA"/>
    <w:rsid w:val="00BF495F"/>
    <w:rsid w:val="00BF4A71"/>
    <w:rsid w:val="00BF4C37"/>
    <w:rsid w:val="00BF4D45"/>
    <w:rsid w:val="00BF4E0D"/>
    <w:rsid w:val="00BF4E84"/>
    <w:rsid w:val="00BF4E95"/>
    <w:rsid w:val="00BF4F16"/>
    <w:rsid w:val="00BF4F3B"/>
    <w:rsid w:val="00BF4F8E"/>
    <w:rsid w:val="00BF5011"/>
    <w:rsid w:val="00BF5059"/>
    <w:rsid w:val="00BF50C6"/>
    <w:rsid w:val="00BF5288"/>
    <w:rsid w:val="00BF5462"/>
    <w:rsid w:val="00BF54F2"/>
    <w:rsid w:val="00BF5570"/>
    <w:rsid w:val="00BF587B"/>
    <w:rsid w:val="00BF5911"/>
    <w:rsid w:val="00BF59BB"/>
    <w:rsid w:val="00BF59C9"/>
    <w:rsid w:val="00BF5B89"/>
    <w:rsid w:val="00BF5C14"/>
    <w:rsid w:val="00BF5C34"/>
    <w:rsid w:val="00BF5C48"/>
    <w:rsid w:val="00BF5D67"/>
    <w:rsid w:val="00BF5E84"/>
    <w:rsid w:val="00BF5EF9"/>
    <w:rsid w:val="00BF5F1C"/>
    <w:rsid w:val="00BF5FE1"/>
    <w:rsid w:val="00BF6063"/>
    <w:rsid w:val="00BF63BF"/>
    <w:rsid w:val="00BF644B"/>
    <w:rsid w:val="00BF66B2"/>
    <w:rsid w:val="00BF68F4"/>
    <w:rsid w:val="00BF68FB"/>
    <w:rsid w:val="00BF697B"/>
    <w:rsid w:val="00BF6C20"/>
    <w:rsid w:val="00BF6CF9"/>
    <w:rsid w:val="00BF731A"/>
    <w:rsid w:val="00BF732A"/>
    <w:rsid w:val="00BF73CB"/>
    <w:rsid w:val="00BF7458"/>
    <w:rsid w:val="00BF76A8"/>
    <w:rsid w:val="00BF77F0"/>
    <w:rsid w:val="00BF7890"/>
    <w:rsid w:val="00BF796F"/>
    <w:rsid w:val="00BF79F3"/>
    <w:rsid w:val="00BF7BB8"/>
    <w:rsid w:val="00BF7EBB"/>
    <w:rsid w:val="00BF7FCE"/>
    <w:rsid w:val="00C0034B"/>
    <w:rsid w:val="00C00358"/>
    <w:rsid w:val="00C003C1"/>
    <w:rsid w:val="00C004D1"/>
    <w:rsid w:val="00C004FF"/>
    <w:rsid w:val="00C00696"/>
    <w:rsid w:val="00C006DB"/>
    <w:rsid w:val="00C006EA"/>
    <w:rsid w:val="00C00792"/>
    <w:rsid w:val="00C007E1"/>
    <w:rsid w:val="00C00959"/>
    <w:rsid w:val="00C00976"/>
    <w:rsid w:val="00C009CA"/>
    <w:rsid w:val="00C00A47"/>
    <w:rsid w:val="00C00AF8"/>
    <w:rsid w:val="00C00BC2"/>
    <w:rsid w:val="00C00C19"/>
    <w:rsid w:val="00C00CB1"/>
    <w:rsid w:val="00C00CE4"/>
    <w:rsid w:val="00C00E7F"/>
    <w:rsid w:val="00C00F54"/>
    <w:rsid w:val="00C00F7B"/>
    <w:rsid w:val="00C01002"/>
    <w:rsid w:val="00C01210"/>
    <w:rsid w:val="00C01291"/>
    <w:rsid w:val="00C012C9"/>
    <w:rsid w:val="00C01499"/>
    <w:rsid w:val="00C014F6"/>
    <w:rsid w:val="00C01508"/>
    <w:rsid w:val="00C016C6"/>
    <w:rsid w:val="00C01782"/>
    <w:rsid w:val="00C0183E"/>
    <w:rsid w:val="00C01A3D"/>
    <w:rsid w:val="00C01C28"/>
    <w:rsid w:val="00C01E3E"/>
    <w:rsid w:val="00C01E91"/>
    <w:rsid w:val="00C01EA6"/>
    <w:rsid w:val="00C01F36"/>
    <w:rsid w:val="00C01F58"/>
    <w:rsid w:val="00C020BF"/>
    <w:rsid w:val="00C021DC"/>
    <w:rsid w:val="00C0222E"/>
    <w:rsid w:val="00C0235E"/>
    <w:rsid w:val="00C0247F"/>
    <w:rsid w:val="00C025F0"/>
    <w:rsid w:val="00C02856"/>
    <w:rsid w:val="00C0289B"/>
    <w:rsid w:val="00C029C4"/>
    <w:rsid w:val="00C02C86"/>
    <w:rsid w:val="00C02CC1"/>
    <w:rsid w:val="00C02CEA"/>
    <w:rsid w:val="00C02E25"/>
    <w:rsid w:val="00C030D3"/>
    <w:rsid w:val="00C030DB"/>
    <w:rsid w:val="00C0323B"/>
    <w:rsid w:val="00C0335A"/>
    <w:rsid w:val="00C03373"/>
    <w:rsid w:val="00C035C9"/>
    <w:rsid w:val="00C03798"/>
    <w:rsid w:val="00C038E6"/>
    <w:rsid w:val="00C03C94"/>
    <w:rsid w:val="00C03CA4"/>
    <w:rsid w:val="00C03CF0"/>
    <w:rsid w:val="00C03D2A"/>
    <w:rsid w:val="00C03D62"/>
    <w:rsid w:val="00C03E69"/>
    <w:rsid w:val="00C03EE7"/>
    <w:rsid w:val="00C03F7C"/>
    <w:rsid w:val="00C03F7F"/>
    <w:rsid w:val="00C03FDE"/>
    <w:rsid w:val="00C040ED"/>
    <w:rsid w:val="00C04164"/>
    <w:rsid w:val="00C04211"/>
    <w:rsid w:val="00C04287"/>
    <w:rsid w:val="00C0439C"/>
    <w:rsid w:val="00C043AF"/>
    <w:rsid w:val="00C04520"/>
    <w:rsid w:val="00C0487A"/>
    <w:rsid w:val="00C049B4"/>
    <w:rsid w:val="00C04AB7"/>
    <w:rsid w:val="00C04B09"/>
    <w:rsid w:val="00C04B57"/>
    <w:rsid w:val="00C04C30"/>
    <w:rsid w:val="00C04CB8"/>
    <w:rsid w:val="00C0501A"/>
    <w:rsid w:val="00C05069"/>
    <w:rsid w:val="00C0509F"/>
    <w:rsid w:val="00C050B6"/>
    <w:rsid w:val="00C052DB"/>
    <w:rsid w:val="00C0548A"/>
    <w:rsid w:val="00C054A3"/>
    <w:rsid w:val="00C0570B"/>
    <w:rsid w:val="00C05722"/>
    <w:rsid w:val="00C057EE"/>
    <w:rsid w:val="00C058AD"/>
    <w:rsid w:val="00C058B8"/>
    <w:rsid w:val="00C05A77"/>
    <w:rsid w:val="00C05AF3"/>
    <w:rsid w:val="00C05E3D"/>
    <w:rsid w:val="00C05E4C"/>
    <w:rsid w:val="00C05E8F"/>
    <w:rsid w:val="00C06096"/>
    <w:rsid w:val="00C06131"/>
    <w:rsid w:val="00C06286"/>
    <w:rsid w:val="00C062DF"/>
    <w:rsid w:val="00C0648F"/>
    <w:rsid w:val="00C064A1"/>
    <w:rsid w:val="00C064EB"/>
    <w:rsid w:val="00C065A6"/>
    <w:rsid w:val="00C065E5"/>
    <w:rsid w:val="00C066AE"/>
    <w:rsid w:val="00C068D9"/>
    <w:rsid w:val="00C06A30"/>
    <w:rsid w:val="00C06A4A"/>
    <w:rsid w:val="00C06BCB"/>
    <w:rsid w:val="00C06BDA"/>
    <w:rsid w:val="00C06C67"/>
    <w:rsid w:val="00C06CDF"/>
    <w:rsid w:val="00C06DBA"/>
    <w:rsid w:val="00C06DC2"/>
    <w:rsid w:val="00C06E0C"/>
    <w:rsid w:val="00C06E90"/>
    <w:rsid w:val="00C06FA2"/>
    <w:rsid w:val="00C07079"/>
    <w:rsid w:val="00C0708D"/>
    <w:rsid w:val="00C070F6"/>
    <w:rsid w:val="00C07155"/>
    <w:rsid w:val="00C07247"/>
    <w:rsid w:val="00C0740B"/>
    <w:rsid w:val="00C07522"/>
    <w:rsid w:val="00C07577"/>
    <w:rsid w:val="00C075C8"/>
    <w:rsid w:val="00C0764F"/>
    <w:rsid w:val="00C076DB"/>
    <w:rsid w:val="00C076F3"/>
    <w:rsid w:val="00C076FB"/>
    <w:rsid w:val="00C07709"/>
    <w:rsid w:val="00C07857"/>
    <w:rsid w:val="00C0785C"/>
    <w:rsid w:val="00C07979"/>
    <w:rsid w:val="00C07A5A"/>
    <w:rsid w:val="00C07D53"/>
    <w:rsid w:val="00C07DD3"/>
    <w:rsid w:val="00C07F07"/>
    <w:rsid w:val="00C10001"/>
    <w:rsid w:val="00C1000A"/>
    <w:rsid w:val="00C100BE"/>
    <w:rsid w:val="00C1013F"/>
    <w:rsid w:val="00C101C4"/>
    <w:rsid w:val="00C1036F"/>
    <w:rsid w:val="00C1039D"/>
    <w:rsid w:val="00C103A1"/>
    <w:rsid w:val="00C10406"/>
    <w:rsid w:val="00C10436"/>
    <w:rsid w:val="00C1047B"/>
    <w:rsid w:val="00C10508"/>
    <w:rsid w:val="00C10514"/>
    <w:rsid w:val="00C1056C"/>
    <w:rsid w:val="00C10576"/>
    <w:rsid w:val="00C105C7"/>
    <w:rsid w:val="00C10828"/>
    <w:rsid w:val="00C1089D"/>
    <w:rsid w:val="00C1090E"/>
    <w:rsid w:val="00C10DC9"/>
    <w:rsid w:val="00C11056"/>
    <w:rsid w:val="00C11745"/>
    <w:rsid w:val="00C1188A"/>
    <w:rsid w:val="00C118E7"/>
    <w:rsid w:val="00C11959"/>
    <w:rsid w:val="00C119AA"/>
    <w:rsid w:val="00C11A4C"/>
    <w:rsid w:val="00C11A63"/>
    <w:rsid w:val="00C11AC8"/>
    <w:rsid w:val="00C11C31"/>
    <w:rsid w:val="00C11D1E"/>
    <w:rsid w:val="00C11E39"/>
    <w:rsid w:val="00C1201E"/>
    <w:rsid w:val="00C120D8"/>
    <w:rsid w:val="00C12100"/>
    <w:rsid w:val="00C121DA"/>
    <w:rsid w:val="00C12579"/>
    <w:rsid w:val="00C125A0"/>
    <w:rsid w:val="00C12748"/>
    <w:rsid w:val="00C12862"/>
    <w:rsid w:val="00C12A37"/>
    <w:rsid w:val="00C12A65"/>
    <w:rsid w:val="00C12B3E"/>
    <w:rsid w:val="00C12B58"/>
    <w:rsid w:val="00C12E16"/>
    <w:rsid w:val="00C12E7E"/>
    <w:rsid w:val="00C12EA8"/>
    <w:rsid w:val="00C12EEB"/>
    <w:rsid w:val="00C13012"/>
    <w:rsid w:val="00C13045"/>
    <w:rsid w:val="00C13171"/>
    <w:rsid w:val="00C131AB"/>
    <w:rsid w:val="00C131BE"/>
    <w:rsid w:val="00C1327C"/>
    <w:rsid w:val="00C13388"/>
    <w:rsid w:val="00C1354B"/>
    <w:rsid w:val="00C136E6"/>
    <w:rsid w:val="00C1377D"/>
    <w:rsid w:val="00C13939"/>
    <w:rsid w:val="00C13A02"/>
    <w:rsid w:val="00C13BD5"/>
    <w:rsid w:val="00C13C50"/>
    <w:rsid w:val="00C13E0E"/>
    <w:rsid w:val="00C14025"/>
    <w:rsid w:val="00C143A8"/>
    <w:rsid w:val="00C143E4"/>
    <w:rsid w:val="00C14563"/>
    <w:rsid w:val="00C14597"/>
    <w:rsid w:val="00C146E0"/>
    <w:rsid w:val="00C1475E"/>
    <w:rsid w:val="00C14813"/>
    <w:rsid w:val="00C1496E"/>
    <w:rsid w:val="00C1497D"/>
    <w:rsid w:val="00C14C5A"/>
    <w:rsid w:val="00C14DA9"/>
    <w:rsid w:val="00C14F91"/>
    <w:rsid w:val="00C151D5"/>
    <w:rsid w:val="00C15416"/>
    <w:rsid w:val="00C154AF"/>
    <w:rsid w:val="00C1558C"/>
    <w:rsid w:val="00C15597"/>
    <w:rsid w:val="00C15696"/>
    <w:rsid w:val="00C15762"/>
    <w:rsid w:val="00C157A0"/>
    <w:rsid w:val="00C158A4"/>
    <w:rsid w:val="00C1590F"/>
    <w:rsid w:val="00C159BF"/>
    <w:rsid w:val="00C159E1"/>
    <w:rsid w:val="00C15AC6"/>
    <w:rsid w:val="00C15ADC"/>
    <w:rsid w:val="00C15AE6"/>
    <w:rsid w:val="00C15CCF"/>
    <w:rsid w:val="00C15D34"/>
    <w:rsid w:val="00C15D7D"/>
    <w:rsid w:val="00C15DC6"/>
    <w:rsid w:val="00C15EDD"/>
    <w:rsid w:val="00C16151"/>
    <w:rsid w:val="00C1617D"/>
    <w:rsid w:val="00C163FA"/>
    <w:rsid w:val="00C16426"/>
    <w:rsid w:val="00C16510"/>
    <w:rsid w:val="00C1655A"/>
    <w:rsid w:val="00C165E5"/>
    <w:rsid w:val="00C1661E"/>
    <w:rsid w:val="00C16645"/>
    <w:rsid w:val="00C1674E"/>
    <w:rsid w:val="00C16797"/>
    <w:rsid w:val="00C16A37"/>
    <w:rsid w:val="00C16AA7"/>
    <w:rsid w:val="00C16B41"/>
    <w:rsid w:val="00C16C68"/>
    <w:rsid w:val="00C16C75"/>
    <w:rsid w:val="00C16C84"/>
    <w:rsid w:val="00C17294"/>
    <w:rsid w:val="00C17354"/>
    <w:rsid w:val="00C1740F"/>
    <w:rsid w:val="00C17430"/>
    <w:rsid w:val="00C1745A"/>
    <w:rsid w:val="00C17472"/>
    <w:rsid w:val="00C176A8"/>
    <w:rsid w:val="00C17794"/>
    <w:rsid w:val="00C1779C"/>
    <w:rsid w:val="00C17A0D"/>
    <w:rsid w:val="00C17A0F"/>
    <w:rsid w:val="00C17A10"/>
    <w:rsid w:val="00C17AC7"/>
    <w:rsid w:val="00C17ADC"/>
    <w:rsid w:val="00C17AF2"/>
    <w:rsid w:val="00C17CB4"/>
    <w:rsid w:val="00C17DC9"/>
    <w:rsid w:val="00C17F53"/>
    <w:rsid w:val="00C17FA1"/>
    <w:rsid w:val="00C20011"/>
    <w:rsid w:val="00C200AC"/>
    <w:rsid w:val="00C2022F"/>
    <w:rsid w:val="00C20385"/>
    <w:rsid w:val="00C204E4"/>
    <w:rsid w:val="00C2069E"/>
    <w:rsid w:val="00C20732"/>
    <w:rsid w:val="00C2085C"/>
    <w:rsid w:val="00C2088B"/>
    <w:rsid w:val="00C20C30"/>
    <w:rsid w:val="00C20C4E"/>
    <w:rsid w:val="00C20D1A"/>
    <w:rsid w:val="00C20D75"/>
    <w:rsid w:val="00C20DD7"/>
    <w:rsid w:val="00C20F83"/>
    <w:rsid w:val="00C21119"/>
    <w:rsid w:val="00C211FB"/>
    <w:rsid w:val="00C213EB"/>
    <w:rsid w:val="00C21462"/>
    <w:rsid w:val="00C21532"/>
    <w:rsid w:val="00C215F7"/>
    <w:rsid w:val="00C216B1"/>
    <w:rsid w:val="00C21794"/>
    <w:rsid w:val="00C2179B"/>
    <w:rsid w:val="00C217E8"/>
    <w:rsid w:val="00C2187F"/>
    <w:rsid w:val="00C21A42"/>
    <w:rsid w:val="00C21A6F"/>
    <w:rsid w:val="00C21A9B"/>
    <w:rsid w:val="00C21AFF"/>
    <w:rsid w:val="00C21BCD"/>
    <w:rsid w:val="00C21D77"/>
    <w:rsid w:val="00C21FBE"/>
    <w:rsid w:val="00C22005"/>
    <w:rsid w:val="00C2212E"/>
    <w:rsid w:val="00C22200"/>
    <w:rsid w:val="00C2228C"/>
    <w:rsid w:val="00C22372"/>
    <w:rsid w:val="00C223F9"/>
    <w:rsid w:val="00C22622"/>
    <w:rsid w:val="00C2264D"/>
    <w:rsid w:val="00C22651"/>
    <w:rsid w:val="00C226B8"/>
    <w:rsid w:val="00C2283A"/>
    <w:rsid w:val="00C22A47"/>
    <w:rsid w:val="00C22B2C"/>
    <w:rsid w:val="00C22C94"/>
    <w:rsid w:val="00C22EB1"/>
    <w:rsid w:val="00C22ED7"/>
    <w:rsid w:val="00C23494"/>
    <w:rsid w:val="00C23661"/>
    <w:rsid w:val="00C23703"/>
    <w:rsid w:val="00C23715"/>
    <w:rsid w:val="00C23734"/>
    <w:rsid w:val="00C2385C"/>
    <w:rsid w:val="00C238A7"/>
    <w:rsid w:val="00C23BFE"/>
    <w:rsid w:val="00C23C8C"/>
    <w:rsid w:val="00C23E0C"/>
    <w:rsid w:val="00C23E7D"/>
    <w:rsid w:val="00C240A1"/>
    <w:rsid w:val="00C2414E"/>
    <w:rsid w:val="00C2424A"/>
    <w:rsid w:val="00C24335"/>
    <w:rsid w:val="00C244F0"/>
    <w:rsid w:val="00C24605"/>
    <w:rsid w:val="00C24800"/>
    <w:rsid w:val="00C24821"/>
    <w:rsid w:val="00C2496D"/>
    <w:rsid w:val="00C24C05"/>
    <w:rsid w:val="00C24C49"/>
    <w:rsid w:val="00C2525E"/>
    <w:rsid w:val="00C252DF"/>
    <w:rsid w:val="00C2548A"/>
    <w:rsid w:val="00C255BE"/>
    <w:rsid w:val="00C25725"/>
    <w:rsid w:val="00C259DC"/>
    <w:rsid w:val="00C259EE"/>
    <w:rsid w:val="00C25A44"/>
    <w:rsid w:val="00C25D1F"/>
    <w:rsid w:val="00C25DAC"/>
    <w:rsid w:val="00C25E47"/>
    <w:rsid w:val="00C25ED1"/>
    <w:rsid w:val="00C25F2D"/>
    <w:rsid w:val="00C25F4D"/>
    <w:rsid w:val="00C260D6"/>
    <w:rsid w:val="00C262F0"/>
    <w:rsid w:val="00C263AA"/>
    <w:rsid w:val="00C2641B"/>
    <w:rsid w:val="00C26427"/>
    <w:rsid w:val="00C26693"/>
    <w:rsid w:val="00C2671C"/>
    <w:rsid w:val="00C26783"/>
    <w:rsid w:val="00C26803"/>
    <w:rsid w:val="00C26AC3"/>
    <w:rsid w:val="00C26C31"/>
    <w:rsid w:val="00C26E7F"/>
    <w:rsid w:val="00C27028"/>
    <w:rsid w:val="00C27125"/>
    <w:rsid w:val="00C2716E"/>
    <w:rsid w:val="00C27231"/>
    <w:rsid w:val="00C2727A"/>
    <w:rsid w:val="00C2739F"/>
    <w:rsid w:val="00C275E9"/>
    <w:rsid w:val="00C2768C"/>
    <w:rsid w:val="00C276D5"/>
    <w:rsid w:val="00C276DA"/>
    <w:rsid w:val="00C277FE"/>
    <w:rsid w:val="00C27CEF"/>
    <w:rsid w:val="00C27E0F"/>
    <w:rsid w:val="00C27F23"/>
    <w:rsid w:val="00C27F28"/>
    <w:rsid w:val="00C27F37"/>
    <w:rsid w:val="00C30021"/>
    <w:rsid w:val="00C301BB"/>
    <w:rsid w:val="00C30202"/>
    <w:rsid w:val="00C30340"/>
    <w:rsid w:val="00C3041E"/>
    <w:rsid w:val="00C3048C"/>
    <w:rsid w:val="00C30574"/>
    <w:rsid w:val="00C306BB"/>
    <w:rsid w:val="00C30722"/>
    <w:rsid w:val="00C30B24"/>
    <w:rsid w:val="00C30C12"/>
    <w:rsid w:val="00C30C3A"/>
    <w:rsid w:val="00C30CD5"/>
    <w:rsid w:val="00C30CE1"/>
    <w:rsid w:val="00C30DB0"/>
    <w:rsid w:val="00C30DF9"/>
    <w:rsid w:val="00C30ED0"/>
    <w:rsid w:val="00C30F7C"/>
    <w:rsid w:val="00C31018"/>
    <w:rsid w:val="00C3118A"/>
    <w:rsid w:val="00C3134D"/>
    <w:rsid w:val="00C3151F"/>
    <w:rsid w:val="00C315A4"/>
    <w:rsid w:val="00C315F1"/>
    <w:rsid w:val="00C315FE"/>
    <w:rsid w:val="00C316B3"/>
    <w:rsid w:val="00C316C1"/>
    <w:rsid w:val="00C317B4"/>
    <w:rsid w:val="00C319B3"/>
    <w:rsid w:val="00C31FE8"/>
    <w:rsid w:val="00C3203B"/>
    <w:rsid w:val="00C321C8"/>
    <w:rsid w:val="00C32459"/>
    <w:rsid w:val="00C3260F"/>
    <w:rsid w:val="00C3264A"/>
    <w:rsid w:val="00C327EA"/>
    <w:rsid w:val="00C328FA"/>
    <w:rsid w:val="00C3292F"/>
    <w:rsid w:val="00C32B7C"/>
    <w:rsid w:val="00C32C5A"/>
    <w:rsid w:val="00C32D37"/>
    <w:rsid w:val="00C3301D"/>
    <w:rsid w:val="00C33033"/>
    <w:rsid w:val="00C33056"/>
    <w:rsid w:val="00C3335D"/>
    <w:rsid w:val="00C333A1"/>
    <w:rsid w:val="00C335ED"/>
    <w:rsid w:val="00C33648"/>
    <w:rsid w:val="00C3370C"/>
    <w:rsid w:val="00C33890"/>
    <w:rsid w:val="00C33A35"/>
    <w:rsid w:val="00C33A5C"/>
    <w:rsid w:val="00C33A7F"/>
    <w:rsid w:val="00C33AD4"/>
    <w:rsid w:val="00C33AD7"/>
    <w:rsid w:val="00C33C4B"/>
    <w:rsid w:val="00C33C67"/>
    <w:rsid w:val="00C33D51"/>
    <w:rsid w:val="00C340E7"/>
    <w:rsid w:val="00C34144"/>
    <w:rsid w:val="00C34187"/>
    <w:rsid w:val="00C3429E"/>
    <w:rsid w:val="00C34465"/>
    <w:rsid w:val="00C346F1"/>
    <w:rsid w:val="00C34725"/>
    <w:rsid w:val="00C347D2"/>
    <w:rsid w:val="00C34944"/>
    <w:rsid w:val="00C34990"/>
    <w:rsid w:val="00C34A2A"/>
    <w:rsid w:val="00C34AAB"/>
    <w:rsid w:val="00C34B89"/>
    <w:rsid w:val="00C34D31"/>
    <w:rsid w:val="00C34F92"/>
    <w:rsid w:val="00C35040"/>
    <w:rsid w:val="00C350BC"/>
    <w:rsid w:val="00C352D9"/>
    <w:rsid w:val="00C353B8"/>
    <w:rsid w:val="00C35406"/>
    <w:rsid w:val="00C35452"/>
    <w:rsid w:val="00C35514"/>
    <w:rsid w:val="00C35548"/>
    <w:rsid w:val="00C3557B"/>
    <w:rsid w:val="00C355FF"/>
    <w:rsid w:val="00C3566E"/>
    <w:rsid w:val="00C35842"/>
    <w:rsid w:val="00C35968"/>
    <w:rsid w:val="00C359CD"/>
    <w:rsid w:val="00C35A94"/>
    <w:rsid w:val="00C35AEB"/>
    <w:rsid w:val="00C35B08"/>
    <w:rsid w:val="00C35B3B"/>
    <w:rsid w:val="00C35BD1"/>
    <w:rsid w:val="00C35CAB"/>
    <w:rsid w:val="00C36323"/>
    <w:rsid w:val="00C3639C"/>
    <w:rsid w:val="00C363C3"/>
    <w:rsid w:val="00C36635"/>
    <w:rsid w:val="00C36C20"/>
    <w:rsid w:val="00C36F77"/>
    <w:rsid w:val="00C36F8D"/>
    <w:rsid w:val="00C371E8"/>
    <w:rsid w:val="00C372D0"/>
    <w:rsid w:val="00C372D3"/>
    <w:rsid w:val="00C37361"/>
    <w:rsid w:val="00C37383"/>
    <w:rsid w:val="00C3742E"/>
    <w:rsid w:val="00C37435"/>
    <w:rsid w:val="00C37479"/>
    <w:rsid w:val="00C3750D"/>
    <w:rsid w:val="00C3754B"/>
    <w:rsid w:val="00C375E9"/>
    <w:rsid w:val="00C37791"/>
    <w:rsid w:val="00C37A4E"/>
    <w:rsid w:val="00C37A5C"/>
    <w:rsid w:val="00C37A6C"/>
    <w:rsid w:val="00C37BC4"/>
    <w:rsid w:val="00C37CDF"/>
    <w:rsid w:val="00C37DB9"/>
    <w:rsid w:val="00C37F08"/>
    <w:rsid w:val="00C37FF4"/>
    <w:rsid w:val="00C40051"/>
    <w:rsid w:val="00C40076"/>
    <w:rsid w:val="00C400B7"/>
    <w:rsid w:val="00C40176"/>
    <w:rsid w:val="00C40275"/>
    <w:rsid w:val="00C402D4"/>
    <w:rsid w:val="00C4057D"/>
    <w:rsid w:val="00C4058F"/>
    <w:rsid w:val="00C405DB"/>
    <w:rsid w:val="00C4076D"/>
    <w:rsid w:val="00C407F9"/>
    <w:rsid w:val="00C40C46"/>
    <w:rsid w:val="00C41231"/>
    <w:rsid w:val="00C413DE"/>
    <w:rsid w:val="00C413EB"/>
    <w:rsid w:val="00C41482"/>
    <w:rsid w:val="00C41514"/>
    <w:rsid w:val="00C416AD"/>
    <w:rsid w:val="00C417C8"/>
    <w:rsid w:val="00C418C4"/>
    <w:rsid w:val="00C41A06"/>
    <w:rsid w:val="00C41A40"/>
    <w:rsid w:val="00C41AD6"/>
    <w:rsid w:val="00C41B27"/>
    <w:rsid w:val="00C41C0D"/>
    <w:rsid w:val="00C41C56"/>
    <w:rsid w:val="00C41C93"/>
    <w:rsid w:val="00C41F0E"/>
    <w:rsid w:val="00C42080"/>
    <w:rsid w:val="00C4209A"/>
    <w:rsid w:val="00C4256D"/>
    <w:rsid w:val="00C425DA"/>
    <w:rsid w:val="00C42617"/>
    <w:rsid w:val="00C42AFD"/>
    <w:rsid w:val="00C42B0E"/>
    <w:rsid w:val="00C42B53"/>
    <w:rsid w:val="00C42CB8"/>
    <w:rsid w:val="00C42CCF"/>
    <w:rsid w:val="00C42CDD"/>
    <w:rsid w:val="00C42E15"/>
    <w:rsid w:val="00C430C5"/>
    <w:rsid w:val="00C430F2"/>
    <w:rsid w:val="00C43153"/>
    <w:rsid w:val="00C431DE"/>
    <w:rsid w:val="00C431E1"/>
    <w:rsid w:val="00C43539"/>
    <w:rsid w:val="00C43540"/>
    <w:rsid w:val="00C43671"/>
    <w:rsid w:val="00C43879"/>
    <w:rsid w:val="00C43A34"/>
    <w:rsid w:val="00C43BA6"/>
    <w:rsid w:val="00C43BA8"/>
    <w:rsid w:val="00C43D11"/>
    <w:rsid w:val="00C43DB7"/>
    <w:rsid w:val="00C43F5A"/>
    <w:rsid w:val="00C43F5B"/>
    <w:rsid w:val="00C43FF8"/>
    <w:rsid w:val="00C44182"/>
    <w:rsid w:val="00C442F5"/>
    <w:rsid w:val="00C44309"/>
    <w:rsid w:val="00C44384"/>
    <w:rsid w:val="00C4450F"/>
    <w:rsid w:val="00C44543"/>
    <w:rsid w:val="00C446DD"/>
    <w:rsid w:val="00C44755"/>
    <w:rsid w:val="00C447D8"/>
    <w:rsid w:val="00C448FD"/>
    <w:rsid w:val="00C448FE"/>
    <w:rsid w:val="00C44A2F"/>
    <w:rsid w:val="00C44BEC"/>
    <w:rsid w:val="00C4517B"/>
    <w:rsid w:val="00C451B8"/>
    <w:rsid w:val="00C45214"/>
    <w:rsid w:val="00C4521E"/>
    <w:rsid w:val="00C45426"/>
    <w:rsid w:val="00C45484"/>
    <w:rsid w:val="00C45689"/>
    <w:rsid w:val="00C456D7"/>
    <w:rsid w:val="00C457DC"/>
    <w:rsid w:val="00C458D4"/>
    <w:rsid w:val="00C458F5"/>
    <w:rsid w:val="00C459BF"/>
    <w:rsid w:val="00C45A19"/>
    <w:rsid w:val="00C45A54"/>
    <w:rsid w:val="00C45AF4"/>
    <w:rsid w:val="00C45C0A"/>
    <w:rsid w:val="00C45C70"/>
    <w:rsid w:val="00C45CA8"/>
    <w:rsid w:val="00C45D93"/>
    <w:rsid w:val="00C45E41"/>
    <w:rsid w:val="00C460BA"/>
    <w:rsid w:val="00C46361"/>
    <w:rsid w:val="00C464AB"/>
    <w:rsid w:val="00C46520"/>
    <w:rsid w:val="00C465BF"/>
    <w:rsid w:val="00C466FC"/>
    <w:rsid w:val="00C468D3"/>
    <w:rsid w:val="00C46A42"/>
    <w:rsid w:val="00C46B44"/>
    <w:rsid w:val="00C46C2E"/>
    <w:rsid w:val="00C46D85"/>
    <w:rsid w:val="00C470CA"/>
    <w:rsid w:val="00C470CC"/>
    <w:rsid w:val="00C47239"/>
    <w:rsid w:val="00C4727A"/>
    <w:rsid w:val="00C4728D"/>
    <w:rsid w:val="00C472DE"/>
    <w:rsid w:val="00C47400"/>
    <w:rsid w:val="00C47658"/>
    <w:rsid w:val="00C47696"/>
    <w:rsid w:val="00C47C3D"/>
    <w:rsid w:val="00C47D15"/>
    <w:rsid w:val="00C47E70"/>
    <w:rsid w:val="00C47FA0"/>
    <w:rsid w:val="00C500AE"/>
    <w:rsid w:val="00C50185"/>
    <w:rsid w:val="00C50530"/>
    <w:rsid w:val="00C5081E"/>
    <w:rsid w:val="00C50897"/>
    <w:rsid w:val="00C509FA"/>
    <w:rsid w:val="00C50A9A"/>
    <w:rsid w:val="00C50B1C"/>
    <w:rsid w:val="00C50B29"/>
    <w:rsid w:val="00C50C88"/>
    <w:rsid w:val="00C50E14"/>
    <w:rsid w:val="00C50E8C"/>
    <w:rsid w:val="00C50EAE"/>
    <w:rsid w:val="00C50F21"/>
    <w:rsid w:val="00C5107D"/>
    <w:rsid w:val="00C51150"/>
    <w:rsid w:val="00C511A0"/>
    <w:rsid w:val="00C51369"/>
    <w:rsid w:val="00C5179D"/>
    <w:rsid w:val="00C51809"/>
    <w:rsid w:val="00C519A2"/>
    <w:rsid w:val="00C51BAE"/>
    <w:rsid w:val="00C51BF9"/>
    <w:rsid w:val="00C51C94"/>
    <w:rsid w:val="00C51CF6"/>
    <w:rsid w:val="00C51DDC"/>
    <w:rsid w:val="00C51E58"/>
    <w:rsid w:val="00C51F69"/>
    <w:rsid w:val="00C521C9"/>
    <w:rsid w:val="00C52303"/>
    <w:rsid w:val="00C523B1"/>
    <w:rsid w:val="00C52781"/>
    <w:rsid w:val="00C527E9"/>
    <w:rsid w:val="00C528BB"/>
    <w:rsid w:val="00C52913"/>
    <w:rsid w:val="00C52C6F"/>
    <w:rsid w:val="00C52D84"/>
    <w:rsid w:val="00C53082"/>
    <w:rsid w:val="00C530E3"/>
    <w:rsid w:val="00C53197"/>
    <w:rsid w:val="00C531D9"/>
    <w:rsid w:val="00C5320C"/>
    <w:rsid w:val="00C532CF"/>
    <w:rsid w:val="00C53309"/>
    <w:rsid w:val="00C53336"/>
    <w:rsid w:val="00C533F3"/>
    <w:rsid w:val="00C53492"/>
    <w:rsid w:val="00C534EA"/>
    <w:rsid w:val="00C535B4"/>
    <w:rsid w:val="00C535BB"/>
    <w:rsid w:val="00C53727"/>
    <w:rsid w:val="00C53796"/>
    <w:rsid w:val="00C53893"/>
    <w:rsid w:val="00C53BCE"/>
    <w:rsid w:val="00C53BF6"/>
    <w:rsid w:val="00C53CD1"/>
    <w:rsid w:val="00C53D5A"/>
    <w:rsid w:val="00C53DDA"/>
    <w:rsid w:val="00C53E0E"/>
    <w:rsid w:val="00C53E88"/>
    <w:rsid w:val="00C5418B"/>
    <w:rsid w:val="00C5421D"/>
    <w:rsid w:val="00C5431F"/>
    <w:rsid w:val="00C54533"/>
    <w:rsid w:val="00C545EC"/>
    <w:rsid w:val="00C546CB"/>
    <w:rsid w:val="00C54960"/>
    <w:rsid w:val="00C54977"/>
    <w:rsid w:val="00C54ACF"/>
    <w:rsid w:val="00C54B74"/>
    <w:rsid w:val="00C54C24"/>
    <w:rsid w:val="00C54C4C"/>
    <w:rsid w:val="00C551ED"/>
    <w:rsid w:val="00C5524E"/>
    <w:rsid w:val="00C5529A"/>
    <w:rsid w:val="00C552A9"/>
    <w:rsid w:val="00C552F5"/>
    <w:rsid w:val="00C55326"/>
    <w:rsid w:val="00C55372"/>
    <w:rsid w:val="00C553B7"/>
    <w:rsid w:val="00C553F8"/>
    <w:rsid w:val="00C554F4"/>
    <w:rsid w:val="00C55799"/>
    <w:rsid w:val="00C55879"/>
    <w:rsid w:val="00C558C2"/>
    <w:rsid w:val="00C559AD"/>
    <w:rsid w:val="00C55A05"/>
    <w:rsid w:val="00C55A3E"/>
    <w:rsid w:val="00C55A79"/>
    <w:rsid w:val="00C55AB4"/>
    <w:rsid w:val="00C55B4C"/>
    <w:rsid w:val="00C55C39"/>
    <w:rsid w:val="00C55CC6"/>
    <w:rsid w:val="00C55E1C"/>
    <w:rsid w:val="00C55E56"/>
    <w:rsid w:val="00C55FA5"/>
    <w:rsid w:val="00C56017"/>
    <w:rsid w:val="00C560A4"/>
    <w:rsid w:val="00C561EA"/>
    <w:rsid w:val="00C56317"/>
    <w:rsid w:val="00C5633D"/>
    <w:rsid w:val="00C56459"/>
    <w:rsid w:val="00C56547"/>
    <w:rsid w:val="00C56556"/>
    <w:rsid w:val="00C565E1"/>
    <w:rsid w:val="00C568C9"/>
    <w:rsid w:val="00C5691B"/>
    <w:rsid w:val="00C56BC5"/>
    <w:rsid w:val="00C56F6A"/>
    <w:rsid w:val="00C56FD7"/>
    <w:rsid w:val="00C57049"/>
    <w:rsid w:val="00C57116"/>
    <w:rsid w:val="00C57481"/>
    <w:rsid w:val="00C57A08"/>
    <w:rsid w:val="00C57AED"/>
    <w:rsid w:val="00C57E09"/>
    <w:rsid w:val="00C57FD3"/>
    <w:rsid w:val="00C6031D"/>
    <w:rsid w:val="00C6031F"/>
    <w:rsid w:val="00C603F2"/>
    <w:rsid w:val="00C60622"/>
    <w:rsid w:val="00C6063D"/>
    <w:rsid w:val="00C60740"/>
    <w:rsid w:val="00C607EA"/>
    <w:rsid w:val="00C6098D"/>
    <w:rsid w:val="00C60C42"/>
    <w:rsid w:val="00C60ECD"/>
    <w:rsid w:val="00C60F83"/>
    <w:rsid w:val="00C610E3"/>
    <w:rsid w:val="00C61151"/>
    <w:rsid w:val="00C6116B"/>
    <w:rsid w:val="00C611FD"/>
    <w:rsid w:val="00C61308"/>
    <w:rsid w:val="00C6162E"/>
    <w:rsid w:val="00C61741"/>
    <w:rsid w:val="00C617D3"/>
    <w:rsid w:val="00C618F6"/>
    <w:rsid w:val="00C61965"/>
    <w:rsid w:val="00C61AAD"/>
    <w:rsid w:val="00C61C48"/>
    <w:rsid w:val="00C61D6D"/>
    <w:rsid w:val="00C61E89"/>
    <w:rsid w:val="00C620A3"/>
    <w:rsid w:val="00C62104"/>
    <w:rsid w:val="00C621B4"/>
    <w:rsid w:val="00C621D9"/>
    <w:rsid w:val="00C622A8"/>
    <w:rsid w:val="00C6240F"/>
    <w:rsid w:val="00C62450"/>
    <w:rsid w:val="00C6253C"/>
    <w:rsid w:val="00C625CA"/>
    <w:rsid w:val="00C6278B"/>
    <w:rsid w:val="00C6279B"/>
    <w:rsid w:val="00C6295E"/>
    <w:rsid w:val="00C62EE5"/>
    <w:rsid w:val="00C62F67"/>
    <w:rsid w:val="00C63048"/>
    <w:rsid w:val="00C6308A"/>
    <w:rsid w:val="00C630F0"/>
    <w:rsid w:val="00C63136"/>
    <w:rsid w:val="00C632A4"/>
    <w:rsid w:val="00C633CC"/>
    <w:rsid w:val="00C633D9"/>
    <w:rsid w:val="00C633F8"/>
    <w:rsid w:val="00C634D3"/>
    <w:rsid w:val="00C636A4"/>
    <w:rsid w:val="00C63700"/>
    <w:rsid w:val="00C63726"/>
    <w:rsid w:val="00C63752"/>
    <w:rsid w:val="00C63928"/>
    <w:rsid w:val="00C639A7"/>
    <w:rsid w:val="00C63C6A"/>
    <w:rsid w:val="00C63CAD"/>
    <w:rsid w:val="00C63CEE"/>
    <w:rsid w:val="00C63E44"/>
    <w:rsid w:val="00C63F6D"/>
    <w:rsid w:val="00C640AB"/>
    <w:rsid w:val="00C640EB"/>
    <w:rsid w:val="00C641C3"/>
    <w:rsid w:val="00C6430B"/>
    <w:rsid w:val="00C643A1"/>
    <w:rsid w:val="00C646B0"/>
    <w:rsid w:val="00C6478B"/>
    <w:rsid w:val="00C648A5"/>
    <w:rsid w:val="00C64974"/>
    <w:rsid w:val="00C64A68"/>
    <w:rsid w:val="00C64B18"/>
    <w:rsid w:val="00C64C75"/>
    <w:rsid w:val="00C64C94"/>
    <w:rsid w:val="00C64D5C"/>
    <w:rsid w:val="00C64DE1"/>
    <w:rsid w:val="00C64F20"/>
    <w:rsid w:val="00C64F73"/>
    <w:rsid w:val="00C64F81"/>
    <w:rsid w:val="00C6507D"/>
    <w:rsid w:val="00C6530A"/>
    <w:rsid w:val="00C65891"/>
    <w:rsid w:val="00C658BC"/>
    <w:rsid w:val="00C65A28"/>
    <w:rsid w:val="00C65CB1"/>
    <w:rsid w:val="00C65CC5"/>
    <w:rsid w:val="00C65D0E"/>
    <w:rsid w:val="00C65E12"/>
    <w:rsid w:val="00C65E45"/>
    <w:rsid w:val="00C65E6F"/>
    <w:rsid w:val="00C65ECF"/>
    <w:rsid w:val="00C660E8"/>
    <w:rsid w:val="00C66183"/>
    <w:rsid w:val="00C661C1"/>
    <w:rsid w:val="00C6631E"/>
    <w:rsid w:val="00C66368"/>
    <w:rsid w:val="00C66438"/>
    <w:rsid w:val="00C66555"/>
    <w:rsid w:val="00C6655F"/>
    <w:rsid w:val="00C666D5"/>
    <w:rsid w:val="00C666D7"/>
    <w:rsid w:val="00C669B8"/>
    <w:rsid w:val="00C669D4"/>
    <w:rsid w:val="00C66ADD"/>
    <w:rsid w:val="00C66BE3"/>
    <w:rsid w:val="00C66C87"/>
    <w:rsid w:val="00C66EDA"/>
    <w:rsid w:val="00C66F87"/>
    <w:rsid w:val="00C67099"/>
    <w:rsid w:val="00C67154"/>
    <w:rsid w:val="00C671ED"/>
    <w:rsid w:val="00C6730E"/>
    <w:rsid w:val="00C67457"/>
    <w:rsid w:val="00C67497"/>
    <w:rsid w:val="00C6758B"/>
    <w:rsid w:val="00C67593"/>
    <w:rsid w:val="00C67744"/>
    <w:rsid w:val="00C679B6"/>
    <w:rsid w:val="00C67AC7"/>
    <w:rsid w:val="00C67C31"/>
    <w:rsid w:val="00C67CFC"/>
    <w:rsid w:val="00C67D43"/>
    <w:rsid w:val="00C67E34"/>
    <w:rsid w:val="00C67E6D"/>
    <w:rsid w:val="00C67E85"/>
    <w:rsid w:val="00C67EC0"/>
    <w:rsid w:val="00C67EEC"/>
    <w:rsid w:val="00C67F5C"/>
    <w:rsid w:val="00C67F83"/>
    <w:rsid w:val="00C700DD"/>
    <w:rsid w:val="00C70113"/>
    <w:rsid w:val="00C70177"/>
    <w:rsid w:val="00C701A6"/>
    <w:rsid w:val="00C704E4"/>
    <w:rsid w:val="00C7057E"/>
    <w:rsid w:val="00C705B4"/>
    <w:rsid w:val="00C705E1"/>
    <w:rsid w:val="00C70645"/>
    <w:rsid w:val="00C706D4"/>
    <w:rsid w:val="00C7078E"/>
    <w:rsid w:val="00C707FE"/>
    <w:rsid w:val="00C7080B"/>
    <w:rsid w:val="00C709F6"/>
    <w:rsid w:val="00C70AD9"/>
    <w:rsid w:val="00C70B49"/>
    <w:rsid w:val="00C70B4C"/>
    <w:rsid w:val="00C70BE8"/>
    <w:rsid w:val="00C70CFD"/>
    <w:rsid w:val="00C70E60"/>
    <w:rsid w:val="00C70EEE"/>
    <w:rsid w:val="00C70F0B"/>
    <w:rsid w:val="00C71070"/>
    <w:rsid w:val="00C711A0"/>
    <w:rsid w:val="00C7133C"/>
    <w:rsid w:val="00C71421"/>
    <w:rsid w:val="00C71587"/>
    <w:rsid w:val="00C7162A"/>
    <w:rsid w:val="00C7174B"/>
    <w:rsid w:val="00C71793"/>
    <w:rsid w:val="00C718B6"/>
    <w:rsid w:val="00C71974"/>
    <w:rsid w:val="00C71A38"/>
    <w:rsid w:val="00C71AFD"/>
    <w:rsid w:val="00C71CE9"/>
    <w:rsid w:val="00C71F76"/>
    <w:rsid w:val="00C71FFB"/>
    <w:rsid w:val="00C72219"/>
    <w:rsid w:val="00C72378"/>
    <w:rsid w:val="00C72422"/>
    <w:rsid w:val="00C725CC"/>
    <w:rsid w:val="00C72639"/>
    <w:rsid w:val="00C72797"/>
    <w:rsid w:val="00C728D6"/>
    <w:rsid w:val="00C72935"/>
    <w:rsid w:val="00C72AD3"/>
    <w:rsid w:val="00C72EDD"/>
    <w:rsid w:val="00C73395"/>
    <w:rsid w:val="00C733D3"/>
    <w:rsid w:val="00C733F1"/>
    <w:rsid w:val="00C73427"/>
    <w:rsid w:val="00C7347F"/>
    <w:rsid w:val="00C73592"/>
    <w:rsid w:val="00C735F7"/>
    <w:rsid w:val="00C738C8"/>
    <w:rsid w:val="00C7398B"/>
    <w:rsid w:val="00C739F7"/>
    <w:rsid w:val="00C73CB1"/>
    <w:rsid w:val="00C73DF0"/>
    <w:rsid w:val="00C73E61"/>
    <w:rsid w:val="00C73ED5"/>
    <w:rsid w:val="00C73F39"/>
    <w:rsid w:val="00C740D6"/>
    <w:rsid w:val="00C742A5"/>
    <w:rsid w:val="00C743C8"/>
    <w:rsid w:val="00C743D2"/>
    <w:rsid w:val="00C743FF"/>
    <w:rsid w:val="00C74640"/>
    <w:rsid w:val="00C747AE"/>
    <w:rsid w:val="00C74CB3"/>
    <w:rsid w:val="00C74E95"/>
    <w:rsid w:val="00C74FD7"/>
    <w:rsid w:val="00C7502F"/>
    <w:rsid w:val="00C752E9"/>
    <w:rsid w:val="00C75327"/>
    <w:rsid w:val="00C75352"/>
    <w:rsid w:val="00C75446"/>
    <w:rsid w:val="00C754A0"/>
    <w:rsid w:val="00C755BA"/>
    <w:rsid w:val="00C7563A"/>
    <w:rsid w:val="00C75722"/>
    <w:rsid w:val="00C7589B"/>
    <w:rsid w:val="00C759B6"/>
    <w:rsid w:val="00C75A7B"/>
    <w:rsid w:val="00C75D93"/>
    <w:rsid w:val="00C75F8D"/>
    <w:rsid w:val="00C75FD9"/>
    <w:rsid w:val="00C76009"/>
    <w:rsid w:val="00C761E8"/>
    <w:rsid w:val="00C761F7"/>
    <w:rsid w:val="00C76227"/>
    <w:rsid w:val="00C76515"/>
    <w:rsid w:val="00C7668E"/>
    <w:rsid w:val="00C766C1"/>
    <w:rsid w:val="00C7675D"/>
    <w:rsid w:val="00C768E4"/>
    <w:rsid w:val="00C76A9B"/>
    <w:rsid w:val="00C76B29"/>
    <w:rsid w:val="00C76C7F"/>
    <w:rsid w:val="00C76D3B"/>
    <w:rsid w:val="00C770EB"/>
    <w:rsid w:val="00C772BF"/>
    <w:rsid w:val="00C772D3"/>
    <w:rsid w:val="00C772E5"/>
    <w:rsid w:val="00C772ED"/>
    <w:rsid w:val="00C778FE"/>
    <w:rsid w:val="00C77B7C"/>
    <w:rsid w:val="00C77CB5"/>
    <w:rsid w:val="00C77DE2"/>
    <w:rsid w:val="00C77EB3"/>
    <w:rsid w:val="00C800D9"/>
    <w:rsid w:val="00C801C1"/>
    <w:rsid w:val="00C80250"/>
    <w:rsid w:val="00C802BD"/>
    <w:rsid w:val="00C803DD"/>
    <w:rsid w:val="00C8046A"/>
    <w:rsid w:val="00C80519"/>
    <w:rsid w:val="00C80531"/>
    <w:rsid w:val="00C8055C"/>
    <w:rsid w:val="00C806D4"/>
    <w:rsid w:val="00C80886"/>
    <w:rsid w:val="00C8092E"/>
    <w:rsid w:val="00C809FF"/>
    <w:rsid w:val="00C80AAA"/>
    <w:rsid w:val="00C80B51"/>
    <w:rsid w:val="00C80BF1"/>
    <w:rsid w:val="00C80C97"/>
    <w:rsid w:val="00C80D0A"/>
    <w:rsid w:val="00C80E12"/>
    <w:rsid w:val="00C80F0F"/>
    <w:rsid w:val="00C80FF7"/>
    <w:rsid w:val="00C81060"/>
    <w:rsid w:val="00C81190"/>
    <w:rsid w:val="00C811C6"/>
    <w:rsid w:val="00C81202"/>
    <w:rsid w:val="00C814D1"/>
    <w:rsid w:val="00C81538"/>
    <w:rsid w:val="00C81592"/>
    <w:rsid w:val="00C815CD"/>
    <w:rsid w:val="00C81623"/>
    <w:rsid w:val="00C8169C"/>
    <w:rsid w:val="00C817EE"/>
    <w:rsid w:val="00C8183A"/>
    <w:rsid w:val="00C8185F"/>
    <w:rsid w:val="00C818CE"/>
    <w:rsid w:val="00C81B42"/>
    <w:rsid w:val="00C81C0F"/>
    <w:rsid w:val="00C81D68"/>
    <w:rsid w:val="00C81D74"/>
    <w:rsid w:val="00C81DB9"/>
    <w:rsid w:val="00C81DD2"/>
    <w:rsid w:val="00C81EA8"/>
    <w:rsid w:val="00C821BF"/>
    <w:rsid w:val="00C82279"/>
    <w:rsid w:val="00C8247B"/>
    <w:rsid w:val="00C824CC"/>
    <w:rsid w:val="00C82597"/>
    <w:rsid w:val="00C8281A"/>
    <w:rsid w:val="00C828A2"/>
    <w:rsid w:val="00C829DE"/>
    <w:rsid w:val="00C82AB2"/>
    <w:rsid w:val="00C82B53"/>
    <w:rsid w:val="00C82BE4"/>
    <w:rsid w:val="00C82BF9"/>
    <w:rsid w:val="00C82C91"/>
    <w:rsid w:val="00C82D04"/>
    <w:rsid w:val="00C82D55"/>
    <w:rsid w:val="00C82DAB"/>
    <w:rsid w:val="00C83180"/>
    <w:rsid w:val="00C832F7"/>
    <w:rsid w:val="00C83396"/>
    <w:rsid w:val="00C83475"/>
    <w:rsid w:val="00C834D0"/>
    <w:rsid w:val="00C837E5"/>
    <w:rsid w:val="00C83801"/>
    <w:rsid w:val="00C8380C"/>
    <w:rsid w:val="00C83832"/>
    <w:rsid w:val="00C83906"/>
    <w:rsid w:val="00C8391E"/>
    <w:rsid w:val="00C83927"/>
    <w:rsid w:val="00C83932"/>
    <w:rsid w:val="00C83CCB"/>
    <w:rsid w:val="00C83D3B"/>
    <w:rsid w:val="00C83DC1"/>
    <w:rsid w:val="00C83E8C"/>
    <w:rsid w:val="00C83ED5"/>
    <w:rsid w:val="00C83F49"/>
    <w:rsid w:val="00C83F58"/>
    <w:rsid w:val="00C84190"/>
    <w:rsid w:val="00C841D1"/>
    <w:rsid w:val="00C84378"/>
    <w:rsid w:val="00C8437E"/>
    <w:rsid w:val="00C84573"/>
    <w:rsid w:val="00C8459B"/>
    <w:rsid w:val="00C845EA"/>
    <w:rsid w:val="00C8483A"/>
    <w:rsid w:val="00C848D0"/>
    <w:rsid w:val="00C84A70"/>
    <w:rsid w:val="00C84A74"/>
    <w:rsid w:val="00C84B15"/>
    <w:rsid w:val="00C84B1E"/>
    <w:rsid w:val="00C84B7B"/>
    <w:rsid w:val="00C84B8D"/>
    <w:rsid w:val="00C84D11"/>
    <w:rsid w:val="00C84D54"/>
    <w:rsid w:val="00C84D5C"/>
    <w:rsid w:val="00C84E1D"/>
    <w:rsid w:val="00C84EA1"/>
    <w:rsid w:val="00C84EF0"/>
    <w:rsid w:val="00C84FB3"/>
    <w:rsid w:val="00C85042"/>
    <w:rsid w:val="00C850B9"/>
    <w:rsid w:val="00C85104"/>
    <w:rsid w:val="00C8517C"/>
    <w:rsid w:val="00C851D7"/>
    <w:rsid w:val="00C851EF"/>
    <w:rsid w:val="00C85288"/>
    <w:rsid w:val="00C852F9"/>
    <w:rsid w:val="00C854A0"/>
    <w:rsid w:val="00C854DA"/>
    <w:rsid w:val="00C85513"/>
    <w:rsid w:val="00C856E7"/>
    <w:rsid w:val="00C856E8"/>
    <w:rsid w:val="00C85701"/>
    <w:rsid w:val="00C85971"/>
    <w:rsid w:val="00C85A4E"/>
    <w:rsid w:val="00C85E43"/>
    <w:rsid w:val="00C85EAB"/>
    <w:rsid w:val="00C85F70"/>
    <w:rsid w:val="00C86044"/>
    <w:rsid w:val="00C8626C"/>
    <w:rsid w:val="00C86419"/>
    <w:rsid w:val="00C864BE"/>
    <w:rsid w:val="00C8668F"/>
    <w:rsid w:val="00C866C7"/>
    <w:rsid w:val="00C86874"/>
    <w:rsid w:val="00C86967"/>
    <w:rsid w:val="00C86A90"/>
    <w:rsid w:val="00C86AA1"/>
    <w:rsid w:val="00C86B95"/>
    <w:rsid w:val="00C86BFA"/>
    <w:rsid w:val="00C86C56"/>
    <w:rsid w:val="00C86CB8"/>
    <w:rsid w:val="00C86D28"/>
    <w:rsid w:val="00C86EED"/>
    <w:rsid w:val="00C86F3D"/>
    <w:rsid w:val="00C86FCE"/>
    <w:rsid w:val="00C86FFC"/>
    <w:rsid w:val="00C872A2"/>
    <w:rsid w:val="00C8738A"/>
    <w:rsid w:val="00C87574"/>
    <w:rsid w:val="00C875F1"/>
    <w:rsid w:val="00C879EE"/>
    <w:rsid w:val="00C87C76"/>
    <w:rsid w:val="00C87DE3"/>
    <w:rsid w:val="00C87E46"/>
    <w:rsid w:val="00C87E81"/>
    <w:rsid w:val="00C87F42"/>
    <w:rsid w:val="00C90375"/>
    <w:rsid w:val="00C903FC"/>
    <w:rsid w:val="00C9040E"/>
    <w:rsid w:val="00C904EF"/>
    <w:rsid w:val="00C906CD"/>
    <w:rsid w:val="00C906E0"/>
    <w:rsid w:val="00C90753"/>
    <w:rsid w:val="00C9086C"/>
    <w:rsid w:val="00C90918"/>
    <w:rsid w:val="00C90A7D"/>
    <w:rsid w:val="00C90AF1"/>
    <w:rsid w:val="00C90D42"/>
    <w:rsid w:val="00C90EC7"/>
    <w:rsid w:val="00C910E9"/>
    <w:rsid w:val="00C910F2"/>
    <w:rsid w:val="00C911E2"/>
    <w:rsid w:val="00C91431"/>
    <w:rsid w:val="00C915F8"/>
    <w:rsid w:val="00C91751"/>
    <w:rsid w:val="00C91754"/>
    <w:rsid w:val="00C9180D"/>
    <w:rsid w:val="00C91999"/>
    <w:rsid w:val="00C91BCB"/>
    <w:rsid w:val="00C91BFA"/>
    <w:rsid w:val="00C91C82"/>
    <w:rsid w:val="00C91DCA"/>
    <w:rsid w:val="00C91EAD"/>
    <w:rsid w:val="00C92053"/>
    <w:rsid w:val="00C920D7"/>
    <w:rsid w:val="00C92182"/>
    <w:rsid w:val="00C92495"/>
    <w:rsid w:val="00C92502"/>
    <w:rsid w:val="00C92579"/>
    <w:rsid w:val="00C926E9"/>
    <w:rsid w:val="00C92719"/>
    <w:rsid w:val="00C92892"/>
    <w:rsid w:val="00C92961"/>
    <w:rsid w:val="00C929BA"/>
    <w:rsid w:val="00C92B26"/>
    <w:rsid w:val="00C92B27"/>
    <w:rsid w:val="00C92B45"/>
    <w:rsid w:val="00C92D33"/>
    <w:rsid w:val="00C92DA9"/>
    <w:rsid w:val="00C93095"/>
    <w:rsid w:val="00C930C0"/>
    <w:rsid w:val="00C930DA"/>
    <w:rsid w:val="00C93420"/>
    <w:rsid w:val="00C93510"/>
    <w:rsid w:val="00C93541"/>
    <w:rsid w:val="00C93551"/>
    <w:rsid w:val="00C9361C"/>
    <w:rsid w:val="00C9377F"/>
    <w:rsid w:val="00C9385B"/>
    <w:rsid w:val="00C93A93"/>
    <w:rsid w:val="00C93B54"/>
    <w:rsid w:val="00C93B7B"/>
    <w:rsid w:val="00C93BE6"/>
    <w:rsid w:val="00C93C3E"/>
    <w:rsid w:val="00C93D02"/>
    <w:rsid w:val="00C93D30"/>
    <w:rsid w:val="00C93DA3"/>
    <w:rsid w:val="00C93E4C"/>
    <w:rsid w:val="00C9405C"/>
    <w:rsid w:val="00C9425B"/>
    <w:rsid w:val="00C94345"/>
    <w:rsid w:val="00C943FC"/>
    <w:rsid w:val="00C94467"/>
    <w:rsid w:val="00C9450E"/>
    <w:rsid w:val="00C9454C"/>
    <w:rsid w:val="00C9456A"/>
    <w:rsid w:val="00C9464B"/>
    <w:rsid w:val="00C94682"/>
    <w:rsid w:val="00C94691"/>
    <w:rsid w:val="00C94790"/>
    <w:rsid w:val="00C949CE"/>
    <w:rsid w:val="00C94A7D"/>
    <w:rsid w:val="00C94A99"/>
    <w:rsid w:val="00C9525E"/>
    <w:rsid w:val="00C955CB"/>
    <w:rsid w:val="00C9561E"/>
    <w:rsid w:val="00C9570F"/>
    <w:rsid w:val="00C958F1"/>
    <w:rsid w:val="00C95913"/>
    <w:rsid w:val="00C95A70"/>
    <w:rsid w:val="00C95B70"/>
    <w:rsid w:val="00C95D0F"/>
    <w:rsid w:val="00C95D76"/>
    <w:rsid w:val="00C95DA7"/>
    <w:rsid w:val="00C95E0F"/>
    <w:rsid w:val="00C95E14"/>
    <w:rsid w:val="00C95F2E"/>
    <w:rsid w:val="00C96051"/>
    <w:rsid w:val="00C96074"/>
    <w:rsid w:val="00C96125"/>
    <w:rsid w:val="00C9619A"/>
    <w:rsid w:val="00C9628F"/>
    <w:rsid w:val="00C963ED"/>
    <w:rsid w:val="00C964B9"/>
    <w:rsid w:val="00C96519"/>
    <w:rsid w:val="00C96534"/>
    <w:rsid w:val="00C96546"/>
    <w:rsid w:val="00C96550"/>
    <w:rsid w:val="00C96758"/>
    <w:rsid w:val="00C9689B"/>
    <w:rsid w:val="00C96960"/>
    <w:rsid w:val="00C969F3"/>
    <w:rsid w:val="00C96A8B"/>
    <w:rsid w:val="00C96ACF"/>
    <w:rsid w:val="00C96F8F"/>
    <w:rsid w:val="00C97080"/>
    <w:rsid w:val="00C970A8"/>
    <w:rsid w:val="00C971FB"/>
    <w:rsid w:val="00C972E9"/>
    <w:rsid w:val="00C97347"/>
    <w:rsid w:val="00C975E4"/>
    <w:rsid w:val="00C976E3"/>
    <w:rsid w:val="00C9779B"/>
    <w:rsid w:val="00C977DB"/>
    <w:rsid w:val="00C978DE"/>
    <w:rsid w:val="00C97987"/>
    <w:rsid w:val="00C97A2A"/>
    <w:rsid w:val="00C97B90"/>
    <w:rsid w:val="00C97C9A"/>
    <w:rsid w:val="00C97DE9"/>
    <w:rsid w:val="00C97DF4"/>
    <w:rsid w:val="00CA0101"/>
    <w:rsid w:val="00CA019C"/>
    <w:rsid w:val="00CA0267"/>
    <w:rsid w:val="00CA0361"/>
    <w:rsid w:val="00CA047D"/>
    <w:rsid w:val="00CA076C"/>
    <w:rsid w:val="00CA07F7"/>
    <w:rsid w:val="00CA0849"/>
    <w:rsid w:val="00CA0914"/>
    <w:rsid w:val="00CA0A6C"/>
    <w:rsid w:val="00CA0A8E"/>
    <w:rsid w:val="00CA0B82"/>
    <w:rsid w:val="00CA0D97"/>
    <w:rsid w:val="00CA0E40"/>
    <w:rsid w:val="00CA0F1C"/>
    <w:rsid w:val="00CA1180"/>
    <w:rsid w:val="00CA11CF"/>
    <w:rsid w:val="00CA11EA"/>
    <w:rsid w:val="00CA13A1"/>
    <w:rsid w:val="00CA1490"/>
    <w:rsid w:val="00CA14AD"/>
    <w:rsid w:val="00CA151F"/>
    <w:rsid w:val="00CA1667"/>
    <w:rsid w:val="00CA166F"/>
    <w:rsid w:val="00CA16DF"/>
    <w:rsid w:val="00CA18B7"/>
    <w:rsid w:val="00CA18ED"/>
    <w:rsid w:val="00CA1C3C"/>
    <w:rsid w:val="00CA1CEA"/>
    <w:rsid w:val="00CA1D1D"/>
    <w:rsid w:val="00CA1FBC"/>
    <w:rsid w:val="00CA1FE0"/>
    <w:rsid w:val="00CA200F"/>
    <w:rsid w:val="00CA2076"/>
    <w:rsid w:val="00CA2112"/>
    <w:rsid w:val="00CA2183"/>
    <w:rsid w:val="00CA23C7"/>
    <w:rsid w:val="00CA2416"/>
    <w:rsid w:val="00CA2722"/>
    <w:rsid w:val="00CA282C"/>
    <w:rsid w:val="00CA2928"/>
    <w:rsid w:val="00CA2999"/>
    <w:rsid w:val="00CA2B96"/>
    <w:rsid w:val="00CA2BC9"/>
    <w:rsid w:val="00CA2C31"/>
    <w:rsid w:val="00CA2E86"/>
    <w:rsid w:val="00CA2FD8"/>
    <w:rsid w:val="00CA315E"/>
    <w:rsid w:val="00CA31A8"/>
    <w:rsid w:val="00CA3232"/>
    <w:rsid w:val="00CA3277"/>
    <w:rsid w:val="00CA330D"/>
    <w:rsid w:val="00CA33EB"/>
    <w:rsid w:val="00CA3463"/>
    <w:rsid w:val="00CA34C3"/>
    <w:rsid w:val="00CA354A"/>
    <w:rsid w:val="00CA3553"/>
    <w:rsid w:val="00CA37DF"/>
    <w:rsid w:val="00CA37E7"/>
    <w:rsid w:val="00CA3A97"/>
    <w:rsid w:val="00CA3B72"/>
    <w:rsid w:val="00CA3C56"/>
    <w:rsid w:val="00CA3CBA"/>
    <w:rsid w:val="00CA3EEC"/>
    <w:rsid w:val="00CA4031"/>
    <w:rsid w:val="00CA43EE"/>
    <w:rsid w:val="00CA486C"/>
    <w:rsid w:val="00CA498D"/>
    <w:rsid w:val="00CA49A4"/>
    <w:rsid w:val="00CA4D44"/>
    <w:rsid w:val="00CA4ED0"/>
    <w:rsid w:val="00CA4FC1"/>
    <w:rsid w:val="00CA5037"/>
    <w:rsid w:val="00CA5081"/>
    <w:rsid w:val="00CA5105"/>
    <w:rsid w:val="00CA5324"/>
    <w:rsid w:val="00CA5346"/>
    <w:rsid w:val="00CA554E"/>
    <w:rsid w:val="00CA5550"/>
    <w:rsid w:val="00CA57C1"/>
    <w:rsid w:val="00CA58EC"/>
    <w:rsid w:val="00CA5AEC"/>
    <w:rsid w:val="00CA5D6D"/>
    <w:rsid w:val="00CA5F52"/>
    <w:rsid w:val="00CA609E"/>
    <w:rsid w:val="00CA6239"/>
    <w:rsid w:val="00CA6270"/>
    <w:rsid w:val="00CA6329"/>
    <w:rsid w:val="00CA6356"/>
    <w:rsid w:val="00CA640F"/>
    <w:rsid w:val="00CA6426"/>
    <w:rsid w:val="00CA6455"/>
    <w:rsid w:val="00CA64DB"/>
    <w:rsid w:val="00CA6630"/>
    <w:rsid w:val="00CA66D4"/>
    <w:rsid w:val="00CA68CB"/>
    <w:rsid w:val="00CA6951"/>
    <w:rsid w:val="00CA6A41"/>
    <w:rsid w:val="00CA6AC7"/>
    <w:rsid w:val="00CA6AD9"/>
    <w:rsid w:val="00CA6ADE"/>
    <w:rsid w:val="00CA6B0B"/>
    <w:rsid w:val="00CA6B45"/>
    <w:rsid w:val="00CA6C99"/>
    <w:rsid w:val="00CA6CBE"/>
    <w:rsid w:val="00CA6D01"/>
    <w:rsid w:val="00CA6D6D"/>
    <w:rsid w:val="00CA6ED2"/>
    <w:rsid w:val="00CA70CA"/>
    <w:rsid w:val="00CA7153"/>
    <w:rsid w:val="00CA72E2"/>
    <w:rsid w:val="00CA73C4"/>
    <w:rsid w:val="00CA73D3"/>
    <w:rsid w:val="00CA756D"/>
    <w:rsid w:val="00CA7571"/>
    <w:rsid w:val="00CA7576"/>
    <w:rsid w:val="00CA75B9"/>
    <w:rsid w:val="00CA7878"/>
    <w:rsid w:val="00CA79D8"/>
    <w:rsid w:val="00CA7ACA"/>
    <w:rsid w:val="00CA7BA8"/>
    <w:rsid w:val="00CA7C47"/>
    <w:rsid w:val="00CA7EC2"/>
    <w:rsid w:val="00CA7F24"/>
    <w:rsid w:val="00CA7F99"/>
    <w:rsid w:val="00CB0040"/>
    <w:rsid w:val="00CB00FA"/>
    <w:rsid w:val="00CB0190"/>
    <w:rsid w:val="00CB02EF"/>
    <w:rsid w:val="00CB03D7"/>
    <w:rsid w:val="00CB044B"/>
    <w:rsid w:val="00CB05AF"/>
    <w:rsid w:val="00CB05B7"/>
    <w:rsid w:val="00CB087A"/>
    <w:rsid w:val="00CB0892"/>
    <w:rsid w:val="00CB0981"/>
    <w:rsid w:val="00CB0AA0"/>
    <w:rsid w:val="00CB0BE9"/>
    <w:rsid w:val="00CB0DBB"/>
    <w:rsid w:val="00CB0F73"/>
    <w:rsid w:val="00CB1159"/>
    <w:rsid w:val="00CB117D"/>
    <w:rsid w:val="00CB1191"/>
    <w:rsid w:val="00CB12E1"/>
    <w:rsid w:val="00CB1309"/>
    <w:rsid w:val="00CB1374"/>
    <w:rsid w:val="00CB1629"/>
    <w:rsid w:val="00CB165E"/>
    <w:rsid w:val="00CB173D"/>
    <w:rsid w:val="00CB187C"/>
    <w:rsid w:val="00CB1AB9"/>
    <w:rsid w:val="00CB1AD7"/>
    <w:rsid w:val="00CB1C15"/>
    <w:rsid w:val="00CB1CE0"/>
    <w:rsid w:val="00CB1D9A"/>
    <w:rsid w:val="00CB1EF2"/>
    <w:rsid w:val="00CB1F2C"/>
    <w:rsid w:val="00CB1FA3"/>
    <w:rsid w:val="00CB216A"/>
    <w:rsid w:val="00CB226D"/>
    <w:rsid w:val="00CB23BE"/>
    <w:rsid w:val="00CB2464"/>
    <w:rsid w:val="00CB249D"/>
    <w:rsid w:val="00CB2578"/>
    <w:rsid w:val="00CB2650"/>
    <w:rsid w:val="00CB275F"/>
    <w:rsid w:val="00CB2781"/>
    <w:rsid w:val="00CB2B54"/>
    <w:rsid w:val="00CB2B75"/>
    <w:rsid w:val="00CB2D67"/>
    <w:rsid w:val="00CB2FB5"/>
    <w:rsid w:val="00CB30D0"/>
    <w:rsid w:val="00CB314E"/>
    <w:rsid w:val="00CB3292"/>
    <w:rsid w:val="00CB3294"/>
    <w:rsid w:val="00CB3353"/>
    <w:rsid w:val="00CB33F1"/>
    <w:rsid w:val="00CB3436"/>
    <w:rsid w:val="00CB3496"/>
    <w:rsid w:val="00CB3538"/>
    <w:rsid w:val="00CB3867"/>
    <w:rsid w:val="00CB3890"/>
    <w:rsid w:val="00CB3931"/>
    <w:rsid w:val="00CB393B"/>
    <w:rsid w:val="00CB3AB5"/>
    <w:rsid w:val="00CB3C4B"/>
    <w:rsid w:val="00CB3CE0"/>
    <w:rsid w:val="00CB3E1A"/>
    <w:rsid w:val="00CB3E67"/>
    <w:rsid w:val="00CB3F0A"/>
    <w:rsid w:val="00CB3F30"/>
    <w:rsid w:val="00CB408D"/>
    <w:rsid w:val="00CB40D9"/>
    <w:rsid w:val="00CB40DB"/>
    <w:rsid w:val="00CB4222"/>
    <w:rsid w:val="00CB423D"/>
    <w:rsid w:val="00CB4274"/>
    <w:rsid w:val="00CB43EC"/>
    <w:rsid w:val="00CB48A2"/>
    <w:rsid w:val="00CB49B5"/>
    <w:rsid w:val="00CB49EB"/>
    <w:rsid w:val="00CB4A55"/>
    <w:rsid w:val="00CB4AA9"/>
    <w:rsid w:val="00CB4B6E"/>
    <w:rsid w:val="00CB4BDD"/>
    <w:rsid w:val="00CB4F5B"/>
    <w:rsid w:val="00CB4F81"/>
    <w:rsid w:val="00CB4F87"/>
    <w:rsid w:val="00CB5239"/>
    <w:rsid w:val="00CB533F"/>
    <w:rsid w:val="00CB58EA"/>
    <w:rsid w:val="00CB5A0F"/>
    <w:rsid w:val="00CB5B0C"/>
    <w:rsid w:val="00CB5B34"/>
    <w:rsid w:val="00CB5B5A"/>
    <w:rsid w:val="00CB5C5E"/>
    <w:rsid w:val="00CB5C6F"/>
    <w:rsid w:val="00CB5DE9"/>
    <w:rsid w:val="00CB5F5A"/>
    <w:rsid w:val="00CB5FBE"/>
    <w:rsid w:val="00CB61C4"/>
    <w:rsid w:val="00CB6325"/>
    <w:rsid w:val="00CB65F9"/>
    <w:rsid w:val="00CB66F4"/>
    <w:rsid w:val="00CB6784"/>
    <w:rsid w:val="00CB687B"/>
    <w:rsid w:val="00CB6C20"/>
    <w:rsid w:val="00CB6C25"/>
    <w:rsid w:val="00CB6DDA"/>
    <w:rsid w:val="00CB7002"/>
    <w:rsid w:val="00CB70B0"/>
    <w:rsid w:val="00CB7148"/>
    <w:rsid w:val="00CB7234"/>
    <w:rsid w:val="00CB7280"/>
    <w:rsid w:val="00CB72B2"/>
    <w:rsid w:val="00CB72BF"/>
    <w:rsid w:val="00CB7363"/>
    <w:rsid w:val="00CB748F"/>
    <w:rsid w:val="00CB7933"/>
    <w:rsid w:val="00CB7A5D"/>
    <w:rsid w:val="00CB7A8C"/>
    <w:rsid w:val="00CB7AFE"/>
    <w:rsid w:val="00CB7CC6"/>
    <w:rsid w:val="00CB7CD7"/>
    <w:rsid w:val="00CB7D70"/>
    <w:rsid w:val="00CB7DE4"/>
    <w:rsid w:val="00CB7E00"/>
    <w:rsid w:val="00CC011A"/>
    <w:rsid w:val="00CC0223"/>
    <w:rsid w:val="00CC022D"/>
    <w:rsid w:val="00CC033B"/>
    <w:rsid w:val="00CC0342"/>
    <w:rsid w:val="00CC05BF"/>
    <w:rsid w:val="00CC06A4"/>
    <w:rsid w:val="00CC06E8"/>
    <w:rsid w:val="00CC0904"/>
    <w:rsid w:val="00CC09A6"/>
    <w:rsid w:val="00CC0B70"/>
    <w:rsid w:val="00CC0B8A"/>
    <w:rsid w:val="00CC0BFB"/>
    <w:rsid w:val="00CC0E6D"/>
    <w:rsid w:val="00CC1115"/>
    <w:rsid w:val="00CC1119"/>
    <w:rsid w:val="00CC127C"/>
    <w:rsid w:val="00CC15A6"/>
    <w:rsid w:val="00CC15E7"/>
    <w:rsid w:val="00CC1708"/>
    <w:rsid w:val="00CC170E"/>
    <w:rsid w:val="00CC1727"/>
    <w:rsid w:val="00CC17AF"/>
    <w:rsid w:val="00CC1805"/>
    <w:rsid w:val="00CC18F9"/>
    <w:rsid w:val="00CC193D"/>
    <w:rsid w:val="00CC1BFB"/>
    <w:rsid w:val="00CC1C16"/>
    <w:rsid w:val="00CC1C8F"/>
    <w:rsid w:val="00CC1D85"/>
    <w:rsid w:val="00CC1ED5"/>
    <w:rsid w:val="00CC1F3C"/>
    <w:rsid w:val="00CC1F46"/>
    <w:rsid w:val="00CC1FBD"/>
    <w:rsid w:val="00CC208C"/>
    <w:rsid w:val="00CC2384"/>
    <w:rsid w:val="00CC23B3"/>
    <w:rsid w:val="00CC24E4"/>
    <w:rsid w:val="00CC263A"/>
    <w:rsid w:val="00CC27E1"/>
    <w:rsid w:val="00CC2858"/>
    <w:rsid w:val="00CC28B7"/>
    <w:rsid w:val="00CC2B57"/>
    <w:rsid w:val="00CC2CB3"/>
    <w:rsid w:val="00CC2CC6"/>
    <w:rsid w:val="00CC2D19"/>
    <w:rsid w:val="00CC2D48"/>
    <w:rsid w:val="00CC2DBA"/>
    <w:rsid w:val="00CC2EA4"/>
    <w:rsid w:val="00CC2ED5"/>
    <w:rsid w:val="00CC31FF"/>
    <w:rsid w:val="00CC349E"/>
    <w:rsid w:val="00CC35A2"/>
    <w:rsid w:val="00CC35C4"/>
    <w:rsid w:val="00CC35C8"/>
    <w:rsid w:val="00CC3640"/>
    <w:rsid w:val="00CC36B8"/>
    <w:rsid w:val="00CC373B"/>
    <w:rsid w:val="00CC3775"/>
    <w:rsid w:val="00CC389F"/>
    <w:rsid w:val="00CC38FF"/>
    <w:rsid w:val="00CC3967"/>
    <w:rsid w:val="00CC3A73"/>
    <w:rsid w:val="00CC3AAD"/>
    <w:rsid w:val="00CC3ACC"/>
    <w:rsid w:val="00CC3B1C"/>
    <w:rsid w:val="00CC3C62"/>
    <w:rsid w:val="00CC3E8F"/>
    <w:rsid w:val="00CC4062"/>
    <w:rsid w:val="00CC41EE"/>
    <w:rsid w:val="00CC4276"/>
    <w:rsid w:val="00CC4280"/>
    <w:rsid w:val="00CC430A"/>
    <w:rsid w:val="00CC43B2"/>
    <w:rsid w:val="00CC442F"/>
    <w:rsid w:val="00CC46FA"/>
    <w:rsid w:val="00CC4714"/>
    <w:rsid w:val="00CC4785"/>
    <w:rsid w:val="00CC47BD"/>
    <w:rsid w:val="00CC48B8"/>
    <w:rsid w:val="00CC4BCA"/>
    <w:rsid w:val="00CC4C12"/>
    <w:rsid w:val="00CC4D44"/>
    <w:rsid w:val="00CC4E8C"/>
    <w:rsid w:val="00CC4EE6"/>
    <w:rsid w:val="00CC4F22"/>
    <w:rsid w:val="00CC51DD"/>
    <w:rsid w:val="00CC52F0"/>
    <w:rsid w:val="00CC538F"/>
    <w:rsid w:val="00CC54AF"/>
    <w:rsid w:val="00CC5515"/>
    <w:rsid w:val="00CC5560"/>
    <w:rsid w:val="00CC569B"/>
    <w:rsid w:val="00CC5902"/>
    <w:rsid w:val="00CC5AE5"/>
    <w:rsid w:val="00CC5DA0"/>
    <w:rsid w:val="00CC5DBB"/>
    <w:rsid w:val="00CC5DE2"/>
    <w:rsid w:val="00CC5DE4"/>
    <w:rsid w:val="00CC6299"/>
    <w:rsid w:val="00CC62D1"/>
    <w:rsid w:val="00CC63D1"/>
    <w:rsid w:val="00CC644D"/>
    <w:rsid w:val="00CC656A"/>
    <w:rsid w:val="00CC674C"/>
    <w:rsid w:val="00CC68F8"/>
    <w:rsid w:val="00CC6934"/>
    <w:rsid w:val="00CC6A2F"/>
    <w:rsid w:val="00CC6CD9"/>
    <w:rsid w:val="00CC6EA2"/>
    <w:rsid w:val="00CC6FCC"/>
    <w:rsid w:val="00CC701B"/>
    <w:rsid w:val="00CC709D"/>
    <w:rsid w:val="00CC720B"/>
    <w:rsid w:val="00CC73EE"/>
    <w:rsid w:val="00CC7441"/>
    <w:rsid w:val="00CC7576"/>
    <w:rsid w:val="00CC76DB"/>
    <w:rsid w:val="00CC77C5"/>
    <w:rsid w:val="00CC788B"/>
    <w:rsid w:val="00CC7999"/>
    <w:rsid w:val="00CC79BF"/>
    <w:rsid w:val="00CC7AA9"/>
    <w:rsid w:val="00CC7B1F"/>
    <w:rsid w:val="00CC7B53"/>
    <w:rsid w:val="00CC7CB8"/>
    <w:rsid w:val="00CC7E60"/>
    <w:rsid w:val="00CC7E8E"/>
    <w:rsid w:val="00CD0055"/>
    <w:rsid w:val="00CD0068"/>
    <w:rsid w:val="00CD00FA"/>
    <w:rsid w:val="00CD01CA"/>
    <w:rsid w:val="00CD0238"/>
    <w:rsid w:val="00CD063B"/>
    <w:rsid w:val="00CD0732"/>
    <w:rsid w:val="00CD0734"/>
    <w:rsid w:val="00CD0796"/>
    <w:rsid w:val="00CD0A6B"/>
    <w:rsid w:val="00CD0CCF"/>
    <w:rsid w:val="00CD0D30"/>
    <w:rsid w:val="00CD0DB4"/>
    <w:rsid w:val="00CD0DF0"/>
    <w:rsid w:val="00CD0E99"/>
    <w:rsid w:val="00CD0EDD"/>
    <w:rsid w:val="00CD11AC"/>
    <w:rsid w:val="00CD1244"/>
    <w:rsid w:val="00CD14E9"/>
    <w:rsid w:val="00CD160F"/>
    <w:rsid w:val="00CD19A4"/>
    <w:rsid w:val="00CD1A27"/>
    <w:rsid w:val="00CD1AEB"/>
    <w:rsid w:val="00CD1BAC"/>
    <w:rsid w:val="00CD1C7C"/>
    <w:rsid w:val="00CD1ED3"/>
    <w:rsid w:val="00CD1F90"/>
    <w:rsid w:val="00CD2072"/>
    <w:rsid w:val="00CD21AC"/>
    <w:rsid w:val="00CD2263"/>
    <w:rsid w:val="00CD22B9"/>
    <w:rsid w:val="00CD2399"/>
    <w:rsid w:val="00CD24AC"/>
    <w:rsid w:val="00CD2782"/>
    <w:rsid w:val="00CD27CA"/>
    <w:rsid w:val="00CD296C"/>
    <w:rsid w:val="00CD29A3"/>
    <w:rsid w:val="00CD2A94"/>
    <w:rsid w:val="00CD2C0C"/>
    <w:rsid w:val="00CD2C6C"/>
    <w:rsid w:val="00CD2E0B"/>
    <w:rsid w:val="00CD2E1A"/>
    <w:rsid w:val="00CD2EB0"/>
    <w:rsid w:val="00CD2EE2"/>
    <w:rsid w:val="00CD2FB0"/>
    <w:rsid w:val="00CD303E"/>
    <w:rsid w:val="00CD3169"/>
    <w:rsid w:val="00CD31BA"/>
    <w:rsid w:val="00CD3215"/>
    <w:rsid w:val="00CD338A"/>
    <w:rsid w:val="00CD33A1"/>
    <w:rsid w:val="00CD34E5"/>
    <w:rsid w:val="00CD35B7"/>
    <w:rsid w:val="00CD37AB"/>
    <w:rsid w:val="00CD38D8"/>
    <w:rsid w:val="00CD398D"/>
    <w:rsid w:val="00CD3B5D"/>
    <w:rsid w:val="00CD3B88"/>
    <w:rsid w:val="00CD3C63"/>
    <w:rsid w:val="00CD3C8E"/>
    <w:rsid w:val="00CD3D14"/>
    <w:rsid w:val="00CD3DF0"/>
    <w:rsid w:val="00CD3F7A"/>
    <w:rsid w:val="00CD3FEF"/>
    <w:rsid w:val="00CD4179"/>
    <w:rsid w:val="00CD4208"/>
    <w:rsid w:val="00CD42CD"/>
    <w:rsid w:val="00CD4490"/>
    <w:rsid w:val="00CD454E"/>
    <w:rsid w:val="00CD4A2E"/>
    <w:rsid w:val="00CD4D1A"/>
    <w:rsid w:val="00CD4D25"/>
    <w:rsid w:val="00CD4D72"/>
    <w:rsid w:val="00CD4E57"/>
    <w:rsid w:val="00CD4FF4"/>
    <w:rsid w:val="00CD500C"/>
    <w:rsid w:val="00CD506B"/>
    <w:rsid w:val="00CD50A0"/>
    <w:rsid w:val="00CD518B"/>
    <w:rsid w:val="00CD51D4"/>
    <w:rsid w:val="00CD51EA"/>
    <w:rsid w:val="00CD52D0"/>
    <w:rsid w:val="00CD5349"/>
    <w:rsid w:val="00CD53D3"/>
    <w:rsid w:val="00CD5403"/>
    <w:rsid w:val="00CD54A4"/>
    <w:rsid w:val="00CD5576"/>
    <w:rsid w:val="00CD5704"/>
    <w:rsid w:val="00CD5B21"/>
    <w:rsid w:val="00CD5CB1"/>
    <w:rsid w:val="00CD5D23"/>
    <w:rsid w:val="00CD5D81"/>
    <w:rsid w:val="00CD5DC9"/>
    <w:rsid w:val="00CD60CC"/>
    <w:rsid w:val="00CD61E0"/>
    <w:rsid w:val="00CD61F4"/>
    <w:rsid w:val="00CD63E8"/>
    <w:rsid w:val="00CD6457"/>
    <w:rsid w:val="00CD64A3"/>
    <w:rsid w:val="00CD65E4"/>
    <w:rsid w:val="00CD663B"/>
    <w:rsid w:val="00CD6675"/>
    <w:rsid w:val="00CD66AD"/>
    <w:rsid w:val="00CD66B7"/>
    <w:rsid w:val="00CD66F8"/>
    <w:rsid w:val="00CD6B6D"/>
    <w:rsid w:val="00CD6C1A"/>
    <w:rsid w:val="00CD6F60"/>
    <w:rsid w:val="00CD6FE3"/>
    <w:rsid w:val="00CD7069"/>
    <w:rsid w:val="00CD706E"/>
    <w:rsid w:val="00CD74C7"/>
    <w:rsid w:val="00CD74C9"/>
    <w:rsid w:val="00CD74EA"/>
    <w:rsid w:val="00CD7518"/>
    <w:rsid w:val="00CD7592"/>
    <w:rsid w:val="00CD7621"/>
    <w:rsid w:val="00CD7626"/>
    <w:rsid w:val="00CD775A"/>
    <w:rsid w:val="00CD78E3"/>
    <w:rsid w:val="00CD7A69"/>
    <w:rsid w:val="00CD7AE9"/>
    <w:rsid w:val="00CD7AFB"/>
    <w:rsid w:val="00CD7D67"/>
    <w:rsid w:val="00CD7E2F"/>
    <w:rsid w:val="00CD7EF6"/>
    <w:rsid w:val="00CD7EF9"/>
    <w:rsid w:val="00CD7F56"/>
    <w:rsid w:val="00CE0050"/>
    <w:rsid w:val="00CE0283"/>
    <w:rsid w:val="00CE0587"/>
    <w:rsid w:val="00CE06D7"/>
    <w:rsid w:val="00CE0836"/>
    <w:rsid w:val="00CE0960"/>
    <w:rsid w:val="00CE09C4"/>
    <w:rsid w:val="00CE0A65"/>
    <w:rsid w:val="00CE0AB3"/>
    <w:rsid w:val="00CE0AFD"/>
    <w:rsid w:val="00CE0B02"/>
    <w:rsid w:val="00CE0B47"/>
    <w:rsid w:val="00CE0DD7"/>
    <w:rsid w:val="00CE101C"/>
    <w:rsid w:val="00CE121B"/>
    <w:rsid w:val="00CE1311"/>
    <w:rsid w:val="00CE14A1"/>
    <w:rsid w:val="00CE14AF"/>
    <w:rsid w:val="00CE1511"/>
    <w:rsid w:val="00CE154F"/>
    <w:rsid w:val="00CE161C"/>
    <w:rsid w:val="00CE1658"/>
    <w:rsid w:val="00CE16A5"/>
    <w:rsid w:val="00CE1837"/>
    <w:rsid w:val="00CE1863"/>
    <w:rsid w:val="00CE18F5"/>
    <w:rsid w:val="00CE1AEA"/>
    <w:rsid w:val="00CE1C34"/>
    <w:rsid w:val="00CE1DE0"/>
    <w:rsid w:val="00CE1EC1"/>
    <w:rsid w:val="00CE1ED6"/>
    <w:rsid w:val="00CE1FF8"/>
    <w:rsid w:val="00CE21FA"/>
    <w:rsid w:val="00CE21FC"/>
    <w:rsid w:val="00CE226E"/>
    <w:rsid w:val="00CE2795"/>
    <w:rsid w:val="00CE2854"/>
    <w:rsid w:val="00CE2A70"/>
    <w:rsid w:val="00CE2A7A"/>
    <w:rsid w:val="00CE2AF1"/>
    <w:rsid w:val="00CE2B2C"/>
    <w:rsid w:val="00CE2BD6"/>
    <w:rsid w:val="00CE2D01"/>
    <w:rsid w:val="00CE2D73"/>
    <w:rsid w:val="00CE2F29"/>
    <w:rsid w:val="00CE3069"/>
    <w:rsid w:val="00CE318C"/>
    <w:rsid w:val="00CE3261"/>
    <w:rsid w:val="00CE32C1"/>
    <w:rsid w:val="00CE3310"/>
    <w:rsid w:val="00CE33EE"/>
    <w:rsid w:val="00CE345C"/>
    <w:rsid w:val="00CE345F"/>
    <w:rsid w:val="00CE3465"/>
    <w:rsid w:val="00CE3585"/>
    <w:rsid w:val="00CE35BF"/>
    <w:rsid w:val="00CE39DE"/>
    <w:rsid w:val="00CE3DD6"/>
    <w:rsid w:val="00CE40A3"/>
    <w:rsid w:val="00CE41F6"/>
    <w:rsid w:val="00CE42F9"/>
    <w:rsid w:val="00CE435E"/>
    <w:rsid w:val="00CE452E"/>
    <w:rsid w:val="00CE46FA"/>
    <w:rsid w:val="00CE4727"/>
    <w:rsid w:val="00CE475B"/>
    <w:rsid w:val="00CE4A46"/>
    <w:rsid w:val="00CE4D7C"/>
    <w:rsid w:val="00CE4DE3"/>
    <w:rsid w:val="00CE4DEF"/>
    <w:rsid w:val="00CE4DF7"/>
    <w:rsid w:val="00CE5075"/>
    <w:rsid w:val="00CE507B"/>
    <w:rsid w:val="00CE50D5"/>
    <w:rsid w:val="00CE53B3"/>
    <w:rsid w:val="00CE5491"/>
    <w:rsid w:val="00CE54B5"/>
    <w:rsid w:val="00CE5508"/>
    <w:rsid w:val="00CE55BA"/>
    <w:rsid w:val="00CE5656"/>
    <w:rsid w:val="00CE567B"/>
    <w:rsid w:val="00CE56BB"/>
    <w:rsid w:val="00CE58F8"/>
    <w:rsid w:val="00CE59C6"/>
    <w:rsid w:val="00CE5D4A"/>
    <w:rsid w:val="00CE5DA1"/>
    <w:rsid w:val="00CE5EA6"/>
    <w:rsid w:val="00CE616F"/>
    <w:rsid w:val="00CE6272"/>
    <w:rsid w:val="00CE645B"/>
    <w:rsid w:val="00CE657E"/>
    <w:rsid w:val="00CE6696"/>
    <w:rsid w:val="00CE678B"/>
    <w:rsid w:val="00CE68F7"/>
    <w:rsid w:val="00CE6928"/>
    <w:rsid w:val="00CE69FE"/>
    <w:rsid w:val="00CE6C9E"/>
    <w:rsid w:val="00CE7053"/>
    <w:rsid w:val="00CE70F5"/>
    <w:rsid w:val="00CE745C"/>
    <w:rsid w:val="00CE74AE"/>
    <w:rsid w:val="00CE74B0"/>
    <w:rsid w:val="00CE74F9"/>
    <w:rsid w:val="00CE7589"/>
    <w:rsid w:val="00CE76B8"/>
    <w:rsid w:val="00CE76FD"/>
    <w:rsid w:val="00CE7702"/>
    <w:rsid w:val="00CE7807"/>
    <w:rsid w:val="00CE7934"/>
    <w:rsid w:val="00CE7AE2"/>
    <w:rsid w:val="00CE7B58"/>
    <w:rsid w:val="00CE7C17"/>
    <w:rsid w:val="00CE7CEC"/>
    <w:rsid w:val="00CE7D06"/>
    <w:rsid w:val="00CE7DAB"/>
    <w:rsid w:val="00CE7E12"/>
    <w:rsid w:val="00CE7E3F"/>
    <w:rsid w:val="00CE7EAD"/>
    <w:rsid w:val="00CE7F1A"/>
    <w:rsid w:val="00CE7F2F"/>
    <w:rsid w:val="00CE7FF1"/>
    <w:rsid w:val="00CF000E"/>
    <w:rsid w:val="00CF019D"/>
    <w:rsid w:val="00CF0234"/>
    <w:rsid w:val="00CF02AF"/>
    <w:rsid w:val="00CF0309"/>
    <w:rsid w:val="00CF0382"/>
    <w:rsid w:val="00CF05D2"/>
    <w:rsid w:val="00CF0777"/>
    <w:rsid w:val="00CF091E"/>
    <w:rsid w:val="00CF0994"/>
    <w:rsid w:val="00CF0A26"/>
    <w:rsid w:val="00CF0C2C"/>
    <w:rsid w:val="00CF0CA5"/>
    <w:rsid w:val="00CF0CAC"/>
    <w:rsid w:val="00CF0D95"/>
    <w:rsid w:val="00CF1106"/>
    <w:rsid w:val="00CF1234"/>
    <w:rsid w:val="00CF1252"/>
    <w:rsid w:val="00CF12A8"/>
    <w:rsid w:val="00CF12FC"/>
    <w:rsid w:val="00CF142E"/>
    <w:rsid w:val="00CF165B"/>
    <w:rsid w:val="00CF17B0"/>
    <w:rsid w:val="00CF18E6"/>
    <w:rsid w:val="00CF1974"/>
    <w:rsid w:val="00CF1C35"/>
    <w:rsid w:val="00CF1D43"/>
    <w:rsid w:val="00CF1DB6"/>
    <w:rsid w:val="00CF1E52"/>
    <w:rsid w:val="00CF1F3E"/>
    <w:rsid w:val="00CF1FAC"/>
    <w:rsid w:val="00CF200E"/>
    <w:rsid w:val="00CF2112"/>
    <w:rsid w:val="00CF21AD"/>
    <w:rsid w:val="00CF220F"/>
    <w:rsid w:val="00CF24DE"/>
    <w:rsid w:val="00CF24ED"/>
    <w:rsid w:val="00CF26A4"/>
    <w:rsid w:val="00CF2749"/>
    <w:rsid w:val="00CF27C6"/>
    <w:rsid w:val="00CF280A"/>
    <w:rsid w:val="00CF289E"/>
    <w:rsid w:val="00CF28DC"/>
    <w:rsid w:val="00CF28F6"/>
    <w:rsid w:val="00CF2942"/>
    <w:rsid w:val="00CF2EFD"/>
    <w:rsid w:val="00CF30A3"/>
    <w:rsid w:val="00CF3109"/>
    <w:rsid w:val="00CF3170"/>
    <w:rsid w:val="00CF319F"/>
    <w:rsid w:val="00CF32AA"/>
    <w:rsid w:val="00CF32DC"/>
    <w:rsid w:val="00CF3581"/>
    <w:rsid w:val="00CF35DF"/>
    <w:rsid w:val="00CF36CF"/>
    <w:rsid w:val="00CF3702"/>
    <w:rsid w:val="00CF3727"/>
    <w:rsid w:val="00CF39BE"/>
    <w:rsid w:val="00CF39C4"/>
    <w:rsid w:val="00CF3A68"/>
    <w:rsid w:val="00CF3CF4"/>
    <w:rsid w:val="00CF3CFC"/>
    <w:rsid w:val="00CF3E31"/>
    <w:rsid w:val="00CF3EF4"/>
    <w:rsid w:val="00CF3F0C"/>
    <w:rsid w:val="00CF3FC2"/>
    <w:rsid w:val="00CF4076"/>
    <w:rsid w:val="00CF409E"/>
    <w:rsid w:val="00CF40FA"/>
    <w:rsid w:val="00CF41BE"/>
    <w:rsid w:val="00CF4215"/>
    <w:rsid w:val="00CF421B"/>
    <w:rsid w:val="00CF4274"/>
    <w:rsid w:val="00CF446A"/>
    <w:rsid w:val="00CF44A9"/>
    <w:rsid w:val="00CF44F7"/>
    <w:rsid w:val="00CF464D"/>
    <w:rsid w:val="00CF468A"/>
    <w:rsid w:val="00CF479A"/>
    <w:rsid w:val="00CF4A2B"/>
    <w:rsid w:val="00CF4C9A"/>
    <w:rsid w:val="00CF4CDB"/>
    <w:rsid w:val="00CF4D7E"/>
    <w:rsid w:val="00CF4E88"/>
    <w:rsid w:val="00CF4F42"/>
    <w:rsid w:val="00CF4F73"/>
    <w:rsid w:val="00CF5060"/>
    <w:rsid w:val="00CF5185"/>
    <w:rsid w:val="00CF52C4"/>
    <w:rsid w:val="00CF5347"/>
    <w:rsid w:val="00CF5484"/>
    <w:rsid w:val="00CF549D"/>
    <w:rsid w:val="00CF5515"/>
    <w:rsid w:val="00CF5580"/>
    <w:rsid w:val="00CF5589"/>
    <w:rsid w:val="00CF5592"/>
    <w:rsid w:val="00CF56E5"/>
    <w:rsid w:val="00CF580C"/>
    <w:rsid w:val="00CF596F"/>
    <w:rsid w:val="00CF59D1"/>
    <w:rsid w:val="00CF5A5A"/>
    <w:rsid w:val="00CF5AD4"/>
    <w:rsid w:val="00CF5B2F"/>
    <w:rsid w:val="00CF5DDA"/>
    <w:rsid w:val="00CF5FB4"/>
    <w:rsid w:val="00CF5FD1"/>
    <w:rsid w:val="00CF5FE8"/>
    <w:rsid w:val="00CF600E"/>
    <w:rsid w:val="00CF6125"/>
    <w:rsid w:val="00CF62C0"/>
    <w:rsid w:val="00CF660A"/>
    <w:rsid w:val="00CF6658"/>
    <w:rsid w:val="00CF66DF"/>
    <w:rsid w:val="00CF68A0"/>
    <w:rsid w:val="00CF6C7C"/>
    <w:rsid w:val="00CF6C94"/>
    <w:rsid w:val="00CF706D"/>
    <w:rsid w:val="00CF708A"/>
    <w:rsid w:val="00CF73A9"/>
    <w:rsid w:val="00CF74EF"/>
    <w:rsid w:val="00CF750D"/>
    <w:rsid w:val="00CF75AD"/>
    <w:rsid w:val="00CF7659"/>
    <w:rsid w:val="00CF76E4"/>
    <w:rsid w:val="00CF7740"/>
    <w:rsid w:val="00CF7CA7"/>
    <w:rsid w:val="00CF7D69"/>
    <w:rsid w:val="00CF7E70"/>
    <w:rsid w:val="00CF7EC3"/>
    <w:rsid w:val="00D000C3"/>
    <w:rsid w:val="00D00222"/>
    <w:rsid w:val="00D002FB"/>
    <w:rsid w:val="00D00464"/>
    <w:rsid w:val="00D007AF"/>
    <w:rsid w:val="00D00823"/>
    <w:rsid w:val="00D0086C"/>
    <w:rsid w:val="00D0097A"/>
    <w:rsid w:val="00D00A5F"/>
    <w:rsid w:val="00D00CD9"/>
    <w:rsid w:val="00D00F27"/>
    <w:rsid w:val="00D00F43"/>
    <w:rsid w:val="00D01123"/>
    <w:rsid w:val="00D0131A"/>
    <w:rsid w:val="00D01363"/>
    <w:rsid w:val="00D01454"/>
    <w:rsid w:val="00D0146A"/>
    <w:rsid w:val="00D014E4"/>
    <w:rsid w:val="00D014E9"/>
    <w:rsid w:val="00D01501"/>
    <w:rsid w:val="00D0151D"/>
    <w:rsid w:val="00D01583"/>
    <w:rsid w:val="00D0159D"/>
    <w:rsid w:val="00D01601"/>
    <w:rsid w:val="00D0169E"/>
    <w:rsid w:val="00D016D7"/>
    <w:rsid w:val="00D0170D"/>
    <w:rsid w:val="00D018C3"/>
    <w:rsid w:val="00D018E1"/>
    <w:rsid w:val="00D01A2F"/>
    <w:rsid w:val="00D01B5A"/>
    <w:rsid w:val="00D01C40"/>
    <w:rsid w:val="00D01D38"/>
    <w:rsid w:val="00D01F46"/>
    <w:rsid w:val="00D01F6D"/>
    <w:rsid w:val="00D01FBC"/>
    <w:rsid w:val="00D01FC5"/>
    <w:rsid w:val="00D01FC6"/>
    <w:rsid w:val="00D02097"/>
    <w:rsid w:val="00D02378"/>
    <w:rsid w:val="00D023DA"/>
    <w:rsid w:val="00D024C9"/>
    <w:rsid w:val="00D02551"/>
    <w:rsid w:val="00D025B4"/>
    <w:rsid w:val="00D025C0"/>
    <w:rsid w:val="00D02A29"/>
    <w:rsid w:val="00D02AA3"/>
    <w:rsid w:val="00D02B78"/>
    <w:rsid w:val="00D02BA7"/>
    <w:rsid w:val="00D02D26"/>
    <w:rsid w:val="00D02D2A"/>
    <w:rsid w:val="00D02D58"/>
    <w:rsid w:val="00D02E7B"/>
    <w:rsid w:val="00D0310F"/>
    <w:rsid w:val="00D032FE"/>
    <w:rsid w:val="00D0372E"/>
    <w:rsid w:val="00D0378C"/>
    <w:rsid w:val="00D037BE"/>
    <w:rsid w:val="00D03AAB"/>
    <w:rsid w:val="00D03AD7"/>
    <w:rsid w:val="00D03E86"/>
    <w:rsid w:val="00D0416A"/>
    <w:rsid w:val="00D041B5"/>
    <w:rsid w:val="00D04237"/>
    <w:rsid w:val="00D042F9"/>
    <w:rsid w:val="00D04533"/>
    <w:rsid w:val="00D046F6"/>
    <w:rsid w:val="00D04747"/>
    <w:rsid w:val="00D047E8"/>
    <w:rsid w:val="00D048A7"/>
    <w:rsid w:val="00D048AF"/>
    <w:rsid w:val="00D048B3"/>
    <w:rsid w:val="00D0491B"/>
    <w:rsid w:val="00D04980"/>
    <w:rsid w:val="00D049C8"/>
    <w:rsid w:val="00D04BE0"/>
    <w:rsid w:val="00D04D06"/>
    <w:rsid w:val="00D04E20"/>
    <w:rsid w:val="00D04E34"/>
    <w:rsid w:val="00D04E3F"/>
    <w:rsid w:val="00D04E48"/>
    <w:rsid w:val="00D04E72"/>
    <w:rsid w:val="00D04F0D"/>
    <w:rsid w:val="00D04F24"/>
    <w:rsid w:val="00D04F8B"/>
    <w:rsid w:val="00D0515E"/>
    <w:rsid w:val="00D05259"/>
    <w:rsid w:val="00D05284"/>
    <w:rsid w:val="00D05379"/>
    <w:rsid w:val="00D053E1"/>
    <w:rsid w:val="00D05770"/>
    <w:rsid w:val="00D057B8"/>
    <w:rsid w:val="00D0583A"/>
    <w:rsid w:val="00D05970"/>
    <w:rsid w:val="00D05A78"/>
    <w:rsid w:val="00D05BBD"/>
    <w:rsid w:val="00D05BD0"/>
    <w:rsid w:val="00D05C94"/>
    <w:rsid w:val="00D05D6A"/>
    <w:rsid w:val="00D05D9E"/>
    <w:rsid w:val="00D05F15"/>
    <w:rsid w:val="00D05F58"/>
    <w:rsid w:val="00D06003"/>
    <w:rsid w:val="00D0634E"/>
    <w:rsid w:val="00D063B4"/>
    <w:rsid w:val="00D063E0"/>
    <w:rsid w:val="00D06522"/>
    <w:rsid w:val="00D06557"/>
    <w:rsid w:val="00D0668F"/>
    <w:rsid w:val="00D06794"/>
    <w:rsid w:val="00D068AD"/>
    <w:rsid w:val="00D069A6"/>
    <w:rsid w:val="00D06A13"/>
    <w:rsid w:val="00D06AB1"/>
    <w:rsid w:val="00D06CA8"/>
    <w:rsid w:val="00D06DEC"/>
    <w:rsid w:val="00D06E49"/>
    <w:rsid w:val="00D06F8A"/>
    <w:rsid w:val="00D06FE6"/>
    <w:rsid w:val="00D06FFF"/>
    <w:rsid w:val="00D070BF"/>
    <w:rsid w:val="00D07152"/>
    <w:rsid w:val="00D071BD"/>
    <w:rsid w:val="00D07287"/>
    <w:rsid w:val="00D072C8"/>
    <w:rsid w:val="00D072F0"/>
    <w:rsid w:val="00D07574"/>
    <w:rsid w:val="00D07673"/>
    <w:rsid w:val="00D078BE"/>
    <w:rsid w:val="00D079E7"/>
    <w:rsid w:val="00D07A26"/>
    <w:rsid w:val="00D07A3B"/>
    <w:rsid w:val="00D07AE2"/>
    <w:rsid w:val="00D07BE6"/>
    <w:rsid w:val="00D07C14"/>
    <w:rsid w:val="00D07D11"/>
    <w:rsid w:val="00D07DF4"/>
    <w:rsid w:val="00D07F5B"/>
    <w:rsid w:val="00D10137"/>
    <w:rsid w:val="00D10163"/>
    <w:rsid w:val="00D10240"/>
    <w:rsid w:val="00D1028D"/>
    <w:rsid w:val="00D10815"/>
    <w:rsid w:val="00D10950"/>
    <w:rsid w:val="00D109CB"/>
    <w:rsid w:val="00D111F2"/>
    <w:rsid w:val="00D11205"/>
    <w:rsid w:val="00D1122E"/>
    <w:rsid w:val="00D11234"/>
    <w:rsid w:val="00D11355"/>
    <w:rsid w:val="00D1139F"/>
    <w:rsid w:val="00D11494"/>
    <w:rsid w:val="00D11678"/>
    <w:rsid w:val="00D11992"/>
    <w:rsid w:val="00D11A6A"/>
    <w:rsid w:val="00D11D23"/>
    <w:rsid w:val="00D11D42"/>
    <w:rsid w:val="00D11DB7"/>
    <w:rsid w:val="00D11F68"/>
    <w:rsid w:val="00D12100"/>
    <w:rsid w:val="00D121AE"/>
    <w:rsid w:val="00D121B6"/>
    <w:rsid w:val="00D123CD"/>
    <w:rsid w:val="00D124C6"/>
    <w:rsid w:val="00D12620"/>
    <w:rsid w:val="00D12793"/>
    <w:rsid w:val="00D12B21"/>
    <w:rsid w:val="00D12D39"/>
    <w:rsid w:val="00D12D9F"/>
    <w:rsid w:val="00D12F60"/>
    <w:rsid w:val="00D13173"/>
    <w:rsid w:val="00D1318F"/>
    <w:rsid w:val="00D1337C"/>
    <w:rsid w:val="00D133E6"/>
    <w:rsid w:val="00D1344B"/>
    <w:rsid w:val="00D13492"/>
    <w:rsid w:val="00D134E7"/>
    <w:rsid w:val="00D13701"/>
    <w:rsid w:val="00D1378A"/>
    <w:rsid w:val="00D13A76"/>
    <w:rsid w:val="00D13BB1"/>
    <w:rsid w:val="00D13CAB"/>
    <w:rsid w:val="00D140F0"/>
    <w:rsid w:val="00D14106"/>
    <w:rsid w:val="00D1426E"/>
    <w:rsid w:val="00D14317"/>
    <w:rsid w:val="00D14365"/>
    <w:rsid w:val="00D14487"/>
    <w:rsid w:val="00D1452B"/>
    <w:rsid w:val="00D1465F"/>
    <w:rsid w:val="00D14745"/>
    <w:rsid w:val="00D14869"/>
    <w:rsid w:val="00D14964"/>
    <w:rsid w:val="00D14972"/>
    <w:rsid w:val="00D149B3"/>
    <w:rsid w:val="00D14A87"/>
    <w:rsid w:val="00D14AB0"/>
    <w:rsid w:val="00D14AC1"/>
    <w:rsid w:val="00D14AE6"/>
    <w:rsid w:val="00D14B7D"/>
    <w:rsid w:val="00D14F02"/>
    <w:rsid w:val="00D14FA0"/>
    <w:rsid w:val="00D14FA9"/>
    <w:rsid w:val="00D1506A"/>
    <w:rsid w:val="00D151AA"/>
    <w:rsid w:val="00D151C7"/>
    <w:rsid w:val="00D15250"/>
    <w:rsid w:val="00D1528A"/>
    <w:rsid w:val="00D1547E"/>
    <w:rsid w:val="00D154DA"/>
    <w:rsid w:val="00D1587E"/>
    <w:rsid w:val="00D158B8"/>
    <w:rsid w:val="00D158F5"/>
    <w:rsid w:val="00D1593F"/>
    <w:rsid w:val="00D15AE8"/>
    <w:rsid w:val="00D15E2C"/>
    <w:rsid w:val="00D163F4"/>
    <w:rsid w:val="00D16432"/>
    <w:rsid w:val="00D164A6"/>
    <w:rsid w:val="00D16686"/>
    <w:rsid w:val="00D166B4"/>
    <w:rsid w:val="00D16C6F"/>
    <w:rsid w:val="00D16CBB"/>
    <w:rsid w:val="00D16D2A"/>
    <w:rsid w:val="00D16D44"/>
    <w:rsid w:val="00D16EC0"/>
    <w:rsid w:val="00D17198"/>
    <w:rsid w:val="00D171A2"/>
    <w:rsid w:val="00D1757F"/>
    <w:rsid w:val="00D17738"/>
    <w:rsid w:val="00D17760"/>
    <w:rsid w:val="00D178DC"/>
    <w:rsid w:val="00D17C53"/>
    <w:rsid w:val="00D17D08"/>
    <w:rsid w:val="00D17D7B"/>
    <w:rsid w:val="00D17DBF"/>
    <w:rsid w:val="00D17DEC"/>
    <w:rsid w:val="00D20101"/>
    <w:rsid w:val="00D20202"/>
    <w:rsid w:val="00D2020B"/>
    <w:rsid w:val="00D2027D"/>
    <w:rsid w:val="00D20403"/>
    <w:rsid w:val="00D204FC"/>
    <w:rsid w:val="00D208D6"/>
    <w:rsid w:val="00D2097D"/>
    <w:rsid w:val="00D20AC9"/>
    <w:rsid w:val="00D20B1B"/>
    <w:rsid w:val="00D20CB1"/>
    <w:rsid w:val="00D210ED"/>
    <w:rsid w:val="00D211B7"/>
    <w:rsid w:val="00D211B8"/>
    <w:rsid w:val="00D212EA"/>
    <w:rsid w:val="00D21579"/>
    <w:rsid w:val="00D21655"/>
    <w:rsid w:val="00D21699"/>
    <w:rsid w:val="00D217BD"/>
    <w:rsid w:val="00D217D3"/>
    <w:rsid w:val="00D21891"/>
    <w:rsid w:val="00D21A2C"/>
    <w:rsid w:val="00D21C0E"/>
    <w:rsid w:val="00D21EE7"/>
    <w:rsid w:val="00D21F9E"/>
    <w:rsid w:val="00D22055"/>
    <w:rsid w:val="00D222C3"/>
    <w:rsid w:val="00D223A6"/>
    <w:rsid w:val="00D223DC"/>
    <w:rsid w:val="00D224E9"/>
    <w:rsid w:val="00D2251E"/>
    <w:rsid w:val="00D2267D"/>
    <w:rsid w:val="00D22758"/>
    <w:rsid w:val="00D22976"/>
    <w:rsid w:val="00D229C1"/>
    <w:rsid w:val="00D229E6"/>
    <w:rsid w:val="00D22AB6"/>
    <w:rsid w:val="00D22CA0"/>
    <w:rsid w:val="00D22DCF"/>
    <w:rsid w:val="00D22E53"/>
    <w:rsid w:val="00D232FA"/>
    <w:rsid w:val="00D23324"/>
    <w:rsid w:val="00D238C2"/>
    <w:rsid w:val="00D2397A"/>
    <w:rsid w:val="00D23A6E"/>
    <w:rsid w:val="00D23B17"/>
    <w:rsid w:val="00D24256"/>
    <w:rsid w:val="00D24282"/>
    <w:rsid w:val="00D2428A"/>
    <w:rsid w:val="00D243CB"/>
    <w:rsid w:val="00D243DF"/>
    <w:rsid w:val="00D24536"/>
    <w:rsid w:val="00D245BF"/>
    <w:rsid w:val="00D24712"/>
    <w:rsid w:val="00D24807"/>
    <w:rsid w:val="00D248BF"/>
    <w:rsid w:val="00D24AB6"/>
    <w:rsid w:val="00D24B7D"/>
    <w:rsid w:val="00D24C94"/>
    <w:rsid w:val="00D24E63"/>
    <w:rsid w:val="00D24ED5"/>
    <w:rsid w:val="00D24F5A"/>
    <w:rsid w:val="00D25104"/>
    <w:rsid w:val="00D25243"/>
    <w:rsid w:val="00D25365"/>
    <w:rsid w:val="00D25549"/>
    <w:rsid w:val="00D2559F"/>
    <w:rsid w:val="00D2561A"/>
    <w:rsid w:val="00D256E7"/>
    <w:rsid w:val="00D25718"/>
    <w:rsid w:val="00D2576B"/>
    <w:rsid w:val="00D257F9"/>
    <w:rsid w:val="00D25998"/>
    <w:rsid w:val="00D259D7"/>
    <w:rsid w:val="00D25B0F"/>
    <w:rsid w:val="00D25B70"/>
    <w:rsid w:val="00D25B75"/>
    <w:rsid w:val="00D25B8C"/>
    <w:rsid w:val="00D25C45"/>
    <w:rsid w:val="00D25D4F"/>
    <w:rsid w:val="00D25D57"/>
    <w:rsid w:val="00D25E30"/>
    <w:rsid w:val="00D25EB7"/>
    <w:rsid w:val="00D25ECE"/>
    <w:rsid w:val="00D26083"/>
    <w:rsid w:val="00D261C4"/>
    <w:rsid w:val="00D263EC"/>
    <w:rsid w:val="00D265DD"/>
    <w:rsid w:val="00D266C6"/>
    <w:rsid w:val="00D269AF"/>
    <w:rsid w:val="00D26B18"/>
    <w:rsid w:val="00D26C29"/>
    <w:rsid w:val="00D26C7E"/>
    <w:rsid w:val="00D26D69"/>
    <w:rsid w:val="00D26DBF"/>
    <w:rsid w:val="00D26E0A"/>
    <w:rsid w:val="00D26E34"/>
    <w:rsid w:val="00D26ECB"/>
    <w:rsid w:val="00D272C4"/>
    <w:rsid w:val="00D27439"/>
    <w:rsid w:val="00D274B0"/>
    <w:rsid w:val="00D275CB"/>
    <w:rsid w:val="00D275E2"/>
    <w:rsid w:val="00D2797F"/>
    <w:rsid w:val="00D27A99"/>
    <w:rsid w:val="00D27B3A"/>
    <w:rsid w:val="00D27BA9"/>
    <w:rsid w:val="00D27BCC"/>
    <w:rsid w:val="00D27BDA"/>
    <w:rsid w:val="00D27BEA"/>
    <w:rsid w:val="00D27EC6"/>
    <w:rsid w:val="00D30035"/>
    <w:rsid w:val="00D30140"/>
    <w:rsid w:val="00D301BA"/>
    <w:rsid w:val="00D301DA"/>
    <w:rsid w:val="00D3038F"/>
    <w:rsid w:val="00D303EA"/>
    <w:rsid w:val="00D30439"/>
    <w:rsid w:val="00D30463"/>
    <w:rsid w:val="00D304AB"/>
    <w:rsid w:val="00D30517"/>
    <w:rsid w:val="00D30518"/>
    <w:rsid w:val="00D3068E"/>
    <w:rsid w:val="00D306DD"/>
    <w:rsid w:val="00D3078E"/>
    <w:rsid w:val="00D30793"/>
    <w:rsid w:val="00D30A7B"/>
    <w:rsid w:val="00D30B0C"/>
    <w:rsid w:val="00D30BF1"/>
    <w:rsid w:val="00D30D3E"/>
    <w:rsid w:val="00D30E7F"/>
    <w:rsid w:val="00D30ED1"/>
    <w:rsid w:val="00D30FCE"/>
    <w:rsid w:val="00D30FD3"/>
    <w:rsid w:val="00D310C7"/>
    <w:rsid w:val="00D310D6"/>
    <w:rsid w:val="00D312E4"/>
    <w:rsid w:val="00D31308"/>
    <w:rsid w:val="00D314E6"/>
    <w:rsid w:val="00D3176A"/>
    <w:rsid w:val="00D318B2"/>
    <w:rsid w:val="00D318C6"/>
    <w:rsid w:val="00D319AD"/>
    <w:rsid w:val="00D319F4"/>
    <w:rsid w:val="00D31A13"/>
    <w:rsid w:val="00D31C6B"/>
    <w:rsid w:val="00D31ED2"/>
    <w:rsid w:val="00D31F21"/>
    <w:rsid w:val="00D31F74"/>
    <w:rsid w:val="00D32086"/>
    <w:rsid w:val="00D32230"/>
    <w:rsid w:val="00D322C2"/>
    <w:rsid w:val="00D32408"/>
    <w:rsid w:val="00D32475"/>
    <w:rsid w:val="00D32550"/>
    <w:rsid w:val="00D32583"/>
    <w:rsid w:val="00D328FC"/>
    <w:rsid w:val="00D329FB"/>
    <w:rsid w:val="00D32B46"/>
    <w:rsid w:val="00D32C12"/>
    <w:rsid w:val="00D32D7D"/>
    <w:rsid w:val="00D32EF8"/>
    <w:rsid w:val="00D33045"/>
    <w:rsid w:val="00D330B5"/>
    <w:rsid w:val="00D333E1"/>
    <w:rsid w:val="00D3364B"/>
    <w:rsid w:val="00D336F3"/>
    <w:rsid w:val="00D3372A"/>
    <w:rsid w:val="00D3377D"/>
    <w:rsid w:val="00D337CB"/>
    <w:rsid w:val="00D3382C"/>
    <w:rsid w:val="00D338FE"/>
    <w:rsid w:val="00D33A7C"/>
    <w:rsid w:val="00D33B58"/>
    <w:rsid w:val="00D33D47"/>
    <w:rsid w:val="00D33DE7"/>
    <w:rsid w:val="00D33FF1"/>
    <w:rsid w:val="00D34035"/>
    <w:rsid w:val="00D34131"/>
    <w:rsid w:val="00D343F0"/>
    <w:rsid w:val="00D3448F"/>
    <w:rsid w:val="00D344EB"/>
    <w:rsid w:val="00D345CC"/>
    <w:rsid w:val="00D34879"/>
    <w:rsid w:val="00D348D5"/>
    <w:rsid w:val="00D3492E"/>
    <w:rsid w:val="00D34C29"/>
    <w:rsid w:val="00D34C9B"/>
    <w:rsid w:val="00D34D41"/>
    <w:rsid w:val="00D34F05"/>
    <w:rsid w:val="00D34F46"/>
    <w:rsid w:val="00D35014"/>
    <w:rsid w:val="00D350A4"/>
    <w:rsid w:val="00D35218"/>
    <w:rsid w:val="00D352AA"/>
    <w:rsid w:val="00D3542A"/>
    <w:rsid w:val="00D354EB"/>
    <w:rsid w:val="00D355F0"/>
    <w:rsid w:val="00D3560F"/>
    <w:rsid w:val="00D3561C"/>
    <w:rsid w:val="00D35952"/>
    <w:rsid w:val="00D35A48"/>
    <w:rsid w:val="00D35AB6"/>
    <w:rsid w:val="00D35B53"/>
    <w:rsid w:val="00D35B9F"/>
    <w:rsid w:val="00D35C11"/>
    <w:rsid w:val="00D35D3E"/>
    <w:rsid w:val="00D35D73"/>
    <w:rsid w:val="00D35DFD"/>
    <w:rsid w:val="00D35FD6"/>
    <w:rsid w:val="00D3615D"/>
    <w:rsid w:val="00D36298"/>
    <w:rsid w:val="00D362A9"/>
    <w:rsid w:val="00D362FF"/>
    <w:rsid w:val="00D3637F"/>
    <w:rsid w:val="00D365E0"/>
    <w:rsid w:val="00D3664C"/>
    <w:rsid w:val="00D36679"/>
    <w:rsid w:val="00D36732"/>
    <w:rsid w:val="00D36794"/>
    <w:rsid w:val="00D36897"/>
    <w:rsid w:val="00D369B7"/>
    <w:rsid w:val="00D36A1F"/>
    <w:rsid w:val="00D36B89"/>
    <w:rsid w:val="00D36BBF"/>
    <w:rsid w:val="00D36F26"/>
    <w:rsid w:val="00D373C5"/>
    <w:rsid w:val="00D37469"/>
    <w:rsid w:val="00D374FC"/>
    <w:rsid w:val="00D37566"/>
    <w:rsid w:val="00D375ED"/>
    <w:rsid w:val="00D37625"/>
    <w:rsid w:val="00D3788F"/>
    <w:rsid w:val="00D3793B"/>
    <w:rsid w:val="00D37AFC"/>
    <w:rsid w:val="00D37B7A"/>
    <w:rsid w:val="00D37BEB"/>
    <w:rsid w:val="00D37D45"/>
    <w:rsid w:val="00D37D86"/>
    <w:rsid w:val="00D37E9B"/>
    <w:rsid w:val="00D4017A"/>
    <w:rsid w:val="00D4046D"/>
    <w:rsid w:val="00D40568"/>
    <w:rsid w:val="00D40591"/>
    <w:rsid w:val="00D405AF"/>
    <w:rsid w:val="00D40819"/>
    <w:rsid w:val="00D4088A"/>
    <w:rsid w:val="00D408F6"/>
    <w:rsid w:val="00D4099D"/>
    <w:rsid w:val="00D409AE"/>
    <w:rsid w:val="00D40A44"/>
    <w:rsid w:val="00D40C27"/>
    <w:rsid w:val="00D40CA3"/>
    <w:rsid w:val="00D40D40"/>
    <w:rsid w:val="00D40E2E"/>
    <w:rsid w:val="00D40EF4"/>
    <w:rsid w:val="00D40F36"/>
    <w:rsid w:val="00D40F56"/>
    <w:rsid w:val="00D40FAA"/>
    <w:rsid w:val="00D412B2"/>
    <w:rsid w:val="00D412C6"/>
    <w:rsid w:val="00D41517"/>
    <w:rsid w:val="00D415A3"/>
    <w:rsid w:val="00D41675"/>
    <w:rsid w:val="00D41833"/>
    <w:rsid w:val="00D4193C"/>
    <w:rsid w:val="00D41A53"/>
    <w:rsid w:val="00D41A6E"/>
    <w:rsid w:val="00D41D82"/>
    <w:rsid w:val="00D41DA4"/>
    <w:rsid w:val="00D41DFA"/>
    <w:rsid w:val="00D41E8B"/>
    <w:rsid w:val="00D41EA4"/>
    <w:rsid w:val="00D41EE3"/>
    <w:rsid w:val="00D42263"/>
    <w:rsid w:val="00D42356"/>
    <w:rsid w:val="00D42624"/>
    <w:rsid w:val="00D4269F"/>
    <w:rsid w:val="00D4280E"/>
    <w:rsid w:val="00D428F8"/>
    <w:rsid w:val="00D42CC3"/>
    <w:rsid w:val="00D42CD7"/>
    <w:rsid w:val="00D42D4C"/>
    <w:rsid w:val="00D42E0D"/>
    <w:rsid w:val="00D42E9B"/>
    <w:rsid w:val="00D43055"/>
    <w:rsid w:val="00D430C6"/>
    <w:rsid w:val="00D43112"/>
    <w:rsid w:val="00D434EA"/>
    <w:rsid w:val="00D435A4"/>
    <w:rsid w:val="00D435FF"/>
    <w:rsid w:val="00D43658"/>
    <w:rsid w:val="00D43665"/>
    <w:rsid w:val="00D43B6A"/>
    <w:rsid w:val="00D43B90"/>
    <w:rsid w:val="00D43C69"/>
    <w:rsid w:val="00D43E3B"/>
    <w:rsid w:val="00D43E55"/>
    <w:rsid w:val="00D43EC7"/>
    <w:rsid w:val="00D43ECD"/>
    <w:rsid w:val="00D4411C"/>
    <w:rsid w:val="00D44194"/>
    <w:rsid w:val="00D441C1"/>
    <w:rsid w:val="00D441F8"/>
    <w:rsid w:val="00D444FB"/>
    <w:rsid w:val="00D4450B"/>
    <w:rsid w:val="00D44564"/>
    <w:rsid w:val="00D44598"/>
    <w:rsid w:val="00D448CD"/>
    <w:rsid w:val="00D44975"/>
    <w:rsid w:val="00D44A03"/>
    <w:rsid w:val="00D44B91"/>
    <w:rsid w:val="00D44C71"/>
    <w:rsid w:val="00D44CBD"/>
    <w:rsid w:val="00D44D16"/>
    <w:rsid w:val="00D44E35"/>
    <w:rsid w:val="00D44E71"/>
    <w:rsid w:val="00D45040"/>
    <w:rsid w:val="00D45195"/>
    <w:rsid w:val="00D451CE"/>
    <w:rsid w:val="00D45562"/>
    <w:rsid w:val="00D4567B"/>
    <w:rsid w:val="00D45732"/>
    <w:rsid w:val="00D45823"/>
    <w:rsid w:val="00D458BB"/>
    <w:rsid w:val="00D45A4B"/>
    <w:rsid w:val="00D45A76"/>
    <w:rsid w:val="00D45ABF"/>
    <w:rsid w:val="00D45C44"/>
    <w:rsid w:val="00D45DBB"/>
    <w:rsid w:val="00D45EA4"/>
    <w:rsid w:val="00D46084"/>
    <w:rsid w:val="00D4612F"/>
    <w:rsid w:val="00D46298"/>
    <w:rsid w:val="00D463A1"/>
    <w:rsid w:val="00D463C8"/>
    <w:rsid w:val="00D46410"/>
    <w:rsid w:val="00D46612"/>
    <w:rsid w:val="00D46661"/>
    <w:rsid w:val="00D468D4"/>
    <w:rsid w:val="00D46AA1"/>
    <w:rsid w:val="00D46B7B"/>
    <w:rsid w:val="00D46D50"/>
    <w:rsid w:val="00D46D68"/>
    <w:rsid w:val="00D46E0A"/>
    <w:rsid w:val="00D47014"/>
    <w:rsid w:val="00D4703C"/>
    <w:rsid w:val="00D470B2"/>
    <w:rsid w:val="00D47550"/>
    <w:rsid w:val="00D477E1"/>
    <w:rsid w:val="00D47A15"/>
    <w:rsid w:val="00D47B43"/>
    <w:rsid w:val="00D47D52"/>
    <w:rsid w:val="00D47DEC"/>
    <w:rsid w:val="00D47ED1"/>
    <w:rsid w:val="00D47F3E"/>
    <w:rsid w:val="00D47F63"/>
    <w:rsid w:val="00D47F9E"/>
    <w:rsid w:val="00D500B0"/>
    <w:rsid w:val="00D500CF"/>
    <w:rsid w:val="00D50361"/>
    <w:rsid w:val="00D5054C"/>
    <w:rsid w:val="00D50708"/>
    <w:rsid w:val="00D50971"/>
    <w:rsid w:val="00D50A5A"/>
    <w:rsid w:val="00D50AC9"/>
    <w:rsid w:val="00D50B67"/>
    <w:rsid w:val="00D50CD0"/>
    <w:rsid w:val="00D50D40"/>
    <w:rsid w:val="00D50E29"/>
    <w:rsid w:val="00D51237"/>
    <w:rsid w:val="00D516E4"/>
    <w:rsid w:val="00D51764"/>
    <w:rsid w:val="00D517B5"/>
    <w:rsid w:val="00D518AE"/>
    <w:rsid w:val="00D5195F"/>
    <w:rsid w:val="00D51A2F"/>
    <w:rsid w:val="00D51BBB"/>
    <w:rsid w:val="00D51C1D"/>
    <w:rsid w:val="00D51E1B"/>
    <w:rsid w:val="00D5204C"/>
    <w:rsid w:val="00D5216E"/>
    <w:rsid w:val="00D521CF"/>
    <w:rsid w:val="00D521E4"/>
    <w:rsid w:val="00D526CA"/>
    <w:rsid w:val="00D5274A"/>
    <w:rsid w:val="00D529BF"/>
    <w:rsid w:val="00D52D44"/>
    <w:rsid w:val="00D52D84"/>
    <w:rsid w:val="00D52D96"/>
    <w:rsid w:val="00D52E3E"/>
    <w:rsid w:val="00D52F14"/>
    <w:rsid w:val="00D5305C"/>
    <w:rsid w:val="00D531AC"/>
    <w:rsid w:val="00D5321E"/>
    <w:rsid w:val="00D533BF"/>
    <w:rsid w:val="00D53417"/>
    <w:rsid w:val="00D53488"/>
    <w:rsid w:val="00D53669"/>
    <w:rsid w:val="00D536A9"/>
    <w:rsid w:val="00D53754"/>
    <w:rsid w:val="00D537F6"/>
    <w:rsid w:val="00D53839"/>
    <w:rsid w:val="00D539C1"/>
    <w:rsid w:val="00D53F04"/>
    <w:rsid w:val="00D5404E"/>
    <w:rsid w:val="00D54212"/>
    <w:rsid w:val="00D543C0"/>
    <w:rsid w:val="00D544B4"/>
    <w:rsid w:val="00D54513"/>
    <w:rsid w:val="00D54702"/>
    <w:rsid w:val="00D54744"/>
    <w:rsid w:val="00D5499C"/>
    <w:rsid w:val="00D54A02"/>
    <w:rsid w:val="00D54A52"/>
    <w:rsid w:val="00D54C74"/>
    <w:rsid w:val="00D54CD3"/>
    <w:rsid w:val="00D54EFE"/>
    <w:rsid w:val="00D5505A"/>
    <w:rsid w:val="00D5509B"/>
    <w:rsid w:val="00D555DA"/>
    <w:rsid w:val="00D555E9"/>
    <w:rsid w:val="00D555F4"/>
    <w:rsid w:val="00D55627"/>
    <w:rsid w:val="00D5573C"/>
    <w:rsid w:val="00D55A36"/>
    <w:rsid w:val="00D55B87"/>
    <w:rsid w:val="00D55BEC"/>
    <w:rsid w:val="00D55C59"/>
    <w:rsid w:val="00D55DC9"/>
    <w:rsid w:val="00D55ED2"/>
    <w:rsid w:val="00D55F1F"/>
    <w:rsid w:val="00D55F83"/>
    <w:rsid w:val="00D561F1"/>
    <w:rsid w:val="00D562D2"/>
    <w:rsid w:val="00D5634B"/>
    <w:rsid w:val="00D5647D"/>
    <w:rsid w:val="00D56523"/>
    <w:rsid w:val="00D565A9"/>
    <w:rsid w:val="00D566C6"/>
    <w:rsid w:val="00D5682C"/>
    <w:rsid w:val="00D569D2"/>
    <w:rsid w:val="00D569DF"/>
    <w:rsid w:val="00D56A5F"/>
    <w:rsid w:val="00D56AA8"/>
    <w:rsid w:val="00D56D2A"/>
    <w:rsid w:val="00D56D38"/>
    <w:rsid w:val="00D56DFC"/>
    <w:rsid w:val="00D56E8B"/>
    <w:rsid w:val="00D56ED8"/>
    <w:rsid w:val="00D56F0F"/>
    <w:rsid w:val="00D56F54"/>
    <w:rsid w:val="00D57140"/>
    <w:rsid w:val="00D57192"/>
    <w:rsid w:val="00D5726E"/>
    <w:rsid w:val="00D57311"/>
    <w:rsid w:val="00D573A1"/>
    <w:rsid w:val="00D573E2"/>
    <w:rsid w:val="00D574BC"/>
    <w:rsid w:val="00D577C3"/>
    <w:rsid w:val="00D57880"/>
    <w:rsid w:val="00D578F4"/>
    <w:rsid w:val="00D57E5C"/>
    <w:rsid w:val="00D57EBF"/>
    <w:rsid w:val="00D600FC"/>
    <w:rsid w:val="00D6020E"/>
    <w:rsid w:val="00D6032E"/>
    <w:rsid w:val="00D60585"/>
    <w:rsid w:val="00D605D2"/>
    <w:rsid w:val="00D60639"/>
    <w:rsid w:val="00D6063C"/>
    <w:rsid w:val="00D60881"/>
    <w:rsid w:val="00D60894"/>
    <w:rsid w:val="00D609E9"/>
    <w:rsid w:val="00D60B47"/>
    <w:rsid w:val="00D60DBA"/>
    <w:rsid w:val="00D60E47"/>
    <w:rsid w:val="00D60EAA"/>
    <w:rsid w:val="00D60FF6"/>
    <w:rsid w:val="00D61083"/>
    <w:rsid w:val="00D611E5"/>
    <w:rsid w:val="00D6127D"/>
    <w:rsid w:val="00D61335"/>
    <w:rsid w:val="00D613BC"/>
    <w:rsid w:val="00D614DD"/>
    <w:rsid w:val="00D61680"/>
    <w:rsid w:val="00D61A76"/>
    <w:rsid w:val="00D61B70"/>
    <w:rsid w:val="00D61B86"/>
    <w:rsid w:val="00D61CEA"/>
    <w:rsid w:val="00D61D41"/>
    <w:rsid w:val="00D61E8C"/>
    <w:rsid w:val="00D61EE5"/>
    <w:rsid w:val="00D61F06"/>
    <w:rsid w:val="00D6205D"/>
    <w:rsid w:val="00D62079"/>
    <w:rsid w:val="00D620B7"/>
    <w:rsid w:val="00D62353"/>
    <w:rsid w:val="00D62367"/>
    <w:rsid w:val="00D62554"/>
    <w:rsid w:val="00D625F7"/>
    <w:rsid w:val="00D6266C"/>
    <w:rsid w:val="00D62684"/>
    <w:rsid w:val="00D626FA"/>
    <w:rsid w:val="00D6271E"/>
    <w:rsid w:val="00D6299F"/>
    <w:rsid w:val="00D629F9"/>
    <w:rsid w:val="00D62A55"/>
    <w:rsid w:val="00D62ACD"/>
    <w:rsid w:val="00D62C2C"/>
    <w:rsid w:val="00D62F0E"/>
    <w:rsid w:val="00D62F52"/>
    <w:rsid w:val="00D62F73"/>
    <w:rsid w:val="00D6327C"/>
    <w:rsid w:val="00D6330A"/>
    <w:rsid w:val="00D633D5"/>
    <w:rsid w:val="00D633E0"/>
    <w:rsid w:val="00D6340A"/>
    <w:rsid w:val="00D6342B"/>
    <w:rsid w:val="00D6343A"/>
    <w:rsid w:val="00D6362F"/>
    <w:rsid w:val="00D636E2"/>
    <w:rsid w:val="00D63871"/>
    <w:rsid w:val="00D6388A"/>
    <w:rsid w:val="00D63939"/>
    <w:rsid w:val="00D63942"/>
    <w:rsid w:val="00D63955"/>
    <w:rsid w:val="00D63971"/>
    <w:rsid w:val="00D63B12"/>
    <w:rsid w:val="00D63C14"/>
    <w:rsid w:val="00D63CE2"/>
    <w:rsid w:val="00D63EDF"/>
    <w:rsid w:val="00D6421A"/>
    <w:rsid w:val="00D64322"/>
    <w:rsid w:val="00D64536"/>
    <w:rsid w:val="00D645DB"/>
    <w:rsid w:val="00D6472D"/>
    <w:rsid w:val="00D649C9"/>
    <w:rsid w:val="00D64A27"/>
    <w:rsid w:val="00D64A58"/>
    <w:rsid w:val="00D64AC6"/>
    <w:rsid w:val="00D64BDB"/>
    <w:rsid w:val="00D64D19"/>
    <w:rsid w:val="00D64F47"/>
    <w:rsid w:val="00D65152"/>
    <w:rsid w:val="00D651B9"/>
    <w:rsid w:val="00D65207"/>
    <w:rsid w:val="00D65237"/>
    <w:rsid w:val="00D652F3"/>
    <w:rsid w:val="00D6530F"/>
    <w:rsid w:val="00D65543"/>
    <w:rsid w:val="00D6558F"/>
    <w:rsid w:val="00D65601"/>
    <w:rsid w:val="00D657D5"/>
    <w:rsid w:val="00D65818"/>
    <w:rsid w:val="00D6585E"/>
    <w:rsid w:val="00D658E3"/>
    <w:rsid w:val="00D65A64"/>
    <w:rsid w:val="00D65C77"/>
    <w:rsid w:val="00D65CC4"/>
    <w:rsid w:val="00D65D95"/>
    <w:rsid w:val="00D65E3F"/>
    <w:rsid w:val="00D65E4F"/>
    <w:rsid w:val="00D65E62"/>
    <w:rsid w:val="00D65FA9"/>
    <w:rsid w:val="00D661BC"/>
    <w:rsid w:val="00D6633D"/>
    <w:rsid w:val="00D664A2"/>
    <w:rsid w:val="00D66517"/>
    <w:rsid w:val="00D6655B"/>
    <w:rsid w:val="00D665A8"/>
    <w:rsid w:val="00D66664"/>
    <w:rsid w:val="00D6676A"/>
    <w:rsid w:val="00D66851"/>
    <w:rsid w:val="00D6686B"/>
    <w:rsid w:val="00D66C7B"/>
    <w:rsid w:val="00D66E14"/>
    <w:rsid w:val="00D66EAD"/>
    <w:rsid w:val="00D6703D"/>
    <w:rsid w:val="00D67139"/>
    <w:rsid w:val="00D674B2"/>
    <w:rsid w:val="00D674D0"/>
    <w:rsid w:val="00D6756C"/>
    <w:rsid w:val="00D676EE"/>
    <w:rsid w:val="00D6779F"/>
    <w:rsid w:val="00D677B7"/>
    <w:rsid w:val="00D67997"/>
    <w:rsid w:val="00D679CE"/>
    <w:rsid w:val="00D67BAB"/>
    <w:rsid w:val="00D67C71"/>
    <w:rsid w:val="00D67C89"/>
    <w:rsid w:val="00D67E9D"/>
    <w:rsid w:val="00D67E9F"/>
    <w:rsid w:val="00D67FB6"/>
    <w:rsid w:val="00D701F3"/>
    <w:rsid w:val="00D703BD"/>
    <w:rsid w:val="00D703D3"/>
    <w:rsid w:val="00D70415"/>
    <w:rsid w:val="00D704A2"/>
    <w:rsid w:val="00D704C3"/>
    <w:rsid w:val="00D7050F"/>
    <w:rsid w:val="00D7053A"/>
    <w:rsid w:val="00D7072C"/>
    <w:rsid w:val="00D70850"/>
    <w:rsid w:val="00D70934"/>
    <w:rsid w:val="00D70D34"/>
    <w:rsid w:val="00D70DB7"/>
    <w:rsid w:val="00D70E80"/>
    <w:rsid w:val="00D7117E"/>
    <w:rsid w:val="00D712D7"/>
    <w:rsid w:val="00D71380"/>
    <w:rsid w:val="00D71438"/>
    <w:rsid w:val="00D7145A"/>
    <w:rsid w:val="00D7155C"/>
    <w:rsid w:val="00D715BE"/>
    <w:rsid w:val="00D715CF"/>
    <w:rsid w:val="00D71678"/>
    <w:rsid w:val="00D71694"/>
    <w:rsid w:val="00D717C1"/>
    <w:rsid w:val="00D718DC"/>
    <w:rsid w:val="00D718F4"/>
    <w:rsid w:val="00D71974"/>
    <w:rsid w:val="00D719AE"/>
    <w:rsid w:val="00D719B4"/>
    <w:rsid w:val="00D71A7E"/>
    <w:rsid w:val="00D71B13"/>
    <w:rsid w:val="00D71B79"/>
    <w:rsid w:val="00D71C9A"/>
    <w:rsid w:val="00D71CE9"/>
    <w:rsid w:val="00D71D43"/>
    <w:rsid w:val="00D71D53"/>
    <w:rsid w:val="00D7214A"/>
    <w:rsid w:val="00D72153"/>
    <w:rsid w:val="00D721F6"/>
    <w:rsid w:val="00D722E0"/>
    <w:rsid w:val="00D72465"/>
    <w:rsid w:val="00D7250C"/>
    <w:rsid w:val="00D725A7"/>
    <w:rsid w:val="00D726BF"/>
    <w:rsid w:val="00D728C5"/>
    <w:rsid w:val="00D728EC"/>
    <w:rsid w:val="00D7294D"/>
    <w:rsid w:val="00D72B9C"/>
    <w:rsid w:val="00D72C47"/>
    <w:rsid w:val="00D72CE1"/>
    <w:rsid w:val="00D72D8E"/>
    <w:rsid w:val="00D72DB3"/>
    <w:rsid w:val="00D72E53"/>
    <w:rsid w:val="00D72EBC"/>
    <w:rsid w:val="00D72F50"/>
    <w:rsid w:val="00D72F58"/>
    <w:rsid w:val="00D72FD8"/>
    <w:rsid w:val="00D7309D"/>
    <w:rsid w:val="00D73100"/>
    <w:rsid w:val="00D73107"/>
    <w:rsid w:val="00D7316C"/>
    <w:rsid w:val="00D73233"/>
    <w:rsid w:val="00D73302"/>
    <w:rsid w:val="00D7333A"/>
    <w:rsid w:val="00D7334D"/>
    <w:rsid w:val="00D736DF"/>
    <w:rsid w:val="00D7378C"/>
    <w:rsid w:val="00D737A8"/>
    <w:rsid w:val="00D73A4A"/>
    <w:rsid w:val="00D73A63"/>
    <w:rsid w:val="00D73BCE"/>
    <w:rsid w:val="00D73BD8"/>
    <w:rsid w:val="00D73CB9"/>
    <w:rsid w:val="00D73D4A"/>
    <w:rsid w:val="00D740EF"/>
    <w:rsid w:val="00D7414E"/>
    <w:rsid w:val="00D74286"/>
    <w:rsid w:val="00D7439A"/>
    <w:rsid w:val="00D74490"/>
    <w:rsid w:val="00D74526"/>
    <w:rsid w:val="00D74553"/>
    <w:rsid w:val="00D74628"/>
    <w:rsid w:val="00D746C9"/>
    <w:rsid w:val="00D747B4"/>
    <w:rsid w:val="00D74805"/>
    <w:rsid w:val="00D74935"/>
    <w:rsid w:val="00D74DCD"/>
    <w:rsid w:val="00D74E33"/>
    <w:rsid w:val="00D74F0D"/>
    <w:rsid w:val="00D74F53"/>
    <w:rsid w:val="00D7505F"/>
    <w:rsid w:val="00D750F6"/>
    <w:rsid w:val="00D7517D"/>
    <w:rsid w:val="00D751BC"/>
    <w:rsid w:val="00D751D7"/>
    <w:rsid w:val="00D7531C"/>
    <w:rsid w:val="00D7536E"/>
    <w:rsid w:val="00D75386"/>
    <w:rsid w:val="00D75431"/>
    <w:rsid w:val="00D756AC"/>
    <w:rsid w:val="00D7570A"/>
    <w:rsid w:val="00D75784"/>
    <w:rsid w:val="00D757CF"/>
    <w:rsid w:val="00D758A5"/>
    <w:rsid w:val="00D75937"/>
    <w:rsid w:val="00D75A7B"/>
    <w:rsid w:val="00D75B4E"/>
    <w:rsid w:val="00D75B9E"/>
    <w:rsid w:val="00D75D04"/>
    <w:rsid w:val="00D75DFA"/>
    <w:rsid w:val="00D75EA2"/>
    <w:rsid w:val="00D75EBA"/>
    <w:rsid w:val="00D75F1A"/>
    <w:rsid w:val="00D75F42"/>
    <w:rsid w:val="00D75F47"/>
    <w:rsid w:val="00D7621B"/>
    <w:rsid w:val="00D7623B"/>
    <w:rsid w:val="00D7649D"/>
    <w:rsid w:val="00D76663"/>
    <w:rsid w:val="00D76972"/>
    <w:rsid w:val="00D76BFF"/>
    <w:rsid w:val="00D76D43"/>
    <w:rsid w:val="00D76F0E"/>
    <w:rsid w:val="00D76F1A"/>
    <w:rsid w:val="00D770F2"/>
    <w:rsid w:val="00D77153"/>
    <w:rsid w:val="00D7718B"/>
    <w:rsid w:val="00D771BA"/>
    <w:rsid w:val="00D77220"/>
    <w:rsid w:val="00D7733B"/>
    <w:rsid w:val="00D773C4"/>
    <w:rsid w:val="00D773F7"/>
    <w:rsid w:val="00D774B1"/>
    <w:rsid w:val="00D77571"/>
    <w:rsid w:val="00D7770F"/>
    <w:rsid w:val="00D7780B"/>
    <w:rsid w:val="00D77A06"/>
    <w:rsid w:val="00D77A7D"/>
    <w:rsid w:val="00D77B44"/>
    <w:rsid w:val="00D77D34"/>
    <w:rsid w:val="00D77E61"/>
    <w:rsid w:val="00D77F81"/>
    <w:rsid w:val="00D8012F"/>
    <w:rsid w:val="00D801E8"/>
    <w:rsid w:val="00D803B9"/>
    <w:rsid w:val="00D80499"/>
    <w:rsid w:val="00D804FB"/>
    <w:rsid w:val="00D8051C"/>
    <w:rsid w:val="00D80622"/>
    <w:rsid w:val="00D8067B"/>
    <w:rsid w:val="00D8088C"/>
    <w:rsid w:val="00D80981"/>
    <w:rsid w:val="00D8099D"/>
    <w:rsid w:val="00D80A0B"/>
    <w:rsid w:val="00D80B2F"/>
    <w:rsid w:val="00D80B3F"/>
    <w:rsid w:val="00D80B4B"/>
    <w:rsid w:val="00D80B71"/>
    <w:rsid w:val="00D80CC3"/>
    <w:rsid w:val="00D8103A"/>
    <w:rsid w:val="00D81079"/>
    <w:rsid w:val="00D810BE"/>
    <w:rsid w:val="00D8124E"/>
    <w:rsid w:val="00D81297"/>
    <w:rsid w:val="00D8133F"/>
    <w:rsid w:val="00D81356"/>
    <w:rsid w:val="00D8138A"/>
    <w:rsid w:val="00D8143A"/>
    <w:rsid w:val="00D81459"/>
    <w:rsid w:val="00D814A9"/>
    <w:rsid w:val="00D8167A"/>
    <w:rsid w:val="00D81705"/>
    <w:rsid w:val="00D8172B"/>
    <w:rsid w:val="00D817BC"/>
    <w:rsid w:val="00D81882"/>
    <w:rsid w:val="00D818BA"/>
    <w:rsid w:val="00D8198F"/>
    <w:rsid w:val="00D81B23"/>
    <w:rsid w:val="00D81B52"/>
    <w:rsid w:val="00D81D7A"/>
    <w:rsid w:val="00D81F0F"/>
    <w:rsid w:val="00D81FE3"/>
    <w:rsid w:val="00D82070"/>
    <w:rsid w:val="00D82160"/>
    <w:rsid w:val="00D8221A"/>
    <w:rsid w:val="00D82444"/>
    <w:rsid w:val="00D824F2"/>
    <w:rsid w:val="00D82658"/>
    <w:rsid w:val="00D827AC"/>
    <w:rsid w:val="00D828E1"/>
    <w:rsid w:val="00D8294B"/>
    <w:rsid w:val="00D82A76"/>
    <w:rsid w:val="00D82B65"/>
    <w:rsid w:val="00D82B7E"/>
    <w:rsid w:val="00D82CEA"/>
    <w:rsid w:val="00D82E8F"/>
    <w:rsid w:val="00D82FE7"/>
    <w:rsid w:val="00D831E7"/>
    <w:rsid w:val="00D83337"/>
    <w:rsid w:val="00D833CE"/>
    <w:rsid w:val="00D833DA"/>
    <w:rsid w:val="00D838AC"/>
    <w:rsid w:val="00D83976"/>
    <w:rsid w:val="00D83C2F"/>
    <w:rsid w:val="00D83C8F"/>
    <w:rsid w:val="00D84032"/>
    <w:rsid w:val="00D84038"/>
    <w:rsid w:val="00D84057"/>
    <w:rsid w:val="00D840D1"/>
    <w:rsid w:val="00D842C7"/>
    <w:rsid w:val="00D84380"/>
    <w:rsid w:val="00D84569"/>
    <w:rsid w:val="00D8469F"/>
    <w:rsid w:val="00D8481B"/>
    <w:rsid w:val="00D84858"/>
    <w:rsid w:val="00D8486A"/>
    <w:rsid w:val="00D8491F"/>
    <w:rsid w:val="00D84A05"/>
    <w:rsid w:val="00D84C14"/>
    <w:rsid w:val="00D84C3C"/>
    <w:rsid w:val="00D84D8A"/>
    <w:rsid w:val="00D8510A"/>
    <w:rsid w:val="00D85112"/>
    <w:rsid w:val="00D8516B"/>
    <w:rsid w:val="00D85188"/>
    <w:rsid w:val="00D851F4"/>
    <w:rsid w:val="00D852B6"/>
    <w:rsid w:val="00D85308"/>
    <w:rsid w:val="00D8537B"/>
    <w:rsid w:val="00D8556B"/>
    <w:rsid w:val="00D8576F"/>
    <w:rsid w:val="00D85A8F"/>
    <w:rsid w:val="00D85AA9"/>
    <w:rsid w:val="00D85AD4"/>
    <w:rsid w:val="00D85DBC"/>
    <w:rsid w:val="00D85DCF"/>
    <w:rsid w:val="00D85E8F"/>
    <w:rsid w:val="00D85FB8"/>
    <w:rsid w:val="00D860C6"/>
    <w:rsid w:val="00D861F3"/>
    <w:rsid w:val="00D8646D"/>
    <w:rsid w:val="00D86703"/>
    <w:rsid w:val="00D86807"/>
    <w:rsid w:val="00D86A39"/>
    <w:rsid w:val="00D86ACB"/>
    <w:rsid w:val="00D86C6D"/>
    <w:rsid w:val="00D86CE1"/>
    <w:rsid w:val="00D86E00"/>
    <w:rsid w:val="00D86E98"/>
    <w:rsid w:val="00D86F37"/>
    <w:rsid w:val="00D86FF1"/>
    <w:rsid w:val="00D8707A"/>
    <w:rsid w:val="00D870AF"/>
    <w:rsid w:val="00D871E9"/>
    <w:rsid w:val="00D873BD"/>
    <w:rsid w:val="00D8742D"/>
    <w:rsid w:val="00D87492"/>
    <w:rsid w:val="00D87662"/>
    <w:rsid w:val="00D87853"/>
    <w:rsid w:val="00D8793F"/>
    <w:rsid w:val="00D8794E"/>
    <w:rsid w:val="00D87AA7"/>
    <w:rsid w:val="00D87C72"/>
    <w:rsid w:val="00D87C8D"/>
    <w:rsid w:val="00D87DA9"/>
    <w:rsid w:val="00D87E8F"/>
    <w:rsid w:val="00D900DC"/>
    <w:rsid w:val="00D900DD"/>
    <w:rsid w:val="00D901F6"/>
    <w:rsid w:val="00D902A6"/>
    <w:rsid w:val="00D902BC"/>
    <w:rsid w:val="00D9059D"/>
    <w:rsid w:val="00D9076F"/>
    <w:rsid w:val="00D9086D"/>
    <w:rsid w:val="00D90B60"/>
    <w:rsid w:val="00D90ED7"/>
    <w:rsid w:val="00D90F2C"/>
    <w:rsid w:val="00D90FF2"/>
    <w:rsid w:val="00D90FFD"/>
    <w:rsid w:val="00D912BC"/>
    <w:rsid w:val="00D912F3"/>
    <w:rsid w:val="00D913BA"/>
    <w:rsid w:val="00D91503"/>
    <w:rsid w:val="00D91695"/>
    <w:rsid w:val="00D917C2"/>
    <w:rsid w:val="00D91876"/>
    <w:rsid w:val="00D9197B"/>
    <w:rsid w:val="00D91A8E"/>
    <w:rsid w:val="00D91B83"/>
    <w:rsid w:val="00D91CDF"/>
    <w:rsid w:val="00D91D9A"/>
    <w:rsid w:val="00D91DD1"/>
    <w:rsid w:val="00D91ECD"/>
    <w:rsid w:val="00D91FAE"/>
    <w:rsid w:val="00D91FBD"/>
    <w:rsid w:val="00D920CA"/>
    <w:rsid w:val="00D92160"/>
    <w:rsid w:val="00D921F5"/>
    <w:rsid w:val="00D92225"/>
    <w:rsid w:val="00D92267"/>
    <w:rsid w:val="00D92340"/>
    <w:rsid w:val="00D923B1"/>
    <w:rsid w:val="00D923BC"/>
    <w:rsid w:val="00D92409"/>
    <w:rsid w:val="00D92468"/>
    <w:rsid w:val="00D925B4"/>
    <w:rsid w:val="00D92652"/>
    <w:rsid w:val="00D926B2"/>
    <w:rsid w:val="00D926D0"/>
    <w:rsid w:val="00D92777"/>
    <w:rsid w:val="00D92807"/>
    <w:rsid w:val="00D92933"/>
    <w:rsid w:val="00D92936"/>
    <w:rsid w:val="00D929FA"/>
    <w:rsid w:val="00D92A6E"/>
    <w:rsid w:val="00D92A9D"/>
    <w:rsid w:val="00D92C6E"/>
    <w:rsid w:val="00D92C71"/>
    <w:rsid w:val="00D92FE5"/>
    <w:rsid w:val="00D9312A"/>
    <w:rsid w:val="00D93169"/>
    <w:rsid w:val="00D9324F"/>
    <w:rsid w:val="00D9346B"/>
    <w:rsid w:val="00D93524"/>
    <w:rsid w:val="00D9359D"/>
    <w:rsid w:val="00D936AA"/>
    <w:rsid w:val="00D936C0"/>
    <w:rsid w:val="00D939AE"/>
    <w:rsid w:val="00D93A90"/>
    <w:rsid w:val="00D93AA0"/>
    <w:rsid w:val="00D93B4B"/>
    <w:rsid w:val="00D93D56"/>
    <w:rsid w:val="00D93DFD"/>
    <w:rsid w:val="00D93F04"/>
    <w:rsid w:val="00D94010"/>
    <w:rsid w:val="00D94043"/>
    <w:rsid w:val="00D9411E"/>
    <w:rsid w:val="00D941FC"/>
    <w:rsid w:val="00D942CB"/>
    <w:rsid w:val="00D94432"/>
    <w:rsid w:val="00D9443C"/>
    <w:rsid w:val="00D94468"/>
    <w:rsid w:val="00D94483"/>
    <w:rsid w:val="00D9456E"/>
    <w:rsid w:val="00D94625"/>
    <w:rsid w:val="00D9463F"/>
    <w:rsid w:val="00D9465D"/>
    <w:rsid w:val="00D9470D"/>
    <w:rsid w:val="00D94739"/>
    <w:rsid w:val="00D94885"/>
    <w:rsid w:val="00D948C3"/>
    <w:rsid w:val="00D94994"/>
    <w:rsid w:val="00D94B4C"/>
    <w:rsid w:val="00D94CED"/>
    <w:rsid w:val="00D94D9F"/>
    <w:rsid w:val="00D94E18"/>
    <w:rsid w:val="00D94E6A"/>
    <w:rsid w:val="00D94F55"/>
    <w:rsid w:val="00D953A4"/>
    <w:rsid w:val="00D9549A"/>
    <w:rsid w:val="00D954C9"/>
    <w:rsid w:val="00D95608"/>
    <w:rsid w:val="00D9561F"/>
    <w:rsid w:val="00D958A2"/>
    <w:rsid w:val="00D959C7"/>
    <w:rsid w:val="00D95BB0"/>
    <w:rsid w:val="00D95BD1"/>
    <w:rsid w:val="00D95DD8"/>
    <w:rsid w:val="00D95EEF"/>
    <w:rsid w:val="00D962A7"/>
    <w:rsid w:val="00D96408"/>
    <w:rsid w:val="00D9640E"/>
    <w:rsid w:val="00D9645B"/>
    <w:rsid w:val="00D96587"/>
    <w:rsid w:val="00D96630"/>
    <w:rsid w:val="00D9663D"/>
    <w:rsid w:val="00D96796"/>
    <w:rsid w:val="00D9682C"/>
    <w:rsid w:val="00D96871"/>
    <w:rsid w:val="00D96970"/>
    <w:rsid w:val="00D96A01"/>
    <w:rsid w:val="00D96A22"/>
    <w:rsid w:val="00D96EB5"/>
    <w:rsid w:val="00D97166"/>
    <w:rsid w:val="00D97532"/>
    <w:rsid w:val="00D975AD"/>
    <w:rsid w:val="00D9773F"/>
    <w:rsid w:val="00D977A1"/>
    <w:rsid w:val="00D9784D"/>
    <w:rsid w:val="00D97B1F"/>
    <w:rsid w:val="00D97BD1"/>
    <w:rsid w:val="00D97BD4"/>
    <w:rsid w:val="00D97D9E"/>
    <w:rsid w:val="00D97E88"/>
    <w:rsid w:val="00D97FDD"/>
    <w:rsid w:val="00DA00A8"/>
    <w:rsid w:val="00DA0159"/>
    <w:rsid w:val="00DA01AC"/>
    <w:rsid w:val="00DA0292"/>
    <w:rsid w:val="00DA0441"/>
    <w:rsid w:val="00DA0474"/>
    <w:rsid w:val="00DA04B1"/>
    <w:rsid w:val="00DA06E7"/>
    <w:rsid w:val="00DA0759"/>
    <w:rsid w:val="00DA085B"/>
    <w:rsid w:val="00DA08CD"/>
    <w:rsid w:val="00DA08F4"/>
    <w:rsid w:val="00DA095A"/>
    <w:rsid w:val="00DA0ADC"/>
    <w:rsid w:val="00DA0B77"/>
    <w:rsid w:val="00DA0D52"/>
    <w:rsid w:val="00DA0D99"/>
    <w:rsid w:val="00DA0DFE"/>
    <w:rsid w:val="00DA1035"/>
    <w:rsid w:val="00DA10E0"/>
    <w:rsid w:val="00DA10F7"/>
    <w:rsid w:val="00DA11D4"/>
    <w:rsid w:val="00DA12B8"/>
    <w:rsid w:val="00DA130F"/>
    <w:rsid w:val="00DA13D0"/>
    <w:rsid w:val="00DA13D3"/>
    <w:rsid w:val="00DA13F5"/>
    <w:rsid w:val="00DA13F9"/>
    <w:rsid w:val="00DA1459"/>
    <w:rsid w:val="00DA16E9"/>
    <w:rsid w:val="00DA16EB"/>
    <w:rsid w:val="00DA17C2"/>
    <w:rsid w:val="00DA18E1"/>
    <w:rsid w:val="00DA19AF"/>
    <w:rsid w:val="00DA1B4D"/>
    <w:rsid w:val="00DA1D96"/>
    <w:rsid w:val="00DA1D9A"/>
    <w:rsid w:val="00DA1E55"/>
    <w:rsid w:val="00DA1ECB"/>
    <w:rsid w:val="00DA1F34"/>
    <w:rsid w:val="00DA1FE7"/>
    <w:rsid w:val="00DA21CE"/>
    <w:rsid w:val="00DA222B"/>
    <w:rsid w:val="00DA2247"/>
    <w:rsid w:val="00DA225E"/>
    <w:rsid w:val="00DA22F4"/>
    <w:rsid w:val="00DA2335"/>
    <w:rsid w:val="00DA245A"/>
    <w:rsid w:val="00DA2604"/>
    <w:rsid w:val="00DA26AE"/>
    <w:rsid w:val="00DA26D5"/>
    <w:rsid w:val="00DA2718"/>
    <w:rsid w:val="00DA2852"/>
    <w:rsid w:val="00DA289B"/>
    <w:rsid w:val="00DA2D18"/>
    <w:rsid w:val="00DA2DC8"/>
    <w:rsid w:val="00DA2DE3"/>
    <w:rsid w:val="00DA2E4A"/>
    <w:rsid w:val="00DA2F0D"/>
    <w:rsid w:val="00DA2FDB"/>
    <w:rsid w:val="00DA3104"/>
    <w:rsid w:val="00DA3226"/>
    <w:rsid w:val="00DA351E"/>
    <w:rsid w:val="00DA3725"/>
    <w:rsid w:val="00DA374F"/>
    <w:rsid w:val="00DA38E8"/>
    <w:rsid w:val="00DA39B3"/>
    <w:rsid w:val="00DA3A92"/>
    <w:rsid w:val="00DA3BD6"/>
    <w:rsid w:val="00DA3D8D"/>
    <w:rsid w:val="00DA3D92"/>
    <w:rsid w:val="00DA3DB6"/>
    <w:rsid w:val="00DA3FAB"/>
    <w:rsid w:val="00DA40B4"/>
    <w:rsid w:val="00DA40D6"/>
    <w:rsid w:val="00DA4112"/>
    <w:rsid w:val="00DA4252"/>
    <w:rsid w:val="00DA4281"/>
    <w:rsid w:val="00DA431B"/>
    <w:rsid w:val="00DA434D"/>
    <w:rsid w:val="00DA44F7"/>
    <w:rsid w:val="00DA4841"/>
    <w:rsid w:val="00DA488F"/>
    <w:rsid w:val="00DA4927"/>
    <w:rsid w:val="00DA4AB7"/>
    <w:rsid w:val="00DA4ABA"/>
    <w:rsid w:val="00DA4CD3"/>
    <w:rsid w:val="00DA4D03"/>
    <w:rsid w:val="00DA4F5D"/>
    <w:rsid w:val="00DA4F71"/>
    <w:rsid w:val="00DA507C"/>
    <w:rsid w:val="00DA5093"/>
    <w:rsid w:val="00DA52CF"/>
    <w:rsid w:val="00DA52E9"/>
    <w:rsid w:val="00DA53BE"/>
    <w:rsid w:val="00DA53E2"/>
    <w:rsid w:val="00DA542D"/>
    <w:rsid w:val="00DA57AD"/>
    <w:rsid w:val="00DA57C4"/>
    <w:rsid w:val="00DA57F0"/>
    <w:rsid w:val="00DA57F6"/>
    <w:rsid w:val="00DA5896"/>
    <w:rsid w:val="00DA58F8"/>
    <w:rsid w:val="00DA591B"/>
    <w:rsid w:val="00DA5B48"/>
    <w:rsid w:val="00DA5B50"/>
    <w:rsid w:val="00DA5BF0"/>
    <w:rsid w:val="00DA5BF3"/>
    <w:rsid w:val="00DA5C6F"/>
    <w:rsid w:val="00DA5CD7"/>
    <w:rsid w:val="00DA5DE7"/>
    <w:rsid w:val="00DA5F95"/>
    <w:rsid w:val="00DA5FB1"/>
    <w:rsid w:val="00DA618F"/>
    <w:rsid w:val="00DA61FE"/>
    <w:rsid w:val="00DA6203"/>
    <w:rsid w:val="00DA6212"/>
    <w:rsid w:val="00DA6324"/>
    <w:rsid w:val="00DA659B"/>
    <w:rsid w:val="00DA671B"/>
    <w:rsid w:val="00DA67EE"/>
    <w:rsid w:val="00DA68E7"/>
    <w:rsid w:val="00DA6953"/>
    <w:rsid w:val="00DA6AA1"/>
    <w:rsid w:val="00DA6B0C"/>
    <w:rsid w:val="00DA6B27"/>
    <w:rsid w:val="00DA6CA2"/>
    <w:rsid w:val="00DA6CAC"/>
    <w:rsid w:val="00DA6DB8"/>
    <w:rsid w:val="00DA6E3F"/>
    <w:rsid w:val="00DA6EA8"/>
    <w:rsid w:val="00DA6F1A"/>
    <w:rsid w:val="00DA6F88"/>
    <w:rsid w:val="00DA6FC6"/>
    <w:rsid w:val="00DA7389"/>
    <w:rsid w:val="00DA752B"/>
    <w:rsid w:val="00DA7624"/>
    <w:rsid w:val="00DA7852"/>
    <w:rsid w:val="00DA78AF"/>
    <w:rsid w:val="00DA7CAD"/>
    <w:rsid w:val="00DA7F26"/>
    <w:rsid w:val="00DA7F2D"/>
    <w:rsid w:val="00DB019C"/>
    <w:rsid w:val="00DB01A4"/>
    <w:rsid w:val="00DB01FA"/>
    <w:rsid w:val="00DB03DF"/>
    <w:rsid w:val="00DB0435"/>
    <w:rsid w:val="00DB052E"/>
    <w:rsid w:val="00DB058E"/>
    <w:rsid w:val="00DB059A"/>
    <w:rsid w:val="00DB065E"/>
    <w:rsid w:val="00DB0887"/>
    <w:rsid w:val="00DB08AB"/>
    <w:rsid w:val="00DB0947"/>
    <w:rsid w:val="00DB0AA2"/>
    <w:rsid w:val="00DB0C02"/>
    <w:rsid w:val="00DB0C67"/>
    <w:rsid w:val="00DB0E1D"/>
    <w:rsid w:val="00DB0E22"/>
    <w:rsid w:val="00DB0ECA"/>
    <w:rsid w:val="00DB0FFC"/>
    <w:rsid w:val="00DB1034"/>
    <w:rsid w:val="00DB110B"/>
    <w:rsid w:val="00DB1207"/>
    <w:rsid w:val="00DB125A"/>
    <w:rsid w:val="00DB1287"/>
    <w:rsid w:val="00DB132D"/>
    <w:rsid w:val="00DB140E"/>
    <w:rsid w:val="00DB14F2"/>
    <w:rsid w:val="00DB15E4"/>
    <w:rsid w:val="00DB1740"/>
    <w:rsid w:val="00DB1780"/>
    <w:rsid w:val="00DB1A28"/>
    <w:rsid w:val="00DB1AC4"/>
    <w:rsid w:val="00DB1AF3"/>
    <w:rsid w:val="00DB1B48"/>
    <w:rsid w:val="00DB1BD1"/>
    <w:rsid w:val="00DB1D3E"/>
    <w:rsid w:val="00DB1ED9"/>
    <w:rsid w:val="00DB2071"/>
    <w:rsid w:val="00DB210C"/>
    <w:rsid w:val="00DB21CD"/>
    <w:rsid w:val="00DB2230"/>
    <w:rsid w:val="00DB22DA"/>
    <w:rsid w:val="00DB22FC"/>
    <w:rsid w:val="00DB23C3"/>
    <w:rsid w:val="00DB23FC"/>
    <w:rsid w:val="00DB2551"/>
    <w:rsid w:val="00DB2556"/>
    <w:rsid w:val="00DB256E"/>
    <w:rsid w:val="00DB264A"/>
    <w:rsid w:val="00DB2760"/>
    <w:rsid w:val="00DB281B"/>
    <w:rsid w:val="00DB2874"/>
    <w:rsid w:val="00DB295C"/>
    <w:rsid w:val="00DB2AF0"/>
    <w:rsid w:val="00DB2C28"/>
    <w:rsid w:val="00DB2DF0"/>
    <w:rsid w:val="00DB3060"/>
    <w:rsid w:val="00DB3128"/>
    <w:rsid w:val="00DB324E"/>
    <w:rsid w:val="00DB3301"/>
    <w:rsid w:val="00DB3835"/>
    <w:rsid w:val="00DB39AB"/>
    <w:rsid w:val="00DB3A69"/>
    <w:rsid w:val="00DB3AF6"/>
    <w:rsid w:val="00DB3D3C"/>
    <w:rsid w:val="00DB3D83"/>
    <w:rsid w:val="00DB3DD3"/>
    <w:rsid w:val="00DB4181"/>
    <w:rsid w:val="00DB41D1"/>
    <w:rsid w:val="00DB4384"/>
    <w:rsid w:val="00DB4404"/>
    <w:rsid w:val="00DB4748"/>
    <w:rsid w:val="00DB477A"/>
    <w:rsid w:val="00DB47D8"/>
    <w:rsid w:val="00DB483D"/>
    <w:rsid w:val="00DB488E"/>
    <w:rsid w:val="00DB4939"/>
    <w:rsid w:val="00DB4CC8"/>
    <w:rsid w:val="00DB501F"/>
    <w:rsid w:val="00DB51A2"/>
    <w:rsid w:val="00DB527A"/>
    <w:rsid w:val="00DB53B2"/>
    <w:rsid w:val="00DB5403"/>
    <w:rsid w:val="00DB54C6"/>
    <w:rsid w:val="00DB56B4"/>
    <w:rsid w:val="00DB572F"/>
    <w:rsid w:val="00DB5759"/>
    <w:rsid w:val="00DB576C"/>
    <w:rsid w:val="00DB577C"/>
    <w:rsid w:val="00DB588D"/>
    <w:rsid w:val="00DB5A6A"/>
    <w:rsid w:val="00DB5A8E"/>
    <w:rsid w:val="00DB5DD1"/>
    <w:rsid w:val="00DB5DD3"/>
    <w:rsid w:val="00DB5F40"/>
    <w:rsid w:val="00DB5FE2"/>
    <w:rsid w:val="00DB60F9"/>
    <w:rsid w:val="00DB6173"/>
    <w:rsid w:val="00DB636D"/>
    <w:rsid w:val="00DB6445"/>
    <w:rsid w:val="00DB6481"/>
    <w:rsid w:val="00DB6530"/>
    <w:rsid w:val="00DB654C"/>
    <w:rsid w:val="00DB6802"/>
    <w:rsid w:val="00DB682C"/>
    <w:rsid w:val="00DB6B33"/>
    <w:rsid w:val="00DB6B69"/>
    <w:rsid w:val="00DB6B99"/>
    <w:rsid w:val="00DB6E8F"/>
    <w:rsid w:val="00DB6EC6"/>
    <w:rsid w:val="00DB6FB0"/>
    <w:rsid w:val="00DB7015"/>
    <w:rsid w:val="00DB71EB"/>
    <w:rsid w:val="00DB7206"/>
    <w:rsid w:val="00DB75EE"/>
    <w:rsid w:val="00DB76A2"/>
    <w:rsid w:val="00DB772F"/>
    <w:rsid w:val="00DB7749"/>
    <w:rsid w:val="00DB784A"/>
    <w:rsid w:val="00DB79A1"/>
    <w:rsid w:val="00DB7AC0"/>
    <w:rsid w:val="00DB7B12"/>
    <w:rsid w:val="00DB7C3E"/>
    <w:rsid w:val="00DB7D8A"/>
    <w:rsid w:val="00DB7DE0"/>
    <w:rsid w:val="00DB7E85"/>
    <w:rsid w:val="00DC0058"/>
    <w:rsid w:val="00DC006D"/>
    <w:rsid w:val="00DC0078"/>
    <w:rsid w:val="00DC01BE"/>
    <w:rsid w:val="00DC021B"/>
    <w:rsid w:val="00DC024F"/>
    <w:rsid w:val="00DC0334"/>
    <w:rsid w:val="00DC035B"/>
    <w:rsid w:val="00DC047B"/>
    <w:rsid w:val="00DC0697"/>
    <w:rsid w:val="00DC08DE"/>
    <w:rsid w:val="00DC0903"/>
    <w:rsid w:val="00DC09BD"/>
    <w:rsid w:val="00DC09C3"/>
    <w:rsid w:val="00DC0A67"/>
    <w:rsid w:val="00DC0B23"/>
    <w:rsid w:val="00DC0C36"/>
    <w:rsid w:val="00DC0D6A"/>
    <w:rsid w:val="00DC0EF4"/>
    <w:rsid w:val="00DC10A9"/>
    <w:rsid w:val="00DC121F"/>
    <w:rsid w:val="00DC12CF"/>
    <w:rsid w:val="00DC12FD"/>
    <w:rsid w:val="00DC1307"/>
    <w:rsid w:val="00DC13C8"/>
    <w:rsid w:val="00DC1418"/>
    <w:rsid w:val="00DC1465"/>
    <w:rsid w:val="00DC16E0"/>
    <w:rsid w:val="00DC18F5"/>
    <w:rsid w:val="00DC1979"/>
    <w:rsid w:val="00DC1AE1"/>
    <w:rsid w:val="00DC1B2C"/>
    <w:rsid w:val="00DC1CF7"/>
    <w:rsid w:val="00DC1E57"/>
    <w:rsid w:val="00DC2103"/>
    <w:rsid w:val="00DC218E"/>
    <w:rsid w:val="00DC21B2"/>
    <w:rsid w:val="00DC2259"/>
    <w:rsid w:val="00DC22DD"/>
    <w:rsid w:val="00DC2404"/>
    <w:rsid w:val="00DC2478"/>
    <w:rsid w:val="00DC259E"/>
    <w:rsid w:val="00DC25A8"/>
    <w:rsid w:val="00DC2645"/>
    <w:rsid w:val="00DC2887"/>
    <w:rsid w:val="00DC2910"/>
    <w:rsid w:val="00DC2A64"/>
    <w:rsid w:val="00DC2B0C"/>
    <w:rsid w:val="00DC2BE4"/>
    <w:rsid w:val="00DC2EDB"/>
    <w:rsid w:val="00DC31E6"/>
    <w:rsid w:val="00DC321D"/>
    <w:rsid w:val="00DC3266"/>
    <w:rsid w:val="00DC3322"/>
    <w:rsid w:val="00DC3403"/>
    <w:rsid w:val="00DC3570"/>
    <w:rsid w:val="00DC372B"/>
    <w:rsid w:val="00DC373C"/>
    <w:rsid w:val="00DC3740"/>
    <w:rsid w:val="00DC3794"/>
    <w:rsid w:val="00DC39E5"/>
    <w:rsid w:val="00DC3A0C"/>
    <w:rsid w:val="00DC3A9E"/>
    <w:rsid w:val="00DC3D06"/>
    <w:rsid w:val="00DC3E8F"/>
    <w:rsid w:val="00DC3F15"/>
    <w:rsid w:val="00DC424B"/>
    <w:rsid w:val="00DC44C0"/>
    <w:rsid w:val="00DC4594"/>
    <w:rsid w:val="00DC4629"/>
    <w:rsid w:val="00DC465F"/>
    <w:rsid w:val="00DC4844"/>
    <w:rsid w:val="00DC489B"/>
    <w:rsid w:val="00DC4B21"/>
    <w:rsid w:val="00DC4B97"/>
    <w:rsid w:val="00DC4C03"/>
    <w:rsid w:val="00DC4CE9"/>
    <w:rsid w:val="00DC4D04"/>
    <w:rsid w:val="00DC4E22"/>
    <w:rsid w:val="00DC4E3D"/>
    <w:rsid w:val="00DC50E7"/>
    <w:rsid w:val="00DC5125"/>
    <w:rsid w:val="00DC518E"/>
    <w:rsid w:val="00DC5622"/>
    <w:rsid w:val="00DC5690"/>
    <w:rsid w:val="00DC56BA"/>
    <w:rsid w:val="00DC5713"/>
    <w:rsid w:val="00DC57AD"/>
    <w:rsid w:val="00DC58EE"/>
    <w:rsid w:val="00DC597B"/>
    <w:rsid w:val="00DC5B47"/>
    <w:rsid w:val="00DC5C4F"/>
    <w:rsid w:val="00DC604D"/>
    <w:rsid w:val="00DC6066"/>
    <w:rsid w:val="00DC643D"/>
    <w:rsid w:val="00DC64A0"/>
    <w:rsid w:val="00DC64B2"/>
    <w:rsid w:val="00DC68CD"/>
    <w:rsid w:val="00DC6A98"/>
    <w:rsid w:val="00DC6C37"/>
    <w:rsid w:val="00DC6C4F"/>
    <w:rsid w:val="00DC6C5A"/>
    <w:rsid w:val="00DC6CDB"/>
    <w:rsid w:val="00DC6DAE"/>
    <w:rsid w:val="00DC6FF4"/>
    <w:rsid w:val="00DC71B6"/>
    <w:rsid w:val="00DC7242"/>
    <w:rsid w:val="00DC740E"/>
    <w:rsid w:val="00DC747D"/>
    <w:rsid w:val="00DC7588"/>
    <w:rsid w:val="00DC766A"/>
    <w:rsid w:val="00DC7775"/>
    <w:rsid w:val="00DC7906"/>
    <w:rsid w:val="00DC7B09"/>
    <w:rsid w:val="00DC7B92"/>
    <w:rsid w:val="00DC7DC1"/>
    <w:rsid w:val="00DC7E99"/>
    <w:rsid w:val="00DC7F52"/>
    <w:rsid w:val="00DC7F84"/>
    <w:rsid w:val="00DD00FA"/>
    <w:rsid w:val="00DD030F"/>
    <w:rsid w:val="00DD0344"/>
    <w:rsid w:val="00DD034A"/>
    <w:rsid w:val="00DD0372"/>
    <w:rsid w:val="00DD0460"/>
    <w:rsid w:val="00DD04A2"/>
    <w:rsid w:val="00DD0669"/>
    <w:rsid w:val="00DD078F"/>
    <w:rsid w:val="00DD07B2"/>
    <w:rsid w:val="00DD07F6"/>
    <w:rsid w:val="00DD0936"/>
    <w:rsid w:val="00DD0B26"/>
    <w:rsid w:val="00DD0B2B"/>
    <w:rsid w:val="00DD0D17"/>
    <w:rsid w:val="00DD0EB2"/>
    <w:rsid w:val="00DD0EC8"/>
    <w:rsid w:val="00DD0F6F"/>
    <w:rsid w:val="00DD1195"/>
    <w:rsid w:val="00DD11D3"/>
    <w:rsid w:val="00DD12FD"/>
    <w:rsid w:val="00DD14CE"/>
    <w:rsid w:val="00DD15B9"/>
    <w:rsid w:val="00DD16B7"/>
    <w:rsid w:val="00DD1847"/>
    <w:rsid w:val="00DD1881"/>
    <w:rsid w:val="00DD1883"/>
    <w:rsid w:val="00DD18F0"/>
    <w:rsid w:val="00DD19D2"/>
    <w:rsid w:val="00DD1B03"/>
    <w:rsid w:val="00DD1B93"/>
    <w:rsid w:val="00DD1BCD"/>
    <w:rsid w:val="00DD1DA9"/>
    <w:rsid w:val="00DD1E0B"/>
    <w:rsid w:val="00DD20CD"/>
    <w:rsid w:val="00DD259D"/>
    <w:rsid w:val="00DD278B"/>
    <w:rsid w:val="00DD27D6"/>
    <w:rsid w:val="00DD2994"/>
    <w:rsid w:val="00DD2AD9"/>
    <w:rsid w:val="00DD2B69"/>
    <w:rsid w:val="00DD2C0B"/>
    <w:rsid w:val="00DD2EFD"/>
    <w:rsid w:val="00DD3069"/>
    <w:rsid w:val="00DD318A"/>
    <w:rsid w:val="00DD3311"/>
    <w:rsid w:val="00DD3558"/>
    <w:rsid w:val="00DD35B2"/>
    <w:rsid w:val="00DD3755"/>
    <w:rsid w:val="00DD3890"/>
    <w:rsid w:val="00DD3901"/>
    <w:rsid w:val="00DD3970"/>
    <w:rsid w:val="00DD3982"/>
    <w:rsid w:val="00DD3CE6"/>
    <w:rsid w:val="00DD3D1E"/>
    <w:rsid w:val="00DD3DA6"/>
    <w:rsid w:val="00DD3E82"/>
    <w:rsid w:val="00DD3EC1"/>
    <w:rsid w:val="00DD3FD0"/>
    <w:rsid w:val="00DD40D9"/>
    <w:rsid w:val="00DD40E8"/>
    <w:rsid w:val="00DD4142"/>
    <w:rsid w:val="00DD41B2"/>
    <w:rsid w:val="00DD4367"/>
    <w:rsid w:val="00DD44B8"/>
    <w:rsid w:val="00DD44F2"/>
    <w:rsid w:val="00DD4534"/>
    <w:rsid w:val="00DD461B"/>
    <w:rsid w:val="00DD468A"/>
    <w:rsid w:val="00DD4709"/>
    <w:rsid w:val="00DD481D"/>
    <w:rsid w:val="00DD4949"/>
    <w:rsid w:val="00DD4D77"/>
    <w:rsid w:val="00DD4D83"/>
    <w:rsid w:val="00DD4E73"/>
    <w:rsid w:val="00DD4EAE"/>
    <w:rsid w:val="00DD4FA2"/>
    <w:rsid w:val="00DD500A"/>
    <w:rsid w:val="00DD5059"/>
    <w:rsid w:val="00DD50F8"/>
    <w:rsid w:val="00DD51BA"/>
    <w:rsid w:val="00DD5317"/>
    <w:rsid w:val="00DD5D57"/>
    <w:rsid w:val="00DD5D6F"/>
    <w:rsid w:val="00DD5DE7"/>
    <w:rsid w:val="00DD5EA3"/>
    <w:rsid w:val="00DD60B2"/>
    <w:rsid w:val="00DD627B"/>
    <w:rsid w:val="00DD62CC"/>
    <w:rsid w:val="00DD637B"/>
    <w:rsid w:val="00DD659E"/>
    <w:rsid w:val="00DD662D"/>
    <w:rsid w:val="00DD667D"/>
    <w:rsid w:val="00DD66D0"/>
    <w:rsid w:val="00DD67F3"/>
    <w:rsid w:val="00DD6809"/>
    <w:rsid w:val="00DD688D"/>
    <w:rsid w:val="00DD694B"/>
    <w:rsid w:val="00DD6967"/>
    <w:rsid w:val="00DD6B5B"/>
    <w:rsid w:val="00DD6BC7"/>
    <w:rsid w:val="00DD6CD5"/>
    <w:rsid w:val="00DD6F7D"/>
    <w:rsid w:val="00DD7054"/>
    <w:rsid w:val="00DD7262"/>
    <w:rsid w:val="00DD72C7"/>
    <w:rsid w:val="00DD7347"/>
    <w:rsid w:val="00DD74A0"/>
    <w:rsid w:val="00DD7519"/>
    <w:rsid w:val="00DD76CA"/>
    <w:rsid w:val="00DD7E4C"/>
    <w:rsid w:val="00DD7E7B"/>
    <w:rsid w:val="00DE0021"/>
    <w:rsid w:val="00DE0033"/>
    <w:rsid w:val="00DE005C"/>
    <w:rsid w:val="00DE0239"/>
    <w:rsid w:val="00DE0253"/>
    <w:rsid w:val="00DE03E7"/>
    <w:rsid w:val="00DE0447"/>
    <w:rsid w:val="00DE0617"/>
    <w:rsid w:val="00DE0669"/>
    <w:rsid w:val="00DE07C4"/>
    <w:rsid w:val="00DE08F6"/>
    <w:rsid w:val="00DE091D"/>
    <w:rsid w:val="00DE0A7D"/>
    <w:rsid w:val="00DE0AC1"/>
    <w:rsid w:val="00DE0ACD"/>
    <w:rsid w:val="00DE0B4F"/>
    <w:rsid w:val="00DE0B6F"/>
    <w:rsid w:val="00DE0C6E"/>
    <w:rsid w:val="00DE0E97"/>
    <w:rsid w:val="00DE0F6F"/>
    <w:rsid w:val="00DE1025"/>
    <w:rsid w:val="00DE107A"/>
    <w:rsid w:val="00DE1093"/>
    <w:rsid w:val="00DE11D8"/>
    <w:rsid w:val="00DE13E9"/>
    <w:rsid w:val="00DE1595"/>
    <w:rsid w:val="00DE164F"/>
    <w:rsid w:val="00DE18C3"/>
    <w:rsid w:val="00DE18DA"/>
    <w:rsid w:val="00DE1A5B"/>
    <w:rsid w:val="00DE1A79"/>
    <w:rsid w:val="00DE1B47"/>
    <w:rsid w:val="00DE1C1D"/>
    <w:rsid w:val="00DE1D68"/>
    <w:rsid w:val="00DE1DFC"/>
    <w:rsid w:val="00DE1F39"/>
    <w:rsid w:val="00DE1FDE"/>
    <w:rsid w:val="00DE20D6"/>
    <w:rsid w:val="00DE2779"/>
    <w:rsid w:val="00DE281C"/>
    <w:rsid w:val="00DE283E"/>
    <w:rsid w:val="00DE2C0C"/>
    <w:rsid w:val="00DE2C3B"/>
    <w:rsid w:val="00DE2F26"/>
    <w:rsid w:val="00DE3027"/>
    <w:rsid w:val="00DE3238"/>
    <w:rsid w:val="00DE32AC"/>
    <w:rsid w:val="00DE341C"/>
    <w:rsid w:val="00DE3564"/>
    <w:rsid w:val="00DE378A"/>
    <w:rsid w:val="00DE38C6"/>
    <w:rsid w:val="00DE39E7"/>
    <w:rsid w:val="00DE39FC"/>
    <w:rsid w:val="00DE3A36"/>
    <w:rsid w:val="00DE3A48"/>
    <w:rsid w:val="00DE3AF9"/>
    <w:rsid w:val="00DE3B54"/>
    <w:rsid w:val="00DE3B9B"/>
    <w:rsid w:val="00DE3CBE"/>
    <w:rsid w:val="00DE3D80"/>
    <w:rsid w:val="00DE3E0E"/>
    <w:rsid w:val="00DE42B7"/>
    <w:rsid w:val="00DE4393"/>
    <w:rsid w:val="00DE43F3"/>
    <w:rsid w:val="00DE4768"/>
    <w:rsid w:val="00DE47A8"/>
    <w:rsid w:val="00DE49B7"/>
    <w:rsid w:val="00DE49D0"/>
    <w:rsid w:val="00DE4A7E"/>
    <w:rsid w:val="00DE4B3E"/>
    <w:rsid w:val="00DE4B4B"/>
    <w:rsid w:val="00DE4D04"/>
    <w:rsid w:val="00DE4D43"/>
    <w:rsid w:val="00DE4E14"/>
    <w:rsid w:val="00DE4E39"/>
    <w:rsid w:val="00DE4E7D"/>
    <w:rsid w:val="00DE4ECF"/>
    <w:rsid w:val="00DE4F46"/>
    <w:rsid w:val="00DE4F76"/>
    <w:rsid w:val="00DE522A"/>
    <w:rsid w:val="00DE546A"/>
    <w:rsid w:val="00DE552A"/>
    <w:rsid w:val="00DE552D"/>
    <w:rsid w:val="00DE5578"/>
    <w:rsid w:val="00DE55F6"/>
    <w:rsid w:val="00DE56A5"/>
    <w:rsid w:val="00DE5769"/>
    <w:rsid w:val="00DE5805"/>
    <w:rsid w:val="00DE5832"/>
    <w:rsid w:val="00DE5897"/>
    <w:rsid w:val="00DE5A84"/>
    <w:rsid w:val="00DE5AF3"/>
    <w:rsid w:val="00DE5F3A"/>
    <w:rsid w:val="00DE5F47"/>
    <w:rsid w:val="00DE6011"/>
    <w:rsid w:val="00DE6135"/>
    <w:rsid w:val="00DE6256"/>
    <w:rsid w:val="00DE62A1"/>
    <w:rsid w:val="00DE63B5"/>
    <w:rsid w:val="00DE653C"/>
    <w:rsid w:val="00DE6551"/>
    <w:rsid w:val="00DE6620"/>
    <w:rsid w:val="00DE67A9"/>
    <w:rsid w:val="00DE6902"/>
    <w:rsid w:val="00DE69A6"/>
    <w:rsid w:val="00DE6BE5"/>
    <w:rsid w:val="00DE6CC6"/>
    <w:rsid w:val="00DE6DF2"/>
    <w:rsid w:val="00DE6E8D"/>
    <w:rsid w:val="00DE6F02"/>
    <w:rsid w:val="00DE6F50"/>
    <w:rsid w:val="00DE70B8"/>
    <w:rsid w:val="00DE7634"/>
    <w:rsid w:val="00DE76F4"/>
    <w:rsid w:val="00DE7714"/>
    <w:rsid w:val="00DE7816"/>
    <w:rsid w:val="00DE79B5"/>
    <w:rsid w:val="00DE7A9C"/>
    <w:rsid w:val="00DE7B5F"/>
    <w:rsid w:val="00DE7CD9"/>
    <w:rsid w:val="00DE7D85"/>
    <w:rsid w:val="00DE7D9E"/>
    <w:rsid w:val="00DE7FE9"/>
    <w:rsid w:val="00DF023D"/>
    <w:rsid w:val="00DF03CE"/>
    <w:rsid w:val="00DF0422"/>
    <w:rsid w:val="00DF045C"/>
    <w:rsid w:val="00DF04CE"/>
    <w:rsid w:val="00DF0539"/>
    <w:rsid w:val="00DF069C"/>
    <w:rsid w:val="00DF06DB"/>
    <w:rsid w:val="00DF07BD"/>
    <w:rsid w:val="00DF07F9"/>
    <w:rsid w:val="00DF0AF8"/>
    <w:rsid w:val="00DF0D7C"/>
    <w:rsid w:val="00DF0EE0"/>
    <w:rsid w:val="00DF0FA3"/>
    <w:rsid w:val="00DF11A9"/>
    <w:rsid w:val="00DF1672"/>
    <w:rsid w:val="00DF17B3"/>
    <w:rsid w:val="00DF19A3"/>
    <w:rsid w:val="00DF1A93"/>
    <w:rsid w:val="00DF1C75"/>
    <w:rsid w:val="00DF1D1A"/>
    <w:rsid w:val="00DF1D21"/>
    <w:rsid w:val="00DF1DDE"/>
    <w:rsid w:val="00DF1E99"/>
    <w:rsid w:val="00DF2035"/>
    <w:rsid w:val="00DF227A"/>
    <w:rsid w:val="00DF23A7"/>
    <w:rsid w:val="00DF23D2"/>
    <w:rsid w:val="00DF2424"/>
    <w:rsid w:val="00DF25A2"/>
    <w:rsid w:val="00DF2931"/>
    <w:rsid w:val="00DF2942"/>
    <w:rsid w:val="00DF2A2B"/>
    <w:rsid w:val="00DF2BEC"/>
    <w:rsid w:val="00DF2D25"/>
    <w:rsid w:val="00DF2DB7"/>
    <w:rsid w:val="00DF2EAB"/>
    <w:rsid w:val="00DF2EE5"/>
    <w:rsid w:val="00DF2F39"/>
    <w:rsid w:val="00DF2F74"/>
    <w:rsid w:val="00DF33CB"/>
    <w:rsid w:val="00DF33DF"/>
    <w:rsid w:val="00DF3779"/>
    <w:rsid w:val="00DF377F"/>
    <w:rsid w:val="00DF386F"/>
    <w:rsid w:val="00DF38C7"/>
    <w:rsid w:val="00DF3998"/>
    <w:rsid w:val="00DF3AC5"/>
    <w:rsid w:val="00DF3C99"/>
    <w:rsid w:val="00DF3CD1"/>
    <w:rsid w:val="00DF3D3B"/>
    <w:rsid w:val="00DF3D68"/>
    <w:rsid w:val="00DF3E23"/>
    <w:rsid w:val="00DF3F70"/>
    <w:rsid w:val="00DF4325"/>
    <w:rsid w:val="00DF4351"/>
    <w:rsid w:val="00DF446C"/>
    <w:rsid w:val="00DF44BD"/>
    <w:rsid w:val="00DF44E2"/>
    <w:rsid w:val="00DF45A2"/>
    <w:rsid w:val="00DF46F6"/>
    <w:rsid w:val="00DF4932"/>
    <w:rsid w:val="00DF49CC"/>
    <w:rsid w:val="00DF4A04"/>
    <w:rsid w:val="00DF4A2A"/>
    <w:rsid w:val="00DF4AFA"/>
    <w:rsid w:val="00DF4C14"/>
    <w:rsid w:val="00DF4E77"/>
    <w:rsid w:val="00DF4EDA"/>
    <w:rsid w:val="00DF4F2F"/>
    <w:rsid w:val="00DF5035"/>
    <w:rsid w:val="00DF504B"/>
    <w:rsid w:val="00DF5070"/>
    <w:rsid w:val="00DF50CC"/>
    <w:rsid w:val="00DF50E0"/>
    <w:rsid w:val="00DF5489"/>
    <w:rsid w:val="00DF554D"/>
    <w:rsid w:val="00DF585E"/>
    <w:rsid w:val="00DF58CE"/>
    <w:rsid w:val="00DF5A70"/>
    <w:rsid w:val="00DF5C52"/>
    <w:rsid w:val="00DF6076"/>
    <w:rsid w:val="00DF61CB"/>
    <w:rsid w:val="00DF621F"/>
    <w:rsid w:val="00DF62E4"/>
    <w:rsid w:val="00DF640A"/>
    <w:rsid w:val="00DF6463"/>
    <w:rsid w:val="00DF66BF"/>
    <w:rsid w:val="00DF6702"/>
    <w:rsid w:val="00DF6840"/>
    <w:rsid w:val="00DF6879"/>
    <w:rsid w:val="00DF687B"/>
    <w:rsid w:val="00DF6DCD"/>
    <w:rsid w:val="00DF6EF2"/>
    <w:rsid w:val="00DF71D1"/>
    <w:rsid w:val="00DF7320"/>
    <w:rsid w:val="00DF732E"/>
    <w:rsid w:val="00DF7378"/>
    <w:rsid w:val="00DF7653"/>
    <w:rsid w:val="00DF7670"/>
    <w:rsid w:val="00DF7762"/>
    <w:rsid w:val="00DF787F"/>
    <w:rsid w:val="00DF788E"/>
    <w:rsid w:val="00DF7981"/>
    <w:rsid w:val="00DF7BD5"/>
    <w:rsid w:val="00DF7D83"/>
    <w:rsid w:val="00DF7E7C"/>
    <w:rsid w:val="00E00064"/>
    <w:rsid w:val="00E00191"/>
    <w:rsid w:val="00E001A8"/>
    <w:rsid w:val="00E00217"/>
    <w:rsid w:val="00E002B4"/>
    <w:rsid w:val="00E003E1"/>
    <w:rsid w:val="00E003FA"/>
    <w:rsid w:val="00E00440"/>
    <w:rsid w:val="00E0045F"/>
    <w:rsid w:val="00E0050C"/>
    <w:rsid w:val="00E00669"/>
    <w:rsid w:val="00E00779"/>
    <w:rsid w:val="00E007AD"/>
    <w:rsid w:val="00E0092B"/>
    <w:rsid w:val="00E00B2A"/>
    <w:rsid w:val="00E00BF9"/>
    <w:rsid w:val="00E00DE0"/>
    <w:rsid w:val="00E00DEC"/>
    <w:rsid w:val="00E00E71"/>
    <w:rsid w:val="00E0104E"/>
    <w:rsid w:val="00E01180"/>
    <w:rsid w:val="00E01499"/>
    <w:rsid w:val="00E0149B"/>
    <w:rsid w:val="00E014AB"/>
    <w:rsid w:val="00E01727"/>
    <w:rsid w:val="00E01BE4"/>
    <w:rsid w:val="00E01C6D"/>
    <w:rsid w:val="00E01E52"/>
    <w:rsid w:val="00E01E7B"/>
    <w:rsid w:val="00E01FAD"/>
    <w:rsid w:val="00E02068"/>
    <w:rsid w:val="00E02074"/>
    <w:rsid w:val="00E0211F"/>
    <w:rsid w:val="00E02158"/>
    <w:rsid w:val="00E02213"/>
    <w:rsid w:val="00E02492"/>
    <w:rsid w:val="00E02772"/>
    <w:rsid w:val="00E027C2"/>
    <w:rsid w:val="00E027FF"/>
    <w:rsid w:val="00E028B5"/>
    <w:rsid w:val="00E02959"/>
    <w:rsid w:val="00E02ADF"/>
    <w:rsid w:val="00E02C3E"/>
    <w:rsid w:val="00E02D51"/>
    <w:rsid w:val="00E02DE2"/>
    <w:rsid w:val="00E0301A"/>
    <w:rsid w:val="00E03074"/>
    <w:rsid w:val="00E030C3"/>
    <w:rsid w:val="00E03369"/>
    <w:rsid w:val="00E0337A"/>
    <w:rsid w:val="00E03645"/>
    <w:rsid w:val="00E0387F"/>
    <w:rsid w:val="00E038A4"/>
    <w:rsid w:val="00E0393E"/>
    <w:rsid w:val="00E03977"/>
    <w:rsid w:val="00E03ABD"/>
    <w:rsid w:val="00E03B09"/>
    <w:rsid w:val="00E03B8B"/>
    <w:rsid w:val="00E03C28"/>
    <w:rsid w:val="00E03CEF"/>
    <w:rsid w:val="00E03CFF"/>
    <w:rsid w:val="00E03DDB"/>
    <w:rsid w:val="00E03E1C"/>
    <w:rsid w:val="00E03E4D"/>
    <w:rsid w:val="00E04133"/>
    <w:rsid w:val="00E041D7"/>
    <w:rsid w:val="00E0442C"/>
    <w:rsid w:val="00E04752"/>
    <w:rsid w:val="00E047F5"/>
    <w:rsid w:val="00E04858"/>
    <w:rsid w:val="00E04871"/>
    <w:rsid w:val="00E04937"/>
    <w:rsid w:val="00E04A15"/>
    <w:rsid w:val="00E04A39"/>
    <w:rsid w:val="00E04AC8"/>
    <w:rsid w:val="00E04CBC"/>
    <w:rsid w:val="00E04D4D"/>
    <w:rsid w:val="00E04DCC"/>
    <w:rsid w:val="00E04E56"/>
    <w:rsid w:val="00E04E8A"/>
    <w:rsid w:val="00E04EA0"/>
    <w:rsid w:val="00E04F41"/>
    <w:rsid w:val="00E04F9B"/>
    <w:rsid w:val="00E05032"/>
    <w:rsid w:val="00E0520A"/>
    <w:rsid w:val="00E053EC"/>
    <w:rsid w:val="00E0541E"/>
    <w:rsid w:val="00E055F5"/>
    <w:rsid w:val="00E05827"/>
    <w:rsid w:val="00E05CA8"/>
    <w:rsid w:val="00E05D56"/>
    <w:rsid w:val="00E05DE0"/>
    <w:rsid w:val="00E05E42"/>
    <w:rsid w:val="00E05E5A"/>
    <w:rsid w:val="00E05EEB"/>
    <w:rsid w:val="00E05FDE"/>
    <w:rsid w:val="00E0617B"/>
    <w:rsid w:val="00E06321"/>
    <w:rsid w:val="00E0633C"/>
    <w:rsid w:val="00E063B3"/>
    <w:rsid w:val="00E0640F"/>
    <w:rsid w:val="00E065F6"/>
    <w:rsid w:val="00E06697"/>
    <w:rsid w:val="00E0679B"/>
    <w:rsid w:val="00E068B0"/>
    <w:rsid w:val="00E0691C"/>
    <w:rsid w:val="00E06A72"/>
    <w:rsid w:val="00E06DCF"/>
    <w:rsid w:val="00E06E92"/>
    <w:rsid w:val="00E06EF1"/>
    <w:rsid w:val="00E06FFC"/>
    <w:rsid w:val="00E070A5"/>
    <w:rsid w:val="00E070E4"/>
    <w:rsid w:val="00E07136"/>
    <w:rsid w:val="00E071E0"/>
    <w:rsid w:val="00E072EE"/>
    <w:rsid w:val="00E0730B"/>
    <w:rsid w:val="00E07338"/>
    <w:rsid w:val="00E07404"/>
    <w:rsid w:val="00E07519"/>
    <w:rsid w:val="00E07547"/>
    <w:rsid w:val="00E07574"/>
    <w:rsid w:val="00E07636"/>
    <w:rsid w:val="00E0767B"/>
    <w:rsid w:val="00E07757"/>
    <w:rsid w:val="00E0776C"/>
    <w:rsid w:val="00E07A45"/>
    <w:rsid w:val="00E07A67"/>
    <w:rsid w:val="00E07C39"/>
    <w:rsid w:val="00E07DA4"/>
    <w:rsid w:val="00E07DE2"/>
    <w:rsid w:val="00E07EB3"/>
    <w:rsid w:val="00E07EC5"/>
    <w:rsid w:val="00E07F05"/>
    <w:rsid w:val="00E07F54"/>
    <w:rsid w:val="00E07FD3"/>
    <w:rsid w:val="00E1010F"/>
    <w:rsid w:val="00E102E2"/>
    <w:rsid w:val="00E1040A"/>
    <w:rsid w:val="00E10591"/>
    <w:rsid w:val="00E105FB"/>
    <w:rsid w:val="00E107F0"/>
    <w:rsid w:val="00E10835"/>
    <w:rsid w:val="00E10989"/>
    <w:rsid w:val="00E10A39"/>
    <w:rsid w:val="00E10B35"/>
    <w:rsid w:val="00E10B3A"/>
    <w:rsid w:val="00E10E6D"/>
    <w:rsid w:val="00E10EF0"/>
    <w:rsid w:val="00E10F6B"/>
    <w:rsid w:val="00E10F78"/>
    <w:rsid w:val="00E10FBA"/>
    <w:rsid w:val="00E10FFB"/>
    <w:rsid w:val="00E11015"/>
    <w:rsid w:val="00E1106B"/>
    <w:rsid w:val="00E11087"/>
    <w:rsid w:val="00E1110C"/>
    <w:rsid w:val="00E1151C"/>
    <w:rsid w:val="00E1176E"/>
    <w:rsid w:val="00E1178E"/>
    <w:rsid w:val="00E1187B"/>
    <w:rsid w:val="00E119C0"/>
    <w:rsid w:val="00E11B44"/>
    <w:rsid w:val="00E11CC9"/>
    <w:rsid w:val="00E11D18"/>
    <w:rsid w:val="00E11E5A"/>
    <w:rsid w:val="00E121DC"/>
    <w:rsid w:val="00E124D0"/>
    <w:rsid w:val="00E12532"/>
    <w:rsid w:val="00E12566"/>
    <w:rsid w:val="00E12774"/>
    <w:rsid w:val="00E127CF"/>
    <w:rsid w:val="00E12C56"/>
    <w:rsid w:val="00E12DB1"/>
    <w:rsid w:val="00E131BC"/>
    <w:rsid w:val="00E13297"/>
    <w:rsid w:val="00E13395"/>
    <w:rsid w:val="00E1347C"/>
    <w:rsid w:val="00E13562"/>
    <w:rsid w:val="00E139F0"/>
    <w:rsid w:val="00E13D5D"/>
    <w:rsid w:val="00E13F57"/>
    <w:rsid w:val="00E14092"/>
    <w:rsid w:val="00E14098"/>
    <w:rsid w:val="00E140D6"/>
    <w:rsid w:val="00E14161"/>
    <w:rsid w:val="00E14307"/>
    <w:rsid w:val="00E143CB"/>
    <w:rsid w:val="00E1446E"/>
    <w:rsid w:val="00E144B6"/>
    <w:rsid w:val="00E145EF"/>
    <w:rsid w:val="00E14679"/>
    <w:rsid w:val="00E147E5"/>
    <w:rsid w:val="00E14A4A"/>
    <w:rsid w:val="00E14BAD"/>
    <w:rsid w:val="00E14C02"/>
    <w:rsid w:val="00E14C0B"/>
    <w:rsid w:val="00E14C8E"/>
    <w:rsid w:val="00E14D21"/>
    <w:rsid w:val="00E14E06"/>
    <w:rsid w:val="00E14ECB"/>
    <w:rsid w:val="00E1524D"/>
    <w:rsid w:val="00E15596"/>
    <w:rsid w:val="00E1574B"/>
    <w:rsid w:val="00E15849"/>
    <w:rsid w:val="00E15858"/>
    <w:rsid w:val="00E15868"/>
    <w:rsid w:val="00E158C4"/>
    <w:rsid w:val="00E15939"/>
    <w:rsid w:val="00E15965"/>
    <w:rsid w:val="00E15A44"/>
    <w:rsid w:val="00E15B23"/>
    <w:rsid w:val="00E15B7A"/>
    <w:rsid w:val="00E15CFC"/>
    <w:rsid w:val="00E15E33"/>
    <w:rsid w:val="00E15EC6"/>
    <w:rsid w:val="00E163CF"/>
    <w:rsid w:val="00E169B1"/>
    <w:rsid w:val="00E16ACA"/>
    <w:rsid w:val="00E16B18"/>
    <w:rsid w:val="00E16B6D"/>
    <w:rsid w:val="00E16BD0"/>
    <w:rsid w:val="00E16DCC"/>
    <w:rsid w:val="00E16E13"/>
    <w:rsid w:val="00E16E9D"/>
    <w:rsid w:val="00E16EBA"/>
    <w:rsid w:val="00E16ED4"/>
    <w:rsid w:val="00E17186"/>
    <w:rsid w:val="00E17284"/>
    <w:rsid w:val="00E173CE"/>
    <w:rsid w:val="00E174D7"/>
    <w:rsid w:val="00E177FC"/>
    <w:rsid w:val="00E17862"/>
    <w:rsid w:val="00E17A84"/>
    <w:rsid w:val="00E17C32"/>
    <w:rsid w:val="00E17EC4"/>
    <w:rsid w:val="00E17ED1"/>
    <w:rsid w:val="00E200AE"/>
    <w:rsid w:val="00E20158"/>
    <w:rsid w:val="00E2050F"/>
    <w:rsid w:val="00E20605"/>
    <w:rsid w:val="00E206D3"/>
    <w:rsid w:val="00E20716"/>
    <w:rsid w:val="00E207AD"/>
    <w:rsid w:val="00E20A50"/>
    <w:rsid w:val="00E20A56"/>
    <w:rsid w:val="00E20AC9"/>
    <w:rsid w:val="00E20AD7"/>
    <w:rsid w:val="00E20CDF"/>
    <w:rsid w:val="00E20E27"/>
    <w:rsid w:val="00E20F4C"/>
    <w:rsid w:val="00E20F50"/>
    <w:rsid w:val="00E210AA"/>
    <w:rsid w:val="00E21140"/>
    <w:rsid w:val="00E21144"/>
    <w:rsid w:val="00E211A1"/>
    <w:rsid w:val="00E211C3"/>
    <w:rsid w:val="00E21254"/>
    <w:rsid w:val="00E21340"/>
    <w:rsid w:val="00E21345"/>
    <w:rsid w:val="00E21374"/>
    <w:rsid w:val="00E213C4"/>
    <w:rsid w:val="00E21455"/>
    <w:rsid w:val="00E215BC"/>
    <w:rsid w:val="00E216BF"/>
    <w:rsid w:val="00E2175A"/>
    <w:rsid w:val="00E21979"/>
    <w:rsid w:val="00E21B3B"/>
    <w:rsid w:val="00E21CF0"/>
    <w:rsid w:val="00E21D06"/>
    <w:rsid w:val="00E21D6D"/>
    <w:rsid w:val="00E21E99"/>
    <w:rsid w:val="00E21EBE"/>
    <w:rsid w:val="00E21FEE"/>
    <w:rsid w:val="00E2236F"/>
    <w:rsid w:val="00E22569"/>
    <w:rsid w:val="00E225C3"/>
    <w:rsid w:val="00E2282D"/>
    <w:rsid w:val="00E228FD"/>
    <w:rsid w:val="00E229EC"/>
    <w:rsid w:val="00E22AAA"/>
    <w:rsid w:val="00E22AB5"/>
    <w:rsid w:val="00E22C53"/>
    <w:rsid w:val="00E22C93"/>
    <w:rsid w:val="00E22D3F"/>
    <w:rsid w:val="00E22DA7"/>
    <w:rsid w:val="00E22DD6"/>
    <w:rsid w:val="00E22FCA"/>
    <w:rsid w:val="00E2311D"/>
    <w:rsid w:val="00E2329D"/>
    <w:rsid w:val="00E23747"/>
    <w:rsid w:val="00E23B26"/>
    <w:rsid w:val="00E23CCE"/>
    <w:rsid w:val="00E23CD1"/>
    <w:rsid w:val="00E23E11"/>
    <w:rsid w:val="00E23E28"/>
    <w:rsid w:val="00E2425E"/>
    <w:rsid w:val="00E243F8"/>
    <w:rsid w:val="00E24460"/>
    <w:rsid w:val="00E24536"/>
    <w:rsid w:val="00E2477C"/>
    <w:rsid w:val="00E24AF0"/>
    <w:rsid w:val="00E24C41"/>
    <w:rsid w:val="00E24C87"/>
    <w:rsid w:val="00E24D76"/>
    <w:rsid w:val="00E24D87"/>
    <w:rsid w:val="00E24E62"/>
    <w:rsid w:val="00E24F68"/>
    <w:rsid w:val="00E24F77"/>
    <w:rsid w:val="00E24FEB"/>
    <w:rsid w:val="00E2501F"/>
    <w:rsid w:val="00E25176"/>
    <w:rsid w:val="00E253D2"/>
    <w:rsid w:val="00E25478"/>
    <w:rsid w:val="00E25519"/>
    <w:rsid w:val="00E25622"/>
    <w:rsid w:val="00E2584B"/>
    <w:rsid w:val="00E258A0"/>
    <w:rsid w:val="00E25A50"/>
    <w:rsid w:val="00E25CAA"/>
    <w:rsid w:val="00E25CB1"/>
    <w:rsid w:val="00E25D04"/>
    <w:rsid w:val="00E25DA2"/>
    <w:rsid w:val="00E265AE"/>
    <w:rsid w:val="00E265FE"/>
    <w:rsid w:val="00E26628"/>
    <w:rsid w:val="00E26740"/>
    <w:rsid w:val="00E26753"/>
    <w:rsid w:val="00E26902"/>
    <w:rsid w:val="00E26937"/>
    <w:rsid w:val="00E269D8"/>
    <w:rsid w:val="00E26AE4"/>
    <w:rsid w:val="00E26AF3"/>
    <w:rsid w:val="00E26B09"/>
    <w:rsid w:val="00E26C02"/>
    <w:rsid w:val="00E26C69"/>
    <w:rsid w:val="00E26DFB"/>
    <w:rsid w:val="00E26F3B"/>
    <w:rsid w:val="00E26FC3"/>
    <w:rsid w:val="00E26FF0"/>
    <w:rsid w:val="00E26FFF"/>
    <w:rsid w:val="00E27025"/>
    <w:rsid w:val="00E2704D"/>
    <w:rsid w:val="00E2709E"/>
    <w:rsid w:val="00E27152"/>
    <w:rsid w:val="00E271C1"/>
    <w:rsid w:val="00E272C6"/>
    <w:rsid w:val="00E273A3"/>
    <w:rsid w:val="00E2742B"/>
    <w:rsid w:val="00E27481"/>
    <w:rsid w:val="00E274C7"/>
    <w:rsid w:val="00E2756F"/>
    <w:rsid w:val="00E275B9"/>
    <w:rsid w:val="00E27697"/>
    <w:rsid w:val="00E27723"/>
    <w:rsid w:val="00E27842"/>
    <w:rsid w:val="00E2788C"/>
    <w:rsid w:val="00E27A46"/>
    <w:rsid w:val="00E27AF4"/>
    <w:rsid w:val="00E27C62"/>
    <w:rsid w:val="00E27D44"/>
    <w:rsid w:val="00E27FA9"/>
    <w:rsid w:val="00E30190"/>
    <w:rsid w:val="00E30280"/>
    <w:rsid w:val="00E3029F"/>
    <w:rsid w:val="00E302E1"/>
    <w:rsid w:val="00E3048D"/>
    <w:rsid w:val="00E304AB"/>
    <w:rsid w:val="00E3056D"/>
    <w:rsid w:val="00E3061B"/>
    <w:rsid w:val="00E30889"/>
    <w:rsid w:val="00E30890"/>
    <w:rsid w:val="00E308BB"/>
    <w:rsid w:val="00E309C2"/>
    <w:rsid w:val="00E30A84"/>
    <w:rsid w:val="00E30AED"/>
    <w:rsid w:val="00E30B26"/>
    <w:rsid w:val="00E30B90"/>
    <w:rsid w:val="00E30BF6"/>
    <w:rsid w:val="00E30D28"/>
    <w:rsid w:val="00E30E6E"/>
    <w:rsid w:val="00E30F72"/>
    <w:rsid w:val="00E31073"/>
    <w:rsid w:val="00E310CF"/>
    <w:rsid w:val="00E31477"/>
    <w:rsid w:val="00E314FE"/>
    <w:rsid w:val="00E315CF"/>
    <w:rsid w:val="00E315FE"/>
    <w:rsid w:val="00E316CE"/>
    <w:rsid w:val="00E31761"/>
    <w:rsid w:val="00E318E9"/>
    <w:rsid w:val="00E3190C"/>
    <w:rsid w:val="00E31B10"/>
    <w:rsid w:val="00E31BF4"/>
    <w:rsid w:val="00E31C76"/>
    <w:rsid w:val="00E31D16"/>
    <w:rsid w:val="00E31E2C"/>
    <w:rsid w:val="00E31EA1"/>
    <w:rsid w:val="00E320FA"/>
    <w:rsid w:val="00E32159"/>
    <w:rsid w:val="00E321D6"/>
    <w:rsid w:val="00E324A1"/>
    <w:rsid w:val="00E32881"/>
    <w:rsid w:val="00E32A05"/>
    <w:rsid w:val="00E32AE1"/>
    <w:rsid w:val="00E32B65"/>
    <w:rsid w:val="00E32C7B"/>
    <w:rsid w:val="00E32D9A"/>
    <w:rsid w:val="00E32DAD"/>
    <w:rsid w:val="00E32DE0"/>
    <w:rsid w:val="00E32ED4"/>
    <w:rsid w:val="00E32F3D"/>
    <w:rsid w:val="00E32FB2"/>
    <w:rsid w:val="00E3324F"/>
    <w:rsid w:val="00E332D6"/>
    <w:rsid w:val="00E335AD"/>
    <w:rsid w:val="00E3360E"/>
    <w:rsid w:val="00E3364D"/>
    <w:rsid w:val="00E336A2"/>
    <w:rsid w:val="00E33807"/>
    <w:rsid w:val="00E33963"/>
    <w:rsid w:val="00E33B0B"/>
    <w:rsid w:val="00E33B9D"/>
    <w:rsid w:val="00E33BE5"/>
    <w:rsid w:val="00E33C57"/>
    <w:rsid w:val="00E33C72"/>
    <w:rsid w:val="00E33C99"/>
    <w:rsid w:val="00E33CE0"/>
    <w:rsid w:val="00E33E44"/>
    <w:rsid w:val="00E33E7E"/>
    <w:rsid w:val="00E33EAB"/>
    <w:rsid w:val="00E33FA0"/>
    <w:rsid w:val="00E34141"/>
    <w:rsid w:val="00E34319"/>
    <w:rsid w:val="00E343ED"/>
    <w:rsid w:val="00E34942"/>
    <w:rsid w:val="00E34B4E"/>
    <w:rsid w:val="00E34F5B"/>
    <w:rsid w:val="00E34FB5"/>
    <w:rsid w:val="00E34FCD"/>
    <w:rsid w:val="00E3504E"/>
    <w:rsid w:val="00E350E0"/>
    <w:rsid w:val="00E350E9"/>
    <w:rsid w:val="00E352A3"/>
    <w:rsid w:val="00E3550C"/>
    <w:rsid w:val="00E35549"/>
    <w:rsid w:val="00E35659"/>
    <w:rsid w:val="00E3567B"/>
    <w:rsid w:val="00E359CD"/>
    <w:rsid w:val="00E35A0F"/>
    <w:rsid w:val="00E35CFF"/>
    <w:rsid w:val="00E35E10"/>
    <w:rsid w:val="00E35E7B"/>
    <w:rsid w:val="00E35F42"/>
    <w:rsid w:val="00E35FDE"/>
    <w:rsid w:val="00E36007"/>
    <w:rsid w:val="00E360AF"/>
    <w:rsid w:val="00E36228"/>
    <w:rsid w:val="00E3627E"/>
    <w:rsid w:val="00E3643D"/>
    <w:rsid w:val="00E366DB"/>
    <w:rsid w:val="00E367A2"/>
    <w:rsid w:val="00E36A98"/>
    <w:rsid w:val="00E36C1E"/>
    <w:rsid w:val="00E36C26"/>
    <w:rsid w:val="00E36D52"/>
    <w:rsid w:val="00E36D53"/>
    <w:rsid w:val="00E36E45"/>
    <w:rsid w:val="00E3716D"/>
    <w:rsid w:val="00E3717B"/>
    <w:rsid w:val="00E371F1"/>
    <w:rsid w:val="00E37406"/>
    <w:rsid w:val="00E37454"/>
    <w:rsid w:val="00E375EC"/>
    <w:rsid w:val="00E37611"/>
    <w:rsid w:val="00E37693"/>
    <w:rsid w:val="00E37796"/>
    <w:rsid w:val="00E37797"/>
    <w:rsid w:val="00E377C8"/>
    <w:rsid w:val="00E37819"/>
    <w:rsid w:val="00E3783C"/>
    <w:rsid w:val="00E378F4"/>
    <w:rsid w:val="00E37BFD"/>
    <w:rsid w:val="00E37D26"/>
    <w:rsid w:val="00E37D35"/>
    <w:rsid w:val="00E37D53"/>
    <w:rsid w:val="00E37EA7"/>
    <w:rsid w:val="00E37F0D"/>
    <w:rsid w:val="00E37FAA"/>
    <w:rsid w:val="00E400FE"/>
    <w:rsid w:val="00E40124"/>
    <w:rsid w:val="00E4021B"/>
    <w:rsid w:val="00E4034C"/>
    <w:rsid w:val="00E403E9"/>
    <w:rsid w:val="00E40A12"/>
    <w:rsid w:val="00E40A34"/>
    <w:rsid w:val="00E40A5B"/>
    <w:rsid w:val="00E40CEE"/>
    <w:rsid w:val="00E40DD5"/>
    <w:rsid w:val="00E40E73"/>
    <w:rsid w:val="00E40EBE"/>
    <w:rsid w:val="00E41124"/>
    <w:rsid w:val="00E411DE"/>
    <w:rsid w:val="00E411FD"/>
    <w:rsid w:val="00E412DD"/>
    <w:rsid w:val="00E41306"/>
    <w:rsid w:val="00E41427"/>
    <w:rsid w:val="00E41597"/>
    <w:rsid w:val="00E41723"/>
    <w:rsid w:val="00E417BD"/>
    <w:rsid w:val="00E417CB"/>
    <w:rsid w:val="00E418E9"/>
    <w:rsid w:val="00E41A1A"/>
    <w:rsid w:val="00E41A52"/>
    <w:rsid w:val="00E41AC7"/>
    <w:rsid w:val="00E41BF9"/>
    <w:rsid w:val="00E41C8A"/>
    <w:rsid w:val="00E41CE6"/>
    <w:rsid w:val="00E41CFC"/>
    <w:rsid w:val="00E41E48"/>
    <w:rsid w:val="00E41E72"/>
    <w:rsid w:val="00E41ECB"/>
    <w:rsid w:val="00E41FD7"/>
    <w:rsid w:val="00E41FDF"/>
    <w:rsid w:val="00E41FF9"/>
    <w:rsid w:val="00E42114"/>
    <w:rsid w:val="00E4218F"/>
    <w:rsid w:val="00E42310"/>
    <w:rsid w:val="00E42387"/>
    <w:rsid w:val="00E423CF"/>
    <w:rsid w:val="00E424C1"/>
    <w:rsid w:val="00E424E5"/>
    <w:rsid w:val="00E42515"/>
    <w:rsid w:val="00E425F0"/>
    <w:rsid w:val="00E4279E"/>
    <w:rsid w:val="00E4286F"/>
    <w:rsid w:val="00E428D8"/>
    <w:rsid w:val="00E42A19"/>
    <w:rsid w:val="00E42A44"/>
    <w:rsid w:val="00E42B99"/>
    <w:rsid w:val="00E42BA9"/>
    <w:rsid w:val="00E42BC8"/>
    <w:rsid w:val="00E42C8D"/>
    <w:rsid w:val="00E42EFD"/>
    <w:rsid w:val="00E43081"/>
    <w:rsid w:val="00E43096"/>
    <w:rsid w:val="00E431C2"/>
    <w:rsid w:val="00E43222"/>
    <w:rsid w:val="00E433A7"/>
    <w:rsid w:val="00E4346D"/>
    <w:rsid w:val="00E436F1"/>
    <w:rsid w:val="00E43737"/>
    <w:rsid w:val="00E43A88"/>
    <w:rsid w:val="00E43B33"/>
    <w:rsid w:val="00E43BF2"/>
    <w:rsid w:val="00E43C7D"/>
    <w:rsid w:val="00E43CAE"/>
    <w:rsid w:val="00E43D47"/>
    <w:rsid w:val="00E43EF7"/>
    <w:rsid w:val="00E43FA9"/>
    <w:rsid w:val="00E440DC"/>
    <w:rsid w:val="00E440E9"/>
    <w:rsid w:val="00E4424C"/>
    <w:rsid w:val="00E442E8"/>
    <w:rsid w:val="00E443F7"/>
    <w:rsid w:val="00E4446C"/>
    <w:rsid w:val="00E444D1"/>
    <w:rsid w:val="00E44589"/>
    <w:rsid w:val="00E445AF"/>
    <w:rsid w:val="00E446EA"/>
    <w:rsid w:val="00E4487A"/>
    <w:rsid w:val="00E44919"/>
    <w:rsid w:val="00E44A30"/>
    <w:rsid w:val="00E44A71"/>
    <w:rsid w:val="00E44E10"/>
    <w:rsid w:val="00E44EFA"/>
    <w:rsid w:val="00E44FA7"/>
    <w:rsid w:val="00E44FD6"/>
    <w:rsid w:val="00E4504C"/>
    <w:rsid w:val="00E45067"/>
    <w:rsid w:val="00E4508D"/>
    <w:rsid w:val="00E45185"/>
    <w:rsid w:val="00E45252"/>
    <w:rsid w:val="00E4527F"/>
    <w:rsid w:val="00E454AF"/>
    <w:rsid w:val="00E45596"/>
    <w:rsid w:val="00E45669"/>
    <w:rsid w:val="00E4578C"/>
    <w:rsid w:val="00E458C6"/>
    <w:rsid w:val="00E45926"/>
    <w:rsid w:val="00E45B19"/>
    <w:rsid w:val="00E45BBD"/>
    <w:rsid w:val="00E45C2A"/>
    <w:rsid w:val="00E45CFC"/>
    <w:rsid w:val="00E45F2B"/>
    <w:rsid w:val="00E45F59"/>
    <w:rsid w:val="00E4618C"/>
    <w:rsid w:val="00E461F7"/>
    <w:rsid w:val="00E462DB"/>
    <w:rsid w:val="00E46417"/>
    <w:rsid w:val="00E467BD"/>
    <w:rsid w:val="00E46A73"/>
    <w:rsid w:val="00E46A7F"/>
    <w:rsid w:val="00E46AC0"/>
    <w:rsid w:val="00E46CD6"/>
    <w:rsid w:val="00E46D1F"/>
    <w:rsid w:val="00E46DA9"/>
    <w:rsid w:val="00E46E26"/>
    <w:rsid w:val="00E46E9D"/>
    <w:rsid w:val="00E470B6"/>
    <w:rsid w:val="00E47270"/>
    <w:rsid w:val="00E47528"/>
    <w:rsid w:val="00E475BB"/>
    <w:rsid w:val="00E475D0"/>
    <w:rsid w:val="00E4786C"/>
    <w:rsid w:val="00E478B3"/>
    <w:rsid w:val="00E47BA0"/>
    <w:rsid w:val="00E47BE4"/>
    <w:rsid w:val="00E47C7E"/>
    <w:rsid w:val="00E47E73"/>
    <w:rsid w:val="00E47FFA"/>
    <w:rsid w:val="00E500C7"/>
    <w:rsid w:val="00E50144"/>
    <w:rsid w:val="00E50184"/>
    <w:rsid w:val="00E50246"/>
    <w:rsid w:val="00E5026D"/>
    <w:rsid w:val="00E50318"/>
    <w:rsid w:val="00E50381"/>
    <w:rsid w:val="00E50470"/>
    <w:rsid w:val="00E50750"/>
    <w:rsid w:val="00E507DD"/>
    <w:rsid w:val="00E50967"/>
    <w:rsid w:val="00E50A61"/>
    <w:rsid w:val="00E50A7B"/>
    <w:rsid w:val="00E50A80"/>
    <w:rsid w:val="00E50EC0"/>
    <w:rsid w:val="00E50F06"/>
    <w:rsid w:val="00E50FA3"/>
    <w:rsid w:val="00E50FC1"/>
    <w:rsid w:val="00E51117"/>
    <w:rsid w:val="00E51142"/>
    <w:rsid w:val="00E511BB"/>
    <w:rsid w:val="00E512F4"/>
    <w:rsid w:val="00E513FE"/>
    <w:rsid w:val="00E51458"/>
    <w:rsid w:val="00E51468"/>
    <w:rsid w:val="00E5152C"/>
    <w:rsid w:val="00E5162A"/>
    <w:rsid w:val="00E51927"/>
    <w:rsid w:val="00E51B30"/>
    <w:rsid w:val="00E51B61"/>
    <w:rsid w:val="00E51B71"/>
    <w:rsid w:val="00E51BA3"/>
    <w:rsid w:val="00E51BE0"/>
    <w:rsid w:val="00E51CDD"/>
    <w:rsid w:val="00E51D4F"/>
    <w:rsid w:val="00E51DB9"/>
    <w:rsid w:val="00E51E0E"/>
    <w:rsid w:val="00E51E41"/>
    <w:rsid w:val="00E51F2A"/>
    <w:rsid w:val="00E51F78"/>
    <w:rsid w:val="00E520A5"/>
    <w:rsid w:val="00E5220B"/>
    <w:rsid w:val="00E522BA"/>
    <w:rsid w:val="00E5233C"/>
    <w:rsid w:val="00E52366"/>
    <w:rsid w:val="00E523EC"/>
    <w:rsid w:val="00E5244C"/>
    <w:rsid w:val="00E52506"/>
    <w:rsid w:val="00E5254B"/>
    <w:rsid w:val="00E525E4"/>
    <w:rsid w:val="00E52704"/>
    <w:rsid w:val="00E527F0"/>
    <w:rsid w:val="00E529FD"/>
    <w:rsid w:val="00E52A1F"/>
    <w:rsid w:val="00E52AF0"/>
    <w:rsid w:val="00E52B0C"/>
    <w:rsid w:val="00E52BDA"/>
    <w:rsid w:val="00E52E24"/>
    <w:rsid w:val="00E52FAA"/>
    <w:rsid w:val="00E5322B"/>
    <w:rsid w:val="00E532FB"/>
    <w:rsid w:val="00E53458"/>
    <w:rsid w:val="00E53493"/>
    <w:rsid w:val="00E536F0"/>
    <w:rsid w:val="00E53743"/>
    <w:rsid w:val="00E537F5"/>
    <w:rsid w:val="00E53809"/>
    <w:rsid w:val="00E538F9"/>
    <w:rsid w:val="00E53A19"/>
    <w:rsid w:val="00E53AC2"/>
    <w:rsid w:val="00E53C14"/>
    <w:rsid w:val="00E53CB2"/>
    <w:rsid w:val="00E53CEA"/>
    <w:rsid w:val="00E53D0B"/>
    <w:rsid w:val="00E53DDE"/>
    <w:rsid w:val="00E53EE5"/>
    <w:rsid w:val="00E53F75"/>
    <w:rsid w:val="00E53F9C"/>
    <w:rsid w:val="00E53FBE"/>
    <w:rsid w:val="00E540DD"/>
    <w:rsid w:val="00E54207"/>
    <w:rsid w:val="00E5426A"/>
    <w:rsid w:val="00E542A6"/>
    <w:rsid w:val="00E543D0"/>
    <w:rsid w:val="00E548DA"/>
    <w:rsid w:val="00E54A1A"/>
    <w:rsid w:val="00E54A96"/>
    <w:rsid w:val="00E54B2E"/>
    <w:rsid w:val="00E54B3B"/>
    <w:rsid w:val="00E54CB9"/>
    <w:rsid w:val="00E54E9C"/>
    <w:rsid w:val="00E5502A"/>
    <w:rsid w:val="00E550CE"/>
    <w:rsid w:val="00E55193"/>
    <w:rsid w:val="00E551D1"/>
    <w:rsid w:val="00E551E4"/>
    <w:rsid w:val="00E55419"/>
    <w:rsid w:val="00E55687"/>
    <w:rsid w:val="00E55A7F"/>
    <w:rsid w:val="00E55B73"/>
    <w:rsid w:val="00E55B95"/>
    <w:rsid w:val="00E55C2E"/>
    <w:rsid w:val="00E55D20"/>
    <w:rsid w:val="00E55F7F"/>
    <w:rsid w:val="00E56006"/>
    <w:rsid w:val="00E56089"/>
    <w:rsid w:val="00E560F2"/>
    <w:rsid w:val="00E56252"/>
    <w:rsid w:val="00E56353"/>
    <w:rsid w:val="00E5637F"/>
    <w:rsid w:val="00E56475"/>
    <w:rsid w:val="00E565F3"/>
    <w:rsid w:val="00E5673B"/>
    <w:rsid w:val="00E5673E"/>
    <w:rsid w:val="00E56779"/>
    <w:rsid w:val="00E56804"/>
    <w:rsid w:val="00E568FB"/>
    <w:rsid w:val="00E56A4D"/>
    <w:rsid w:val="00E56B23"/>
    <w:rsid w:val="00E56B57"/>
    <w:rsid w:val="00E56B5E"/>
    <w:rsid w:val="00E56F47"/>
    <w:rsid w:val="00E57011"/>
    <w:rsid w:val="00E5704A"/>
    <w:rsid w:val="00E57076"/>
    <w:rsid w:val="00E570B7"/>
    <w:rsid w:val="00E57145"/>
    <w:rsid w:val="00E57148"/>
    <w:rsid w:val="00E5724D"/>
    <w:rsid w:val="00E57327"/>
    <w:rsid w:val="00E5750F"/>
    <w:rsid w:val="00E57671"/>
    <w:rsid w:val="00E57676"/>
    <w:rsid w:val="00E5768B"/>
    <w:rsid w:val="00E577EA"/>
    <w:rsid w:val="00E5782E"/>
    <w:rsid w:val="00E57830"/>
    <w:rsid w:val="00E5791B"/>
    <w:rsid w:val="00E57C7F"/>
    <w:rsid w:val="00E57CEB"/>
    <w:rsid w:val="00E57DC9"/>
    <w:rsid w:val="00E601CD"/>
    <w:rsid w:val="00E60277"/>
    <w:rsid w:val="00E60474"/>
    <w:rsid w:val="00E604AF"/>
    <w:rsid w:val="00E604E3"/>
    <w:rsid w:val="00E60526"/>
    <w:rsid w:val="00E6086C"/>
    <w:rsid w:val="00E608B2"/>
    <w:rsid w:val="00E609BA"/>
    <w:rsid w:val="00E60AB8"/>
    <w:rsid w:val="00E60C71"/>
    <w:rsid w:val="00E60D62"/>
    <w:rsid w:val="00E60E64"/>
    <w:rsid w:val="00E60F75"/>
    <w:rsid w:val="00E60FF9"/>
    <w:rsid w:val="00E61015"/>
    <w:rsid w:val="00E61036"/>
    <w:rsid w:val="00E611E0"/>
    <w:rsid w:val="00E61353"/>
    <w:rsid w:val="00E617C6"/>
    <w:rsid w:val="00E61AA9"/>
    <w:rsid w:val="00E61BC3"/>
    <w:rsid w:val="00E61D0E"/>
    <w:rsid w:val="00E61D8A"/>
    <w:rsid w:val="00E61E3A"/>
    <w:rsid w:val="00E61F1A"/>
    <w:rsid w:val="00E61F70"/>
    <w:rsid w:val="00E6200C"/>
    <w:rsid w:val="00E62140"/>
    <w:rsid w:val="00E62146"/>
    <w:rsid w:val="00E622D0"/>
    <w:rsid w:val="00E625D1"/>
    <w:rsid w:val="00E625DB"/>
    <w:rsid w:val="00E625F6"/>
    <w:rsid w:val="00E62734"/>
    <w:rsid w:val="00E62832"/>
    <w:rsid w:val="00E62840"/>
    <w:rsid w:val="00E629CD"/>
    <w:rsid w:val="00E62B1B"/>
    <w:rsid w:val="00E62C8D"/>
    <w:rsid w:val="00E62DDE"/>
    <w:rsid w:val="00E62E28"/>
    <w:rsid w:val="00E62E91"/>
    <w:rsid w:val="00E62EB1"/>
    <w:rsid w:val="00E62EDD"/>
    <w:rsid w:val="00E62F76"/>
    <w:rsid w:val="00E62FD0"/>
    <w:rsid w:val="00E63023"/>
    <w:rsid w:val="00E63176"/>
    <w:rsid w:val="00E6325A"/>
    <w:rsid w:val="00E632D4"/>
    <w:rsid w:val="00E63881"/>
    <w:rsid w:val="00E63E27"/>
    <w:rsid w:val="00E63E51"/>
    <w:rsid w:val="00E63F55"/>
    <w:rsid w:val="00E64022"/>
    <w:rsid w:val="00E64286"/>
    <w:rsid w:val="00E643F5"/>
    <w:rsid w:val="00E6466D"/>
    <w:rsid w:val="00E64698"/>
    <w:rsid w:val="00E648A3"/>
    <w:rsid w:val="00E64C4E"/>
    <w:rsid w:val="00E64C9A"/>
    <w:rsid w:val="00E64CC5"/>
    <w:rsid w:val="00E64E6C"/>
    <w:rsid w:val="00E64FF9"/>
    <w:rsid w:val="00E6509D"/>
    <w:rsid w:val="00E6511B"/>
    <w:rsid w:val="00E651F1"/>
    <w:rsid w:val="00E65278"/>
    <w:rsid w:val="00E65311"/>
    <w:rsid w:val="00E65396"/>
    <w:rsid w:val="00E6563D"/>
    <w:rsid w:val="00E658BB"/>
    <w:rsid w:val="00E658D9"/>
    <w:rsid w:val="00E659AD"/>
    <w:rsid w:val="00E65AB4"/>
    <w:rsid w:val="00E65AD2"/>
    <w:rsid w:val="00E65B35"/>
    <w:rsid w:val="00E65E72"/>
    <w:rsid w:val="00E65EFD"/>
    <w:rsid w:val="00E65F75"/>
    <w:rsid w:val="00E65F80"/>
    <w:rsid w:val="00E65F93"/>
    <w:rsid w:val="00E6604C"/>
    <w:rsid w:val="00E66142"/>
    <w:rsid w:val="00E66322"/>
    <w:rsid w:val="00E663B5"/>
    <w:rsid w:val="00E66493"/>
    <w:rsid w:val="00E664A4"/>
    <w:rsid w:val="00E664BD"/>
    <w:rsid w:val="00E66505"/>
    <w:rsid w:val="00E66529"/>
    <w:rsid w:val="00E66693"/>
    <w:rsid w:val="00E666DB"/>
    <w:rsid w:val="00E666DC"/>
    <w:rsid w:val="00E66861"/>
    <w:rsid w:val="00E66879"/>
    <w:rsid w:val="00E668D1"/>
    <w:rsid w:val="00E66907"/>
    <w:rsid w:val="00E66B50"/>
    <w:rsid w:val="00E66B69"/>
    <w:rsid w:val="00E66C66"/>
    <w:rsid w:val="00E66DF8"/>
    <w:rsid w:val="00E66E36"/>
    <w:rsid w:val="00E66FF7"/>
    <w:rsid w:val="00E67057"/>
    <w:rsid w:val="00E673D3"/>
    <w:rsid w:val="00E67491"/>
    <w:rsid w:val="00E67595"/>
    <w:rsid w:val="00E6765A"/>
    <w:rsid w:val="00E676D9"/>
    <w:rsid w:val="00E67829"/>
    <w:rsid w:val="00E67944"/>
    <w:rsid w:val="00E67A20"/>
    <w:rsid w:val="00E67AEA"/>
    <w:rsid w:val="00E67C45"/>
    <w:rsid w:val="00E67CC4"/>
    <w:rsid w:val="00E67D9C"/>
    <w:rsid w:val="00E67DAC"/>
    <w:rsid w:val="00E67F85"/>
    <w:rsid w:val="00E70058"/>
    <w:rsid w:val="00E7011C"/>
    <w:rsid w:val="00E701B3"/>
    <w:rsid w:val="00E7049B"/>
    <w:rsid w:val="00E70542"/>
    <w:rsid w:val="00E706D5"/>
    <w:rsid w:val="00E70709"/>
    <w:rsid w:val="00E7086A"/>
    <w:rsid w:val="00E70A04"/>
    <w:rsid w:val="00E70BB7"/>
    <w:rsid w:val="00E70CBF"/>
    <w:rsid w:val="00E70E5C"/>
    <w:rsid w:val="00E70F6E"/>
    <w:rsid w:val="00E7105A"/>
    <w:rsid w:val="00E710FA"/>
    <w:rsid w:val="00E71188"/>
    <w:rsid w:val="00E7126A"/>
    <w:rsid w:val="00E71293"/>
    <w:rsid w:val="00E71378"/>
    <w:rsid w:val="00E71525"/>
    <w:rsid w:val="00E716FB"/>
    <w:rsid w:val="00E718AD"/>
    <w:rsid w:val="00E719AE"/>
    <w:rsid w:val="00E71B62"/>
    <w:rsid w:val="00E71D5D"/>
    <w:rsid w:val="00E720FF"/>
    <w:rsid w:val="00E7211B"/>
    <w:rsid w:val="00E72192"/>
    <w:rsid w:val="00E721C0"/>
    <w:rsid w:val="00E721E4"/>
    <w:rsid w:val="00E7220B"/>
    <w:rsid w:val="00E72234"/>
    <w:rsid w:val="00E7227D"/>
    <w:rsid w:val="00E7243D"/>
    <w:rsid w:val="00E72458"/>
    <w:rsid w:val="00E724EA"/>
    <w:rsid w:val="00E725B7"/>
    <w:rsid w:val="00E72607"/>
    <w:rsid w:val="00E7260F"/>
    <w:rsid w:val="00E727D4"/>
    <w:rsid w:val="00E72A74"/>
    <w:rsid w:val="00E72B4C"/>
    <w:rsid w:val="00E72D8F"/>
    <w:rsid w:val="00E72ED7"/>
    <w:rsid w:val="00E72F16"/>
    <w:rsid w:val="00E731B3"/>
    <w:rsid w:val="00E731CB"/>
    <w:rsid w:val="00E7321D"/>
    <w:rsid w:val="00E7338B"/>
    <w:rsid w:val="00E733DE"/>
    <w:rsid w:val="00E73497"/>
    <w:rsid w:val="00E736A8"/>
    <w:rsid w:val="00E736E0"/>
    <w:rsid w:val="00E73785"/>
    <w:rsid w:val="00E7393C"/>
    <w:rsid w:val="00E7395D"/>
    <w:rsid w:val="00E73D73"/>
    <w:rsid w:val="00E73D8F"/>
    <w:rsid w:val="00E73F30"/>
    <w:rsid w:val="00E73F39"/>
    <w:rsid w:val="00E742C6"/>
    <w:rsid w:val="00E7434F"/>
    <w:rsid w:val="00E74358"/>
    <w:rsid w:val="00E7445C"/>
    <w:rsid w:val="00E744A8"/>
    <w:rsid w:val="00E744F1"/>
    <w:rsid w:val="00E745EA"/>
    <w:rsid w:val="00E745FC"/>
    <w:rsid w:val="00E748C2"/>
    <w:rsid w:val="00E74959"/>
    <w:rsid w:val="00E74A46"/>
    <w:rsid w:val="00E74C60"/>
    <w:rsid w:val="00E74D8E"/>
    <w:rsid w:val="00E74E0B"/>
    <w:rsid w:val="00E74EA7"/>
    <w:rsid w:val="00E74EE6"/>
    <w:rsid w:val="00E74F51"/>
    <w:rsid w:val="00E74F94"/>
    <w:rsid w:val="00E74FE5"/>
    <w:rsid w:val="00E74FFC"/>
    <w:rsid w:val="00E750D7"/>
    <w:rsid w:val="00E7523A"/>
    <w:rsid w:val="00E753D0"/>
    <w:rsid w:val="00E75457"/>
    <w:rsid w:val="00E7558D"/>
    <w:rsid w:val="00E755DF"/>
    <w:rsid w:val="00E7584B"/>
    <w:rsid w:val="00E75894"/>
    <w:rsid w:val="00E75AC5"/>
    <w:rsid w:val="00E75B3C"/>
    <w:rsid w:val="00E75BA0"/>
    <w:rsid w:val="00E75CBA"/>
    <w:rsid w:val="00E75EDE"/>
    <w:rsid w:val="00E75F31"/>
    <w:rsid w:val="00E75FD9"/>
    <w:rsid w:val="00E76294"/>
    <w:rsid w:val="00E76712"/>
    <w:rsid w:val="00E7677C"/>
    <w:rsid w:val="00E767FA"/>
    <w:rsid w:val="00E769E3"/>
    <w:rsid w:val="00E76B2C"/>
    <w:rsid w:val="00E76C22"/>
    <w:rsid w:val="00E770CE"/>
    <w:rsid w:val="00E7710E"/>
    <w:rsid w:val="00E77187"/>
    <w:rsid w:val="00E771B5"/>
    <w:rsid w:val="00E7723B"/>
    <w:rsid w:val="00E772AF"/>
    <w:rsid w:val="00E7763C"/>
    <w:rsid w:val="00E776C3"/>
    <w:rsid w:val="00E7770E"/>
    <w:rsid w:val="00E7774D"/>
    <w:rsid w:val="00E777E0"/>
    <w:rsid w:val="00E77836"/>
    <w:rsid w:val="00E7788F"/>
    <w:rsid w:val="00E779DC"/>
    <w:rsid w:val="00E77A0E"/>
    <w:rsid w:val="00E77FA7"/>
    <w:rsid w:val="00E8005B"/>
    <w:rsid w:val="00E800FC"/>
    <w:rsid w:val="00E80159"/>
    <w:rsid w:val="00E801D4"/>
    <w:rsid w:val="00E80346"/>
    <w:rsid w:val="00E804EB"/>
    <w:rsid w:val="00E8068B"/>
    <w:rsid w:val="00E80750"/>
    <w:rsid w:val="00E80815"/>
    <w:rsid w:val="00E80850"/>
    <w:rsid w:val="00E8088E"/>
    <w:rsid w:val="00E80A34"/>
    <w:rsid w:val="00E80E33"/>
    <w:rsid w:val="00E81091"/>
    <w:rsid w:val="00E814D0"/>
    <w:rsid w:val="00E817DC"/>
    <w:rsid w:val="00E81922"/>
    <w:rsid w:val="00E81987"/>
    <w:rsid w:val="00E81A6B"/>
    <w:rsid w:val="00E81C2D"/>
    <w:rsid w:val="00E81E4C"/>
    <w:rsid w:val="00E81FC9"/>
    <w:rsid w:val="00E82149"/>
    <w:rsid w:val="00E821C7"/>
    <w:rsid w:val="00E822B2"/>
    <w:rsid w:val="00E82549"/>
    <w:rsid w:val="00E82625"/>
    <w:rsid w:val="00E82A83"/>
    <w:rsid w:val="00E82ABF"/>
    <w:rsid w:val="00E82E6B"/>
    <w:rsid w:val="00E82FF7"/>
    <w:rsid w:val="00E8311D"/>
    <w:rsid w:val="00E83195"/>
    <w:rsid w:val="00E831FD"/>
    <w:rsid w:val="00E83208"/>
    <w:rsid w:val="00E83273"/>
    <w:rsid w:val="00E83315"/>
    <w:rsid w:val="00E834E8"/>
    <w:rsid w:val="00E8365A"/>
    <w:rsid w:val="00E83680"/>
    <w:rsid w:val="00E83735"/>
    <w:rsid w:val="00E8384A"/>
    <w:rsid w:val="00E8397D"/>
    <w:rsid w:val="00E83B75"/>
    <w:rsid w:val="00E83D43"/>
    <w:rsid w:val="00E84089"/>
    <w:rsid w:val="00E840D7"/>
    <w:rsid w:val="00E84196"/>
    <w:rsid w:val="00E841ED"/>
    <w:rsid w:val="00E84245"/>
    <w:rsid w:val="00E84251"/>
    <w:rsid w:val="00E84296"/>
    <w:rsid w:val="00E84587"/>
    <w:rsid w:val="00E847D5"/>
    <w:rsid w:val="00E84866"/>
    <w:rsid w:val="00E848C7"/>
    <w:rsid w:val="00E84CB2"/>
    <w:rsid w:val="00E84D1F"/>
    <w:rsid w:val="00E84D3A"/>
    <w:rsid w:val="00E84E41"/>
    <w:rsid w:val="00E84E5A"/>
    <w:rsid w:val="00E84FA1"/>
    <w:rsid w:val="00E8504D"/>
    <w:rsid w:val="00E85098"/>
    <w:rsid w:val="00E85179"/>
    <w:rsid w:val="00E852E5"/>
    <w:rsid w:val="00E852EA"/>
    <w:rsid w:val="00E85306"/>
    <w:rsid w:val="00E85461"/>
    <w:rsid w:val="00E8549A"/>
    <w:rsid w:val="00E8557A"/>
    <w:rsid w:val="00E855B4"/>
    <w:rsid w:val="00E8562E"/>
    <w:rsid w:val="00E859FC"/>
    <w:rsid w:val="00E85A1F"/>
    <w:rsid w:val="00E85AB2"/>
    <w:rsid w:val="00E85AD5"/>
    <w:rsid w:val="00E85B99"/>
    <w:rsid w:val="00E85DAA"/>
    <w:rsid w:val="00E85DD8"/>
    <w:rsid w:val="00E85E11"/>
    <w:rsid w:val="00E85EDA"/>
    <w:rsid w:val="00E85F06"/>
    <w:rsid w:val="00E85F33"/>
    <w:rsid w:val="00E85F92"/>
    <w:rsid w:val="00E860E7"/>
    <w:rsid w:val="00E8610D"/>
    <w:rsid w:val="00E86264"/>
    <w:rsid w:val="00E86294"/>
    <w:rsid w:val="00E865FB"/>
    <w:rsid w:val="00E86898"/>
    <w:rsid w:val="00E86919"/>
    <w:rsid w:val="00E86939"/>
    <w:rsid w:val="00E86975"/>
    <w:rsid w:val="00E86A57"/>
    <w:rsid w:val="00E86A5B"/>
    <w:rsid w:val="00E86A93"/>
    <w:rsid w:val="00E86CEA"/>
    <w:rsid w:val="00E86D9D"/>
    <w:rsid w:val="00E86DA7"/>
    <w:rsid w:val="00E86DC1"/>
    <w:rsid w:val="00E86E35"/>
    <w:rsid w:val="00E87174"/>
    <w:rsid w:val="00E87277"/>
    <w:rsid w:val="00E87342"/>
    <w:rsid w:val="00E873B0"/>
    <w:rsid w:val="00E873DA"/>
    <w:rsid w:val="00E87662"/>
    <w:rsid w:val="00E87835"/>
    <w:rsid w:val="00E8785C"/>
    <w:rsid w:val="00E87A1E"/>
    <w:rsid w:val="00E87BB1"/>
    <w:rsid w:val="00E87D5A"/>
    <w:rsid w:val="00E87DB2"/>
    <w:rsid w:val="00E87E85"/>
    <w:rsid w:val="00E87EA6"/>
    <w:rsid w:val="00E87F6F"/>
    <w:rsid w:val="00E90013"/>
    <w:rsid w:val="00E9002E"/>
    <w:rsid w:val="00E90098"/>
    <w:rsid w:val="00E900AC"/>
    <w:rsid w:val="00E9012D"/>
    <w:rsid w:val="00E90166"/>
    <w:rsid w:val="00E901CD"/>
    <w:rsid w:val="00E9029E"/>
    <w:rsid w:val="00E902A8"/>
    <w:rsid w:val="00E905DA"/>
    <w:rsid w:val="00E90919"/>
    <w:rsid w:val="00E90AA6"/>
    <w:rsid w:val="00E90BF7"/>
    <w:rsid w:val="00E90C15"/>
    <w:rsid w:val="00E90DA4"/>
    <w:rsid w:val="00E90E24"/>
    <w:rsid w:val="00E90F19"/>
    <w:rsid w:val="00E9119D"/>
    <w:rsid w:val="00E911F3"/>
    <w:rsid w:val="00E91234"/>
    <w:rsid w:val="00E91244"/>
    <w:rsid w:val="00E912A5"/>
    <w:rsid w:val="00E913C4"/>
    <w:rsid w:val="00E9145F"/>
    <w:rsid w:val="00E91470"/>
    <w:rsid w:val="00E91589"/>
    <w:rsid w:val="00E9182D"/>
    <w:rsid w:val="00E918F8"/>
    <w:rsid w:val="00E919CD"/>
    <w:rsid w:val="00E91AA9"/>
    <w:rsid w:val="00E91B38"/>
    <w:rsid w:val="00E91DE6"/>
    <w:rsid w:val="00E91E48"/>
    <w:rsid w:val="00E91EF3"/>
    <w:rsid w:val="00E91F44"/>
    <w:rsid w:val="00E9200A"/>
    <w:rsid w:val="00E92104"/>
    <w:rsid w:val="00E92209"/>
    <w:rsid w:val="00E92210"/>
    <w:rsid w:val="00E92358"/>
    <w:rsid w:val="00E923CE"/>
    <w:rsid w:val="00E923E9"/>
    <w:rsid w:val="00E923F4"/>
    <w:rsid w:val="00E9248F"/>
    <w:rsid w:val="00E924E2"/>
    <w:rsid w:val="00E92517"/>
    <w:rsid w:val="00E9259F"/>
    <w:rsid w:val="00E92606"/>
    <w:rsid w:val="00E9260A"/>
    <w:rsid w:val="00E92627"/>
    <w:rsid w:val="00E92721"/>
    <w:rsid w:val="00E9294D"/>
    <w:rsid w:val="00E92B68"/>
    <w:rsid w:val="00E92B6E"/>
    <w:rsid w:val="00E92F3C"/>
    <w:rsid w:val="00E930A2"/>
    <w:rsid w:val="00E9314D"/>
    <w:rsid w:val="00E93200"/>
    <w:rsid w:val="00E9324B"/>
    <w:rsid w:val="00E93464"/>
    <w:rsid w:val="00E93522"/>
    <w:rsid w:val="00E93693"/>
    <w:rsid w:val="00E9378D"/>
    <w:rsid w:val="00E9387E"/>
    <w:rsid w:val="00E93982"/>
    <w:rsid w:val="00E93AF5"/>
    <w:rsid w:val="00E93BFB"/>
    <w:rsid w:val="00E93C44"/>
    <w:rsid w:val="00E93FC9"/>
    <w:rsid w:val="00E941B2"/>
    <w:rsid w:val="00E94358"/>
    <w:rsid w:val="00E9450B"/>
    <w:rsid w:val="00E9453C"/>
    <w:rsid w:val="00E9462A"/>
    <w:rsid w:val="00E9463C"/>
    <w:rsid w:val="00E9472D"/>
    <w:rsid w:val="00E94AA5"/>
    <w:rsid w:val="00E94AAB"/>
    <w:rsid w:val="00E94F35"/>
    <w:rsid w:val="00E95094"/>
    <w:rsid w:val="00E950CE"/>
    <w:rsid w:val="00E9520F"/>
    <w:rsid w:val="00E95214"/>
    <w:rsid w:val="00E952A7"/>
    <w:rsid w:val="00E955B5"/>
    <w:rsid w:val="00E95612"/>
    <w:rsid w:val="00E957D4"/>
    <w:rsid w:val="00E95835"/>
    <w:rsid w:val="00E95955"/>
    <w:rsid w:val="00E95981"/>
    <w:rsid w:val="00E95C3D"/>
    <w:rsid w:val="00E95C51"/>
    <w:rsid w:val="00E95E05"/>
    <w:rsid w:val="00E9615E"/>
    <w:rsid w:val="00E964EF"/>
    <w:rsid w:val="00E96581"/>
    <w:rsid w:val="00E9659C"/>
    <w:rsid w:val="00E965D9"/>
    <w:rsid w:val="00E966C4"/>
    <w:rsid w:val="00E9671D"/>
    <w:rsid w:val="00E968DE"/>
    <w:rsid w:val="00E968FF"/>
    <w:rsid w:val="00E96947"/>
    <w:rsid w:val="00E96A27"/>
    <w:rsid w:val="00E96AA1"/>
    <w:rsid w:val="00E96B0A"/>
    <w:rsid w:val="00E96CF2"/>
    <w:rsid w:val="00E96E19"/>
    <w:rsid w:val="00E96E9D"/>
    <w:rsid w:val="00E96F2F"/>
    <w:rsid w:val="00E97065"/>
    <w:rsid w:val="00E97192"/>
    <w:rsid w:val="00E9728F"/>
    <w:rsid w:val="00E97437"/>
    <w:rsid w:val="00E978B9"/>
    <w:rsid w:val="00E97A89"/>
    <w:rsid w:val="00E97B41"/>
    <w:rsid w:val="00E97B82"/>
    <w:rsid w:val="00E97BB0"/>
    <w:rsid w:val="00E97C81"/>
    <w:rsid w:val="00EA00A5"/>
    <w:rsid w:val="00EA019A"/>
    <w:rsid w:val="00EA0329"/>
    <w:rsid w:val="00EA03A1"/>
    <w:rsid w:val="00EA03A5"/>
    <w:rsid w:val="00EA054B"/>
    <w:rsid w:val="00EA057F"/>
    <w:rsid w:val="00EA0790"/>
    <w:rsid w:val="00EA09EC"/>
    <w:rsid w:val="00EA0A50"/>
    <w:rsid w:val="00EA0B0B"/>
    <w:rsid w:val="00EA0B1B"/>
    <w:rsid w:val="00EA0C17"/>
    <w:rsid w:val="00EA0C50"/>
    <w:rsid w:val="00EA0E96"/>
    <w:rsid w:val="00EA109F"/>
    <w:rsid w:val="00EA116B"/>
    <w:rsid w:val="00EA1390"/>
    <w:rsid w:val="00EA1436"/>
    <w:rsid w:val="00EA189D"/>
    <w:rsid w:val="00EA1A02"/>
    <w:rsid w:val="00EA1A23"/>
    <w:rsid w:val="00EA1B3E"/>
    <w:rsid w:val="00EA1ED2"/>
    <w:rsid w:val="00EA1F8C"/>
    <w:rsid w:val="00EA1FC2"/>
    <w:rsid w:val="00EA204D"/>
    <w:rsid w:val="00EA20B8"/>
    <w:rsid w:val="00EA2173"/>
    <w:rsid w:val="00EA21EB"/>
    <w:rsid w:val="00EA22CC"/>
    <w:rsid w:val="00EA238D"/>
    <w:rsid w:val="00EA24B6"/>
    <w:rsid w:val="00EA2571"/>
    <w:rsid w:val="00EA265E"/>
    <w:rsid w:val="00EA2665"/>
    <w:rsid w:val="00EA2832"/>
    <w:rsid w:val="00EA292D"/>
    <w:rsid w:val="00EA2B3A"/>
    <w:rsid w:val="00EA2B55"/>
    <w:rsid w:val="00EA2E2D"/>
    <w:rsid w:val="00EA2E6D"/>
    <w:rsid w:val="00EA2FCA"/>
    <w:rsid w:val="00EA3145"/>
    <w:rsid w:val="00EA355B"/>
    <w:rsid w:val="00EA3789"/>
    <w:rsid w:val="00EA385C"/>
    <w:rsid w:val="00EA3876"/>
    <w:rsid w:val="00EA394E"/>
    <w:rsid w:val="00EA3C55"/>
    <w:rsid w:val="00EA3DE3"/>
    <w:rsid w:val="00EA3E9A"/>
    <w:rsid w:val="00EA4177"/>
    <w:rsid w:val="00EA4322"/>
    <w:rsid w:val="00EA4389"/>
    <w:rsid w:val="00EA43A8"/>
    <w:rsid w:val="00EA4582"/>
    <w:rsid w:val="00EA45F4"/>
    <w:rsid w:val="00EA461D"/>
    <w:rsid w:val="00EA46E4"/>
    <w:rsid w:val="00EA4A8C"/>
    <w:rsid w:val="00EA4A9D"/>
    <w:rsid w:val="00EA4B24"/>
    <w:rsid w:val="00EA4CAE"/>
    <w:rsid w:val="00EA4D02"/>
    <w:rsid w:val="00EA4E16"/>
    <w:rsid w:val="00EA4EDA"/>
    <w:rsid w:val="00EA4F14"/>
    <w:rsid w:val="00EA5024"/>
    <w:rsid w:val="00EA5030"/>
    <w:rsid w:val="00EA50E9"/>
    <w:rsid w:val="00EA51E5"/>
    <w:rsid w:val="00EA53AC"/>
    <w:rsid w:val="00EA53C6"/>
    <w:rsid w:val="00EA544C"/>
    <w:rsid w:val="00EA54E1"/>
    <w:rsid w:val="00EA55B0"/>
    <w:rsid w:val="00EA5858"/>
    <w:rsid w:val="00EA59CD"/>
    <w:rsid w:val="00EA5C9A"/>
    <w:rsid w:val="00EA5CD2"/>
    <w:rsid w:val="00EA5F60"/>
    <w:rsid w:val="00EA5F9D"/>
    <w:rsid w:val="00EA5FCA"/>
    <w:rsid w:val="00EA603B"/>
    <w:rsid w:val="00EA613E"/>
    <w:rsid w:val="00EA61A6"/>
    <w:rsid w:val="00EA6208"/>
    <w:rsid w:val="00EA646E"/>
    <w:rsid w:val="00EA6625"/>
    <w:rsid w:val="00EA6834"/>
    <w:rsid w:val="00EA69FB"/>
    <w:rsid w:val="00EA6AC7"/>
    <w:rsid w:val="00EA6B25"/>
    <w:rsid w:val="00EA6B47"/>
    <w:rsid w:val="00EA6BBE"/>
    <w:rsid w:val="00EA6D0C"/>
    <w:rsid w:val="00EA6E96"/>
    <w:rsid w:val="00EA7133"/>
    <w:rsid w:val="00EA722F"/>
    <w:rsid w:val="00EA7302"/>
    <w:rsid w:val="00EA733B"/>
    <w:rsid w:val="00EA733C"/>
    <w:rsid w:val="00EA737B"/>
    <w:rsid w:val="00EA73C5"/>
    <w:rsid w:val="00EA74B7"/>
    <w:rsid w:val="00EA74CE"/>
    <w:rsid w:val="00EA7508"/>
    <w:rsid w:val="00EA7624"/>
    <w:rsid w:val="00EA77AB"/>
    <w:rsid w:val="00EA77E8"/>
    <w:rsid w:val="00EA7981"/>
    <w:rsid w:val="00EA7A55"/>
    <w:rsid w:val="00EA7AEE"/>
    <w:rsid w:val="00EA7B30"/>
    <w:rsid w:val="00EA7BE5"/>
    <w:rsid w:val="00EA7C93"/>
    <w:rsid w:val="00EA7D8F"/>
    <w:rsid w:val="00EA7E8F"/>
    <w:rsid w:val="00EB00E9"/>
    <w:rsid w:val="00EB01B2"/>
    <w:rsid w:val="00EB01D0"/>
    <w:rsid w:val="00EB0551"/>
    <w:rsid w:val="00EB0591"/>
    <w:rsid w:val="00EB0600"/>
    <w:rsid w:val="00EB06D3"/>
    <w:rsid w:val="00EB09F6"/>
    <w:rsid w:val="00EB0A90"/>
    <w:rsid w:val="00EB0A93"/>
    <w:rsid w:val="00EB0AA5"/>
    <w:rsid w:val="00EB0AE4"/>
    <w:rsid w:val="00EB0BEA"/>
    <w:rsid w:val="00EB0CBE"/>
    <w:rsid w:val="00EB0CF4"/>
    <w:rsid w:val="00EB0D3F"/>
    <w:rsid w:val="00EB0F57"/>
    <w:rsid w:val="00EB1094"/>
    <w:rsid w:val="00EB13A2"/>
    <w:rsid w:val="00EB1407"/>
    <w:rsid w:val="00EB15E5"/>
    <w:rsid w:val="00EB1874"/>
    <w:rsid w:val="00EB19E5"/>
    <w:rsid w:val="00EB1A39"/>
    <w:rsid w:val="00EB1CA4"/>
    <w:rsid w:val="00EB1EA8"/>
    <w:rsid w:val="00EB21A6"/>
    <w:rsid w:val="00EB24DB"/>
    <w:rsid w:val="00EB2586"/>
    <w:rsid w:val="00EB270C"/>
    <w:rsid w:val="00EB2713"/>
    <w:rsid w:val="00EB27B5"/>
    <w:rsid w:val="00EB281F"/>
    <w:rsid w:val="00EB2B0A"/>
    <w:rsid w:val="00EB2C98"/>
    <w:rsid w:val="00EB2CA1"/>
    <w:rsid w:val="00EB2CA2"/>
    <w:rsid w:val="00EB2F39"/>
    <w:rsid w:val="00EB3145"/>
    <w:rsid w:val="00EB3263"/>
    <w:rsid w:val="00EB3399"/>
    <w:rsid w:val="00EB35DB"/>
    <w:rsid w:val="00EB364A"/>
    <w:rsid w:val="00EB37CA"/>
    <w:rsid w:val="00EB39E7"/>
    <w:rsid w:val="00EB3F14"/>
    <w:rsid w:val="00EB3FE2"/>
    <w:rsid w:val="00EB4044"/>
    <w:rsid w:val="00EB41E7"/>
    <w:rsid w:val="00EB4216"/>
    <w:rsid w:val="00EB4252"/>
    <w:rsid w:val="00EB42E6"/>
    <w:rsid w:val="00EB4394"/>
    <w:rsid w:val="00EB4411"/>
    <w:rsid w:val="00EB4470"/>
    <w:rsid w:val="00EB4491"/>
    <w:rsid w:val="00EB45B9"/>
    <w:rsid w:val="00EB462C"/>
    <w:rsid w:val="00EB46A3"/>
    <w:rsid w:val="00EB46F8"/>
    <w:rsid w:val="00EB4826"/>
    <w:rsid w:val="00EB4953"/>
    <w:rsid w:val="00EB49D5"/>
    <w:rsid w:val="00EB4AB9"/>
    <w:rsid w:val="00EB4C35"/>
    <w:rsid w:val="00EB4D8C"/>
    <w:rsid w:val="00EB4E08"/>
    <w:rsid w:val="00EB4E3C"/>
    <w:rsid w:val="00EB4E70"/>
    <w:rsid w:val="00EB4F18"/>
    <w:rsid w:val="00EB4FA1"/>
    <w:rsid w:val="00EB52C6"/>
    <w:rsid w:val="00EB5394"/>
    <w:rsid w:val="00EB5499"/>
    <w:rsid w:val="00EB54CD"/>
    <w:rsid w:val="00EB5562"/>
    <w:rsid w:val="00EB55F1"/>
    <w:rsid w:val="00EB57D8"/>
    <w:rsid w:val="00EB57E8"/>
    <w:rsid w:val="00EB5D32"/>
    <w:rsid w:val="00EB5DE2"/>
    <w:rsid w:val="00EB5E4F"/>
    <w:rsid w:val="00EB5F8D"/>
    <w:rsid w:val="00EB601F"/>
    <w:rsid w:val="00EB6177"/>
    <w:rsid w:val="00EB6186"/>
    <w:rsid w:val="00EB62CC"/>
    <w:rsid w:val="00EB6318"/>
    <w:rsid w:val="00EB63A5"/>
    <w:rsid w:val="00EB646A"/>
    <w:rsid w:val="00EB6494"/>
    <w:rsid w:val="00EB6764"/>
    <w:rsid w:val="00EB68D5"/>
    <w:rsid w:val="00EB6A69"/>
    <w:rsid w:val="00EB6AAC"/>
    <w:rsid w:val="00EB6B58"/>
    <w:rsid w:val="00EB6CA4"/>
    <w:rsid w:val="00EB6E13"/>
    <w:rsid w:val="00EB6EB5"/>
    <w:rsid w:val="00EB6F16"/>
    <w:rsid w:val="00EB6FE4"/>
    <w:rsid w:val="00EB7165"/>
    <w:rsid w:val="00EB720A"/>
    <w:rsid w:val="00EB7256"/>
    <w:rsid w:val="00EB738A"/>
    <w:rsid w:val="00EB7395"/>
    <w:rsid w:val="00EB73D3"/>
    <w:rsid w:val="00EB7506"/>
    <w:rsid w:val="00EB7574"/>
    <w:rsid w:val="00EB7707"/>
    <w:rsid w:val="00EB7719"/>
    <w:rsid w:val="00EB7C31"/>
    <w:rsid w:val="00EB7C3D"/>
    <w:rsid w:val="00EB7CAC"/>
    <w:rsid w:val="00EB7E69"/>
    <w:rsid w:val="00EB7FCC"/>
    <w:rsid w:val="00EC005C"/>
    <w:rsid w:val="00EC00AF"/>
    <w:rsid w:val="00EC0122"/>
    <w:rsid w:val="00EC018F"/>
    <w:rsid w:val="00EC0226"/>
    <w:rsid w:val="00EC0322"/>
    <w:rsid w:val="00EC0503"/>
    <w:rsid w:val="00EC05F2"/>
    <w:rsid w:val="00EC0614"/>
    <w:rsid w:val="00EC073A"/>
    <w:rsid w:val="00EC0891"/>
    <w:rsid w:val="00EC09DA"/>
    <w:rsid w:val="00EC0C92"/>
    <w:rsid w:val="00EC0CCC"/>
    <w:rsid w:val="00EC0CFA"/>
    <w:rsid w:val="00EC0DE2"/>
    <w:rsid w:val="00EC0E26"/>
    <w:rsid w:val="00EC0E45"/>
    <w:rsid w:val="00EC10A0"/>
    <w:rsid w:val="00EC1124"/>
    <w:rsid w:val="00EC1143"/>
    <w:rsid w:val="00EC115F"/>
    <w:rsid w:val="00EC12AB"/>
    <w:rsid w:val="00EC12ED"/>
    <w:rsid w:val="00EC1338"/>
    <w:rsid w:val="00EC1436"/>
    <w:rsid w:val="00EC1748"/>
    <w:rsid w:val="00EC1823"/>
    <w:rsid w:val="00EC189F"/>
    <w:rsid w:val="00EC191F"/>
    <w:rsid w:val="00EC1974"/>
    <w:rsid w:val="00EC19CA"/>
    <w:rsid w:val="00EC1BB4"/>
    <w:rsid w:val="00EC1CFD"/>
    <w:rsid w:val="00EC1D83"/>
    <w:rsid w:val="00EC1E20"/>
    <w:rsid w:val="00EC1E45"/>
    <w:rsid w:val="00EC1E73"/>
    <w:rsid w:val="00EC1F67"/>
    <w:rsid w:val="00EC200F"/>
    <w:rsid w:val="00EC2039"/>
    <w:rsid w:val="00EC208D"/>
    <w:rsid w:val="00EC2154"/>
    <w:rsid w:val="00EC21A4"/>
    <w:rsid w:val="00EC21D1"/>
    <w:rsid w:val="00EC2278"/>
    <w:rsid w:val="00EC22B6"/>
    <w:rsid w:val="00EC22D7"/>
    <w:rsid w:val="00EC280A"/>
    <w:rsid w:val="00EC285E"/>
    <w:rsid w:val="00EC28CA"/>
    <w:rsid w:val="00EC2944"/>
    <w:rsid w:val="00EC2957"/>
    <w:rsid w:val="00EC2D51"/>
    <w:rsid w:val="00EC2DB5"/>
    <w:rsid w:val="00EC2E22"/>
    <w:rsid w:val="00EC2EE3"/>
    <w:rsid w:val="00EC2EEA"/>
    <w:rsid w:val="00EC32C4"/>
    <w:rsid w:val="00EC3362"/>
    <w:rsid w:val="00EC35BD"/>
    <w:rsid w:val="00EC366E"/>
    <w:rsid w:val="00EC3682"/>
    <w:rsid w:val="00EC3E6D"/>
    <w:rsid w:val="00EC3FF4"/>
    <w:rsid w:val="00EC3FF8"/>
    <w:rsid w:val="00EC4065"/>
    <w:rsid w:val="00EC4138"/>
    <w:rsid w:val="00EC41EF"/>
    <w:rsid w:val="00EC4287"/>
    <w:rsid w:val="00EC43BF"/>
    <w:rsid w:val="00EC4455"/>
    <w:rsid w:val="00EC4473"/>
    <w:rsid w:val="00EC44A3"/>
    <w:rsid w:val="00EC4730"/>
    <w:rsid w:val="00EC49A1"/>
    <w:rsid w:val="00EC4EB9"/>
    <w:rsid w:val="00EC4F52"/>
    <w:rsid w:val="00EC50AD"/>
    <w:rsid w:val="00EC533E"/>
    <w:rsid w:val="00EC5497"/>
    <w:rsid w:val="00EC5522"/>
    <w:rsid w:val="00EC55B7"/>
    <w:rsid w:val="00EC584A"/>
    <w:rsid w:val="00EC58BA"/>
    <w:rsid w:val="00EC5A4D"/>
    <w:rsid w:val="00EC5A5F"/>
    <w:rsid w:val="00EC5B2A"/>
    <w:rsid w:val="00EC5C61"/>
    <w:rsid w:val="00EC5DD1"/>
    <w:rsid w:val="00EC604D"/>
    <w:rsid w:val="00EC611B"/>
    <w:rsid w:val="00EC616F"/>
    <w:rsid w:val="00EC61C1"/>
    <w:rsid w:val="00EC624A"/>
    <w:rsid w:val="00EC624C"/>
    <w:rsid w:val="00EC62AD"/>
    <w:rsid w:val="00EC6446"/>
    <w:rsid w:val="00EC6478"/>
    <w:rsid w:val="00EC64B8"/>
    <w:rsid w:val="00EC64DC"/>
    <w:rsid w:val="00EC66D6"/>
    <w:rsid w:val="00EC6945"/>
    <w:rsid w:val="00EC6983"/>
    <w:rsid w:val="00EC6A23"/>
    <w:rsid w:val="00EC6AA6"/>
    <w:rsid w:val="00EC6B15"/>
    <w:rsid w:val="00EC6CA5"/>
    <w:rsid w:val="00EC6D49"/>
    <w:rsid w:val="00EC6DC7"/>
    <w:rsid w:val="00EC7138"/>
    <w:rsid w:val="00EC71D0"/>
    <w:rsid w:val="00EC723C"/>
    <w:rsid w:val="00EC749A"/>
    <w:rsid w:val="00EC7618"/>
    <w:rsid w:val="00EC7620"/>
    <w:rsid w:val="00EC7736"/>
    <w:rsid w:val="00EC7774"/>
    <w:rsid w:val="00EC79B4"/>
    <w:rsid w:val="00EC7A60"/>
    <w:rsid w:val="00EC7CAB"/>
    <w:rsid w:val="00EC7E03"/>
    <w:rsid w:val="00ED0017"/>
    <w:rsid w:val="00ED00A0"/>
    <w:rsid w:val="00ED00F7"/>
    <w:rsid w:val="00ED011E"/>
    <w:rsid w:val="00ED024F"/>
    <w:rsid w:val="00ED030C"/>
    <w:rsid w:val="00ED03D1"/>
    <w:rsid w:val="00ED064F"/>
    <w:rsid w:val="00ED06DF"/>
    <w:rsid w:val="00ED0841"/>
    <w:rsid w:val="00ED0C03"/>
    <w:rsid w:val="00ED0DA7"/>
    <w:rsid w:val="00ED0E17"/>
    <w:rsid w:val="00ED0EE3"/>
    <w:rsid w:val="00ED0FAD"/>
    <w:rsid w:val="00ED116A"/>
    <w:rsid w:val="00ED127A"/>
    <w:rsid w:val="00ED17B1"/>
    <w:rsid w:val="00ED1E31"/>
    <w:rsid w:val="00ED1F0E"/>
    <w:rsid w:val="00ED20CA"/>
    <w:rsid w:val="00ED26F9"/>
    <w:rsid w:val="00ED2A49"/>
    <w:rsid w:val="00ED2AF3"/>
    <w:rsid w:val="00ED2B01"/>
    <w:rsid w:val="00ED2B79"/>
    <w:rsid w:val="00ED2BC8"/>
    <w:rsid w:val="00ED2DDF"/>
    <w:rsid w:val="00ED2ED0"/>
    <w:rsid w:val="00ED2FA4"/>
    <w:rsid w:val="00ED3032"/>
    <w:rsid w:val="00ED3065"/>
    <w:rsid w:val="00ED30B3"/>
    <w:rsid w:val="00ED31E5"/>
    <w:rsid w:val="00ED31F3"/>
    <w:rsid w:val="00ED3296"/>
    <w:rsid w:val="00ED3338"/>
    <w:rsid w:val="00ED33A4"/>
    <w:rsid w:val="00ED34D7"/>
    <w:rsid w:val="00ED355B"/>
    <w:rsid w:val="00ED3609"/>
    <w:rsid w:val="00ED37DD"/>
    <w:rsid w:val="00ED38BE"/>
    <w:rsid w:val="00ED39B0"/>
    <w:rsid w:val="00ED39E6"/>
    <w:rsid w:val="00ED3B81"/>
    <w:rsid w:val="00ED3B94"/>
    <w:rsid w:val="00ED3B9F"/>
    <w:rsid w:val="00ED3D96"/>
    <w:rsid w:val="00ED3E97"/>
    <w:rsid w:val="00ED3F15"/>
    <w:rsid w:val="00ED4098"/>
    <w:rsid w:val="00ED41E4"/>
    <w:rsid w:val="00ED4208"/>
    <w:rsid w:val="00ED437B"/>
    <w:rsid w:val="00ED45BF"/>
    <w:rsid w:val="00ED4A59"/>
    <w:rsid w:val="00ED4C86"/>
    <w:rsid w:val="00ED4CC2"/>
    <w:rsid w:val="00ED4D04"/>
    <w:rsid w:val="00ED4D1E"/>
    <w:rsid w:val="00ED4F43"/>
    <w:rsid w:val="00ED4F4B"/>
    <w:rsid w:val="00ED500B"/>
    <w:rsid w:val="00ED5225"/>
    <w:rsid w:val="00ED53DA"/>
    <w:rsid w:val="00ED5423"/>
    <w:rsid w:val="00ED58A3"/>
    <w:rsid w:val="00ED59AC"/>
    <w:rsid w:val="00ED59F8"/>
    <w:rsid w:val="00ED5AAA"/>
    <w:rsid w:val="00ED5BC6"/>
    <w:rsid w:val="00ED5C22"/>
    <w:rsid w:val="00ED5C39"/>
    <w:rsid w:val="00ED5C72"/>
    <w:rsid w:val="00ED5DB1"/>
    <w:rsid w:val="00ED5DBE"/>
    <w:rsid w:val="00ED5DF7"/>
    <w:rsid w:val="00ED5E74"/>
    <w:rsid w:val="00ED628A"/>
    <w:rsid w:val="00ED62DF"/>
    <w:rsid w:val="00ED64A3"/>
    <w:rsid w:val="00ED64F1"/>
    <w:rsid w:val="00ED667D"/>
    <w:rsid w:val="00ED6796"/>
    <w:rsid w:val="00ED69AC"/>
    <w:rsid w:val="00ED6D04"/>
    <w:rsid w:val="00ED6E26"/>
    <w:rsid w:val="00ED716E"/>
    <w:rsid w:val="00ED723C"/>
    <w:rsid w:val="00ED729B"/>
    <w:rsid w:val="00ED7393"/>
    <w:rsid w:val="00ED73F4"/>
    <w:rsid w:val="00ED774C"/>
    <w:rsid w:val="00ED77AC"/>
    <w:rsid w:val="00ED79A0"/>
    <w:rsid w:val="00ED79C7"/>
    <w:rsid w:val="00ED7B23"/>
    <w:rsid w:val="00ED7B5C"/>
    <w:rsid w:val="00ED7BF7"/>
    <w:rsid w:val="00ED7CD7"/>
    <w:rsid w:val="00ED7CF8"/>
    <w:rsid w:val="00ED7D70"/>
    <w:rsid w:val="00ED7DEF"/>
    <w:rsid w:val="00ED7E68"/>
    <w:rsid w:val="00ED7ED4"/>
    <w:rsid w:val="00ED7EFD"/>
    <w:rsid w:val="00ED7F62"/>
    <w:rsid w:val="00EE01ED"/>
    <w:rsid w:val="00EE04EC"/>
    <w:rsid w:val="00EE0681"/>
    <w:rsid w:val="00EE0767"/>
    <w:rsid w:val="00EE097F"/>
    <w:rsid w:val="00EE09F9"/>
    <w:rsid w:val="00EE0A33"/>
    <w:rsid w:val="00EE0A72"/>
    <w:rsid w:val="00EE0B9B"/>
    <w:rsid w:val="00EE0BDE"/>
    <w:rsid w:val="00EE0BF4"/>
    <w:rsid w:val="00EE0C56"/>
    <w:rsid w:val="00EE0EAE"/>
    <w:rsid w:val="00EE0F26"/>
    <w:rsid w:val="00EE0F6F"/>
    <w:rsid w:val="00EE0F77"/>
    <w:rsid w:val="00EE0FF2"/>
    <w:rsid w:val="00EE1089"/>
    <w:rsid w:val="00EE126C"/>
    <w:rsid w:val="00EE15D7"/>
    <w:rsid w:val="00EE1829"/>
    <w:rsid w:val="00EE1842"/>
    <w:rsid w:val="00EE1A27"/>
    <w:rsid w:val="00EE1DBB"/>
    <w:rsid w:val="00EE1EF2"/>
    <w:rsid w:val="00EE1F18"/>
    <w:rsid w:val="00EE20F7"/>
    <w:rsid w:val="00EE214D"/>
    <w:rsid w:val="00EE21FE"/>
    <w:rsid w:val="00EE2432"/>
    <w:rsid w:val="00EE2673"/>
    <w:rsid w:val="00EE2891"/>
    <w:rsid w:val="00EE2A37"/>
    <w:rsid w:val="00EE2B3A"/>
    <w:rsid w:val="00EE2B53"/>
    <w:rsid w:val="00EE2BAF"/>
    <w:rsid w:val="00EE2BC3"/>
    <w:rsid w:val="00EE2D27"/>
    <w:rsid w:val="00EE2F4E"/>
    <w:rsid w:val="00EE318E"/>
    <w:rsid w:val="00EE31EF"/>
    <w:rsid w:val="00EE3212"/>
    <w:rsid w:val="00EE33C5"/>
    <w:rsid w:val="00EE3443"/>
    <w:rsid w:val="00EE34B0"/>
    <w:rsid w:val="00EE36B0"/>
    <w:rsid w:val="00EE36FB"/>
    <w:rsid w:val="00EE3871"/>
    <w:rsid w:val="00EE3B6B"/>
    <w:rsid w:val="00EE3BAC"/>
    <w:rsid w:val="00EE3C0C"/>
    <w:rsid w:val="00EE3CD2"/>
    <w:rsid w:val="00EE3DDC"/>
    <w:rsid w:val="00EE3EC8"/>
    <w:rsid w:val="00EE3ECC"/>
    <w:rsid w:val="00EE3F16"/>
    <w:rsid w:val="00EE3F1C"/>
    <w:rsid w:val="00EE3FC4"/>
    <w:rsid w:val="00EE41E0"/>
    <w:rsid w:val="00EE4396"/>
    <w:rsid w:val="00EE4429"/>
    <w:rsid w:val="00EE444A"/>
    <w:rsid w:val="00EE44EA"/>
    <w:rsid w:val="00EE460A"/>
    <w:rsid w:val="00EE479B"/>
    <w:rsid w:val="00EE4883"/>
    <w:rsid w:val="00EE4986"/>
    <w:rsid w:val="00EE4A14"/>
    <w:rsid w:val="00EE4B7E"/>
    <w:rsid w:val="00EE4B83"/>
    <w:rsid w:val="00EE4D01"/>
    <w:rsid w:val="00EE4F2C"/>
    <w:rsid w:val="00EE4F5E"/>
    <w:rsid w:val="00EE5126"/>
    <w:rsid w:val="00EE522E"/>
    <w:rsid w:val="00EE52C4"/>
    <w:rsid w:val="00EE5309"/>
    <w:rsid w:val="00EE5596"/>
    <w:rsid w:val="00EE571A"/>
    <w:rsid w:val="00EE5840"/>
    <w:rsid w:val="00EE5923"/>
    <w:rsid w:val="00EE5980"/>
    <w:rsid w:val="00EE5B25"/>
    <w:rsid w:val="00EE5B8F"/>
    <w:rsid w:val="00EE5D2F"/>
    <w:rsid w:val="00EE5D7A"/>
    <w:rsid w:val="00EE5E4D"/>
    <w:rsid w:val="00EE5E9C"/>
    <w:rsid w:val="00EE60C2"/>
    <w:rsid w:val="00EE612D"/>
    <w:rsid w:val="00EE614F"/>
    <w:rsid w:val="00EE619D"/>
    <w:rsid w:val="00EE61A5"/>
    <w:rsid w:val="00EE6389"/>
    <w:rsid w:val="00EE642C"/>
    <w:rsid w:val="00EE6452"/>
    <w:rsid w:val="00EE64FF"/>
    <w:rsid w:val="00EE65E5"/>
    <w:rsid w:val="00EE6614"/>
    <w:rsid w:val="00EE6678"/>
    <w:rsid w:val="00EE672D"/>
    <w:rsid w:val="00EE69E3"/>
    <w:rsid w:val="00EE6A33"/>
    <w:rsid w:val="00EE6CBD"/>
    <w:rsid w:val="00EE6E78"/>
    <w:rsid w:val="00EE7068"/>
    <w:rsid w:val="00EE70F1"/>
    <w:rsid w:val="00EE7143"/>
    <w:rsid w:val="00EE7485"/>
    <w:rsid w:val="00EE75C7"/>
    <w:rsid w:val="00EE7681"/>
    <w:rsid w:val="00EE76D5"/>
    <w:rsid w:val="00EE7700"/>
    <w:rsid w:val="00EE7736"/>
    <w:rsid w:val="00EE7970"/>
    <w:rsid w:val="00EE7A63"/>
    <w:rsid w:val="00EE7CAF"/>
    <w:rsid w:val="00EE7DB0"/>
    <w:rsid w:val="00EE7F38"/>
    <w:rsid w:val="00EF014F"/>
    <w:rsid w:val="00EF01DE"/>
    <w:rsid w:val="00EF01F9"/>
    <w:rsid w:val="00EF03DD"/>
    <w:rsid w:val="00EF03EA"/>
    <w:rsid w:val="00EF040D"/>
    <w:rsid w:val="00EF04D7"/>
    <w:rsid w:val="00EF05B9"/>
    <w:rsid w:val="00EF05FD"/>
    <w:rsid w:val="00EF0697"/>
    <w:rsid w:val="00EF0906"/>
    <w:rsid w:val="00EF0947"/>
    <w:rsid w:val="00EF0978"/>
    <w:rsid w:val="00EF0AE8"/>
    <w:rsid w:val="00EF0B7C"/>
    <w:rsid w:val="00EF0D77"/>
    <w:rsid w:val="00EF0DEF"/>
    <w:rsid w:val="00EF0E34"/>
    <w:rsid w:val="00EF0EEF"/>
    <w:rsid w:val="00EF0F8F"/>
    <w:rsid w:val="00EF114A"/>
    <w:rsid w:val="00EF1224"/>
    <w:rsid w:val="00EF1332"/>
    <w:rsid w:val="00EF1564"/>
    <w:rsid w:val="00EF15EA"/>
    <w:rsid w:val="00EF1689"/>
    <w:rsid w:val="00EF191C"/>
    <w:rsid w:val="00EF1952"/>
    <w:rsid w:val="00EF1C3A"/>
    <w:rsid w:val="00EF1F45"/>
    <w:rsid w:val="00EF1F90"/>
    <w:rsid w:val="00EF2277"/>
    <w:rsid w:val="00EF237C"/>
    <w:rsid w:val="00EF2390"/>
    <w:rsid w:val="00EF23A4"/>
    <w:rsid w:val="00EF2524"/>
    <w:rsid w:val="00EF25D3"/>
    <w:rsid w:val="00EF2614"/>
    <w:rsid w:val="00EF276F"/>
    <w:rsid w:val="00EF2A08"/>
    <w:rsid w:val="00EF2B67"/>
    <w:rsid w:val="00EF2CBF"/>
    <w:rsid w:val="00EF2D52"/>
    <w:rsid w:val="00EF2DCF"/>
    <w:rsid w:val="00EF2E2A"/>
    <w:rsid w:val="00EF2E45"/>
    <w:rsid w:val="00EF2FD9"/>
    <w:rsid w:val="00EF30D1"/>
    <w:rsid w:val="00EF33BD"/>
    <w:rsid w:val="00EF3599"/>
    <w:rsid w:val="00EF36A9"/>
    <w:rsid w:val="00EF399F"/>
    <w:rsid w:val="00EF3A31"/>
    <w:rsid w:val="00EF3A37"/>
    <w:rsid w:val="00EF3B82"/>
    <w:rsid w:val="00EF3B84"/>
    <w:rsid w:val="00EF3CC7"/>
    <w:rsid w:val="00EF3D56"/>
    <w:rsid w:val="00EF3DEC"/>
    <w:rsid w:val="00EF3FDD"/>
    <w:rsid w:val="00EF402D"/>
    <w:rsid w:val="00EF41CC"/>
    <w:rsid w:val="00EF42CD"/>
    <w:rsid w:val="00EF42ED"/>
    <w:rsid w:val="00EF436F"/>
    <w:rsid w:val="00EF445E"/>
    <w:rsid w:val="00EF4587"/>
    <w:rsid w:val="00EF4851"/>
    <w:rsid w:val="00EF4871"/>
    <w:rsid w:val="00EF491E"/>
    <w:rsid w:val="00EF49AA"/>
    <w:rsid w:val="00EF4AE4"/>
    <w:rsid w:val="00EF4B72"/>
    <w:rsid w:val="00EF4B79"/>
    <w:rsid w:val="00EF4E09"/>
    <w:rsid w:val="00EF4E60"/>
    <w:rsid w:val="00EF4F48"/>
    <w:rsid w:val="00EF4F4B"/>
    <w:rsid w:val="00EF4F64"/>
    <w:rsid w:val="00EF50CB"/>
    <w:rsid w:val="00EF5130"/>
    <w:rsid w:val="00EF5132"/>
    <w:rsid w:val="00EF5177"/>
    <w:rsid w:val="00EF51CD"/>
    <w:rsid w:val="00EF5349"/>
    <w:rsid w:val="00EF5875"/>
    <w:rsid w:val="00EF5C6B"/>
    <w:rsid w:val="00EF5F04"/>
    <w:rsid w:val="00EF5F34"/>
    <w:rsid w:val="00EF5F53"/>
    <w:rsid w:val="00EF60C9"/>
    <w:rsid w:val="00EF6205"/>
    <w:rsid w:val="00EF62E3"/>
    <w:rsid w:val="00EF664B"/>
    <w:rsid w:val="00EF6760"/>
    <w:rsid w:val="00EF6A97"/>
    <w:rsid w:val="00EF6B17"/>
    <w:rsid w:val="00EF6B6D"/>
    <w:rsid w:val="00EF6CD6"/>
    <w:rsid w:val="00EF6DA0"/>
    <w:rsid w:val="00EF6DD5"/>
    <w:rsid w:val="00EF6E02"/>
    <w:rsid w:val="00EF6E18"/>
    <w:rsid w:val="00EF6E2E"/>
    <w:rsid w:val="00EF6E30"/>
    <w:rsid w:val="00EF6E46"/>
    <w:rsid w:val="00EF6EA2"/>
    <w:rsid w:val="00EF7126"/>
    <w:rsid w:val="00EF71C7"/>
    <w:rsid w:val="00EF72AE"/>
    <w:rsid w:val="00EF72CF"/>
    <w:rsid w:val="00EF74AC"/>
    <w:rsid w:val="00EF74BA"/>
    <w:rsid w:val="00EF75A3"/>
    <w:rsid w:val="00EF76C7"/>
    <w:rsid w:val="00EF7811"/>
    <w:rsid w:val="00EF7C57"/>
    <w:rsid w:val="00EF7D81"/>
    <w:rsid w:val="00F00352"/>
    <w:rsid w:val="00F00526"/>
    <w:rsid w:val="00F006F7"/>
    <w:rsid w:val="00F00812"/>
    <w:rsid w:val="00F008DD"/>
    <w:rsid w:val="00F0090E"/>
    <w:rsid w:val="00F00AAA"/>
    <w:rsid w:val="00F00BB6"/>
    <w:rsid w:val="00F00BE4"/>
    <w:rsid w:val="00F00BF4"/>
    <w:rsid w:val="00F00D3B"/>
    <w:rsid w:val="00F00E4F"/>
    <w:rsid w:val="00F00E96"/>
    <w:rsid w:val="00F0100C"/>
    <w:rsid w:val="00F01031"/>
    <w:rsid w:val="00F0113B"/>
    <w:rsid w:val="00F0119F"/>
    <w:rsid w:val="00F012C4"/>
    <w:rsid w:val="00F013D2"/>
    <w:rsid w:val="00F013E8"/>
    <w:rsid w:val="00F0154C"/>
    <w:rsid w:val="00F01633"/>
    <w:rsid w:val="00F0166B"/>
    <w:rsid w:val="00F0167A"/>
    <w:rsid w:val="00F0171B"/>
    <w:rsid w:val="00F0176E"/>
    <w:rsid w:val="00F0177C"/>
    <w:rsid w:val="00F019F6"/>
    <w:rsid w:val="00F01A61"/>
    <w:rsid w:val="00F01B7B"/>
    <w:rsid w:val="00F01CAD"/>
    <w:rsid w:val="00F01DCF"/>
    <w:rsid w:val="00F01E38"/>
    <w:rsid w:val="00F01E56"/>
    <w:rsid w:val="00F020CB"/>
    <w:rsid w:val="00F0217C"/>
    <w:rsid w:val="00F02238"/>
    <w:rsid w:val="00F02252"/>
    <w:rsid w:val="00F0232B"/>
    <w:rsid w:val="00F02394"/>
    <w:rsid w:val="00F0253C"/>
    <w:rsid w:val="00F02550"/>
    <w:rsid w:val="00F025DE"/>
    <w:rsid w:val="00F027B7"/>
    <w:rsid w:val="00F02995"/>
    <w:rsid w:val="00F02AB2"/>
    <w:rsid w:val="00F02BCA"/>
    <w:rsid w:val="00F02BF5"/>
    <w:rsid w:val="00F02C89"/>
    <w:rsid w:val="00F02D30"/>
    <w:rsid w:val="00F02E9B"/>
    <w:rsid w:val="00F0320C"/>
    <w:rsid w:val="00F0326E"/>
    <w:rsid w:val="00F032B1"/>
    <w:rsid w:val="00F03572"/>
    <w:rsid w:val="00F03626"/>
    <w:rsid w:val="00F03725"/>
    <w:rsid w:val="00F037B6"/>
    <w:rsid w:val="00F037D9"/>
    <w:rsid w:val="00F0389F"/>
    <w:rsid w:val="00F038E5"/>
    <w:rsid w:val="00F03B0B"/>
    <w:rsid w:val="00F03B24"/>
    <w:rsid w:val="00F03E5A"/>
    <w:rsid w:val="00F03F7D"/>
    <w:rsid w:val="00F04046"/>
    <w:rsid w:val="00F040C1"/>
    <w:rsid w:val="00F041C7"/>
    <w:rsid w:val="00F043BA"/>
    <w:rsid w:val="00F043CF"/>
    <w:rsid w:val="00F04406"/>
    <w:rsid w:val="00F044A2"/>
    <w:rsid w:val="00F045C1"/>
    <w:rsid w:val="00F0477D"/>
    <w:rsid w:val="00F047EC"/>
    <w:rsid w:val="00F048AA"/>
    <w:rsid w:val="00F04902"/>
    <w:rsid w:val="00F049A6"/>
    <w:rsid w:val="00F04BD2"/>
    <w:rsid w:val="00F04F25"/>
    <w:rsid w:val="00F05092"/>
    <w:rsid w:val="00F050DB"/>
    <w:rsid w:val="00F0514B"/>
    <w:rsid w:val="00F05225"/>
    <w:rsid w:val="00F05323"/>
    <w:rsid w:val="00F053B8"/>
    <w:rsid w:val="00F05479"/>
    <w:rsid w:val="00F05497"/>
    <w:rsid w:val="00F05499"/>
    <w:rsid w:val="00F0549E"/>
    <w:rsid w:val="00F05671"/>
    <w:rsid w:val="00F0572D"/>
    <w:rsid w:val="00F0575F"/>
    <w:rsid w:val="00F0599A"/>
    <w:rsid w:val="00F05A7B"/>
    <w:rsid w:val="00F05BA4"/>
    <w:rsid w:val="00F05C50"/>
    <w:rsid w:val="00F05D12"/>
    <w:rsid w:val="00F05D60"/>
    <w:rsid w:val="00F06005"/>
    <w:rsid w:val="00F062B4"/>
    <w:rsid w:val="00F06312"/>
    <w:rsid w:val="00F063CD"/>
    <w:rsid w:val="00F067ED"/>
    <w:rsid w:val="00F06866"/>
    <w:rsid w:val="00F069BE"/>
    <w:rsid w:val="00F06A0F"/>
    <w:rsid w:val="00F06CD8"/>
    <w:rsid w:val="00F06DCD"/>
    <w:rsid w:val="00F06E20"/>
    <w:rsid w:val="00F06E79"/>
    <w:rsid w:val="00F06EB7"/>
    <w:rsid w:val="00F07003"/>
    <w:rsid w:val="00F070A5"/>
    <w:rsid w:val="00F075FB"/>
    <w:rsid w:val="00F07648"/>
    <w:rsid w:val="00F076BE"/>
    <w:rsid w:val="00F079F7"/>
    <w:rsid w:val="00F07A88"/>
    <w:rsid w:val="00F07AD5"/>
    <w:rsid w:val="00F07DBE"/>
    <w:rsid w:val="00F07E48"/>
    <w:rsid w:val="00F07E4D"/>
    <w:rsid w:val="00F100E8"/>
    <w:rsid w:val="00F10207"/>
    <w:rsid w:val="00F10279"/>
    <w:rsid w:val="00F1035F"/>
    <w:rsid w:val="00F103A9"/>
    <w:rsid w:val="00F10678"/>
    <w:rsid w:val="00F1068E"/>
    <w:rsid w:val="00F10742"/>
    <w:rsid w:val="00F10D3C"/>
    <w:rsid w:val="00F1105F"/>
    <w:rsid w:val="00F110D7"/>
    <w:rsid w:val="00F11121"/>
    <w:rsid w:val="00F1117D"/>
    <w:rsid w:val="00F1138C"/>
    <w:rsid w:val="00F1155D"/>
    <w:rsid w:val="00F11712"/>
    <w:rsid w:val="00F1176A"/>
    <w:rsid w:val="00F11775"/>
    <w:rsid w:val="00F11873"/>
    <w:rsid w:val="00F118C0"/>
    <w:rsid w:val="00F118ED"/>
    <w:rsid w:val="00F1193D"/>
    <w:rsid w:val="00F11D08"/>
    <w:rsid w:val="00F11FE7"/>
    <w:rsid w:val="00F120EF"/>
    <w:rsid w:val="00F121C4"/>
    <w:rsid w:val="00F124FA"/>
    <w:rsid w:val="00F126C5"/>
    <w:rsid w:val="00F126D2"/>
    <w:rsid w:val="00F1279D"/>
    <w:rsid w:val="00F12857"/>
    <w:rsid w:val="00F128B2"/>
    <w:rsid w:val="00F12BAC"/>
    <w:rsid w:val="00F12C08"/>
    <w:rsid w:val="00F13042"/>
    <w:rsid w:val="00F130FE"/>
    <w:rsid w:val="00F13131"/>
    <w:rsid w:val="00F1314F"/>
    <w:rsid w:val="00F131B7"/>
    <w:rsid w:val="00F13374"/>
    <w:rsid w:val="00F1361E"/>
    <w:rsid w:val="00F1369B"/>
    <w:rsid w:val="00F13A20"/>
    <w:rsid w:val="00F13BD6"/>
    <w:rsid w:val="00F13C25"/>
    <w:rsid w:val="00F13D7C"/>
    <w:rsid w:val="00F13DBA"/>
    <w:rsid w:val="00F13EB1"/>
    <w:rsid w:val="00F14054"/>
    <w:rsid w:val="00F14118"/>
    <w:rsid w:val="00F143B7"/>
    <w:rsid w:val="00F14463"/>
    <w:rsid w:val="00F145F0"/>
    <w:rsid w:val="00F1478F"/>
    <w:rsid w:val="00F14917"/>
    <w:rsid w:val="00F14AD5"/>
    <w:rsid w:val="00F14BA2"/>
    <w:rsid w:val="00F14C1B"/>
    <w:rsid w:val="00F14D17"/>
    <w:rsid w:val="00F14D5A"/>
    <w:rsid w:val="00F14DD5"/>
    <w:rsid w:val="00F15017"/>
    <w:rsid w:val="00F15187"/>
    <w:rsid w:val="00F151B3"/>
    <w:rsid w:val="00F151C8"/>
    <w:rsid w:val="00F1524E"/>
    <w:rsid w:val="00F1527A"/>
    <w:rsid w:val="00F15340"/>
    <w:rsid w:val="00F1540B"/>
    <w:rsid w:val="00F155FB"/>
    <w:rsid w:val="00F1561F"/>
    <w:rsid w:val="00F1562D"/>
    <w:rsid w:val="00F15711"/>
    <w:rsid w:val="00F15752"/>
    <w:rsid w:val="00F1588C"/>
    <w:rsid w:val="00F15910"/>
    <w:rsid w:val="00F15D3D"/>
    <w:rsid w:val="00F15E27"/>
    <w:rsid w:val="00F15F48"/>
    <w:rsid w:val="00F160B1"/>
    <w:rsid w:val="00F16150"/>
    <w:rsid w:val="00F162B1"/>
    <w:rsid w:val="00F162FB"/>
    <w:rsid w:val="00F16364"/>
    <w:rsid w:val="00F16395"/>
    <w:rsid w:val="00F1671D"/>
    <w:rsid w:val="00F168A7"/>
    <w:rsid w:val="00F16966"/>
    <w:rsid w:val="00F169AF"/>
    <w:rsid w:val="00F169FB"/>
    <w:rsid w:val="00F16A2C"/>
    <w:rsid w:val="00F16CF1"/>
    <w:rsid w:val="00F16E5B"/>
    <w:rsid w:val="00F170C3"/>
    <w:rsid w:val="00F17232"/>
    <w:rsid w:val="00F172AD"/>
    <w:rsid w:val="00F173D4"/>
    <w:rsid w:val="00F17524"/>
    <w:rsid w:val="00F17632"/>
    <w:rsid w:val="00F17832"/>
    <w:rsid w:val="00F17A0C"/>
    <w:rsid w:val="00F17E66"/>
    <w:rsid w:val="00F17FED"/>
    <w:rsid w:val="00F2018E"/>
    <w:rsid w:val="00F201FA"/>
    <w:rsid w:val="00F2025C"/>
    <w:rsid w:val="00F203C6"/>
    <w:rsid w:val="00F20664"/>
    <w:rsid w:val="00F208CB"/>
    <w:rsid w:val="00F208F7"/>
    <w:rsid w:val="00F2098F"/>
    <w:rsid w:val="00F209A5"/>
    <w:rsid w:val="00F209F1"/>
    <w:rsid w:val="00F20D6B"/>
    <w:rsid w:val="00F20FE5"/>
    <w:rsid w:val="00F210F0"/>
    <w:rsid w:val="00F210F3"/>
    <w:rsid w:val="00F212FC"/>
    <w:rsid w:val="00F21495"/>
    <w:rsid w:val="00F214AB"/>
    <w:rsid w:val="00F214CF"/>
    <w:rsid w:val="00F21526"/>
    <w:rsid w:val="00F2174C"/>
    <w:rsid w:val="00F2175C"/>
    <w:rsid w:val="00F218D5"/>
    <w:rsid w:val="00F218F4"/>
    <w:rsid w:val="00F21988"/>
    <w:rsid w:val="00F21AC6"/>
    <w:rsid w:val="00F21BFC"/>
    <w:rsid w:val="00F21BFE"/>
    <w:rsid w:val="00F21D07"/>
    <w:rsid w:val="00F21D30"/>
    <w:rsid w:val="00F21D39"/>
    <w:rsid w:val="00F21F1C"/>
    <w:rsid w:val="00F2205A"/>
    <w:rsid w:val="00F222D6"/>
    <w:rsid w:val="00F22475"/>
    <w:rsid w:val="00F22573"/>
    <w:rsid w:val="00F225AA"/>
    <w:rsid w:val="00F225D3"/>
    <w:rsid w:val="00F2266A"/>
    <w:rsid w:val="00F227C0"/>
    <w:rsid w:val="00F228A1"/>
    <w:rsid w:val="00F229CC"/>
    <w:rsid w:val="00F22A26"/>
    <w:rsid w:val="00F22D7E"/>
    <w:rsid w:val="00F22E4D"/>
    <w:rsid w:val="00F23147"/>
    <w:rsid w:val="00F2315E"/>
    <w:rsid w:val="00F231C4"/>
    <w:rsid w:val="00F231CC"/>
    <w:rsid w:val="00F232B4"/>
    <w:rsid w:val="00F23432"/>
    <w:rsid w:val="00F2345D"/>
    <w:rsid w:val="00F235BE"/>
    <w:rsid w:val="00F23666"/>
    <w:rsid w:val="00F23731"/>
    <w:rsid w:val="00F23786"/>
    <w:rsid w:val="00F237E3"/>
    <w:rsid w:val="00F239CA"/>
    <w:rsid w:val="00F23A78"/>
    <w:rsid w:val="00F23BB9"/>
    <w:rsid w:val="00F23BCD"/>
    <w:rsid w:val="00F23D9E"/>
    <w:rsid w:val="00F23E0B"/>
    <w:rsid w:val="00F23E60"/>
    <w:rsid w:val="00F23E8D"/>
    <w:rsid w:val="00F23F3E"/>
    <w:rsid w:val="00F240A2"/>
    <w:rsid w:val="00F2439D"/>
    <w:rsid w:val="00F246C0"/>
    <w:rsid w:val="00F24700"/>
    <w:rsid w:val="00F24A3A"/>
    <w:rsid w:val="00F24A46"/>
    <w:rsid w:val="00F24AC3"/>
    <w:rsid w:val="00F24C41"/>
    <w:rsid w:val="00F24DFB"/>
    <w:rsid w:val="00F24F95"/>
    <w:rsid w:val="00F24FD1"/>
    <w:rsid w:val="00F250B2"/>
    <w:rsid w:val="00F25242"/>
    <w:rsid w:val="00F253AF"/>
    <w:rsid w:val="00F25457"/>
    <w:rsid w:val="00F254E6"/>
    <w:rsid w:val="00F2555B"/>
    <w:rsid w:val="00F25614"/>
    <w:rsid w:val="00F256AE"/>
    <w:rsid w:val="00F257BC"/>
    <w:rsid w:val="00F25851"/>
    <w:rsid w:val="00F258DE"/>
    <w:rsid w:val="00F258F8"/>
    <w:rsid w:val="00F25916"/>
    <w:rsid w:val="00F25E22"/>
    <w:rsid w:val="00F260E8"/>
    <w:rsid w:val="00F2619E"/>
    <w:rsid w:val="00F261A0"/>
    <w:rsid w:val="00F2631B"/>
    <w:rsid w:val="00F263C8"/>
    <w:rsid w:val="00F263EF"/>
    <w:rsid w:val="00F26484"/>
    <w:rsid w:val="00F264D7"/>
    <w:rsid w:val="00F26784"/>
    <w:rsid w:val="00F267C7"/>
    <w:rsid w:val="00F268E4"/>
    <w:rsid w:val="00F26A3A"/>
    <w:rsid w:val="00F26B48"/>
    <w:rsid w:val="00F26BAE"/>
    <w:rsid w:val="00F26BE7"/>
    <w:rsid w:val="00F26D0C"/>
    <w:rsid w:val="00F26D2D"/>
    <w:rsid w:val="00F26DEF"/>
    <w:rsid w:val="00F26F9C"/>
    <w:rsid w:val="00F27208"/>
    <w:rsid w:val="00F2736A"/>
    <w:rsid w:val="00F273C0"/>
    <w:rsid w:val="00F27434"/>
    <w:rsid w:val="00F27555"/>
    <w:rsid w:val="00F27617"/>
    <w:rsid w:val="00F27831"/>
    <w:rsid w:val="00F27A7D"/>
    <w:rsid w:val="00F27A7F"/>
    <w:rsid w:val="00F27DA4"/>
    <w:rsid w:val="00F3019D"/>
    <w:rsid w:val="00F30276"/>
    <w:rsid w:val="00F302EC"/>
    <w:rsid w:val="00F3032D"/>
    <w:rsid w:val="00F303E8"/>
    <w:rsid w:val="00F305DE"/>
    <w:rsid w:val="00F306AF"/>
    <w:rsid w:val="00F30861"/>
    <w:rsid w:val="00F3087B"/>
    <w:rsid w:val="00F308F1"/>
    <w:rsid w:val="00F30CB7"/>
    <w:rsid w:val="00F30FD8"/>
    <w:rsid w:val="00F30FDD"/>
    <w:rsid w:val="00F3107B"/>
    <w:rsid w:val="00F31148"/>
    <w:rsid w:val="00F31187"/>
    <w:rsid w:val="00F311EC"/>
    <w:rsid w:val="00F3128B"/>
    <w:rsid w:val="00F31311"/>
    <w:rsid w:val="00F315F7"/>
    <w:rsid w:val="00F31827"/>
    <w:rsid w:val="00F31A81"/>
    <w:rsid w:val="00F31AC9"/>
    <w:rsid w:val="00F31ADB"/>
    <w:rsid w:val="00F31AF7"/>
    <w:rsid w:val="00F31C89"/>
    <w:rsid w:val="00F31E18"/>
    <w:rsid w:val="00F31EC7"/>
    <w:rsid w:val="00F320C8"/>
    <w:rsid w:val="00F3212B"/>
    <w:rsid w:val="00F321CB"/>
    <w:rsid w:val="00F32331"/>
    <w:rsid w:val="00F323C8"/>
    <w:rsid w:val="00F32531"/>
    <w:rsid w:val="00F32545"/>
    <w:rsid w:val="00F32549"/>
    <w:rsid w:val="00F32550"/>
    <w:rsid w:val="00F325BB"/>
    <w:rsid w:val="00F32686"/>
    <w:rsid w:val="00F326DB"/>
    <w:rsid w:val="00F32711"/>
    <w:rsid w:val="00F32715"/>
    <w:rsid w:val="00F328AC"/>
    <w:rsid w:val="00F32AA2"/>
    <w:rsid w:val="00F32B55"/>
    <w:rsid w:val="00F32BBC"/>
    <w:rsid w:val="00F32CA5"/>
    <w:rsid w:val="00F32CDE"/>
    <w:rsid w:val="00F32EA9"/>
    <w:rsid w:val="00F330ED"/>
    <w:rsid w:val="00F331AE"/>
    <w:rsid w:val="00F331F9"/>
    <w:rsid w:val="00F33330"/>
    <w:rsid w:val="00F3340F"/>
    <w:rsid w:val="00F33643"/>
    <w:rsid w:val="00F3368F"/>
    <w:rsid w:val="00F336AC"/>
    <w:rsid w:val="00F3390D"/>
    <w:rsid w:val="00F33BCE"/>
    <w:rsid w:val="00F33C49"/>
    <w:rsid w:val="00F33EF1"/>
    <w:rsid w:val="00F340AD"/>
    <w:rsid w:val="00F340BB"/>
    <w:rsid w:val="00F3427B"/>
    <w:rsid w:val="00F342AA"/>
    <w:rsid w:val="00F342E9"/>
    <w:rsid w:val="00F3440B"/>
    <w:rsid w:val="00F344B3"/>
    <w:rsid w:val="00F3479D"/>
    <w:rsid w:val="00F3484B"/>
    <w:rsid w:val="00F34895"/>
    <w:rsid w:val="00F34922"/>
    <w:rsid w:val="00F34953"/>
    <w:rsid w:val="00F3498D"/>
    <w:rsid w:val="00F34D3F"/>
    <w:rsid w:val="00F34EAC"/>
    <w:rsid w:val="00F34F17"/>
    <w:rsid w:val="00F34F4E"/>
    <w:rsid w:val="00F3503B"/>
    <w:rsid w:val="00F35055"/>
    <w:rsid w:val="00F35075"/>
    <w:rsid w:val="00F3519E"/>
    <w:rsid w:val="00F35231"/>
    <w:rsid w:val="00F353A4"/>
    <w:rsid w:val="00F353D6"/>
    <w:rsid w:val="00F354D0"/>
    <w:rsid w:val="00F354ED"/>
    <w:rsid w:val="00F3550E"/>
    <w:rsid w:val="00F3553D"/>
    <w:rsid w:val="00F35849"/>
    <w:rsid w:val="00F35A04"/>
    <w:rsid w:val="00F35AD5"/>
    <w:rsid w:val="00F35C61"/>
    <w:rsid w:val="00F35D53"/>
    <w:rsid w:val="00F35EBB"/>
    <w:rsid w:val="00F35EC7"/>
    <w:rsid w:val="00F35FA7"/>
    <w:rsid w:val="00F35FFC"/>
    <w:rsid w:val="00F3614D"/>
    <w:rsid w:val="00F3617F"/>
    <w:rsid w:val="00F36295"/>
    <w:rsid w:val="00F3632B"/>
    <w:rsid w:val="00F3636F"/>
    <w:rsid w:val="00F36406"/>
    <w:rsid w:val="00F36510"/>
    <w:rsid w:val="00F365C0"/>
    <w:rsid w:val="00F36624"/>
    <w:rsid w:val="00F36715"/>
    <w:rsid w:val="00F367EC"/>
    <w:rsid w:val="00F368DD"/>
    <w:rsid w:val="00F36A15"/>
    <w:rsid w:val="00F36A96"/>
    <w:rsid w:val="00F36B2F"/>
    <w:rsid w:val="00F36D49"/>
    <w:rsid w:val="00F36D66"/>
    <w:rsid w:val="00F37097"/>
    <w:rsid w:val="00F37152"/>
    <w:rsid w:val="00F37267"/>
    <w:rsid w:val="00F37446"/>
    <w:rsid w:val="00F37563"/>
    <w:rsid w:val="00F37582"/>
    <w:rsid w:val="00F376E9"/>
    <w:rsid w:val="00F377BC"/>
    <w:rsid w:val="00F37A38"/>
    <w:rsid w:val="00F37B16"/>
    <w:rsid w:val="00F37B93"/>
    <w:rsid w:val="00F37CBA"/>
    <w:rsid w:val="00F37D08"/>
    <w:rsid w:val="00F4006B"/>
    <w:rsid w:val="00F40304"/>
    <w:rsid w:val="00F4039A"/>
    <w:rsid w:val="00F4040C"/>
    <w:rsid w:val="00F40462"/>
    <w:rsid w:val="00F404D1"/>
    <w:rsid w:val="00F40833"/>
    <w:rsid w:val="00F40888"/>
    <w:rsid w:val="00F40992"/>
    <w:rsid w:val="00F40A09"/>
    <w:rsid w:val="00F40BDF"/>
    <w:rsid w:val="00F40C31"/>
    <w:rsid w:val="00F40CE8"/>
    <w:rsid w:val="00F40D28"/>
    <w:rsid w:val="00F40D73"/>
    <w:rsid w:val="00F40D81"/>
    <w:rsid w:val="00F40EAB"/>
    <w:rsid w:val="00F410F2"/>
    <w:rsid w:val="00F4122A"/>
    <w:rsid w:val="00F4136B"/>
    <w:rsid w:val="00F4136D"/>
    <w:rsid w:val="00F41390"/>
    <w:rsid w:val="00F4139A"/>
    <w:rsid w:val="00F4165D"/>
    <w:rsid w:val="00F417A9"/>
    <w:rsid w:val="00F418FA"/>
    <w:rsid w:val="00F41A70"/>
    <w:rsid w:val="00F41B0C"/>
    <w:rsid w:val="00F41BE1"/>
    <w:rsid w:val="00F41BFF"/>
    <w:rsid w:val="00F41C29"/>
    <w:rsid w:val="00F41CD1"/>
    <w:rsid w:val="00F41D89"/>
    <w:rsid w:val="00F41DE1"/>
    <w:rsid w:val="00F41DEA"/>
    <w:rsid w:val="00F42042"/>
    <w:rsid w:val="00F42065"/>
    <w:rsid w:val="00F4206D"/>
    <w:rsid w:val="00F420BE"/>
    <w:rsid w:val="00F42111"/>
    <w:rsid w:val="00F421C9"/>
    <w:rsid w:val="00F42228"/>
    <w:rsid w:val="00F42301"/>
    <w:rsid w:val="00F4230F"/>
    <w:rsid w:val="00F4252F"/>
    <w:rsid w:val="00F42580"/>
    <w:rsid w:val="00F4269A"/>
    <w:rsid w:val="00F42966"/>
    <w:rsid w:val="00F42993"/>
    <w:rsid w:val="00F42A52"/>
    <w:rsid w:val="00F42B15"/>
    <w:rsid w:val="00F42B65"/>
    <w:rsid w:val="00F42C15"/>
    <w:rsid w:val="00F42CEF"/>
    <w:rsid w:val="00F42FC7"/>
    <w:rsid w:val="00F42FEE"/>
    <w:rsid w:val="00F43040"/>
    <w:rsid w:val="00F4309D"/>
    <w:rsid w:val="00F432FF"/>
    <w:rsid w:val="00F434BE"/>
    <w:rsid w:val="00F434FC"/>
    <w:rsid w:val="00F43679"/>
    <w:rsid w:val="00F43733"/>
    <w:rsid w:val="00F437B9"/>
    <w:rsid w:val="00F4385D"/>
    <w:rsid w:val="00F43966"/>
    <w:rsid w:val="00F43CA5"/>
    <w:rsid w:val="00F43FA7"/>
    <w:rsid w:val="00F440C4"/>
    <w:rsid w:val="00F44143"/>
    <w:rsid w:val="00F4442A"/>
    <w:rsid w:val="00F44494"/>
    <w:rsid w:val="00F444FB"/>
    <w:rsid w:val="00F445AF"/>
    <w:rsid w:val="00F445C7"/>
    <w:rsid w:val="00F445E4"/>
    <w:rsid w:val="00F4465C"/>
    <w:rsid w:val="00F4468B"/>
    <w:rsid w:val="00F4477F"/>
    <w:rsid w:val="00F44783"/>
    <w:rsid w:val="00F4487E"/>
    <w:rsid w:val="00F44C45"/>
    <w:rsid w:val="00F44CDB"/>
    <w:rsid w:val="00F44D78"/>
    <w:rsid w:val="00F44EF6"/>
    <w:rsid w:val="00F4503A"/>
    <w:rsid w:val="00F4517F"/>
    <w:rsid w:val="00F45233"/>
    <w:rsid w:val="00F452C5"/>
    <w:rsid w:val="00F452F8"/>
    <w:rsid w:val="00F4546E"/>
    <w:rsid w:val="00F45779"/>
    <w:rsid w:val="00F45850"/>
    <w:rsid w:val="00F45953"/>
    <w:rsid w:val="00F45A86"/>
    <w:rsid w:val="00F45C33"/>
    <w:rsid w:val="00F45CB9"/>
    <w:rsid w:val="00F45E47"/>
    <w:rsid w:val="00F462A9"/>
    <w:rsid w:val="00F4640B"/>
    <w:rsid w:val="00F46510"/>
    <w:rsid w:val="00F4651E"/>
    <w:rsid w:val="00F46640"/>
    <w:rsid w:val="00F46644"/>
    <w:rsid w:val="00F46678"/>
    <w:rsid w:val="00F466CC"/>
    <w:rsid w:val="00F467B6"/>
    <w:rsid w:val="00F467C6"/>
    <w:rsid w:val="00F4683F"/>
    <w:rsid w:val="00F468D1"/>
    <w:rsid w:val="00F4696A"/>
    <w:rsid w:val="00F46A03"/>
    <w:rsid w:val="00F46B72"/>
    <w:rsid w:val="00F46C68"/>
    <w:rsid w:val="00F46CEA"/>
    <w:rsid w:val="00F46D4B"/>
    <w:rsid w:val="00F46F8B"/>
    <w:rsid w:val="00F4735A"/>
    <w:rsid w:val="00F47366"/>
    <w:rsid w:val="00F473A0"/>
    <w:rsid w:val="00F473F9"/>
    <w:rsid w:val="00F4759F"/>
    <w:rsid w:val="00F47747"/>
    <w:rsid w:val="00F477DC"/>
    <w:rsid w:val="00F477FF"/>
    <w:rsid w:val="00F4793B"/>
    <w:rsid w:val="00F4793D"/>
    <w:rsid w:val="00F47AF5"/>
    <w:rsid w:val="00F47DD1"/>
    <w:rsid w:val="00F47EB5"/>
    <w:rsid w:val="00F47F05"/>
    <w:rsid w:val="00F47F87"/>
    <w:rsid w:val="00F50062"/>
    <w:rsid w:val="00F501C0"/>
    <w:rsid w:val="00F5044B"/>
    <w:rsid w:val="00F50473"/>
    <w:rsid w:val="00F504B3"/>
    <w:rsid w:val="00F504DC"/>
    <w:rsid w:val="00F5060B"/>
    <w:rsid w:val="00F5079B"/>
    <w:rsid w:val="00F508D0"/>
    <w:rsid w:val="00F50985"/>
    <w:rsid w:val="00F50A26"/>
    <w:rsid w:val="00F50A50"/>
    <w:rsid w:val="00F50ACC"/>
    <w:rsid w:val="00F50ADE"/>
    <w:rsid w:val="00F50C89"/>
    <w:rsid w:val="00F50CFB"/>
    <w:rsid w:val="00F50DB4"/>
    <w:rsid w:val="00F50F6A"/>
    <w:rsid w:val="00F510BC"/>
    <w:rsid w:val="00F5155D"/>
    <w:rsid w:val="00F51769"/>
    <w:rsid w:val="00F51874"/>
    <w:rsid w:val="00F51943"/>
    <w:rsid w:val="00F51B5A"/>
    <w:rsid w:val="00F51F47"/>
    <w:rsid w:val="00F52129"/>
    <w:rsid w:val="00F523DA"/>
    <w:rsid w:val="00F525EC"/>
    <w:rsid w:val="00F52662"/>
    <w:rsid w:val="00F52764"/>
    <w:rsid w:val="00F5284A"/>
    <w:rsid w:val="00F52866"/>
    <w:rsid w:val="00F528EE"/>
    <w:rsid w:val="00F529BC"/>
    <w:rsid w:val="00F529BF"/>
    <w:rsid w:val="00F529D2"/>
    <w:rsid w:val="00F52A20"/>
    <w:rsid w:val="00F52AF3"/>
    <w:rsid w:val="00F52C31"/>
    <w:rsid w:val="00F52C95"/>
    <w:rsid w:val="00F52DD5"/>
    <w:rsid w:val="00F52E68"/>
    <w:rsid w:val="00F52EAE"/>
    <w:rsid w:val="00F52F4E"/>
    <w:rsid w:val="00F52F71"/>
    <w:rsid w:val="00F5305A"/>
    <w:rsid w:val="00F532E0"/>
    <w:rsid w:val="00F53510"/>
    <w:rsid w:val="00F53700"/>
    <w:rsid w:val="00F53727"/>
    <w:rsid w:val="00F53BA8"/>
    <w:rsid w:val="00F53D70"/>
    <w:rsid w:val="00F53D97"/>
    <w:rsid w:val="00F53E9D"/>
    <w:rsid w:val="00F53EBF"/>
    <w:rsid w:val="00F53ED4"/>
    <w:rsid w:val="00F53F31"/>
    <w:rsid w:val="00F53F9B"/>
    <w:rsid w:val="00F5404A"/>
    <w:rsid w:val="00F540AB"/>
    <w:rsid w:val="00F5411D"/>
    <w:rsid w:val="00F54284"/>
    <w:rsid w:val="00F542BA"/>
    <w:rsid w:val="00F544F1"/>
    <w:rsid w:val="00F54539"/>
    <w:rsid w:val="00F54589"/>
    <w:rsid w:val="00F545D2"/>
    <w:rsid w:val="00F54665"/>
    <w:rsid w:val="00F546D9"/>
    <w:rsid w:val="00F5482E"/>
    <w:rsid w:val="00F54A23"/>
    <w:rsid w:val="00F54AED"/>
    <w:rsid w:val="00F54BBE"/>
    <w:rsid w:val="00F54C1D"/>
    <w:rsid w:val="00F54CFB"/>
    <w:rsid w:val="00F54E57"/>
    <w:rsid w:val="00F54F52"/>
    <w:rsid w:val="00F54F6C"/>
    <w:rsid w:val="00F55081"/>
    <w:rsid w:val="00F550C8"/>
    <w:rsid w:val="00F550EA"/>
    <w:rsid w:val="00F55162"/>
    <w:rsid w:val="00F55291"/>
    <w:rsid w:val="00F55394"/>
    <w:rsid w:val="00F5558C"/>
    <w:rsid w:val="00F55AE3"/>
    <w:rsid w:val="00F55B04"/>
    <w:rsid w:val="00F55C48"/>
    <w:rsid w:val="00F55DA8"/>
    <w:rsid w:val="00F55E37"/>
    <w:rsid w:val="00F56104"/>
    <w:rsid w:val="00F56185"/>
    <w:rsid w:val="00F56290"/>
    <w:rsid w:val="00F562BB"/>
    <w:rsid w:val="00F563A0"/>
    <w:rsid w:val="00F56495"/>
    <w:rsid w:val="00F564E4"/>
    <w:rsid w:val="00F565FB"/>
    <w:rsid w:val="00F56704"/>
    <w:rsid w:val="00F5682E"/>
    <w:rsid w:val="00F5690D"/>
    <w:rsid w:val="00F56ABB"/>
    <w:rsid w:val="00F56B44"/>
    <w:rsid w:val="00F56BA1"/>
    <w:rsid w:val="00F56C3F"/>
    <w:rsid w:val="00F56F08"/>
    <w:rsid w:val="00F57113"/>
    <w:rsid w:val="00F574CC"/>
    <w:rsid w:val="00F574FE"/>
    <w:rsid w:val="00F57543"/>
    <w:rsid w:val="00F57610"/>
    <w:rsid w:val="00F5762D"/>
    <w:rsid w:val="00F576C8"/>
    <w:rsid w:val="00F577C0"/>
    <w:rsid w:val="00F57849"/>
    <w:rsid w:val="00F57943"/>
    <w:rsid w:val="00F57951"/>
    <w:rsid w:val="00F579C8"/>
    <w:rsid w:val="00F57A50"/>
    <w:rsid w:val="00F57AD4"/>
    <w:rsid w:val="00F57ADF"/>
    <w:rsid w:val="00F57BC6"/>
    <w:rsid w:val="00F57BF5"/>
    <w:rsid w:val="00F57CA6"/>
    <w:rsid w:val="00F57F08"/>
    <w:rsid w:val="00F57FDA"/>
    <w:rsid w:val="00F60198"/>
    <w:rsid w:val="00F60294"/>
    <w:rsid w:val="00F602EC"/>
    <w:rsid w:val="00F603E2"/>
    <w:rsid w:val="00F604FC"/>
    <w:rsid w:val="00F606CC"/>
    <w:rsid w:val="00F60768"/>
    <w:rsid w:val="00F6081B"/>
    <w:rsid w:val="00F608A1"/>
    <w:rsid w:val="00F608EB"/>
    <w:rsid w:val="00F6095E"/>
    <w:rsid w:val="00F60994"/>
    <w:rsid w:val="00F60A28"/>
    <w:rsid w:val="00F60B2C"/>
    <w:rsid w:val="00F60BE5"/>
    <w:rsid w:val="00F60BF8"/>
    <w:rsid w:val="00F60BFF"/>
    <w:rsid w:val="00F60CF1"/>
    <w:rsid w:val="00F60EC5"/>
    <w:rsid w:val="00F60F54"/>
    <w:rsid w:val="00F61080"/>
    <w:rsid w:val="00F610C6"/>
    <w:rsid w:val="00F6129B"/>
    <w:rsid w:val="00F61378"/>
    <w:rsid w:val="00F6155D"/>
    <w:rsid w:val="00F615DF"/>
    <w:rsid w:val="00F616CF"/>
    <w:rsid w:val="00F61752"/>
    <w:rsid w:val="00F6175A"/>
    <w:rsid w:val="00F618A8"/>
    <w:rsid w:val="00F619D3"/>
    <w:rsid w:val="00F61A73"/>
    <w:rsid w:val="00F61B76"/>
    <w:rsid w:val="00F61BDC"/>
    <w:rsid w:val="00F61BEB"/>
    <w:rsid w:val="00F61C0A"/>
    <w:rsid w:val="00F61C7A"/>
    <w:rsid w:val="00F61D77"/>
    <w:rsid w:val="00F61DFE"/>
    <w:rsid w:val="00F61F9B"/>
    <w:rsid w:val="00F621D0"/>
    <w:rsid w:val="00F62282"/>
    <w:rsid w:val="00F622AB"/>
    <w:rsid w:val="00F622D4"/>
    <w:rsid w:val="00F622FB"/>
    <w:rsid w:val="00F62420"/>
    <w:rsid w:val="00F625D7"/>
    <w:rsid w:val="00F62637"/>
    <w:rsid w:val="00F62DDD"/>
    <w:rsid w:val="00F631EB"/>
    <w:rsid w:val="00F6334A"/>
    <w:rsid w:val="00F633BC"/>
    <w:rsid w:val="00F633F7"/>
    <w:rsid w:val="00F6349D"/>
    <w:rsid w:val="00F634E1"/>
    <w:rsid w:val="00F63549"/>
    <w:rsid w:val="00F6359F"/>
    <w:rsid w:val="00F636C6"/>
    <w:rsid w:val="00F636D2"/>
    <w:rsid w:val="00F63962"/>
    <w:rsid w:val="00F639B0"/>
    <w:rsid w:val="00F639B6"/>
    <w:rsid w:val="00F63B8B"/>
    <w:rsid w:val="00F63BA2"/>
    <w:rsid w:val="00F63D82"/>
    <w:rsid w:val="00F63DBA"/>
    <w:rsid w:val="00F63FE0"/>
    <w:rsid w:val="00F64003"/>
    <w:rsid w:val="00F64008"/>
    <w:rsid w:val="00F640C1"/>
    <w:rsid w:val="00F6423E"/>
    <w:rsid w:val="00F642A6"/>
    <w:rsid w:val="00F645B9"/>
    <w:rsid w:val="00F6464B"/>
    <w:rsid w:val="00F646D3"/>
    <w:rsid w:val="00F64712"/>
    <w:rsid w:val="00F6497A"/>
    <w:rsid w:val="00F64B60"/>
    <w:rsid w:val="00F64C4A"/>
    <w:rsid w:val="00F64DC8"/>
    <w:rsid w:val="00F64F9D"/>
    <w:rsid w:val="00F6502B"/>
    <w:rsid w:val="00F65050"/>
    <w:rsid w:val="00F6512B"/>
    <w:rsid w:val="00F6527B"/>
    <w:rsid w:val="00F65332"/>
    <w:rsid w:val="00F65372"/>
    <w:rsid w:val="00F65452"/>
    <w:rsid w:val="00F659AA"/>
    <w:rsid w:val="00F65F26"/>
    <w:rsid w:val="00F660A0"/>
    <w:rsid w:val="00F660A9"/>
    <w:rsid w:val="00F66317"/>
    <w:rsid w:val="00F66506"/>
    <w:rsid w:val="00F6652B"/>
    <w:rsid w:val="00F66695"/>
    <w:rsid w:val="00F66768"/>
    <w:rsid w:val="00F667E7"/>
    <w:rsid w:val="00F66A19"/>
    <w:rsid w:val="00F66A45"/>
    <w:rsid w:val="00F66A6D"/>
    <w:rsid w:val="00F66E40"/>
    <w:rsid w:val="00F66E6D"/>
    <w:rsid w:val="00F67012"/>
    <w:rsid w:val="00F670FB"/>
    <w:rsid w:val="00F671E4"/>
    <w:rsid w:val="00F672D0"/>
    <w:rsid w:val="00F672E2"/>
    <w:rsid w:val="00F67364"/>
    <w:rsid w:val="00F673D9"/>
    <w:rsid w:val="00F6751E"/>
    <w:rsid w:val="00F67638"/>
    <w:rsid w:val="00F6765B"/>
    <w:rsid w:val="00F677B6"/>
    <w:rsid w:val="00F67867"/>
    <w:rsid w:val="00F679AE"/>
    <w:rsid w:val="00F67A04"/>
    <w:rsid w:val="00F67AF3"/>
    <w:rsid w:val="00F67BC7"/>
    <w:rsid w:val="00F67EB7"/>
    <w:rsid w:val="00F7016F"/>
    <w:rsid w:val="00F70174"/>
    <w:rsid w:val="00F70222"/>
    <w:rsid w:val="00F703BA"/>
    <w:rsid w:val="00F703F1"/>
    <w:rsid w:val="00F707EB"/>
    <w:rsid w:val="00F70867"/>
    <w:rsid w:val="00F709A0"/>
    <w:rsid w:val="00F70AF8"/>
    <w:rsid w:val="00F70B91"/>
    <w:rsid w:val="00F70CD1"/>
    <w:rsid w:val="00F70E47"/>
    <w:rsid w:val="00F70F04"/>
    <w:rsid w:val="00F70F12"/>
    <w:rsid w:val="00F70FEA"/>
    <w:rsid w:val="00F71288"/>
    <w:rsid w:val="00F7152E"/>
    <w:rsid w:val="00F7154E"/>
    <w:rsid w:val="00F717A4"/>
    <w:rsid w:val="00F7193F"/>
    <w:rsid w:val="00F71969"/>
    <w:rsid w:val="00F71D27"/>
    <w:rsid w:val="00F71D36"/>
    <w:rsid w:val="00F720A5"/>
    <w:rsid w:val="00F720A6"/>
    <w:rsid w:val="00F721E1"/>
    <w:rsid w:val="00F7225A"/>
    <w:rsid w:val="00F724EC"/>
    <w:rsid w:val="00F724FB"/>
    <w:rsid w:val="00F72625"/>
    <w:rsid w:val="00F7265B"/>
    <w:rsid w:val="00F72784"/>
    <w:rsid w:val="00F727F6"/>
    <w:rsid w:val="00F72851"/>
    <w:rsid w:val="00F72870"/>
    <w:rsid w:val="00F72A16"/>
    <w:rsid w:val="00F72AA8"/>
    <w:rsid w:val="00F72BD0"/>
    <w:rsid w:val="00F72D5F"/>
    <w:rsid w:val="00F72ED0"/>
    <w:rsid w:val="00F7332F"/>
    <w:rsid w:val="00F73606"/>
    <w:rsid w:val="00F736E2"/>
    <w:rsid w:val="00F7387B"/>
    <w:rsid w:val="00F738F8"/>
    <w:rsid w:val="00F73951"/>
    <w:rsid w:val="00F73988"/>
    <w:rsid w:val="00F739A0"/>
    <w:rsid w:val="00F73A50"/>
    <w:rsid w:val="00F73A5F"/>
    <w:rsid w:val="00F73A9F"/>
    <w:rsid w:val="00F73B20"/>
    <w:rsid w:val="00F73B70"/>
    <w:rsid w:val="00F73C44"/>
    <w:rsid w:val="00F73F8E"/>
    <w:rsid w:val="00F73F93"/>
    <w:rsid w:val="00F741F9"/>
    <w:rsid w:val="00F74260"/>
    <w:rsid w:val="00F74520"/>
    <w:rsid w:val="00F74567"/>
    <w:rsid w:val="00F7469B"/>
    <w:rsid w:val="00F7482C"/>
    <w:rsid w:val="00F74C49"/>
    <w:rsid w:val="00F74DD6"/>
    <w:rsid w:val="00F74DDE"/>
    <w:rsid w:val="00F74E90"/>
    <w:rsid w:val="00F75020"/>
    <w:rsid w:val="00F750F1"/>
    <w:rsid w:val="00F751A1"/>
    <w:rsid w:val="00F751D0"/>
    <w:rsid w:val="00F751ED"/>
    <w:rsid w:val="00F751F5"/>
    <w:rsid w:val="00F75229"/>
    <w:rsid w:val="00F7538B"/>
    <w:rsid w:val="00F7539B"/>
    <w:rsid w:val="00F753B5"/>
    <w:rsid w:val="00F75460"/>
    <w:rsid w:val="00F75631"/>
    <w:rsid w:val="00F756A5"/>
    <w:rsid w:val="00F75790"/>
    <w:rsid w:val="00F7581F"/>
    <w:rsid w:val="00F7586B"/>
    <w:rsid w:val="00F75902"/>
    <w:rsid w:val="00F759D4"/>
    <w:rsid w:val="00F75A62"/>
    <w:rsid w:val="00F75B59"/>
    <w:rsid w:val="00F75C1B"/>
    <w:rsid w:val="00F75CAE"/>
    <w:rsid w:val="00F75CFC"/>
    <w:rsid w:val="00F75E1E"/>
    <w:rsid w:val="00F75E81"/>
    <w:rsid w:val="00F75FE8"/>
    <w:rsid w:val="00F76005"/>
    <w:rsid w:val="00F7604B"/>
    <w:rsid w:val="00F760E8"/>
    <w:rsid w:val="00F7611D"/>
    <w:rsid w:val="00F7619E"/>
    <w:rsid w:val="00F7620B"/>
    <w:rsid w:val="00F76437"/>
    <w:rsid w:val="00F76594"/>
    <w:rsid w:val="00F7662B"/>
    <w:rsid w:val="00F7664E"/>
    <w:rsid w:val="00F76756"/>
    <w:rsid w:val="00F76772"/>
    <w:rsid w:val="00F7679B"/>
    <w:rsid w:val="00F767B7"/>
    <w:rsid w:val="00F76947"/>
    <w:rsid w:val="00F7699E"/>
    <w:rsid w:val="00F769AB"/>
    <w:rsid w:val="00F76BE0"/>
    <w:rsid w:val="00F76DBA"/>
    <w:rsid w:val="00F76FFA"/>
    <w:rsid w:val="00F77103"/>
    <w:rsid w:val="00F77115"/>
    <w:rsid w:val="00F7714B"/>
    <w:rsid w:val="00F77168"/>
    <w:rsid w:val="00F77199"/>
    <w:rsid w:val="00F771C2"/>
    <w:rsid w:val="00F77288"/>
    <w:rsid w:val="00F77414"/>
    <w:rsid w:val="00F776D7"/>
    <w:rsid w:val="00F776E0"/>
    <w:rsid w:val="00F778BD"/>
    <w:rsid w:val="00F77A9E"/>
    <w:rsid w:val="00F77C26"/>
    <w:rsid w:val="00F77D8E"/>
    <w:rsid w:val="00F77E52"/>
    <w:rsid w:val="00F77EB9"/>
    <w:rsid w:val="00F77F46"/>
    <w:rsid w:val="00F77FE5"/>
    <w:rsid w:val="00F80036"/>
    <w:rsid w:val="00F8003F"/>
    <w:rsid w:val="00F80060"/>
    <w:rsid w:val="00F8019C"/>
    <w:rsid w:val="00F801BA"/>
    <w:rsid w:val="00F80214"/>
    <w:rsid w:val="00F80393"/>
    <w:rsid w:val="00F803A3"/>
    <w:rsid w:val="00F8044B"/>
    <w:rsid w:val="00F804F1"/>
    <w:rsid w:val="00F80BB6"/>
    <w:rsid w:val="00F80D66"/>
    <w:rsid w:val="00F80E93"/>
    <w:rsid w:val="00F80EC8"/>
    <w:rsid w:val="00F80F1E"/>
    <w:rsid w:val="00F80F9D"/>
    <w:rsid w:val="00F81209"/>
    <w:rsid w:val="00F81265"/>
    <w:rsid w:val="00F81334"/>
    <w:rsid w:val="00F813D0"/>
    <w:rsid w:val="00F8149A"/>
    <w:rsid w:val="00F8150A"/>
    <w:rsid w:val="00F81678"/>
    <w:rsid w:val="00F81685"/>
    <w:rsid w:val="00F817CC"/>
    <w:rsid w:val="00F819DD"/>
    <w:rsid w:val="00F81A18"/>
    <w:rsid w:val="00F81A44"/>
    <w:rsid w:val="00F81AD9"/>
    <w:rsid w:val="00F81BE5"/>
    <w:rsid w:val="00F81C78"/>
    <w:rsid w:val="00F81D73"/>
    <w:rsid w:val="00F81DA5"/>
    <w:rsid w:val="00F81DC3"/>
    <w:rsid w:val="00F81F18"/>
    <w:rsid w:val="00F81F57"/>
    <w:rsid w:val="00F81FB2"/>
    <w:rsid w:val="00F82108"/>
    <w:rsid w:val="00F8211E"/>
    <w:rsid w:val="00F8219B"/>
    <w:rsid w:val="00F8225B"/>
    <w:rsid w:val="00F8230E"/>
    <w:rsid w:val="00F82692"/>
    <w:rsid w:val="00F82796"/>
    <w:rsid w:val="00F82830"/>
    <w:rsid w:val="00F82A00"/>
    <w:rsid w:val="00F82A5C"/>
    <w:rsid w:val="00F82B0D"/>
    <w:rsid w:val="00F82C09"/>
    <w:rsid w:val="00F82D3C"/>
    <w:rsid w:val="00F82E8E"/>
    <w:rsid w:val="00F82ED6"/>
    <w:rsid w:val="00F82F05"/>
    <w:rsid w:val="00F8301F"/>
    <w:rsid w:val="00F830FB"/>
    <w:rsid w:val="00F8336D"/>
    <w:rsid w:val="00F8342C"/>
    <w:rsid w:val="00F834CB"/>
    <w:rsid w:val="00F8381F"/>
    <w:rsid w:val="00F839DC"/>
    <w:rsid w:val="00F83B8A"/>
    <w:rsid w:val="00F83C11"/>
    <w:rsid w:val="00F83C5B"/>
    <w:rsid w:val="00F83CEB"/>
    <w:rsid w:val="00F83D68"/>
    <w:rsid w:val="00F83DA6"/>
    <w:rsid w:val="00F83EA4"/>
    <w:rsid w:val="00F84129"/>
    <w:rsid w:val="00F8476B"/>
    <w:rsid w:val="00F84770"/>
    <w:rsid w:val="00F848AF"/>
    <w:rsid w:val="00F84971"/>
    <w:rsid w:val="00F849E6"/>
    <w:rsid w:val="00F84A09"/>
    <w:rsid w:val="00F84A67"/>
    <w:rsid w:val="00F84A70"/>
    <w:rsid w:val="00F84A94"/>
    <w:rsid w:val="00F84AD6"/>
    <w:rsid w:val="00F84B05"/>
    <w:rsid w:val="00F84B4E"/>
    <w:rsid w:val="00F84DA0"/>
    <w:rsid w:val="00F84DDC"/>
    <w:rsid w:val="00F84EE1"/>
    <w:rsid w:val="00F84F3A"/>
    <w:rsid w:val="00F85049"/>
    <w:rsid w:val="00F850D3"/>
    <w:rsid w:val="00F85175"/>
    <w:rsid w:val="00F8519B"/>
    <w:rsid w:val="00F852B9"/>
    <w:rsid w:val="00F8534C"/>
    <w:rsid w:val="00F85565"/>
    <w:rsid w:val="00F85663"/>
    <w:rsid w:val="00F8571C"/>
    <w:rsid w:val="00F85951"/>
    <w:rsid w:val="00F85BAA"/>
    <w:rsid w:val="00F85D08"/>
    <w:rsid w:val="00F85D69"/>
    <w:rsid w:val="00F85DA9"/>
    <w:rsid w:val="00F85DDF"/>
    <w:rsid w:val="00F85E7A"/>
    <w:rsid w:val="00F85F53"/>
    <w:rsid w:val="00F85F6E"/>
    <w:rsid w:val="00F85FCF"/>
    <w:rsid w:val="00F860D6"/>
    <w:rsid w:val="00F860E9"/>
    <w:rsid w:val="00F86202"/>
    <w:rsid w:val="00F86336"/>
    <w:rsid w:val="00F865CA"/>
    <w:rsid w:val="00F867AA"/>
    <w:rsid w:val="00F8683F"/>
    <w:rsid w:val="00F86870"/>
    <w:rsid w:val="00F86962"/>
    <w:rsid w:val="00F86A2F"/>
    <w:rsid w:val="00F86B1C"/>
    <w:rsid w:val="00F86D84"/>
    <w:rsid w:val="00F86E05"/>
    <w:rsid w:val="00F86E97"/>
    <w:rsid w:val="00F86EDE"/>
    <w:rsid w:val="00F87130"/>
    <w:rsid w:val="00F87164"/>
    <w:rsid w:val="00F876E0"/>
    <w:rsid w:val="00F87756"/>
    <w:rsid w:val="00F87786"/>
    <w:rsid w:val="00F87BB0"/>
    <w:rsid w:val="00F87D4C"/>
    <w:rsid w:val="00F87DAE"/>
    <w:rsid w:val="00F87E9F"/>
    <w:rsid w:val="00F90026"/>
    <w:rsid w:val="00F900B9"/>
    <w:rsid w:val="00F9022A"/>
    <w:rsid w:val="00F9036A"/>
    <w:rsid w:val="00F906A6"/>
    <w:rsid w:val="00F9071C"/>
    <w:rsid w:val="00F90BA4"/>
    <w:rsid w:val="00F90EF1"/>
    <w:rsid w:val="00F90F84"/>
    <w:rsid w:val="00F90FA4"/>
    <w:rsid w:val="00F91258"/>
    <w:rsid w:val="00F91377"/>
    <w:rsid w:val="00F91504"/>
    <w:rsid w:val="00F915F1"/>
    <w:rsid w:val="00F9190C"/>
    <w:rsid w:val="00F91E9F"/>
    <w:rsid w:val="00F91EDE"/>
    <w:rsid w:val="00F91FF9"/>
    <w:rsid w:val="00F92063"/>
    <w:rsid w:val="00F92143"/>
    <w:rsid w:val="00F921D0"/>
    <w:rsid w:val="00F92340"/>
    <w:rsid w:val="00F925DA"/>
    <w:rsid w:val="00F92797"/>
    <w:rsid w:val="00F9280F"/>
    <w:rsid w:val="00F92A4D"/>
    <w:rsid w:val="00F92A64"/>
    <w:rsid w:val="00F92B1F"/>
    <w:rsid w:val="00F92C01"/>
    <w:rsid w:val="00F92CAD"/>
    <w:rsid w:val="00F92DBA"/>
    <w:rsid w:val="00F92EB9"/>
    <w:rsid w:val="00F92F34"/>
    <w:rsid w:val="00F931C2"/>
    <w:rsid w:val="00F9333C"/>
    <w:rsid w:val="00F93361"/>
    <w:rsid w:val="00F9340A"/>
    <w:rsid w:val="00F9353F"/>
    <w:rsid w:val="00F93599"/>
    <w:rsid w:val="00F935A8"/>
    <w:rsid w:val="00F93A96"/>
    <w:rsid w:val="00F93BA1"/>
    <w:rsid w:val="00F93D4E"/>
    <w:rsid w:val="00F93DB2"/>
    <w:rsid w:val="00F94022"/>
    <w:rsid w:val="00F94055"/>
    <w:rsid w:val="00F94283"/>
    <w:rsid w:val="00F942F1"/>
    <w:rsid w:val="00F94581"/>
    <w:rsid w:val="00F94625"/>
    <w:rsid w:val="00F948FA"/>
    <w:rsid w:val="00F94A31"/>
    <w:rsid w:val="00F95066"/>
    <w:rsid w:val="00F950B2"/>
    <w:rsid w:val="00F954E7"/>
    <w:rsid w:val="00F9550E"/>
    <w:rsid w:val="00F95550"/>
    <w:rsid w:val="00F955FA"/>
    <w:rsid w:val="00F958B0"/>
    <w:rsid w:val="00F95A3B"/>
    <w:rsid w:val="00F95A4B"/>
    <w:rsid w:val="00F95D35"/>
    <w:rsid w:val="00F95F5F"/>
    <w:rsid w:val="00F964E0"/>
    <w:rsid w:val="00F964F9"/>
    <w:rsid w:val="00F9662C"/>
    <w:rsid w:val="00F967C0"/>
    <w:rsid w:val="00F9683B"/>
    <w:rsid w:val="00F96882"/>
    <w:rsid w:val="00F9691F"/>
    <w:rsid w:val="00F96CDC"/>
    <w:rsid w:val="00F96E19"/>
    <w:rsid w:val="00F96E28"/>
    <w:rsid w:val="00F96EA2"/>
    <w:rsid w:val="00F9713E"/>
    <w:rsid w:val="00F97173"/>
    <w:rsid w:val="00F9725B"/>
    <w:rsid w:val="00F972DA"/>
    <w:rsid w:val="00F973FF"/>
    <w:rsid w:val="00F97429"/>
    <w:rsid w:val="00F9743C"/>
    <w:rsid w:val="00F97482"/>
    <w:rsid w:val="00F975DC"/>
    <w:rsid w:val="00F977F6"/>
    <w:rsid w:val="00F9796C"/>
    <w:rsid w:val="00F979D4"/>
    <w:rsid w:val="00F97A8C"/>
    <w:rsid w:val="00F97E8A"/>
    <w:rsid w:val="00F97EE3"/>
    <w:rsid w:val="00FA0092"/>
    <w:rsid w:val="00FA0142"/>
    <w:rsid w:val="00FA01A4"/>
    <w:rsid w:val="00FA01F6"/>
    <w:rsid w:val="00FA0275"/>
    <w:rsid w:val="00FA0400"/>
    <w:rsid w:val="00FA042C"/>
    <w:rsid w:val="00FA0453"/>
    <w:rsid w:val="00FA0672"/>
    <w:rsid w:val="00FA06E6"/>
    <w:rsid w:val="00FA0732"/>
    <w:rsid w:val="00FA077B"/>
    <w:rsid w:val="00FA0996"/>
    <w:rsid w:val="00FA09A8"/>
    <w:rsid w:val="00FA0A6C"/>
    <w:rsid w:val="00FA0B52"/>
    <w:rsid w:val="00FA0BB8"/>
    <w:rsid w:val="00FA0EB1"/>
    <w:rsid w:val="00FA0F6D"/>
    <w:rsid w:val="00FA1037"/>
    <w:rsid w:val="00FA142F"/>
    <w:rsid w:val="00FA143F"/>
    <w:rsid w:val="00FA14EF"/>
    <w:rsid w:val="00FA160D"/>
    <w:rsid w:val="00FA169E"/>
    <w:rsid w:val="00FA1739"/>
    <w:rsid w:val="00FA174C"/>
    <w:rsid w:val="00FA17D7"/>
    <w:rsid w:val="00FA17DF"/>
    <w:rsid w:val="00FA199F"/>
    <w:rsid w:val="00FA1D41"/>
    <w:rsid w:val="00FA1DA9"/>
    <w:rsid w:val="00FA1DDB"/>
    <w:rsid w:val="00FA1F5E"/>
    <w:rsid w:val="00FA1F67"/>
    <w:rsid w:val="00FA1FA9"/>
    <w:rsid w:val="00FA2152"/>
    <w:rsid w:val="00FA21B7"/>
    <w:rsid w:val="00FA240A"/>
    <w:rsid w:val="00FA24BE"/>
    <w:rsid w:val="00FA260A"/>
    <w:rsid w:val="00FA28AD"/>
    <w:rsid w:val="00FA29D6"/>
    <w:rsid w:val="00FA2A4F"/>
    <w:rsid w:val="00FA2B66"/>
    <w:rsid w:val="00FA2EBC"/>
    <w:rsid w:val="00FA2EF5"/>
    <w:rsid w:val="00FA2F78"/>
    <w:rsid w:val="00FA3188"/>
    <w:rsid w:val="00FA3206"/>
    <w:rsid w:val="00FA3352"/>
    <w:rsid w:val="00FA3360"/>
    <w:rsid w:val="00FA33B2"/>
    <w:rsid w:val="00FA34C5"/>
    <w:rsid w:val="00FA381E"/>
    <w:rsid w:val="00FA3AC5"/>
    <w:rsid w:val="00FA3AE6"/>
    <w:rsid w:val="00FA3B6C"/>
    <w:rsid w:val="00FA4087"/>
    <w:rsid w:val="00FA40B6"/>
    <w:rsid w:val="00FA4128"/>
    <w:rsid w:val="00FA41A2"/>
    <w:rsid w:val="00FA42D2"/>
    <w:rsid w:val="00FA444E"/>
    <w:rsid w:val="00FA44A3"/>
    <w:rsid w:val="00FA45FC"/>
    <w:rsid w:val="00FA4633"/>
    <w:rsid w:val="00FA465D"/>
    <w:rsid w:val="00FA47CA"/>
    <w:rsid w:val="00FA48C4"/>
    <w:rsid w:val="00FA4A7D"/>
    <w:rsid w:val="00FA4B4E"/>
    <w:rsid w:val="00FA4CB5"/>
    <w:rsid w:val="00FA4CF4"/>
    <w:rsid w:val="00FA4EBB"/>
    <w:rsid w:val="00FA4F23"/>
    <w:rsid w:val="00FA5001"/>
    <w:rsid w:val="00FA5189"/>
    <w:rsid w:val="00FA5265"/>
    <w:rsid w:val="00FA54B9"/>
    <w:rsid w:val="00FA567C"/>
    <w:rsid w:val="00FA568F"/>
    <w:rsid w:val="00FA56AA"/>
    <w:rsid w:val="00FA5775"/>
    <w:rsid w:val="00FA5980"/>
    <w:rsid w:val="00FA5B8C"/>
    <w:rsid w:val="00FA5D11"/>
    <w:rsid w:val="00FA5D8E"/>
    <w:rsid w:val="00FA60FD"/>
    <w:rsid w:val="00FA6129"/>
    <w:rsid w:val="00FA6409"/>
    <w:rsid w:val="00FA642F"/>
    <w:rsid w:val="00FA6632"/>
    <w:rsid w:val="00FA6750"/>
    <w:rsid w:val="00FA688E"/>
    <w:rsid w:val="00FA6BB3"/>
    <w:rsid w:val="00FA6C11"/>
    <w:rsid w:val="00FA6DE5"/>
    <w:rsid w:val="00FA6EE0"/>
    <w:rsid w:val="00FA7021"/>
    <w:rsid w:val="00FA70C4"/>
    <w:rsid w:val="00FA70F1"/>
    <w:rsid w:val="00FA71DF"/>
    <w:rsid w:val="00FA7209"/>
    <w:rsid w:val="00FA728C"/>
    <w:rsid w:val="00FA732D"/>
    <w:rsid w:val="00FA748B"/>
    <w:rsid w:val="00FA74DF"/>
    <w:rsid w:val="00FA77CD"/>
    <w:rsid w:val="00FA7B70"/>
    <w:rsid w:val="00FA7D64"/>
    <w:rsid w:val="00FA7E64"/>
    <w:rsid w:val="00FB002C"/>
    <w:rsid w:val="00FB0158"/>
    <w:rsid w:val="00FB0207"/>
    <w:rsid w:val="00FB036E"/>
    <w:rsid w:val="00FB039F"/>
    <w:rsid w:val="00FB0439"/>
    <w:rsid w:val="00FB049B"/>
    <w:rsid w:val="00FB0521"/>
    <w:rsid w:val="00FB0590"/>
    <w:rsid w:val="00FB060E"/>
    <w:rsid w:val="00FB06FB"/>
    <w:rsid w:val="00FB0739"/>
    <w:rsid w:val="00FB07A4"/>
    <w:rsid w:val="00FB07F5"/>
    <w:rsid w:val="00FB0922"/>
    <w:rsid w:val="00FB0A2B"/>
    <w:rsid w:val="00FB0ABA"/>
    <w:rsid w:val="00FB0BB7"/>
    <w:rsid w:val="00FB0BBA"/>
    <w:rsid w:val="00FB0C59"/>
    <w:rsid w:val="00FB0C60"/>
    <w:rsid w:val="00FB0CE1"/>
    <w:rsid w:val="00FB0D58"/>
    <w:rsid w:val="00FB0DB9"/>
    <w:rsid w:val="00FB0E59"/>
    <w:rsid w:val="00FB0E63"/>
    <w:rsid w:val="00FB0EF5"/>
    <w:rsid w:val="00FB0FF3"/>
    <w:rsid w:val="00FB1022"/>
    <w:rsid w:val="00FB110E"/>
    <w:rsid w:val="00FB110F"/>
    <w:rsid w:val="00FB130B"/>
    <w:rsid w:val="00FB14C2"/>
    <w:rsid w:val="00FB14DE"/>
    <w:rsid w:val="00FB14E8"/>
    <w:rsid w:val="00FB14F9"/>
    <w:rsid w:val="00FB1503"/>
    <w:rsid w:val="00FB1574"/>
    <w:rsid w:val="00FB1691"/>
    <w:rsid w:val="00FB169F"/>
    <w:rsid w:val="00FB178E"/>
    <w:rsid w:val="00FB1875"/>
    <w:rsid w:val="00FB18C7"/>
    <w:rsid w:val="00FB1930"/>
    <w:rsid w:val="00FB194A"/>
    <w:rsid w:val="00FB1967"/>
    <w:rsid w:val="00FB1A63"/>
    <w:rsid w:val="00FB1D3E"/>
    <w:rsid w:val="00FB1EDE"/>
    <w:rsid w:val="00FB1F6C"/>
    <w:rsid w:val="00FB1F8C"/>
    <w:rsid w:val="00FB2039"/>
    <w:rsid w:val="00FB207A"/>
    <w:rsid w:val="00FB209E"/>
    <w:rsid w:val="00FB247B"/>
    <w:rsid w:val="00FB250F"/>
    <w:rsid w:val="00FB25D8"/>
    <w:rsid w:val="00FB273E"/>
    <w:rsid w:val="00FB285B"/>
    <w:rsid w:val="00FB29AA"/>
    <w:rsid w:val="00FB29BD"/>
    <w:rsid w:val="00FB2B76"/>
    <w:rsid w:val="00FB2C6E"/>
    <w:rsid w:val="00FB2CA3"/>
    <w:rsid w:val="00FB2F61"/>
    <w:rsid w:val="00FB2FDE"/>
    <w:rsid w:val="00FB2FEA"/>
    <w:rsid w:val="00FB307F"/>
    <w:rsid w:val="00FB3094"/>
    <w:rsid w:val="00FB3358"/>
    <w:rsid w:val="00FB3387"/>
    <w:rsid w:val="00FB33F3"/>
    <w:rsid w:val="00FB3402"/>
    <w:rsid w:val="00FB34F7"/>
    <w:rsid w:val="00FB360C"/>
    <w:rsid w:val="00FB37C1"/>
    <w:rsid w:val="00FB3B15"/>
    <w:rsid w:val="00FB3BB6"/>
    <w:rsid w:val="00FB3D6F"/>
    <w:rsid w:val="00FB3DC6"/>
    <w:rsid w:val="00FB3E30"/>
    <w:rsid w:val="00FB3E97"/>
    <w:rsid w:val="00FB3EFB"/>
    <w:rsid w:val="00FB3F2C"/>
    <w:rsid w:val="00FB408D"/>
    <w:rsid w:val="00FB4488"/>
    <w:rsid w:val="00FB4495"/>
    <w:rsid w:val="00FB4538"/>
    <w:rsid w:val="00FB463A"/>
    <w:rsid w:val="00FB46DA"/>
    <w:rsid w:val="00FB472A"/>
    <w:rsid w:val="00FB474C"/>
    <w:rsid w:val="00FB47F8"/>
    <w:rsid w:val="00FB48BE"/>
    <w:rsid w:val="00FB48D2"/>
    <w:rsid w:val="00FB49C2"/>
    <w:rsid w:val="00FB4A69"/>
    <w:rsid w:val="00FB4B7C"/>
    <w:rsid w:val="00FB4CBA"/>
    <w:rsid w:val="00FB4DD5"/>
    <w:rsid w:val="00FB5279"/>
    <w:rsid w:val="00FB5351"/>
    <w:rsid w:val="00FB56A7"/>
    <w:rsid w:val="00FB5780"/>
    <w:rsid w:val="00FB5795"/>
    <w:rsid w:val="00FB58D0"/>
    <w:rsid w:val="00FB5B16"/>
    <w:rsid w:val="00FB5CDF"/>
    <w:rsid w:val="00FB5E2D"/>
    <w:rsid w:val="00FB5E90"/>
    <w:rsid w:val="00FB5F74"/>
    <w:rsid w:val="00FB6018"/>
    <w:rsid w:val="00FB6155"/>
    <w:rsid w:val="00FB62D1"/>
    <w:rsid w:val="00FB63B8"/>
    <w:rsid w:val="00FB64E2"/>
    <w:rsid w:val="00FB682A"/>
    <w:rsid w:val="00FB68A0"/>
    <w:rsid w:val="00FB6960"/>
    <w:rsid w:val="00FB6BE2"/>
    <w:rsid w:val="00FB6C32"/>
    <w:rsid w:val="00FB6DF7"/>
    <w:rsid w:val="00FB6E24"/>
    <w:rsid w:val="00FB6EC4"/>
    <w:rsid w:val="00FB6F87"/>
    <w:rsid w:val="00FB7258"/>
    <w:rsid w:val="00FB730E"/>
    <w:rsid w:val="00FB744E"/>
    <w:rsid w:val="00FB750D"/>
    <w:rsid w:val="00FB776B"/>
    <w:rsid w:val="00FB779F"/>
    <w:rsid w:val="00FB77D8"/>
    <w:rsid w:val="00FB786A"/>
    <w:rsid w:val="00FB7882"/>
    <w:rsid w:val="00FB7AEF"/>
    <w:rsid w:val="00FB7C6C"/>
    <w:rsid w:val="00FB7CC6"/>
    <w:rsid w:val="00FB7D4A"/>
    <w:rsid w:val="00FB7DA0"/>
    <w:rsid w:val="00FB7FC4"/>
    <w:rsid w:val="00FC0023"/>
    <w:rsid w:val="00FC0167"/>
    <w:rsid w:val="00FC053F"/>
    <w:rsid w:val="00FC06BD"/>
    <w:rsid w:val="00FC0749"/>
    <w:rsid w:val="00FC0A45"/>
    <w:rsid w:val="00FC0C89"/>
    <w:rsid w:val="00FC0D46"/>
    <w:rsid w:val="00FC0E03"/>
    <w:rsid w:val="00FC0F2E"/>
    <w:rsid w:val="00FC0F49"/>
    <w:rsid w:val="00FC0FF2"/>
    <w:rsid w:val="00FC1061"/>
    <w:rsid w:val="00FC108C"/>
    <w:rsid w:val="00FC119F"/>
    <w:rsid w:val="00FC154E"/>
    <w:rsid w:val="00FC1748"/>
    <w:rsid w:val="00FC19A6"/>
    <w:rsid w:val="00FC1BB8"/>
    <w:rsid w:val="00FC1CC6"/>
    <w:rsid w:val="00FC1D09"/>
    <w:rsid w:val="00FC1D56"/>
    <w:rsid w:val="00FC1DC4"/>
    <w:rsid w:val="00FC1E91"/>
    <w:rsid w:val="00FC1FB1"/>
    <w:rsid w:val="00FC1FDB"/>
    <w:rsid w:val="00FC211D"/>
    <w:rsid w:val="00FC2159"/>
    <w:rsid w:val="00FC2219"/>
    <w:rsid w:val="00FC2323"/>
    <w:rsid w:val="00FC2406"/>
    <w:rsid w:val="00FC243A"/>
    <w:rsid w:val="00FC2508"/>
    <w:rsid w:val="00FC2579"/>
    <w:rsid w:val="00FC259F"/>
    <w:rsid w:val="00FC25DA"/>
    <w:rsid w:val="00FC25DF"/>
    <w:rsid w:val="00FC25E8"/>
    <w:rsid w:val="00FC2686"/>
    <w:rsid w:val="00FC29AD"/>
    <w:rsid w:val="00FC2CCB"/>
    <w:rsid w:val="00FC2CD0"/>
    <w:rsid w:val="00FC2E94"/>
    <w:rsid w:val="00FC2F1B"/>
    <w:rsid w:val="00FC2F8F"/>
    <w:rsid w:val="00FC30D3"/>
    <w:rsid w:val="00FC31A7"/>
    <w:rsid w:val="00FC32C1"/>
    <w:rsid w:val="00FC33E7"/>
    <w:rsid w:val="00FC33FB"/>
    <w:rsid w:val="00FC3403"/>
    <w:rsid w:val="00FC340B"/>
    <w:rsid w:val="00FC36C4"/>
    <w:rsid w:val="00FC382A"/>
    <w:rsid w:val="00FC3890"/>
    <w:rsid w:val="00FC393F"/>
    <w:rsid w:val="00FC3961"/>
    <w:rsid w:val="00FC39E0"/>
    <w:rsid w:val="00FC3A9C"/>
    <w:rsid w:val="00FC3ABF"/>
    <w:rsid w:val="00FC3AF6"/>
    <w:rsid w:val="00FC3B8A"/>
    <w:rsid w:val="00FC3EF4"/>
    <w:rsid w:val="00FC4329"/>
    <w:rsid w:val="00FC43AC"/>
    <w:rsid w:val="00FC43AF"/>
    <w:rsid w:val="00FC43B0"/>
    <w:rsid w:val="00FC453F"/>
    <w:rsid w:val="00FC4B64"/>
    <w:rsid w:val="00FC4BA3"/>
    <w:rsid w:val="00FC4CFC"/>
    <w:rsid w:val="00FC4D4F"/>
    <w:rsid w:val="00FC4E7A"/>
    <w:rsid w:val="00FC4F68"/>
    <w:rsid w:val="00FC4F85"/>
    <w:rsid w:val="00FC5095"/>
    <w:rsid w:val="00FC50C1"/>
    <w:rsid w:val="00FC51F5"/>
    <w:rsid w:val="00FC527C"/>
    <w:rsid w:val="00FC52BA"/>
    <w:rsid w:val="00FC53D4"/>
    <w:rsid w:val="00FC58AF"/>
    <w:rsid w:val="00FC5A3D"/>
    <w:rsid w:val="00FC5B95"/>
    <w:rsid w:val="00FC5EE2"/>
    <w:rsid w:val="00FC5EFF"/>
    <w:rsid w:val="00FC5F5E"/>
    <w:rsid w:val="00FC5FAE"/>
    <w:rsid w:val="00FC6062"/>
    <w:rsid w:val="00FC60D4"/>
    <w:rsid w:val="00FC6114"/>
    <w:rsid w:val="00FC667A"/>
    <w:rsid w:val="00FC66BD"/>
    <w:rsid w:val="00FC6906"/>
    <w:rsid w:val="00FC6915"/>
    <w:rsid w:val="00FC6974"/>
    <w:rsid w:val="00FC6A97"/>
    <w:rsid w:val="00FC6B15"/>
    <w:rsid w:val="00FC6BC2"/>
    <w:rsid w:val="00FC6E55"/>
    <w:rsid w:val="00FC702F"/>
    <w:rsid w:val="00FC71CE"/>
    <w:rsid w:val="00FC72EB"/>
    <w:rsid w:val="00FC7344"/>
    <w:rsid w:val="00FC777B"/>
    <w:rsid w:val="00FC77D0"/>
    <w:rsid w:val="00FC7967"/>
    <w:rsid w:val="00FC79D9"/>
    <w:rsid w:val="00FC7A29"/>
    <w:rsid w:val="00FC7C7A"/>
    <w:rsid w:val="00FC7D12"/>
    <w:rsid w:val="00FC7EAA"/>
    <w:rsid w:val="00FC7F73"/>
    <w:rsid w:val="00FD0065"/>
    <w:rsid w:val="00FD01C7"/>
    <w:rsid w:val="00FD025C"/>
    <w:rsid w:val="00FD02EF"/>
    <w:rsid w:val="00FD034D"/>
    <w:rsid w:val="00FD03A0"/>
    <w:rsid w:val="00FD03A1"/>
    <w:rsid w:val="00FD0416"/>
    <w:rsid w:val="00FD0536"/>
    <w:rsid w:val="00FD056D"/>
    <w:rsid w:val="00FD05EB"/>
    <w:rsid w:val="00FD0753"/>
    <w:rsid w:val="00FD0975"/>
    <w:rsid w:val="00FD0AC0"/>
    <w:rsid w:val="00FD0AFD"/>
    <w:rsid w:val="00FD0E46"/>
    <w:rsid w:val="00FD0EA7"/>
    <w:rsid w:val="00FD0F1B"/>
    <w:rsid w:val="00FD107B"/>
    <w:rsid w:val="00FD11EE"/>
    <w:rsid w:val="00FD12C6"/>
    <w:rsid w:val="00FD1549"/>
    <w:rsid w:val="00FD1681"/>
    <w:rsid w:val="00FD16BF"/>
    <w:rsid w:val="00FD1730"/>
    <w:rsid w:val="00FD17D3"/>
    <w:rsid w:val="00FD1A35"/>
    <w:rsid w:val="00FD1AF2"/>
    <w:rsid w:val="00FD1C4A"/>
    <w:rsid w:val="00FD1CA7"/>
    <w:rsid w:val="00FD1D31"/>
    <w:rsid w:val="00FD1D91"/>
    <w:rsid w:val="00FD1E69"/>
    <w:rsid w:val="00FD1F5F"/>
    <w:rsid w:val="00FD1F97"/>
    <w:rsid w:val="00FD2052"/>
    <w:rsid w:val="00FD20DB"/>
    <w:rsid w:val="00FD233C"/>
    <w:rsid w:val="00FD239A"/>
    <w:rsid w:val="00FD260A"/>
    <w:rsid w:val="00FD265B"/>
    <w:rsid w:val="00FD267D"/>
    <w:rsid w:val="00FD2765"/>
    <w:rsid w:val="00FD276F"/>
    <w:rsid w:val="00FD2960"/>
    <w:rsid w:val="00FD29D5"/>
    <w:rsid w:val="00FD2A25"/>
    <w:rsid w:val="00FD2AE2"/>
    <w:rsid w:val="00FD2D38"/>
    <w:rsid w:val="00FD2E73"/>
    <w:rsid w:val="00FD2F47"/>
    <w:rsid w:val="00FD30A9"/>
    <w:rsid w:val="00FD32E4"/>
    <w:rsid w:val="00FD353C"/>
    <w:rsid w:val="00FD35DE"/>
    <w:rsid w:val="00FD3686"/>
    <w:rsid w:val="00FD369C"/>
    <w:rsid w:val="00FD36BE"/>
    <w:rsid w:val="00FD38A9"/>
    <w:rsid w:val="00FD3922"/>
    <w:rsid w:val="00FD39BE"/>
    <w:rsid w:val="00FD3B4D"/>
    <w:rsid w:val="00FD3DD0"/>
    <w:rsid w:val="00FD3DFE"/>
    <w:rsid w:val="00FD3E0B"/>
    <w:rsid w:val="00FD3ED2"/>
    <w:rsid w:val="00FD4049"/>
    <w:rsid w:val="00FD4129"/>
    <w:rsid w:val="00FD41BB"/>
    <w:rsid w:val="00FD439C"/>
    <w:rsid w:val="00FD44F6"/>
    <w:rsid w:val="00FD4721"/>
    <w:rsid w:val="00FD47DF"/>
    <w:rsid w:val="00FD4860"/>
    <w:rsid w:val="00FD4899"/>
    <w:rsid w:val="00FD4B2F"/>
    <w:rsid w:val="00FD4C2C"/>
    <w:rsid w:val="00FD4C71"/>
    <w:rsid w:val="00FD4E56"/>
    <w:rsid w:val="00FD4ECA"/>
    <w:rsid w:val="00FD4FEA"/>
    <w:rsid w:val="00FD5196"/>
    <w:rsid w:val="00FD51DD"/>
    <w:rsid w:val="00FD5322"/>
    <w:rsid w:val="00FD5327"/>
    <w:rsid w:val="00FD55D0"/>
    <w:rsid w:val="00FD5683"/>
    <w:rsid w:val="00FD5697"/>
    <w:rsid w:val="00FD59CB"/>
    <w:rsid w:val="00FD5A4B"/>
    <w:rsid w:val="00FD5B6A"/>
    <w:rsid w:val="00FD5DD7"/>
    <w:rsid w:val="00FD5F27"/>
    <w:rsid w:val="00FD5FD3"/>
    <w:rsid w:val="00FD626C"/>
    <w:rsid w:val="00FD62A7"/>
    <w:rsid w:val="00FD63CB"/>
    <w:rsid w:val="00FD66A3"/>
    <w:rsid w:val="00FD67F4"/>
    <w:rsid w:val="00FD6D10"/>
    <w:rsid w:val="00FD70AE"/>
    <w:rsid w:val="00FD7103"/>
    <w:rsid w:val="00FD72F7"/>
    <w:rsid w:val="00FD742D"/>
    <w:rsid w:val="00FD7484"/>
    <w:rsid w:val="00FD74B5"/>
    <w:rsid w:val="00FD76A5"/>
    <w:rsid w:val="00FD7788"/>
    <w:rsid w:val="00FD77F5"/>
    <w:rsid w:val="00FD790E"/>
    <w:rsid w:val="00FD79EF"/>
    <w:rsid w:val="00FD7BBB"/>
    <w:rsid w:val="00FD7D11"/>
    <w:rsid w:val="00FE00FD"/>
    <w:rsid w:val="00FE0132"/>
    <w:rsid w:val="00FE029E"/>
    <w:rsid w:val="00FE02BD"/>
    <w:rsid w:val="00FE030A"/>
    <w:rsid w:val="00FE0367"/>
    <w:rsid w:val="00FE0558"/>
    <w:rsid w:val="00FE064C"/>
    <w:rsid w:val="00FE0699"/>
    <w:rsid w:val="00FE0832"/>
    <w:rsid w:val="00FE09FB"/>
    <w:rsid w:val="00FE0BEA"/>
    <w:rsid w:val="00FE0C76"/>
    <w:rsid w:val="00FE0D2E"/>
    <w:rsid w:val="00FE0F79"/>
    <w:rsid w:val="00FE133A"/>
    <w:rsid w:val="00FE13ED"/>
    <w:rsid w:val="00FE1495"/>
    <w:rsid w:val="00FE14A5"/>
    <w:rsid w:val="00FE150E"/>
    <w:rsid w:val="00FE168C"/>
    <w:rsid w:val="00FE17B6"/>
    <w:rsid w:val="00FE19BC"/>
    <w:rsid w:val="00FE1A42"/>
    <w:rsid w:val="00FE1AFE"/>
    <w:rsid w:val="00FE1C21"/>
    <w:rsid w:val="00FE1D6C"/>
    <w:rsid w:val="00FE1ED4"/>
    <w:rsid w:val="00FE21B4"/>
    <w:rsid w:val="00FE229E"/>
    <w:rsid w:val="00FE232B"/>
    <w:rsid w:val="00FE2358"/>
    <w:rsid w:val="00FE235C"/>
    <w:rsid w:val="00FE2598"/>
    <w:rsid w:val="00FE25BF"/>
    <w:rsid w:val="00FE25C8"/>
    <w:rsid w:val="00FE2705"/>
    <w:rsid w:val="00FE2A74"/>
    <w:rsid w:val="00FE2D05"/>
    <w:rsid w:val="00FE2D49"/>
    <w:rsid w:val="00FE2D94"/>
    <w:rsid w:val="00FE2E54"/>
    <w:rsid w:val="00FE2E81"/>
    <w:rsid w:val="00FE2FC3"/>
    <w:rsid w:val="00FE30F1"/>
    <w:rsid w:val="00FE3136"/>
    <w:rsid w:val="00FE319B"/>
    <w:rsid w:val="00FE31E2"/>
    <w:rsid w:val="00FE320A"/>
    <w:rsid w:val="00FE322C"/>
    <w:rsid w:val="00FE3383"/>
    <w:rsid w:val="00FE34CF"/>
    <w:rsid w:val="00FE368E"/>
    <w:rsid w:val="00FE37E4"/>
    <w:rsid w:val="00FE3934"/>
    <w:rsid w:val="00FE3B32"/>
    <w:rsid w:val="00FE3B43"/>
    <w:rsid w:val="00FE3BA1"/>
    <w:rsid w:val="00FE3CC9"/>
    <w:rsid w:val="00FE3D05"/>
    <w:rsid w:val="00FE3D16"/>
    <w:rsid w:val="00FE3D83"/>
    <w:rsid w:val="00FE3FF1"/>
    <w:rsid w:val="00FE4040"/>
    <w:rsid w:val="00FE41DE"/>
    <w:rsid w:val="00FE4219"/>
    <w:rsid w:val="00FE433C"/>
    <w:rsid w:val="00FE4461"/>
    <w:rsid w:val="00FE454A"/>
    <w:rsid w:val="00FE455D"/>
    <w:rsid w:val="00FE455F"/>
    <w:rsid w:val="00FE467F"/>
    <w:rsid w:val="00FE46C8"/>
    <w:rsid w:val="00FE46CB"/>
    <w:rsid w:val="00FE4925"/>
    <w:rsid w:val="00FE4A1D"/>
    <w:rsid w:val="00FE4B3C"/>
    <w:rsid w:val="00FE4B51"/>
    <w:rsid w:val="00FE4C2D"/>
    <w:rsid w:val="00FE4E72"/>
    <w:rsid w:val="00FE501C"/>
    <w:rsid w:val="00FE52B6"/>
    <w:rsid w:val="00FE5330"/>
    <w:rsid w:val="00FE5380"/>
    <w:rsid w:val="00FE543D"/>
    <w:rsid w:val="00FE546C"/>
    <w:rsid w:val="00FE5667"/>
    <w:rsid w:val="00FE56CC"/>
    <w:rsid w:val="00FE58EA"/>
    <w:rsid w:val="00FE58ED"/>
    <w:rsid w:val="00FE58FC"/>
    <w:rsid w:val="00FE59AA"/>
    <w:rsid w:val="00FE5AFF"/>
    <w:rsid w:val="00FE5B41"/>
    <w:rsid w:val="00FE5B70"/>
    <w:rsid w:val="00FE5C6F"/>
    <w:rsid w:val="00FE5D17"/>
    <w:rsid w:val="00FE5E5C"/>
    <w:rsid w:val="00FE5E65"/>
    <w:rsid w:val="00FE5E69"/>
    <w:rsid w:val="00FE5F3E"/>
    <w:rsid w:val="00FE5F76"/>
    <w:rsid w:val="00FE5F95"/>
    <w:rsid w:val="00FE602F"/>
    <w:rsid w:val="00FE6212"/>
    <w:rsid w:val="00FE63E8"/>
    <w:rsid w:val="00FE63ED"/>
    <w:rsid w:val="00FE63FF"/>
    <w:rsid w:val="00FE6463"/>
    <w:rsid w:val="00FE6947"/>
    <w:rsid w:val="00FE6BAB"/>
    <w:rsid w:val="00FE6C3C"/>
    <w:rsid w:val="00FE6DCB"/>
    <w:rsid w:val="00FE6F0E"/>
    <w:rsid w:val="00FE6F28"/>
    <w:rsid w:val="00FE6F29"/>
    <w:rsid w:val="00FE6FFF"/>
    <w:rsid w:val="00FE72D9"/>
    <w:rsid w:val="00FE72EF"/>
    <w:rsid w:val="00FE730F"/>
    <w:rsid w:val="00FE737C"/>
    <w:rsid w:val="00FE787A"/>
    <w:rsid w:val="00FE78FC"/>
    <w:rsid w:val="00FE7A5C"/>
    <w:rsid w:val="00FE7B41"/>
    <w:rsid w:val="00FE7C16"/>
    <w:rsid w:val="00FE7EF1"/>
    <w:rsid w:val="00FE7F33"/>
    <w:rsid w:val="00FF009C"/>
    <w:rsid w:val="00FF020D"/>
    <w:rsid w:val="00FF0681"/>
    <w:rsid w:val="00FF0704"/>
    <w:rsid w:val="00FF08E6"/>
    <w:rsid w:val="00FF0936"/>
    <w:rsid w:val="00FF0A14"/>
    <w:rsid w:val="00FF0A1A"/>
    <w:rsid w:val="00FF0A64"/>
    <w:rsid w:val="00FF0BAD"/>
    <w:rsid w:val="00FF0C39"/>
    <w:rsid w:val="00FF0D84"/>
    <w:rsid w:val="00FF0E4A"/>
    <w:rsid w:val="00FF0E63"/>
    <w:rsid w:val="00FF0EDA"/>
    <w:rsid w:val="00FF0F47"/>
    <w:rsid w:val="00FF10CC"/>
    <w:rsid w:val="00FF13B3"/>
    <w:rsid w:val="00FF14CF"/>
    <w:rsid w:val="00FF15C9"/>
    <w:rsid w:val="00FF17A8"/>
    <w:rsid w:val="00FF187D"/>
    <w:rsid w:val="00FF189B"/>
    <w:rsid w:val="00FF1A7F"/>
    <w:rsid w:val="00FF1C37"/>
    <w:rsid w:val="00FF1D3A"/>
    <w:rsid w:val="00FF1DA7"/>
    <w:rsid w:val="00FF1EDE"/>
    <w:rsid w:val="00FF1F07"/>
    <w:rsid w:val="00FF1F0F"/>
    <w:rsid w:val="00FF1F3D"/>
    <w:rsid w:val="00FF1F77"/>
    <w:rsid w:val="00FF1FDA"/>
    <w:rsid w:val="00FF20E8"/>
    <w:rsid w:val="00FF21C7"/>
    <w:rsid w:val="00FF220A"/>
    <w:rsid w:val="00FF22D6"/>
    <w:rsid w:val="00FF2349"/>
    <w:rsid w:val="00FF2356"/>
    <w:rsid w:val="00FF2392"/>
    <w:rsid w:val="00FF23BA"/>
    <w:rsid w:val="00FF25BB"/>
    <w:rsid w:val="00FF267A"/>
    <w:rsid w:val="00FF2D10"/>
    <w:rsid w:val="00FF2DF7"/>
    <w:rsid w:val="00FF2E22"/>
    <w:rsid w:val="00FF2F5E"/>
    <w:rsid w:val="00FF302C"/>
    <w:rsid w:val="00FF306E"/>
    <w:rsid w:val="00FF316C"/>
    <w:rsid w:val="00FF3190"/>
    <w:rsid w:val="00FF3218"/>
    <w:rsid w:val="00FF3236"/>
    <w:rsid w:val="00FF33F4"/>
    <w:rsid w:val="00FF34C8"/>
    <w:rsid w:val="00FF3628"/>
    <w:rsid w:val="00FF3720"/>
    <w:rsid w:val="00FF385C"/>
    <w:rsid w:val="00FF38C1"/>
    <w:rsid w:val="00FF39C5"/>
    <w:rsid w:val="00FF39D1"/>
    <w:rsid w:val="00FF3A47"/>
    <w:rsid w:val="00FF3C51"/>
    <w:rsid w:val="00FF3D24"/>
    <w:rsid w:val="00FF3E18"/>
    <w:rsid w:val="00FF3E5C"/>
    <w:rsid w:val="00FF3EEA"/>
    <w:rsid w:val="00FF3FF4"/>
    <w:rsid w:val="00FF41BC"/>
    <w:rsid w:val="00FF4330"/>
    <w:rsid w:val="00FF44F4"/>
    <w:rsid w:val="00FF4727"/>
    <w:rsid w:val="00FF4763"/>
    <w:rsid w:val="00FF488A"/>
    <w:rsid w:val="00FF490A"/>
    <w:rsid w:val="00FF49AA"/>
    <w:rsid w:val="00FF4AB5"/>
    <w:rsid w:val="00FF4B38"/>
    <w:rsid w:val="00FF4B76"/>
    <w:rsid w:val="00FF4D1B"/>
    <w:rsid w:val="00FF4E0C"/>
    <w:rsid w:val="00FF4EB1"/>
    <w:rsid w:val="00FF5047"/>
    <w:rsid w:val="00FF50DF"/>
    <w:rsid w:val="00FF5146"/>
    <w:rsid w:val="00FF51C4"/>
    <w:rsid w:val="00FF54DF"/>
    <w:rsid w:val="00FF555C"/>
    <w:rsid w:val="00FF5580"/>
    <w:rsid w:val="00FF559D"/>
    <w:rsid w:val="00FF55DA"/>
    <w:rsid w:val="00FF5783"/>
    <w:rsid w:val="00FF5811"/>
    <w:rsid w:val="00FF5870"/>
    <w:rsid w:val="00FF5B39"/>
    <w:rsid w:val="00FF5C06"/>
    <w:rsid w:val="00FF5C65"/>
    <w:rsid w:val="00FF5C68"/>
    <w:rsid w:val="00FF5CC4"/>
    <w:rsid w:val="00FF5DD4"/>
    <w:rsid w:val="00FF5EB5"/>
    <w:rsid w:val="00FF5FF4"/>
    <w:rsid w:val="00FF6186"/>
    <w:rsid w:val="00FF6220"/>
    <w:rsid w:val="00FF6269"/>
    <w:rsid w:val="00FF6522"/>
    <w:rsid w:val="00FF6527"/>
    <w:rsid w:val="00FF666E"/>
    <w:rsid w:val="00FF6770"/>
    <w:rsid w:val="00FF67C3"/>
    <w:rsid w:val="00FF687E"/>
    <w:rsid w:val="00FF6907"/>
    <w:rsid w:val="00FF69B7"/>
    <w:rsid w:val="00FF69F4"/>
    <w:rsid w:val="00FF6BF8"/>
    <w:rsid w:val="00FF6DA3"/>
    <w:rsid w:val="00FF6DD5"/>
    <w:rsid w:val="00FF6E28"/>
    <w:rsid w:val="00FF6F6B"/>
    <w:rsid w:val="00FF72E3"/>
    <w:rsid w:val="00FF72FB"/>
    <w:rsid w:val="00FF7499"/>
    <w:rsid w:val="00FF7653"/>
    <w:rsid w:val="00FF77E5"/>
    <w:rsid w:val="00FF77FB"/>
    <w:rsid w:val="00FF790D"/>
    <w:rsid w:val="00FF7965"/>
    <w:rsid w:val="00FF7BEC"/>
    <w:rsid w:val="00FF7D4B"/>
    <w:rsid w:val="00FF7F4B"/>
    <w:rsid w:val="00FF7F59"/>
    <w:rsid w:val="01784ACC"/>
    <w:rsid w:val="141C4AD4"/>
    <w:rsid w:val="153AA26B"/>
    <w:rsid w:val="15445D8C"/>
    <w:rsid w:val="183B2216"/>
    <w:rsid w:val="1BDFA588"/>
    <w:rsid w:val="245FDF20"/>
    <w:rsid w:val="276F7D50"/>
    <w:rsid w:val="294DF6CA"/>
    <w:rsid w:val="2F68AF06"/>
    <w:rsid w:val="3159FCAA"/>
    <w:rsid w:val="35FD6D0D"/>
    <w:rsid w:val="369DB2E5"/>
    <w:rsid w:val="3817CA3A"/>
    <w:rsid w:val="38D472E4"/>
    <w:rsid w:val="51C734EB"/>
    <w:rsid w:val="53954632"/>
    <w:rsid w:val="53F7F773"/>
    <w:rsid w:val="5CB49DEC"/>
    <w:rsid w:val="5FE3AC07"/>
    <w:rsid w:val="60BED770"/>
    <w:rsid w:val="61A8DD72"/>
    <w:rsid w:val="654D85C4"/>
    <w:rsid w:val="685A2671"/>
    <w:rsid w:val="6A4C9159"/>
    <w:rsid w:val="6AB52458"/>
    <w:rsid w:val="6B090DAE"/>
    <w:rsid w:val="6D6A1F27"/>
    <w:rsid w:val="71ADF23F"/>
    <w:rsid w:val="722FA89B"/>
    <w:rsid w:val="758D91D7"/>
    <w:rsid w:val="77C77CC2"/>
    <w:rsid w:val="7C1249CE"/>
    <w:rsid w:val="7E79A2B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054EFCD"/>
  <w15:docId w15:val="{5175442D-48C1-4293-8F17-92037385F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heme="minorHAnsi" w:hAnsi="Trebuchet MS" w:cstheme="minorBidi"/>
        <w:sz w:val="18"/>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E68"/>
    <w:pPr>
      <w:spacing w:after="0" w:line="300" w:lineRule="atLeast"/>
      <w:ind w:left="567"/>
    </w:pPr>
    <w:rPr>
      <w:rFonts w:eastAsia="SimSun"/>
      <w:szCs w:val="18"/>
    </w:rPr>
  </w:style>
  <w:style w:type="paragraph" w:styleId="Heading1">
    <w:name w:val="heading 1"/>
    <w:aliases w:val="(Section),1,AChapter,CH TITLE 1,Chapter,Chapter Hdg,Chapter Heading,F3 Heading 1 - Section,Heading - Chapter,Heading 1 - Main Heading of Document,Heading 11,Hoofdstuk,MOVE-it 1,NEA1,Numbered - 1,Section,Sub code header,h1,Επικεφαλίδα 1 ΌΧΙ"/>
    <w:basedOn w:val="ListParagraph"/>
    <w:next w:val="Normal"/>
    <w:link w:val="Heading1Char"/>
    <w:uiPriority w:val="9"/>
    <w:qFormat/>
    <w:rsid w:val="0041283F"/>
    <w:pPr>
      <w:numPr>
        <w:numId w:val="74"/>
      </w:numPr>
      <w:spacing w:before="360" w:after="240"/>
      <w:outlineLvl w:val="0"/>
    </w:pPr>
    <w:rPr>
      <w:b/>
      <w:color w:val="005962"/>
      <w:sz w:val="40"/>
    </w:rPr>
  </w:style>
  <w:style w:type="paragraph" w:styleId="Heading2">
    <w:name w:val="heading 2"/>
    <w:aliases w:val="14,2,H2,Heading 2 - Paragrapf,NEA2,NEA21,Paragraaf,Se,Section1,Section2,Section3,h2,h21,h211,h22,h221,h23,h231,h24,h241,h25,h26,subhead 1,subhead 11,subhead 111,subhead 12,subhead 121,subhead 13,subhead 131,subhead 14,subhead 141,subhead 15"/>
    <w:basedOn w:val="ListParagraph"/>
    <w:next w:val="Normal"/>
    <w:link w:val="Heading2Char"/>
    <w:uiPriority w:val="9"/>
    <w:qFormat/>
    <w:rsid w:val="007B188C"/>
    <w:pPr>
      <w:numPr>
        <w:ilvl w:val="1"/>
        <w:numId w:val="74"/>
      </w:numPr>
      <w:spacing w:before="120" w:after="120"/>
      <w:outlineLvl w:val="1"/>
    </w:pPr>
    <w:rPr>
      <w:b/>
      <w:color w:val="005962"/>
      <w:sz w:val="24"/>
    </w:rPr>
  </w:style>
  <w:style w:type="paragraph" w:styleId="Heading3">
    <w:name w:val="heading 3"/>
    <w:aliases w:val="Heading 3 - Subparagraph,Heading 31,Heading 311,Heading 312,Heading 32,Heading 321,Heading 322,Heading 33,Heading 331,Heading 332,Heading 34,Heading 341,Heading 342,Heading 35,Heading 351,Heading 352,Heading 36,Heading 37,Headline 3"/>
    <w:basedOn w:val="ListParagraph"/>
    <w:next w:val="Normal"/>
    <w:link w:val="Heading3Char"/>
    <w:uiPriority w:val="9"/>
    <w:qFormat/>
    <w:rsid w:val="00F172AD"/>
    <w:pPr>
      <w:numPr>
        <w:ilvl w:val="2"/>
        <w:numId w:val="74"/>
      </w:numPr>
      <w:outlineLvl w:val="2"/>
    </w:pPr>
    <w:rPr>
      <w:b/>
      <w:color w:val="F04E30"/>
    </w:rPr>
  </w:style>
  <w:style w:type="paragraph" w:styleId="Heading4">
    <w:name w:val="heading 4"/>
    <w:aliases w:val="Headline 4"/>
    <w:basedOn w:val="Normal"/>
    <w:next w:val="Normal"/>
    <w:link w:val="Heading4Char"/>
    <w:uiPriority w:val="9"/>
    <w:qFormat/>
    <w:rsid w:val="00F172AD"/>
    <w:pPr>
      <w:keepNext/>
      <w:keepLines/>
      <w:ind w:left="0" w:firstLine="567"/>
      <w:outlineLvl w:val="3"/>
    </w:pPr>
    <w:rPr>
      <w:rFonts w:eastAsiaTheme="majorEastAsia" w:cstheme="majorBidi"/>
      <w:b/>
      <w:bCs/>
      <w:i/>
      <w:iCs/>
      <w:color w:val="F04E30"/>
    </w:rPr>
  </w:style>
  <w:style w:type="paragraph" w:styleId="Heading5">
    <w:name w:val="heading 5"/>
    <w:basedOn w:val="Normal"/>
    <w:next w:val="Normal"/>
    <w:link w:val="Heading5Char"/>
    <w:uiPriority w:val="9"/>
    <w:unhideWhenUsed/>
    <w:qFormat/>
    <w:rsid w:val="001E1B2F"/>
    <w:pPr>
      <w:keepNext/>
      <w:keepLines/>
      <w:outlineLvl w:val="4"/>
    </w:pPr>
    <w:rPr>
      <w:rFonts w:eastAsiaTheme="majorEastAsia" w:cstheme="majorBidi"/>
      <w:b/>
      <w:color w:val="005962" w:themeColor="accent1"/>
    </w:rPr>
  </w:style>
  <w:style w:type="paragraph" w:styleId="Heading6">
    <w:name w:val="heading 6"/>
    <w:basedOn w:val="Normal"/>
    <w:next w:val="Normal"/>
    <w:link w:val="Heading6Char"/>
    <w:uiPriority w:val="9"/>
    <w:unhideWhenUsed/>
    <w:qFormat/>
    <w:rsid w:val="007835EF"/>
    <w:pPr>
      <w:keepNext/>
      <w:keepLines/>
      <w:spacing w:before="40"/>
      <w:outlineLvl w:val="5"/>
    </w:pPr>
    <w:rPr>
      <w:rFonts w:eastAsiaTheme="majorEastAsia" w:cstheme="majorBidi"/>
      <w:b/>
      <w:color w:val="002C30" w:themeColor="accent1" w:themeShade="7F"/>
    </w:rPr>
  </w:style>
  <w:style w:type="paragraph" w:styleId="Heading7">
    <w:name w:val="heading 7"/>
    <w:basedOn w:val="Normal"/>
    <w:next w:val="Normal"/>
    <w:link w:val="Heading7Char"/>
    <w:uiPriority w:val="9"/>
    <w:unhideWhenUsed/>
    <w:qFormat/>
    <w:rsid w:val="00AA1D30"/>
    <w:pPr>
      <w:keepNext/>
      <w:keepLines/>
      <w:spacing w:before="40"/>
      <w:outlineLvl w:val="6"/>
    </w:pPr>
    <w:rPr>
      <w:rFonts w:eastAsiaTheme="majorEastAsia" w:cstheme="majorBidi"/>
      <w:i/>
      <w:iCs/>
      <w:color w:val="002C30" w:themeColor="accent1" w:themeShade="7F"/>
    </w:rPr>
  </w:style>
  <w:style w:type="paragraph" w:styleId="Heading8">
    <w:name w:val="heading 8"/>
    <w:basedOn w:val="Normal"/>
    <w:next w:val="Normal"/>
    <w:link w:val="Heading8Char"/>
    <w:uiPriority w:val="9"/>
    <w:unhideWhenUsed/>
    <w:qFormat/>
    <w:rsid w:val="00AA1D3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D4E68"/>
    <w:pPr>
      <w:keepNext/>
      <w:keepLines/>
      <w:spacing w:before="40" w:line="240" w:lineRule="auto"/>
      <w:ind w:left="1584" w:hanging="1584"/>
      <w:jc w:val="both"/>
      <w:outlineLvl w:val="8"/>
    </w:pPr>
    <w:rPr>
      <w:rFonts w:asciiTheme="majorHAnsi" w:eastAsiaTheme="majorEastAsia" w:hAnsiTheme="majorHAnsi" w:cstheme="majorBidi"/>
      <w:i/>
      <w:iCs/>
      <w:color w:val="272727" w:themeColor="text1" w:themeTint="D8"/>
      <w:sz w:val="21"/>
      <w:szCs w:val="21"/>
      <w:lang w:val="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00DC"/>
    <w:pPr>
      <w:tabs>
        <w:tab w:val="center" w:pos="4513"/>
        <w:tab w:val="right" w:pos="9026"/>
      </w:tabs>
      <w:spacing w:line="240" w:lineRule="auto"/>
    </w:pPr>
  </w:style>
  <w:style w:type="character" w:customStyle="1" w:styleId="HeaderChar">
    <w:name w:val="Header Char"/>
    <w:basedOn w:val="DefaultParagraphFont"/>
    <w:link w:val="Header"/>
    <w:uiPriority w:val="99"/>
    <w:rsid w:val="00D900DC"/>
  </w:style>
  <w:style w:type="paragraph" w:styleId="Footer">
    <w:name w:val="footer"/>
    <w:basedOn w:val="Normal"/>
    <w:link w:val="FooterChar"/>
    <w:uiPriority w:val="99"/>
    <w:unhideWhenUsed/>
    <w:rsid w:val="00D900DC"/>
    <w:pPr>
      <w:tabs>
        <w:tab w:val="center" w:pos="4513"/>
        <w:tab w:val="right" w:pos="9026"/>
      </w:tabs>
      <w:spacing w:line="240" w:lineRule="auto"/>
    </w:pPr>
  </w:style>
  <w:style w:type="character" w:customStyle="1" w:styleId="FooterChar">
    <w:name w:val="Footer Char"/>
    <w:basedOn w:val="DefaultParagraphFont"/>
    <w:link w:val="Footer"/>
    <w:uiPriority w:val="99"/>
    <w:rsid w:val="00D900DC"/>
  </w:style>
  <w:style w:type="paragraph" w:styleId="BalloonText">
    <w:name w:val="Balloon Text"/>
    <w:basedOn w:val="Normal"/>
    <w:link w:val="BalloonTextChar"/>
    <w:uiPriority w:val="99"/>
    <w:semiHidden/>
    <w:unhideWhenUsed/>
    <w:rsid w:val="003D10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0CE"/>
    <w:rPr>
      <w:rFonts w:ascii="Tahoma" w:hAnsi="Tahoma" w:cs="Tahoma"/>
      <w:sz w:val="16"/>
      <w:szCs w:val="16"/>
    </w:rPr>
  </w:style>
  <w:style w:type="paragraph" w:customStyle="1" w:styleId="NoteLevel1">
    <w:name w:val="Note Level 1"/>
    <w:basedOn w:val="Normal"/>
    <w:semiHidden/>
    <w:rsid w:val="003D10CE"/>
    <w:pPr>
      <w:keepNext/>
      <w:tabs>
        <w:tab w:val="num" w:pos="0"/>
      </w:tabs>
      <w:spacing w:line="240" w:lineRule="auto"/>
      <w:contextualSpacing/>
      <w:outlineLvl w:val="0"/>
    </w:pPr>
    <w:rPr>
      <w:rFonts w:ascii="Verdana" w:eastAsia="Times New Roman" w:hAnsi="Verdana" w:cs="Times New Roman"/>
    </w:rPr>
  </w:style>
  <w:style w:type="paragraph" w:customStyle="1" w:styleId="NoteLevel2">
    <w:name w:val="Note Level 2"/>
    <w:basedOn w:val="Normal"/>
    <w:semiHidden/>
    <w:rsid w:val="003D10CE"/>
    <w:pPr>
      <w:keepNext/>
      <w:tabs>
        <w:tab w:val="num" w:pos="720"/>
      </w:tabs>
      <w:spacing w:line="240" w:lineRule="auto"/>
      <w:ind w:left="1080" w:hanging="360"/>
      <w:contextualSpacing/>
      <w:outlineLvl w:val="1"/>
    </w:pPr>
    <w:rPr>
      <w:rFonts w:ascii="Verdana" w:eastAsia="Times New Roman" w:hAnsi="Verdana" w:cs="Times New Roman"/>
    </w:rPr>
  </w:style>
  <w:style w:type="paragraph" w:customStyle="1" w:styleId="NoteLevel3">
    <w:name w:val="Note Level 3"/>
    <w:basedOn w:val="Normal"/>
    <w:semiHidden/>
    <w:rsid w:val="003D10CE"/>
    <w:pPr>
      <w:keepNext/>
      <w:tabs>
        <w:tab w:val="num" w:pos="1440"/>
      </w:tabs>
      <w:spacing w:line="240" w:lineRule="auto"/>
      <w:ind w:left="1800" w:hanging="360"/>
      <w:contextualSpacing/>
      <w:outlineLvl w:val="2"/>
    </w:pPr>
    <w:rPr>
      <w:rFonts w:ascii="Verdana" w:eastAsia="Times New Roman" w:hAnsi="Verdana" w:cs="Times New Roman"/>
    </w:rPr>
  </w:style>
  <w:style w:type="paragraph" w:customStyle="1" w:styleId="NoteLevel4">
    <w:name w:val="Note Level 4"/>
    <w:basedOn w:val="Normal"/>
    <w:semiHidden/>
    <w:rsid w:val="003D10CE"/>
    <w:pPr>
      <w:keepNext/>
      <w:tabs>
        <w:tab w:val="num" w:pos="2160"/>
      </w:tabs>
      <w:spacing w:line="240" w:lineRule="auto"/>
      <w:ind w:left="2520" w:hanging="360"/>
      <w:contextualSpacing/>
      <w:outlineLvl w:val="3"/>
    </w:pPr>
    <w:rPr>
      <w:rFonts w:ascii="Verdana" w:eastAsia="Times New Roman" w:hAnsi="Verdana" w:cs="Times New Roman"/>
    </w:rPr>
  </w:style>
  <w:style w:type="paragraph" w:customStyle="1" w:styleId="NoteLevel5">
    <w:name w:val="Note Level 5"/>
    <w:basedOn w:val="Normal"/>
    <w:semiHidden/>
    <w:rsid w:val="003D10CE"/>
    <w:pPr>
      <w:keepNext/>
      <w:tabs>
        <w:tab w:val="num" w:pos="2880"/>
      </w:tabs>
      <w:spacing w:line="240" w:lineRule="auto"/>
      <w:ind w:left="3240" w:hanging="360"/>
      <w:contextualSpacing/>
      <w:outlineLvl w:val="4"/>
    </w:pPr>
    <w:rPr>
      <w:rFonts w:ascii="Verdana" w:eastAsia="Times New Roman" w:hAnsi="Verdana" w:cs="Times New Roman"/>
    </w:rPr>
  </w:style>
  <w:style w:type="paragraph" w:customStyle="1" w:styleId="NoteLevel6">
    <w:name w:val="Note Level 6"/>
    <w:basedOn w:val="Normal"/>
    <w:semiHidden/>
    <w:rsid w:val="003D10CE"/>
    <w:pPr>
      <w:keepNext/>
      <w:tabs>
        <w:tab w:val="num" w:pos="3600"/>
      </w:tabs>
      <w:spacing w:line="240" w:lineRule="auto"/>
      <w:ind w:left="3960" w:hanging="360"/>
      <w:contextualSpacing/>
      <w:outlineLvl w:val="5"/>
    </w:pPr>
    <w:rPr>
      <w:rFonts w:ascii="Verdana" w:eastAsia="Times New Roman" w:hAnsi="Verdana" w:cs="Times New Roman"/>
    </w:rPr>
  </w:style>
  <w:style w:type="paragraph" w:customStyle="1" w:styleId="NoteLevel7">
    <w:name w:val="Note Level 7"/>
    <w:basedOn w:val="Normal"/>
    <w:semiHidden/>
    <w:rsid w:val="003D10CE"/>
    <w:pPr>
      <w:keepNext/>
      <w:tabs>
        <w:tab w:val="num" w:pos="4320"/>
      </w:tabs>
      <w:spacing w:line="240" w:lineRule="auto"/>
      <w:ind w:left="4680" w:hanging="360"/>
      <w:contextualSpacing/>
      <w:outlineLvl w:val="6"/>
    </w:pPr>
    <w:rPr>
      <w:rFonts w:ascii="Verdana" w:eastAsia="Times New Roman" w:hAnsi="Verdana" w:cs="Times New Roman"/>
    </w:rPr>
  </w:style>
  <w:style w:type="paragraph" w:customStyle="1" w:styleId="NoteLevel8">
    <w:name w:val="Note Level 8"/>
    <w:basedOn w:val="Normal"/>
    <w:semiHidden/>
    <w:rsid w:val="003D10CE"/>
    <w:pPr>
      <w:keepNext/>
      <w:tabs>
        <w:tab w:val="num" w:pos="5040"/>
      </w:tabs>
      <w:spacing w:line="240" w:lineRule="auto"/>
      <w:ind w:left="5400" w:hanging="360"/>
      <w:contextualSpacing/>
      <w:outlineLvl w:val="7"/>
    </w:pPr>
    <w:rPr>
      <w:rFonts w:ascii="Verdana" w:eastAsia="Times New Roman" w:hAnsi="Verdana" w:cs="Times New Roman"/>
    </w:rPr>
  </w:style>
  <w:style w:type="paragraph" w:customStyle="1" w:styleId="NoteLevel9">
    <w:name w:val="Note Level 9"/>
    <w:basedOn w:val="Normal"/>
    <w:semiHidden/>
    <w:rsid w:val="003D10CE"/>
    <w:pPr>
      <w:keepNext/>
      <w:tabs>
        <w:tab w:val="num" w:pos="5760"/>
      </w:tabs>
      <w:spacing w:line="240" w:lineRule="auto"/>
      <w:ind w:left="6120" w:hanging="360"/>
      <w:contextualSpacing/>
      <w:outlineLvl w:val="8"/>
    </w:pPr>
    <w:rPr>
      <w:rFonts w:ascii="Verdana" w:eastAsia="Times New Roman" w:hAnsi="Verdana" w:cs="Times New Roman"/>
    </w:rPr>
  </w:style>
  <w:style w:type="character" w:customStyle="1" w:styleId="Heading1Char">
    <w:name w:val="Heading 1 Char"/>
    <w:aliases w:val="(Section) Char,1 Char,AChapter Char,CH TITLE 1 Char,Chapter Char,Chapter Hdg Char,Chapter Heading Char,F3 Heading 1 - Section Char,Heading - Chapter Char,Heading 1 - Main Heading of Document Char,Heading 11 Char,Hoofdstuk Char,NEA1 Char"/>
    <w:basedOn w:val="DefaultParagraphFont"/>
    <w:link w:val="Heading1"/>
    <w:uiPriority w:val="9"/>
    <w:rsid w:val="006E70C1"/>
    <w:rPr>
      <w:rFonts w:eastAsia="SimSun"/>
      <w:b/>
      <w:color w:val="005962"/>
      <w:sz w:val="40"/>
      <w:szCs w:val="18"/>
    </w:rPr>
  </w:style>
  <w:style w:type="character" w:customStyle="1" w:styleId="Heading2Char">
    <w:name w:val="Heading 2 Char"/>
    <w:aliases w:val="14 Char,2 Char,H2 Char,Heading 2 - Paragrapf Char,NEA2 Char,NEA21 Char,Paragraaf Char,Se Char,Section1 Char,Section2 Char,Section3 Char,h2 Char,h21 Char,h211 Char,h22 Char,h221 Char,h23 Char,h231 Char,h24 Char,h241 Char,h25 Char,h26 Char"/>
    <w:basedOn w:val="DefaultParagraphFont"/>
    <w:link w:val="Heading2"/>
    <w:uiPriority w:val="9"/>
    <w:rsid w:val="006E70C1"/>
    <w:rPr>
      <w:rFonts w:eastAsia="SimSun"/>
      <w:b/>
      <w:color w:val="005962"/>
      <w:sz w:val="24"/>
      <w:szCs w:val="18"/>
    </w:rPr>
  </w:style>
  <w:style w:type="paragraph" w:styleId="Title">
    <w:name w:val="Title"/>
    <w:basedOn w:val="Normal"/>
    <w:next w:val="Normal"/>
    <w:link w:val="TitleChar"/>
    <w:uiPriority w:val="10"/>
    <w:qFormat/>
    <w:rsid w:val="008F78C8"/>
    <w:pPr>
      <w:pBdr>
        <w:bottom w:val="single" w:sz="8" w:space="4" w:color="005962" w:themeColor="accent1"/>
      </w:pBdr>
      <w:spacing w:after="300" w:line="240" w:lineRule="auto"/>
      <w:contextualSpacing/>
      <w:jc w:val="center"/>
    </w:pPr>
    <w:rPr>
      <w:rFonts w:eastAsiaTheme="majorEastAsia" w:cstheme="majorBidi"/>
      <w:spacing w:val="5"/>
      <w:kern w:val="28"/>
      <w:sz w:val="40"/>
      <w:szCs w:val="52"/>
    </w:rPr>
  </w:style>
  <w:style w:type="character" w:customStyle="1" w:styleId="TitleChar">
    <w:name w:val="Title Char"/>
    <w:basedOn w:val="DefaultParagraphFont"/>
    <w:link w:val="Title"/>
    <w:uiPriority w:val="10"/>
    <w:rsid w:val="00B85CB0"/>
    <w:rPr>
      <w:rFonts w:ascii="Trebuchet MS" w:eastAsiaTheme="majorEastAsia" w:hAnsi="Trebuchet MS" w:cstheme="majorBidi"/>
      <w:spacing w:val="5"/>
      <w:kern w:val="28"/>
      <w:sz w:val="40"/>
      <w:szCs w:val="52"/>
    </w:rPr>
  </w:style>
  <w:style w:type="paragraph" w:styleId="NoSpacing">
    <w:name w:val="No Spacing"/>
    <w:uiPriority w:val="1"/>
    <w:unhideWhenUsed/>
    <w:rsid w:val="00007DF2"/>
    <w:pPr>
      <w:spacing w:after="0" w:line="240" w:lineRule="auto"/>
    </w:pPr>
  </w:style>
  <w:style w:type="paragraph" w:styleId="ListParagraph">
    <w:name w:val="List Paragraph"/>
    <w:aliases w:val="1st elvel bullet green,1st level - Bullet List Paragraph,Bullet 1,Dot pt,FooterText,Ha,Heading 2_sj,L,Lettre d'introduction,List Paragraph1,Medium Grid 1 - Accent 21,No Spacing1,Numbered Para 1,Paragrafo elenco,Paragraphe de liste1,lp1"/>
    <w:basedOn w:val="Normal"/>
    <w:link w:val="ListParagraphChar"/>
    <w:uiPriority w:val="34"/>
    <w:qFormat/>
    <w:rsid w:val="00230CE0"/>
    <w:pPr>
      <w:numPr>
        <w:numId w:val="3"/>
      </w:numPr>
      <w:tabs>
        <w:tab w:val="left" w:pos="851"/>
      </w:tabs>
      <w:contextualSpacing/>
    </w:pPr>
  </w:style>
  <w:style w:type="numbering" w:customStyle="1" w:styleId="Style1">
    <w:name w:val="Style1"/>
    <w:uiPriority w:val="99"/>
    <w:rsid w:val="006526A8"/>
    <w:pPr>
      <w:numPr>
        <w:numId w:val="1"/>
      </w:numPr>
    </w:pPr>
  </w:style>
  <w:style w:type="numbering" w:customStyle="1" w:styleId="Style2">
    <w:name w:val="Style2"/>
    <w:uiPriority w:val="99"/>
    <w:rsid w:val="003055E8"/>
    <w:pPr>
      <w:numPr>
        <w:numId w:val="2"/>
      </w:numPr>
    </w:pPr>
  </w:style>
  <w:style w:type="character" w:customStyle="1" w:styleId="Heading3Char">
    <w:name w:val="Heading 3 Char"/>
    <w:aliases w:val="Heading 3 - Subparagraph Char,Heading 31 Char,Heading 311 Char,Heading 312 Char,Heading 32 Char,Heading 321 Char,Heading 322 Char,Heading 33 Char,Heading 331 Char,Heading 332 Char,Heading 34 Char,Heading 341 Char,Heading 342 Char"/>
    <w:basedOn w:val="DefaultParagraphFont"/>
    <w:link w:val="Heading3"/>
    <w:uiPriority w:val="9"/>
    <w:rsid w:val="00F172AD"/>
    <w:rPr>
      <w:rFonts w:eastAsia="SimSun"/>
      <w:b/>
      <w:color w:val="F04E30"/>
      <w:szCs w:val="18"/>
    </w:rPr>
  </w:style>
  <w:style w:type="character" w:customStyle="1" w:styleId="Heading4Char">
    <w:name w:val="Heading 4 Char"/>
    <w:aliases w:val="Headline 4 Char"/>
    <w:basedOn w:val="DefaultParagraphFont"/>
    <w:link w:val="Heading4"/>
    <w:uiPriority w:val="9"/>
    <w:rsid w:val="00F172AD"/>
    <w:rPr>
      <w:rFonts w:eastAsiaTheme="majorEastAsia" w:cstheme="majorBidi"/>
      <w:b/>
      <w:bCs/>
      <w:i/>
      <w:iCs/>
      <w:color w:val="F04E30"/>
      <w:szCs w:val="18"/>
    </w:rPr>
  </w:style>
  <w:style w:type="character" w:customStyle="1" w:styleId="Heading5Char">
    <w:name w:val="Heading 5 Char"/>
    <w:basedOn w:val="DefaultParagraphFont"/>
    <w:link w:val="Heading5"/>
    <w:uiPriority w:val="1"/>
    <w:rsid w:val="006E70C1"/>
    <w:rPr>
      <w:rFonts w:ascii="Trebuchet MS" w:eastAsiaTheme="majorEastAsia" w:hAnsi="Trebuchet MS" w:cstheme="majorBidi"/>
      <w:b/>
      <w:color w:val="005962" w:themeColor="accent1"/>
      <w:sz w:val="18"/>
    </w:rPr>
  </w:style>
  <w:style w:type="paragraph" w:customStyle="1" w:styleId="broodtekst">
    <w:name w:val="broodtekst"/>
    <w:basedOn w:val="Normal"/>
    <w:link w:val="broodtekstChar"/>
    <w:uiPriority w:val="99"/>
    <w:rsid w:val="00BC3C79"/>
    <w:pPr>
      <w:keepNext/>
      <w:spacing w:line="240" w:lineRule="auto"/>
      <w:ind w:left="360" w:hanging="360"/>
      <w:contextualSpacing/>
      <w:outlineLvl w:val="0"/>
    </w:pPr>
    <w:rPr>
      <w:rFonts w:eastAsia="Times New Roman" w:cs="Times New Roman"/>
    </w:rPr>
  </w:style>
  <w:style w:type="character" w:customStyle="1" w:styleId="broodtekstChar">
    <w:name w:val="broodtekst Char"/>
    <w:link w:val="broodtekst"/>
    <w:uiPriority w:val="99"/>
    <w:rsid w:val="00BC3C79"/>
    <w:rPr>
      <w:rFonts w:eastAsia="Times New Roman" w:cs="Times New Roman"/>
      <w:szCs w:val="18"/>
    </w:rPr>
  </w:style>
  <w:style w:type="character" w:styleId="BookTitle">
    <w:name w:val="Book Title"/>
    <w:basedOn w:val="DefaultParagraphFont"/>
    <w:uiPriority w:val="33"/>
    <w:rsid w:val="0041283F"/>
    <w:rPr>
      <w:rFonts w:ascii="Trebuchet MS" w:hAnsi="Trebuchet MS"/>
      <w:b/>
      <w:bCs/>
      <w:smallCaps/>
      <w:spacing w:val="5"/>
      <w:sz w:val="16"/>
      <w:szCs w:val="16"/>
    </w:rPr>
  </w:style>
  <w:style w:type="table" w:customStyle="1" w:styleId="table-style-blauw-040-none">
    <w:name w:val="table-style-blauw-040-none"/>
    <w:basedOn w:val="TableNormal"/>
    <w:uiPriority w:val="99"/>
    <w:rsid w:val="00D30ED1"/>
    <w:pPr>
      <w:spacing w:after="0" w:line="280" w:lineRule="atLeast"/>
    </w:pPr>
    <w:rPr>
      <w:rFonts w:ascii="Arial" w:eastAsia="Times New Roman" w:hAnsi="Arial" w:cs="Times New Roman"/>
      <w:color w:val="000000"/>
      <w:sz w:val="16"/>
      <w:szCs w:val="18"/>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styleId="TOCHeading">
    <w:name w:val="TOC Heading"/>
    <w:basedOn w:val="Heading1"/>
    <w:next w:val="Normal"/>
    <w:uiPriority w:val="39"/>
    <w:unhideWhenUsed/>
    <w:qFormat/>
    <w:rsid w:val="000E1F1D"/>
    <w:pPr>
      <w:keepNext/>
      <w:keepLines/>
      <w:numPr>
        <w:numId w:val="0"/>
      </w:numPr>
      <w:spacing w:before="480" w:after="0" w:line="276" w:lineRule="auto"/>
      <w:outlineLvl w:val="9"/>
    </w:pPr>
    <w:rPr>
      <w:rFonts w:asciiTheme="majorHAnsi" w:eastAsiaTheme="majorEastAsia" w:hAnsiTheme="majorHAnsi" w:cstheme="majorBidi"/>
      <w:bCs/>
      <w:color w:val="004249" w:themeColor="accent1" w:themeShade="BF"/>
      <w:sz w:val="28"/>
      <w:szCs w:val="28"/>
      <w:lang w:val="en-US" w:eastAsia="ja-JP"/>
    </w:rPr>
  </w:style>
  <w:style w:type="paragraph" w:styleId="TOC1">
    <w:name w:val="toc 1"/>
    <w:basedOn w:val="Normal"/>
    <w:next w:val="Normal"/>
    <w:autoRedefine/>
    <w:uiPriority w:val="39"/>
    <w:unhideWhenUsed/>
    <w:rsid w:val="00C8169C"/>
    <w:pPr>
      <w:tabs>
        <w:tab w:val="left" w:pos="360"/>
        <w:tab w:val="right" w:leader="dot" w:pos="9072"/>
      </w:tabs>
      <w:spacing w:before="60" w:after="60"/>
      <w:ind w:left="0" w:right="120"/>
    </w:pPr>
    <w:rPr>
      <w:b/>
      <w:bCs/>
      <w:color w:val="005962"/>
      <w:sz w:val="22"/>
      <w:szCs w:val="24"/>
    </w:rPr>
  </w:style>
  <w:style w:type="paragraph" w:styleId="TOC2">
    <w:name w:val="toc 2"/>
    <w:basedOn w:val="Normal"/>
    <w:next w:val="Normal"/>
    <w:autoRedefine/>
    <w:uiPriority w:val="39"/>
    <w:unhideWhenUsed/>
    <w:rsid w:val="00C8169C"/>
    <w:pPr>
      <w:tabs>
        <w:tab w:val="left" w:pos="1260"/>
        <w:tab w:val="right" w:leader="dot" w:pos="9016"/>
      </w:tabs>
      <w:spacing w:before="60" w:after="60"/>
      <w:ind w:left="0" w:firstLine="567"/>
    </w:pPr>
    <w:rPr>
      <w:rFonts w:cstheme="minorHAnsi"/>
      <w:b/>
      <w:bCs/>
      <w:color w:val="005962"/>
      <w:sz w:val="20"/>
      <w:szCs w:val="20"/>
    </w:rPr>
  </w:style>
  <w:style w:type="paragraph" w:styleId="TOC3">
    <w:name w:val="toc 3"/>
    <w:basedOn w:val="Normal"/>
    <w:next w:val="Normal"/>
    <w:autoRedefine/>
    <w:uiPriority w:val="39"/>
    <w:unhideWhenUsed/>
    <w:rsid w:val="006B70BB"/>
    <w:pPr>
      <w:tabs>
        <w:tab w:val="left" w:pos="1486"/>
        <w:tab w:val="right" w:leader="dot" w:pos="9072"/>
      </w:tabs>
      <w:ind w:left="283" w:right="-397" w:firstLine="567"/>
    </w:pPr>
    <w:rPr>
      <w:rFonts w:cstheme="minorHAnsi"/>
      <w:color w:val="005962"/>
      <w:szCs w:val="20"/>
    </w:rPr>
  </w:style>
  <w:style w:type="character" w:styleId="Hyperlink">
    <w:name w:val="Hyperlink"/>
    <w:aliases w:val=" Znak Znak Znak,Znak Znak Znak"/>
    <w:basedOn w:val="DefaultParagraphFont"/>
    <w:uiPriority w:val="99"/>
    <w:unhideWhenUsed/>
    <w:qFormat/>
    <w:rsid w:val="000E1F1D"/>
    <w:rPr>
      <w:color w:val="00604F" w:themeColor="hyperlink"/>
      <w:u w:val="single"/>
    </w:rPr>
  </w:style>
  <w:style w:type="paragraph" w:styleId="TOC4">
    <w:name w:val="toc 4"/>
    <w:basedOn w:val="Normal"/>
    <w:next w:val="Normal"/>
    <w:autoRedefine/>
    <w:uiPriority w:val="39"/>
    <w:unhideWhenUsed/>
    <w:rsid w:val="000A3FCD"/>
    <w:pPr>
      <w:ind w:left="360"/>
    </w:pPr>
    <w:rPr>
      <w:rFonts w:asciiTheme="minorHAnsi" w:hAnsiTheme="minorHAnsi" w:cstheme="minorHAnsi"/>
      <w:sz w:val="20"/>
      <w:szCs w:val="20"/>
    </w:rPr>
  </w:style>
  <w:style w:type="paragraph" w:styleId="TOC5">
    <w:name w:val="toc 5"/>
    <w:basedOn w:val="Normal"/>
    <w:next w:val="Normal"/>
    <w:autoRedefine/>
    <w:uiPriority w:val="39"/>
    <w:unhideWhenUsed/>
    <w:rsid w:val="000A3FCD"/>
    <w:pPr>
      <w:ind w:left="540"/>
    </w:pPr>
    <w:rPr>
      <w:rFonts w:asciiTheme="minorHAnsi" w:hAnsiTheme="minorHAnsi" w:cstheme="minorHAnsi"/>
      <w:sz w:val="20"/>
      <w:szCs w:val="20"/>
    </w:rPr>
  </w:style>
  <w:style w:type="paragraph" w:styleId="TOC6">
    <w:name w:val="toc 6"/>
    <w:basedOn w:val="Normal"/>
    <w:next w:val="Normal"/>
    <w:autoRedefine/>
    <w:uiPriority w:val="39"/>
    <w:unhideWhenUsed/>
    <w:rsid w:val="000A3FCD"/>
    <w:pPr>
      <w:ind w:left="720"/>
    </w:pPr>
    <w:rPr>
      <w:rFonts w:asciiTheme="minorHAnsi" w:hAnsiTheme="minorHAnsi" w:cstheme="minorHAnsi"/>
      <w:sz w:val="20"/>
      <w:szCs w:val="20"/>
    </w:rPr>
  </w:style>
  <w:style w:type="paragraph" w:styleId="TOC7">
    <w:name w:val="toc 7"/>
    <w:basedOn w:val="Normal"/>
    <w:next w:val="Normal"/>
    <w:autoRedefine/>
    <w:uiPriority w:val="39"/>
    <w:unhideWhenUsed/>
    <w:rsid w:val="000A3FCD"/>
    <w:pPr>
      <w:ind w:left="900"/>
    </w:pPr>
    <w:rPr>
      <w:rFonts w:asciiTheme="minorHAnsi" w:hAnsiTheme="minorHAnsi" w:cstheme="minorHAnsi"/>
      <w:sz w:val="20"/>
      <w:szCs w:val="20"/>
    </w:rPr>
  </w:style>
  <w:style w:type="paragraph" w:styleId="TOC8">
    <w:name w:val="toc 8"/>
    <w:basedOn w:val="Normal"/>
    <w:next w:val="Normal"/>
    <w:autoRedefine/>
    <w:uiPriority w:val="39"/>
    <w:unhideWhenUsed/>
    <w:rsid w:val="000A3FCD"/>
    <w:pPr>
      <w:ind w:left="1080"/>
    </w:pPr>
    <w:rPr>
      <w:rFonts w:asciiTheme="minorHAnsi" w:hAnsiTheme="minorHAnsi" w:cstheme="minorHAnsi"/>
      <w:sz w:val="20"/>
      <w:szCs w:val="20"/>
    </w:rPr>
  </w:style>
  <w:style w:type="paragraph" w:styleId="TOC9">
    <w:name w:val="toc 9"/>
    <w:basedOn w:val="Normal"/>
    <w:next w:val="Normal"/>
    <w:autoRedefine/>
    <w:uiPriority w:val="39"/>
    <w:unhideWhenUsed/>
    <w:rsid w:val="000A3FCD"/>
    <w:pPr>
      <w:ind w:left="1260"/>
    </w:pPr>
    <w:rPr>
      <w:rFonts w:asciiTheme="minorHAnsi" w:hAnsiTheme="minorHAnsi" w:cstheme="minorHAnsi"/>
      <w:sz w:val="20"/>
      <w:szCs w:val="20"/>
    </w:rPr>
  </w:style>
  <w:style w:type="table" w:styleId="TableGrid">
    <w:name w:val="Table Grid"/>
    <w:aliases w:val="Header Row,Smart Text Table,TabelEcorys,Table rid,Test"/>
    <w:basedOn w:val="TableNormal"/>
    <w:uiPriority w:val="39"/>
    <w:rsid w:val="002161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 1"/>
    <w:basedOn w:val="TableNormal"/>
    <w:uiPriority w:val="99"/>
    <w:rsid w:val="003B272F"/>
    <w:pPr>
      <w:spacing w:after="0" w:line="240" w:lineRule="auto"/>
      <w:jc w:val="center"/>
    </w:pPr>
    <w:rPr>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Yu Gothic UI Light" w:hAnsi="Yu Gothic UI Light"/>
        <w:b/>
        <w:color w:val="FFFFFF" w:themeColor="background1"/>
        <w:sz w:val="16"/>
      </w:rPr>
      <w:tblPr/>
      <w:tcPr>
        <w:shd w:val="clear" w:color="auto" w:fill="005962"/>
      </w:tcPr>
    </w:tblStylePr>
    <w:tblStylePr w:type="firstCol">
      <w:pPr>
        <w:wordWrap/>
        <w:jc w:val="left"/>
        <w:outlineLvl w:val="9"/>
      </w:pPr>
      <w:tblPr/>
      <w:tcPr>
        <w:vAlign w:val="top"/>
      </w:tcPr>
    </w:tblStylePr>
    <w:tblStylePr w:type="nwCell">
      <w:pPr>
        <w:jc w:val="left"/>
      </w:pPr>
      <w:tblPr/>
      <w:tcPr>
        <w:vAlign w:val="top"/>
      </w:tcPr>
    </w:tblStylePr>
  </w:style>
  <w:style w:type="paragraph" w:styleId="FootnoteText">
    <w:name w:val="footnote text"/>
    <w:aliases w:val="Footnote,Footnote1,Footnote10,Footnote11,Footnote2,Footnote21,Footnote3,Footnote31,Footnote4,Footnote41,Footnote5,Footnote51,Footnote6,Footnote61,Footnote7,Footnote71,Footnote8,Footnote9,Fußnote,Fußnotentextf,Fußnotentextr,Geneva 9,stile 1"/>
    <w:basedOn w:val="Normal"/>
    <w:link w:val="FootnoteTextChar"/>
    <w:uiPriority w:val="99"/>
    <w:unhideWhenUsed/>
    <w:qFormat/>
    <w:rsid w:val="002A03EA"/>
    <w:pPr>
      <w:spacing w:line="240" w:lineRule="auto"/>
    </w:pPr>
    <w:rPr>
      <w:sz w:val="20"/>
      <w:szCs w:val="20"/>
    </w:rPr>
  </w:style>
  <w:style w:type="character" w:customStyle="1" w:styleId="FootnoteTextChar">
    <w:name w:val="Footnote Text Char"/>
    <w:aliases w:val="Footnote Char,Footnote1 Char,Footnote10 Char,Footnote11 Char,Footnote2 Char,Footnote21 Char,Footnote3 Char,Footnote31 Char,Footnote4 Char,Footnote41 Char,Footnote5 Char,Footnote51 Char,Footnote6 Char,Footnote61 Char,Footnote7 Char"/>
    <w:basedOn w:val="DefaultParagraphFont"/>
    <w:link w:val="FootnoteText"/>
    <w:uiPriority w:val="99"/>
    <w:rsid w:val="002A03EA"/>
    <w:rPr>
      <w:rFonts w:ascii="Trebuchet MS" w:hAnsi="Trebuchet MS"/>
      <w:sz w:val="20"/>
      <w:szCs w:val="20"/>
    </w:rPr>
  </w:style>
  <w:style w:type="character" w:styleId="FootnoteReference">
    <w:name w:val="footnote reference"/>
    <w:aliases w:val=" Exposant 3 Point,(Footnote Reference),Ciae niinee-FN,Exposant 3 Point,FR,Footnote Reference Superscript,Footnote reference number,Footnote symbol,Odwołanie przypisu,R,SUPERS,Times 10 Point,number,stylish,Знак сноски 1,Знак сноски-FN"/>
    <w:basedOn w:val="DefaultParagraphFont"/>
    <w:uiPriority w:val="99"/>
    <w:unhideWhenUsed/>
    <w:qFormat/>
    <w:rsid w:val="002A03EA"/>
    <w:rPr>
      <w:vertAlign w:val="superscript"/>
    </w:rPr>
  </w:style>
  <w:style w:type="paragraph" w:customStyle="1" w:styleId="foonote">
    <w:name w:val="foonote"/>
    <w:basedOn w:val="FootnoteText"/>
    <w:link w:val="foonoteChar"/>
    <w:qFormat/>
    <w:rsid w:val="002D4BF3"/>
    <w:rPr>
      <w:sz w:val="16"/>
      <w:szCs w:val="16"/>
      <w:lang w:val="en-US"/>
    </w:rPr>
  </w:style>
  <w:style w:type="character" w:customStyle="1" w:styleId="foonoteChar">
    <w:name w:val="foonote Char"/>
    <w:basedOn w:val="FootnoteTextChar"/>
    <w:link w:val="foonote"/>
    <w:rsid w:val="002D4BF3"/>
    <w:rPr>
      <w:rFonts w:ascii="Trebuchet MS" w:hAnsi="Trebuchet MS"/>
      <w:sz w:val="16"/>
      <w:szCs w:val="16"/>
      <w:lang w:val="en-US"/>
    </w:rPr>
  </w:style>
  <w:style w:type="paragraph" w:styleId="Revision">
    <w:name w:val="Revision"/>
    <w:hidden/>
    <w:uiPriority w:val="99"/>
    <w:semiHidden/>
    <w:rsid w:val="00594342"/>
    <w:pPr>
      <w:spacing w:after="0" w:line="240" w:lineRule="auto"/>
    </w:pPr>
  </w:style>
  <w:style w:type="paragraph" w:customStyle="1" w:styleId="Default">
    <w:name w:val="Default"/>
    <w:rsid w:val="009D3B6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1st elvel bullet green Char,1st level - Bullet List Paragraph Char,Bullet 1 Char,Dot pt Char,FooterText Char,Ha Char,Heading 2_sj Char,L Char,Lettre d'introduction Char,List Paragraph1 Char,Medium Grid 1 - Accent 21 Char,lp1 Char"/>
    <w:link w:val="ListParagraph"/>
    <w:uiPriority w:val="34"/>
    <w:qFormat/>
    <w:rsid w:val="00230CE0"/>
    <w:rPr>
      <w:rFonts w:eastAsia="SimSun"/>
      <w:szCs w:val="18"/>
    </w:rPr>
  </w:style>
  <w:style w:type="character" w:styleId="CommentReference">
    <w:name w:val="annotation reference"/>
    <w:uiPriority w:val="99"/>
    <w:semiHidden/>
    <w:unhideWhenUsed/>
    <w:rsid w:val="00D13A76"/>
    <w:rPr>
      <w:sz w:val="16"/>
      <w:szCs w:val="16"/>
    </w:rPr>
  </w:style>
  <w:style w:type="paragraph" w:styleId="CommentText">
    <w:name w:val="annotation text"/>
    <w:basedOn w:val="Normal"/>
    <w:link w:val="CommentTextChar"/>
    <w:uiPriority w:val="99"/>
    <w:unhideWhenUsed/>
    <w:rsid w:val="00D13A76"/>
    <w:pPr>
      <w:spacing w:line="240" w:lineRule="auto"/>
    </w:pPr>
    <w:rPr>
      <w:rFonts w:eastAsia="Calibri" w:cs="Times New Roman"/>
      <w:sz w:val="20"/>
      <w:szCs w:val="20"/>
    </w:rPr>
  </w:style>
  <w:style w:type="character" w:customStyle="1" w:styleId="CommentTextChar">
    <w:name w:val="Comment Text Char"/>
    <w:basedOn w:val="DefaultParagraphFont"/>
    <w:link w:val="CommentText"/>
    <w:uiPriority w:val="99"/>
    <w:rsid w:val="00D13A76"/>
    <w:rPr>
      <w:rFonts w:ascii="Trebuchet MS" w:eastAsia="Calibri" w:hAnsi="Trebuchet MS" w:cs="Times New Roman"/>
      <w:sz w:val="20"/>
      <w:szCs w:val="20"/>
    </w:rPr>
  </w:style>
  <w:style w:type="paragraph" w:styleId="CommentSubject">
    <w:name w:val="annotation subject"/>
    <w:basedOn w:val="CommentText"/>
    <w:next w:val="CommentText"/>
    <w:link w:val="CommentSubjectChar"/>
    <w:uiPriority w:val="99"/>
    <w:semiHidden/>
    <w:unhideWhenUsed/>
    <w:rsid w:val="003808B9"/>
    <w:rPr>
      <w:rFonts w:eastAsiaTheme="minorHAnsi" w:cstheme="minorBidi"/>
      <w:b/>
      <w:bCs/>
    </w:rPr>
  </w:style>
  <w:style w:type="character" w:customStyle="1" w:styleId="CommentSubjectChar">
    <w:name w:val="Comment Subject Char"/>
    <w:basedOn w:val="CommentTextChar"/>
    <w:link w:val="CommentSubject"/>
    <w:uiPriority w:val="99"/>
    <w:semiHidden/>
    <w:rsid w:val="003808B9"/>
    <w:rPr>
      <w:rFonts w:ascii="Trebuchet MS" w:eastAsia="Calibri" w:hAnsi="Trebuchet MS" w:cs="Times New Roman"/>
      <w:b/>
      <w:bCs/>
      <w:sz w:val="20"/>
      <w:szCs w:val="20"/>
    </w:rPr>
  </w:style>
  <w:style w:type="character" w:styleId="Strong">
    <w:name w:val="Strong"/>
    <w:aliases w:val="Bold"/>
    <w:basedOn w:val="DefaultParagraphFont"/>
    <w:uiPriority w:val="22"/>
    <w:qFormat/>
    <w:rsid w:val="003808B9"/>
    <w:rPr>
      <w:b/>
      <w:bCs/>
    </w:rPr>
  </w:style>
  <w:style w:type="paragraph" w:customStyle="1" w:styleId="Tabeltekst">
    <w:name w:val="Tabeltekst"/>
    <w:basedOn w:val="Normal"/>
    <w:rsid w:val="003808B9"/>
    <w:pPr>
      <w:spacing w:line="240" w:lineRule="auto"/>
      <w:ind w:left="0"/>
    </w:pPr>
    <w:rPr>
      <w:rFonts w:ascii="Arial" w:eastAsia="Times New Roman" w:hAnsi="Arial" w:cs="Times New Roman"/>
      <w:szCs w:val="20"/>
    </w:rPr>
  </w:style>
  <w:style w:type="paragraph" w:styleId="Caption">
    <w:name w:val="caption"/>
    <w:aliases w:val="Beschriftung Char Char Char Char,Beschriftung Char Char Char1,Beschriftung Char Char1 Char,Beschriftung Char Char2,Beschriftung Char1 Cha...,Beschriftung Char1 Char Char,Beschriftung Char1 Char1,Beschriftung Char2,Caption-tables,Eco,Tasks"/>
    <w:basedOn w:val="Normal"/>
    <w:next w:val="Normal"/>
    <w:link w:val="CaptionChar"/>
    <w:autoRedefine/>
    <w:uiPriority w:val="35"/>
    <w:unhideWhenUsed/>
    <w:qFormat/>
    <w:rsid w:val="00554099"/>
    <w:pPr>
      <w:keepNext/>
      <w:spacing w:after="120" w:line="240" w:lineRule="auto"/>
      <w:ind w:left="562"/>
    </w:pPr>
    <w:rPr>
      <w:b/>
      <w:bCs/>
      <w:color w:val="005962"/>
      <w:sz w:val="16"/>
    </w:rPr>
  </w:style>
  <w:style w:type="paragraph" w:customStyle="1" w:styleId="table-text">
    <w:name w:val="table-text"/>
    <w:basedOn w:val="broodtekst"/>
    <w:uiPriority w:val="99"/>
    <w:rsid w:val="00330BB1"/>
    <w:pPr>
      <w:keepNext w:val="0"/>
      <w:spacing w:line="280" w:lineRule="atLeast"/>
      <w:ind w:left="0" w:firstLine="0"/>
      <w:contextualSpacing w:val="0"/>
      <w:outlineLvl w:val="9"/>
    </w:pPr>
    <w:rPr>
      <w:rFonts w:ascii="Arial" w:hAnsi="Arial"/>
      <w:sz w:val="16"/>
      <w:szCs w:val="24"/>
      <w:lang w:val="nl-NL" w:eastAsia="nl-NL"/>
    </w:rPr>
  </w:style>
  <w:style w:type="paragraph" w:customStyle="1" w:styleId="tabelkop">
    <w:name w:val="tabelkop"/>
    <w:basedOn w:val="Normal"/>
    <w:rsid w:val="00330BB1"/>
    <w:pPr>
      <w:keepNext/>
      <w:keepLines/>
      <w:spacing w:line="280" w:lineRule="atLeast"/>
      <w:ind w:left="0"/>
    </w:pPr>
    <w:rPr>
      <w:rFonts w:ascii="Arial" w:eastAsia="Times New Roman" w:hAnsi="Arial" w:cs="Times New Roman"/>
      <w:b/>
      <w:color w:val="FFFFFF"/>
      <w:sz w:val="16"/>
      <w:szCs w:val="24"/>
      <w:lang w:val="nl-NL" w:eastAsia="nl-NL"/>
    </w:rPr>
  </w:style>
  <w:style w:type="table" w:styleId="LightList-Accent2">
    <w:name w:val="Light List Accent 2"/>
    <w:basedOn w:val="TableNormal"/>
    <w:uiPriority w:val="61"/>
    <w:semiHidden/>
    <w:unhideWhenUsed/>
    <w:rsid w:val="00247A28"/>
    <w:pPr>
      <w:spacing w:after="0" w:line="240" w:lineRule="auto"/>
    </w:pPr>
    <w:tblPr>
      <w:tblStyleRowBandSize w:val="1"/>
      <w:tblStyleColBandSize w:val="1"/>
      <w:tblBorders>
        <w:top w:val="single" w:sz="8" w:space="0" w:color="F04E30" w:themeColor="accent2"/>
        <w:left w:val="single" w:sz="8" w:space="0" w:color="F04E30" w:themeColor="accent2"/>
        <w:bottom w:val="single" w:sz="8" w:space="0" w:color="F04E30" w:themeColor="accent2"/>
        <w:right w:val="single" w:sz="8" w:space="0" w:color="F04E30" w:themeColor="accent2"/>
      </w:tblBorders>
    </w:tblPr>
    <w:tblStylePr w:type="firstRow">
      <w:pPr>
        <w:spacing w:before="0" w:after="0" w:line="240" w:lineRule="auto"/>
      </w:pPr>
      <w:rPr>
        <w:b/>
        <w:bCs/>
        <w:color w:val="FFFFFF" w:themeColor="background1"/>
      </w:rPr>
      <w:tblPr/>
      <w:tcPr>
        <w:shd w:val="clear" w:color="auto" w:fill="F04E30" w:themeFill="accent2"/>
      </w:tcPr>
    </w:tblStylePr>
    <w:tblStylePr w:type="lastRow">
      <w:pPr>
        <w:spacing w:before="0" w:after="0" w:line="240" w:lineRule="auto"/>
      </w:pPr>
      <w:rPr>
        <w:b/>
        <w:bCs/>
      </w:rPr>
      <w:tblPr/>
      <w:tcPr>
        <w:tcBorders>
          <w:top w:val="double" w:sz="6" w:space="0" w:color="F04E30" w:themeColor="accent2"/>
          <w:left w:val="single" w:sz="8" w:space="0" w:color="F04E30" w:themeColor="accent2"/>
          <w:bottom w:val="single" w:sz="8" w:space="0" w:color="F04E30" w:themeColor="accent2"/>
          <w:right w:val="single" w:sz="8" w:space="0" w:color="F04E30" w:themeColor="accent2"/>
        </w:tcBorders>
      </w:tcPr>
    </w:tblStylePr>
    <w:tblStylePr w:type="firstCol">
      <w:rPr>
        <w:b/>
        <w:bCs/>
      </w:rPr>
    </w:tblStylePr>
    <w:tblStylePr w:type="lastCol">
      <w:rPr>
        <w:b/>
        <w:bCs/>
      </w:rPr>
    </w:tblStylePr>
    <w:tblStylePr w:type="band1Vert">
      <w:tblPr/>
      <w:tcPr>
        <w:tcBorders>
          <w:top w:val="single" w:sz="8" w:space="0" w:color="F04E30" w:themeColor="accent2"/>
          <w:left w:val="single" w:sz="8" w:space="0" w:color="F04E30" w:themeColor="accent2"/>
          <w:bottom w:val="single" w:sz="8" w:space="0" w:color="F04E30" w:themeColor="accent2"/>
          <w:right w:val="single" w:sz="8" w:space="0" w:color="F04E30" w:themeColor="accent2"/>
        </w:tcBorders>
      </w:tcPr>
    </w:tblStylePr>
    <w:tblStylePr w:type="band1Horz">
      <w:tblPr/>
      <w:tcPr>
        <w:tcBorders>
          <w:top w:val="single" w:sz="8" w:space="0" w:color="F04E30" w:themeColor="accent2"/>
          <w:left w:val="single" w:sz="8" w:space="0" w:color="F04E30" w:themeColor="accent2"/>
          <w:bottom w:val="single" w:sz="8" w:space="0" w:color="F04E30" w:themeColor="accent2"/>
          <w:right w:val="single" w:sz="8" w:space="0" w:color="F04E30" w:themeColor="accent2"/>
        </w:tcBorders>
      </w:tcPr>
    </w:tblStylePr>
  </w:style>
  <w:style w:type="table" w:customStyle="1" w:styleId="LightList-Accent2111">
    <w:name w:val="Light List - Accent 2111"/>
    <w:basedOn w:val="TableNormal"/>
    <w:next w:val="LightList-Accent2"/>
    <w:uiPriority w:val="61"/>
    <w:rsid w:val="00247A28"/>
    <w:pPr>
      <w:spacing w:after="0" w:line="240" w:lineRule="auto"/>
    </w:p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character" w:customStyle="1" w:styleId="CaptionChar">
    <w:name w:val="Caption Char"/>
    <w:aliases w:val="Beschriftung Char Char Char Char Char,Beschriftung Char Char Char1 Char,Beschriftung Char Char1 Char Char,Beschriftung Char Char2 Char,Beschriftung Char1 Cha... Char,Beschriftung Char1 Char Char Char,Beschriftung Char1 Char1 Char,Eco Char"/>
    <w:link w:val="Caption"/>
    <w:uiPriority w:val="35"/>
    <w:locked/>
    <w:rsid w:val="00554099"/>
    <w:rPr>
      <w:rFonts w:eastAsia="SimSun"/>
      <w:b/>
      <w:bCs/>
      <w:color w:val="005962"/>
      <w:sz w:val="16"/>
      <w:szCs w:val="18"/>
    </w:rPr>
  </w:style>
  <w:style w:type="character" w:customStyle="1" w:styleId="AAAAAtextChar">
    <w:name w:val="AAAAAtext Char"/>
    <w:basedOn w:val="DefaultParagraphFont"/>
    <w:link w:val="AAAAAtext"/>
    <w:uiPriority w:val="3"/>
    <w:locked/>
    <w:rsid w:val="00371E2C"/>
    <w:rPr>
      <w:rFonts w:ascii="Calibri" w:hAnsi="Calibri"/>
      <w:szCs w:val="24"/>
      <w:lang w:eastAsia="en-GB"/>
    </w:rPr>
  </w:style>
  <w:style w:type="paragraph" w:customStyle="1" w:styleId="AAAAAtext">
    <w:name w:val="AAAAAtext"/>
    <w:basedOn w:val="Normal"/>
    <w:link w:val="AAAAAtextChar"/>
    <w:uiPriority w:val="3"/>
    <w:rsid w:val="00371E2C"/>
    <w:pPr>
      <w:spacing w:before="60" w:after="60" w:line="320" w:lineRule="atLeast"/>
      <w:ind w:left="0"/>
      <w:jc w:val="both"/>
    </w:pPr>
    <w:rPr>
      <w:rFonts w:ascii="Calibri" w:hAnsi="Calibri"/>
      <w:sz w:val="22"/>
      <w:szCs w:val="24"/>
      <w:lang w:eastAsia="en-GB"/>
    </w:rPr>
  </w:style>
  <w:style w:type="paragraph" w:styleId="NormalWeb">
    <w:name w:val="Normal (Web)"/>
    <w:basedOn w:val="Normal"/>
    <w:uiPriority w:val="99"/>
    <w:unhideWhenUsed/>
    <w:rsid w:val="00336623"/>
    <w:pPr>
      <w:spacing w:before="100" w:beforeAutospacing="1" w:after="100" w:afterAutospacing="1" w:line="240" w:lineRule="auto"/>
      <w:ind w:left="0"/>
    </w:pPr>
    <w:rPr>
      <w:rFonts w:ascii="Times New Roman" w:eastAsia="Times New Roman" w:hAnsi="Times New Roman" w:cs="Times New Roman"/>
      <w:sz w:val="24"/>
      <w:szCs w:val="24"/>
      <w:lang w:eastAsia="en-GB"/>
    </w:rPr>
  </w:style>
  <w:style w:type="paragraph" w:customStyle="1" w:styleId="Pa20">
    <w:name w:val="Pa20"/>
    <w:basedOn w:val="Default"/>
    <w:next w:val="Default"/>
    <w:uiPriority w:val="99"/>
    <w:rsid w:val="00336623"/>
    <w:pPr>
      <w:spacing w:line="171" w:lineRule="atLeast"/>
    </w:pPr>
    <w:rPr>
      <w:rFonts w:ascii="EC Square Sans Pro" w:hAnsi="EC Square Sans Pro" w:cstheme="minorBidi"/>
      <w:color w:val="auto"/>
    </w:rPr>
  </w:style>
  <w:style w:type="character" w:styleId="Emphasis">
    <w:name w:val="Emphasis"/>
    <w:basedOn w:val="DefaultParagraphFont"/>
    <w:uiPriority w:val="20"/>
    <w:qFormat/>
    <w:rsid w:val="00724F32"/>
    <w:rPr>
      <w:i/>
      <w:iCs/>
    </w:rPr>
  </w:style>
  <w:style w:type="paragraph" w:styleId="PlainText">
    <w:name w:val="Plain Text"/>
    <w:basedOn w:val="Normal"/>
    <w:link w:val="PlainTextChar"/>
    <w:uiPriority w:val="99"/>
    <w:semiHidden/>
    <w:unhideWhenUsed/>
    <w:rsid w:val="002A705E"/>
    <w:pPr>
      <w:spacing w:line="240" w:lineRule="auto"/>
      <w:ind w:left="0"/>
    </w:pPr>
    <w:rPr>
      <w:rFonts w:ascii="Calibri" w:eastAsia="Calibri" w:hAnsi="Calibri" w:cs="Times New Roman"/>
      <w:sz w:val="20"/>
      <w:szCs w:val="21"/>
    </w:rPr>
  </w:style>
  <w:style w:type="character" w:customStyle="1" w:styleId="PlainTextChar">
    <w:name w:val="Plain Text Char"/>
    <w:basedOn w:val="DefaultParagraphFont"/>
    <w:link w:val="PlainText"/>
    <w:uiPriority w:val="99"/>
    <w:semiHidden/>
    <w:rsid w:val="002A705E"/>
    <w:rPr>
      <w:rFonts w:ascii="Calibri" w:eastAsia="Calibri" w:hAnsi="Calibri" w:cs="Times New Roman"/>
      <w:sz w:val="20"/>
      <w:szCs w:val="21"/>
    </w:rPr>
  </w:style>
  <w:style w:type="character" w:customStyle="1" w:styleId="rStyle">
    <w:name w:val="rStyle"/>
    <w:rsid w:val="0019417C"/>
    <w:rPr>
      <w:b/>
      <w:bCs w:val="0"/>
    </w:rPr>
  </w:style>
  <w:style w:type="character" w:styleId="FollowedHyperlink">
    <w:name w:val="FollowedHyperlink"/>
    <w:basedOn w:val="DefaultParagraphFont"/>
    <w:uiPriority w:val="99"/>
    <w:semiHidden/>
    <w:unhideWhenUsed/>
    <w:rsid w:val="0064096B"/>
    <w:rPr>
      <w:color w:val="EF4E31" w:themeColor="followedHyperlink"/>
      <w:u w:val="single"/>
    </w:rPr>
  </w:style>
  <w:style w:type="table" w:customStyle="1" w:styleId="TableGrid2">
    <w:name w:val="Table Grid2"/>
    <w:basedOn w:val="TableNormal"/>
    <w:next w:val="TableGrid"/>
    <w:uiPriority w:val="39"/>
    <w:rsid w:val="00032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915515"/>
    <w:rPr>
      <w:color w:val="0000FF"/>
      <w:u w:val="single"/>
    </w:rPr>
  </w:style>
  <w:style w:type="paragraph" w:customStyle="1" w:styleId="paragraph">
    <w:name w:val="paragraph"/>
    <w:basedOn w:val="Normal"/>
    <w:rsid w:val="00765759"/>
    <w:pPr>
      <w:spacing w:before="100" w:beforeAutospacing="1" w:after="100" w:afterAutospacing="1" w:line="240" w:lineRule="auto"/>
      <w:ind w:left="0"/>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65759"/>
  </w:style>
  <w:style w:type="character" w:customStyle="1" w:styleId="scx12335173">
    <w:name w:val="scx12335173"/>
    <w:basedOn w:val="DefaultParagraphFont"/>
    <w:rsid w:val="00765759"/>
  </w:style>
  <w:style w:type="character" w:customStyle="1" w:styleId="apple-converted-space">
    <w:name w:val="apple-converted-space"/>
    <w:basedOn w:val="DefaultParagraphFont"/>
    <w:rsid w:val="00765759"/>
  </w:style>
  <w:style w:type="character" w:customStyle="1" w:styleId="eop">
    <w:name w:val="eop"/>
    <w:basedOn w:val="DefaultParagraphFont"/>
    <w:rsid w:val="00765759"/>
  </w:style>
  <w:style w:type="character" w:customStyle="1" w:styleId="spellingerror">
    <w:name w:val="spellingerror"/>
    <w:basedOn w:val="DefaultParagraphFont"/>
    <w:rsid w:val="00765759"/>
  </w:style>
  <w:style w:type="paragraph" w:customStyle="1" w:styleId="ECVSectionBullet">
    <w:name w:val="_ECV_SectionBullet"/>
    <w:basedOn w:val="Normal"/>
    <w:rsid w:val="00E676D9"/>
    <w:pPr>
      <w:suppressLineNumbers/>
      <w:autoSpaceDE w:val="0"/>
      <w:spacing w:line="100" w:lineRule="atLeast"/>
      <w:ind w:left="0"/>
    </w:pPr>
    <w:rPr>
      <w:rFonts w:ascii="Arial" w:hAnsi="Arial" w:cs="Mangal"/>
      <w:color w:val="3F3A38"/>
      <w:spacing w:val="-6"/>
      <w:kern w:val="2"/>
      <w:szCs w:val="24"/>
      <w:lang w:eastAsia="zh-CN" w:bidi="hi-IN"/>
    </w:rPr>
  </w:style>
  <w:style w:type="paragraph" w:customStyle="1" w:styleId="1stlevelred">
    <w:name w:val="1st level red"/>
    <w:basedOn w:val="ListParagraph"/>
    <w:link w:val="1stlevelredChar"/>
    <w:uiPriority w:val="3"/>
    <w:qFormat/>
    <w:rsid w:val="00D37D45"/>
    <w:pPr>
      <w:numPr>
        <w:numId w:val="4"/>
      </w:numPr>
    </w:pPr>
  </w:style>
  <w:style w:type="paragraph" w:customStyle="1" w:styleId="1stlevelroundbullet">
    <w:name w:val="1st level round bullet"/>
    <w:basedOn w:val="ListParagraph"/>
    <w:link w:val="1stlevelroundbulletChar"/>
    <w:uiPriority w:val="3"/>
    <w:qFormat/>
    <w:rsid w:val="00025027"/>
    <w:pPr>
      <w:numPr>
        <w:numId w:val="5"/>
      </w:numPr>
      <w:tabs>
        <w:tab w:val="left" w:pos="1134"/>
      </w:tabs>
    </w:pPr>
  </w:style>
  <w:style w:type="character" w:customStyle="1" w:styleId="1stlevelredChar">
    <w:name w:val="1st level red Char"/>
    <w:basedOn w:val="ListParagraphChar"/>
    <w:link w:val="1stlevelred"/>
    <w:uiPriority w:val="3"/>
    <w:rsid w:val="006E70C1"/>
    <w:rPr>
      <w:rFonts w:eastAsia="SimSun"/>
      <w:szCs w:val="18"/>
    </w:rPr>
  </w:style>
  <w:style w:type="character" w:styleId="IntenseEmphasis">
    <w:name w:val="Intense Emphasis"/>
    <w:basedOn w:val="DefaultParagraphFont"/>
    <w:uiPriority w:val="21"/>
    <w:rsid w:val="00B04013"/>
    <w:rPr>
      <w:i/>
      <w:iCs/>
      <w:color w:val="005962" w:themeColor="accent1"/>
    </w:rPr>
  </w:style>
  <w:style w:type="character" w:customStyle="1" w:styleId="1stlevelroundbulletChar">
    <w:name w:val="1st level round bullet Char"/>
    <w:basedOn w:val="1stlevelredChar"/>
    <w:link w:val="1stlevelroundbullet"/>
    <w:uiPriority w:val="3"/>
    <w:rsid w:val="006E70C1"/>
    <w:rPr>
      <w:rFonts w:eastAsia="SimSun"/>
      <w:szCs w:val="18"/>
    </w:rPr>
  </w:style>
  <w:style w:type="character" w:styleId="SubtleEmphasis">
    <w:name w:val="Subtle Emphasis"/>
    <w:basedOn w:val="DefaultParagraphFont"/>
    <w:uiPriority w:val="19"/>
    <w:rsid w:val="00B04013"/>
    <w:rPr>
      <w:i/>
      <w:iCs/>
      <w:color w:val="404040" w:themeColor="text1" w:themeTint="BF"/>
    </w:rPr>
  </w:style>
  <w:style w:type="paragraph" w:customStyle="1" w:styleId="2ndlevelbullet">
    <w:name w:val="2nd level bullet"/>
    <w:basedOn w:val="ListParagraph"/>
    <w:link w:val="2ndlevelbulletChar"/>
    <w:uiPriority w:val="3"/>
    <w:qFormat/>
    <w:rsid w:val="00080780"/>
    <w:pPr>
      <w:numPr>
        <w:numId w:val="6"/>
      </w:numPr>
    </w:pPr>
  </w:style>
  <w:style w:type="paragraph" w:customStyle="1" w:styleId="1stlevelbulletgreen">
    <w:name w:val="1st level bullet green"/>
    <w:basedOn w:val="ListParagraph"/>
    <w:link w:val="1stlevelbulletgreenChar"/>
    <w:uiPriority w:val="3"/>
    <w:rsid w:val="00074E3C"/>
  </w:style>
  <w:style w:type="character" w:customStyle="1" w:styleId="2ndlevelbulletChar">
    <w:name w:val="2nd level bullet Char"/>
    <w:basedOn w:val="ListParagraphChar"/>
    <w:link w:val="2ndlevelbullet"/>
    <w:uiPriority w:val="3"/>
    <w:rsid w:val="006E70C1"/>
    <w:rPr>
      <w:rFonts w:eastAsia="SimSun"/>
      <w:szCs w:val="18"/>
    </w:rPr>
  </w:style>
  <w:style w:type="paragraph" w:customStyle="1" w:styleId="Source-notes">
    <w:name w:val="Source-notes"/>
    <w:basedOn w:val="Normal"/>
    <w:link w:val="Source-notesChar"/>
    <w:qFormat/>
    <w:rsid w:val="00F52866"/>
    <w:pPr>
      <w:spacing w:line="240" w:lineRule="atLeast"/>
      <w:ind w:left="0" w:firstLine="567"/>
    </w:pPr>
    <w:rPr>
      <w:i/>
      <w:sz w:val="16"/>
      <w:szCs w:val="16"/>
      <w:lang w:val="fr-FR"/>
    </w:rPr>
  </w:style>
  <w:style w:type="character" w:customStyle="1" w:styleId="1stlevelbulletgreenChar">
    <w:name w:val="1st level bullet green Char"/>
    <w:basedOn w:val="ListParagraphChar"/>
    <w:link w:val="1stlevelbulletgreen"/>
    <w:uiPriority w:val="3"/>
    <w:rsid w:val="006E70C1"/>
    <w:rPr>
      <w:rFonts w:eastAsia="SimSun"/>
      <w:szCs w:val="18"/>
    </w:rPr>
  </w:style>
  <w:style w:type="paragraph" w:customStyle="1" w:styleId="CaptionTablenumbering">
    <w:name w:val="Caption Table numbering"/>
    <w:basedOn w:val="Caption"/>
    <w:link w:val="CaptionTablenumberingChar"/>
    <w:uiPriority w:val="2"/>
    <w:qFormat/>
    <w:rsid w:val="0053111C"/>
  </w:style>
  <w:style w:type="character" w:customStyle="1" w:styleId="Source-notesChar">
    <w:name w:val="Source-notes Char"/>
    <w:basedOn w:val="DefaultParagraphFont"/>
    <w:link w:val="Source-notes"/>
    <w:rsid w:val="00F52866"/>
    <w:rPr>
      <w:rFonts w:ascii="Trebuchet MS" w:hAnsi="Trebuchet MS"/>
      <w:i/>
      <w:sz w:val="16"/>
      <w:szCs w:val="16"/>
      <w:lang w:val="fr-FR"/>
    </w:rPr>
  </w:style>
  <w:style w:type="paragraph" w:customStyle="1" w:styleId="CaptionFigurenumbering">
    <w:name w:val="Caption Figure numbering"/>
    <w:basedOn w:val="Caption"/>
    <w:link w:val="CaptionFigurenumberingChar"/>
    <w:uiPriority w:val="2"/>
    <w:qFormat/>
    <w:rsid w:val="00B36B6B"/>
  </w:style>
  <w:style w:type="character" w:customStyle="1" w:styleId="CaptionTablenumberingChar">
    <w:name w:val="Caption Table numbering Char"/>
    <w:basedOn w:val="CaptionChar"/>
    <w:link w:val="CaptionTablenumbering"/>
    <w:uiPriority w:val="2"/>
    <w:rsid w:val="006E70C1"/>
    <w:rPr>
      <w:rFonts w:ascii="Trebuchet MS" w:eastAsia="SimSun" w:hAnsi="Trebuchet MS"/>
      <w:b/>
      <w:bCs/>
      <w:color w:val="005962"/>
      <w:sz w:val="16"/>
      <w:szCs w:val="18"/>
    </w:rPr>
  </w:style>
  <w:style w:type="paragraph" w:customStyle="1" w:styleId="CaptionBoxnumbering">
    <w:name w:val="Caption Box numbering"/>
    <w:basedOn w:val="Caption"/>
    <w:link w:val="CaptionBoxnumberingChar"/>
    <w:uiPriority w:val="2"/>
    <w:qFormat/>
    <w:rsid w:val="00147B64"/>
  </w:style>
  <w:style w:type="character" w:customStyle="1" w:styleId="CaptionFigurenumberingChar">
    <w:name w:val="Caption Figure numbering Char"/>
    <w:basedOn w:val="DefaultParagraphFont"/>
    <w:link w:val="CaptionFigurenumbering"/>
    <w:uiPriority w:val="2"/>
    <w:rsid w:val="006E70C1"/>
    <w:rPr>
      <w:rFonts w:ascii="Trebuchet MS" w:hAnsi="Trebuchet MS"/>
      <w:b/>
      <w:bCs/>
      <w:color w:val="005962"/>
      <w:sz w:val="16"/>
      <w:szCs w:val="18"/>
    </w:rPr>
  </w:style>
  <w:style w:type="paragraph" w:customStyle="1" w:styleId="1stlevelgreen">
    <w:name w:val="1st level green"/>
    <w:basedOn w:val="1stlevelbulletgreen"/>
    <w:link w:val="1stlevelgreenChar"/>
    <w:uiPriority w:val="3"/>
    <w:qFormat/>
    <w:rsid w:val="00AE5078"/>
  </w:style>
  <w:style w:type="character" w:customStyle="1" w:styleId="CaptionBoxnumberingChar">
    <w:name w:val="Caption Box numbering Char"/>
    <w:basedOn w:val="Heading3Char"/>
    <w:link w:val="CaptionBoxnumbering"/>
    <w:uiPriority w:val="2"/>
    <w:rsid w:val="006E70C1"/>
    <w:rPr>
      <w:rFonts w:ascii="Trebuchet MS" w:eastAsia="SimSun" w:hAnsi="Trebuchet MS"/>
      <w:b/>
      <w:bCs/>
      <w:i/>
      <w:color w:val="005962"/>
      <w:sz w:val="16"/>
      <w:szCs w:val="18"/>
    </w:rPr>
  </w:style>
  <w:style w:type="character" w:customStyle="1" w:styleId="1stlevelgreenChar">
    <w:name w:val="1st level green Char"/>
    <w:basedOn w:val="1stlevelbulletgreenChar"/>
    <w:link w:val="1stlevelgreen"/>
    <w:uiPriority w:val="3"/>
    <w:rsid w:val="006E70C1"/>
    <w:rPr>
      <w:rFonts w:eastAsia="SimSun"/>
      <w:szCs w:val="18"/>
    </w:rPr>
  </w:style>
  <w:style w:type="paragraph" w:styleId="TableofFigures">
    <w:name w:val="table of figures"/>
    <w:basedOn w:val="Normal"/>
    <w:next w:val="Normal"/>
    <w:uiPriority w:val="99"/>
    <w:unhideWhenUsed/>
    <w:rsid w:val="00395174"/>
    <w:pPr>
      <w:ind w:left="0"/>
    </w:pPr>
  </w:style>
  <w:style w:type="character" w:customStyle="1" w:styleId="Heading6Char">
    <w:name w:val="Heading 6 Char"/>
    <w:basedOn w:val="DefaultParagraphFont"/>
    <w:link w:val="Heading6"/>
    <w:uiPriority w:val="9"/>
    <w:rsid w:val="007835EF"/>
    <w:rPr>
      <w:rFonts w:ascii="Trebuchet MS" w:eastAsiaTheme="majorEastAsia" w:hAnsi="Trebuchet MS" w:cstheme="majorBidi"/>
      <w:b/>
      <w:color w:val="002C30" w:themeColor="accent1" w:themeShade="7F"/>
      <w:sz w:val="18"/>
    </w:rPr>
  </w:style>
  <w:style w:type="character" w:customStyle="1" w:styleId="Heading7Char">
    <w:name w:val="Heading 7 Char"/>
    <w:basedOn w:val="DefaultParagraphFont"/>
    <w:link w:val="Heading7"/>
    <w:uiPriority w:val="9"/>
    <w:rsid w:val="00AA1D30"/>
    <w:rPr>
      <w:rFonts w:ascii="Trebuchet MS" w:eastAsiaTheme="majorEastAsia" w:hAnsi="Trebuchet MS" w:cstheme="majorBidi"/>
      <w:i/>
      <w:iCs/>
      <w:color w:val="002C30" w:themeColor="accent1" w:themeShade="7F"/>
      <w:sz w:val="18"/>
    </w:rPr>
  </w:style>
  <w:style w:type="character" w:customStyle="1" w:styleId="Heading8Char">
    <w:name w:val="Heading 8 Char"/>
    <w:basedOn w:val="DefaultParagraphFont"/>
    <w:link w:val="Heading8"/>
    <w:uiPriority w:val="9"/>
    <w:rsid w:val="00AA1D3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4E68"/>
    <w:rPr>
      <w:rFonts w:asciiTheme="majorHAnsi" w:eastAsiaTheme="majorEastAsia" w:hAnsiTheme="majorHAnsi" w:cstheme="majorBidi"/>
      <w:i/>
      <w:iCs/>
      <w:color w:val="272727" w:themeColor="text1" w:themeTint="D8"/>
      <w:sz w:val="21"/>
      <w:szCs w:val="21"/>
      <w:lang w:val="fr-BE"/>
    </w:rPr>
  </w:style>
  <w:style w:type="paragraph" w:customStyle="1" w:styleId="Addingupnumeral">
    <w:name w:val="Adding up (numeral)"/>
    <w:basedOn w:val="Normal"/>
    <w:link w:val="AddingupnumeralChar"/>
    <w:autoRedefine/>
    <w:rsid w:val="001D4E68"/>
    <w:pPr>
      <w:ind w:left="1069" w:hanging="360"/>
      <w:contextualSpacing/>
    </w:pPr>
    <w:rPr>
      <w:rFonts w:eastAsia="Calibri" w:cs="Times New Roman"/>
    </w:rPr>
  </w:style>
  <w:style w:type="paragraph" w:customStyle="1" w:styleId="Orangetabletext">
    <w:name w:val="Orange table text"/>
    <w:basedOn w:val="Normal"/>
    <w:link w:val="OrangetabletextChar"/>
    <w:rsid w:val="001D4E68"/>
    <w:pPr>
      <w:spacing w:line="260" w:lineRule="atLeast"/>
      <w:ind w:left="720" w:hanging="360"/>
    </w:pPr>
    <w:rPr>
      <w:b/>
      <w:bCs/>
      <w:color w:val="FFFFFF"/>
      <w:sz w:val="16"/>
      <w:szCs w:val="14"/>
      <w:lang w:eastAsia="nl-NL"/>
    </w:rPr>
  </w:style>
  <w:style w:type="table" w:customStyle="1" w:styleId="Box">
    <w:name w:val="Box"/>
    <w:basedOn w:val="TableClassic1"/>
    <w:uiPriority w:val="99"/>
    <w:rsid w:val="001D4E68"/>
    <w:rPr>
      <w:sz w:val="16"/>
      <w:szCs w:val="20"/>
      <w:lang w:val="en-US" w:eastAsia="ja-JP"/>
    </w:rPr>
    <w:tblPr>
      <w:tblInd w:w="567" w:type="dxa"/>
    </w:tblPr>
    <w:tcPr>
      <w:shd w:val="clear" w:color="auto" w:fill="auto"/>
    </w:tcPr>
    <w:tblStylePr w:type="firstRow">
      <w:rPr>
        <w:rFonts w:ascii="Bahnschrift" w:hAnsi="Bahnschrift"/>
        <w:i/>
        <w:iCs/>
        <w:sz w:val="16"/>
      </w:rPr>
      <w:tblPr/>
      <w:tcPr>
        <w:tcBorders>
          <w:bottom w:val="single" w:sz="6" w:space="0" w:color="000000"/>
          <w:tl2br w:val="none" w:sz="0" w:space="0" w:color="auto"/>
          <w:tr2bl w:val="none" w:sz="0" w:space="0" w:color="auto"/>
        </w:tcBorders>
      </w:tcPr>
    </w:tblStylePr>
    <w:tblStylePr w:type="lastRow">
      <w:rPr>
        <w:rFonts w:ascii="Bahnschrift" w:hAnsi="Bahnschrift"/>
        <w:color w:val="auto"/>
        <w:sz w:val="16"/>
      </w:rPr>
      <w:tblPr/>
      <w:tcPr>
        <w:tcBorders>
          <w:top w:val="single" w:sz="6" w:space="0" w:color="000000"/>
          <w:tl2br w:val="none" w:sz="0" w:space="0" w:color="auto"/>
          <w:tr2bl w:val="none" w:sz="0" w:space="0" w:color="auto"/>
        </w:tcBorders>
      </w:tcPr>
    </w:tblStylePr>
    <w:tblStylePr w:type="firstCol">
      <w:rPr>
        <w:rFonts w:ascii="Bahnschrift" w:hAnsi="Bahnschrift"/>
        <w:color w:val="auto"/>
        <w:sz w:val="16"/>
      </w:rPr>
      <w:tblPr/>
      <w:tcPr>
        <w:tcBorders>
          <w:right w:val="single" w:sz="6" w:space="0" w:color="000000"/>
          <w:tl2br w:val="none" w:sz="0" w:space="0" w:color="auto"/>
          <w:tr2bl w:val="none" w:sz="0" w:space="0" w:color="auto"/>
        </w:tcBorders>
      </w:tcPr>
    </w:tblStylePr>
    <w:tblStylePr w:type="lastCol">
      <w:rPr>
        <w:rFonts w:ascii="Bahnschrift" w:hAnsi="Bahnschrift"/>
        <w:sz w:val="16"/>
      </w:rPr>
      <w:tblPr/>
      <w:tcPr>
        <w:tcBorders>
          <w:top w:val="nil"/>
          <w:left w:val="nil"/>
          <w:bottom w:val="nil"/>
          <w:right w:val="nil"/>
          <w:insideH w:val="nil"/>
          <w:insideV w:val="nil"/>
        </w:tcBorders>
        <w:shd w:val="clear" w:color="auto" w:fill="FFE3A6" w:themeFill="accent4"/>
      </w:tcPr>
    </w:tblStylePr>
    <w:tblStylePr w:type="neCell">
      <w:rPr>
        <w:rFonts w:ascii="Bahnschrift" w:hAnsi="Bahnschrift"/>
        <w:b/>
        <w:bCs/>
        <w:i w:val="0"/>
        <w:iCs w:val="0"/>
        <w:sz w:val="16"/>
      </w:rPr>
      <w:tblPr/>
      <w:tcPr>
        <w:tcBorders>
          <w:tl2br w:val="none" w:sz="0" w:space="0" w:color="auto"/>
          <w:tr2bl w:val="none" w:sz="0" w:space="0" w:color="auto"/>
        </w:tcBorders>
      </w:tcPr>
    </w:tblStylePr>
    <w:tblStylePr w:type="seCell">
      <w:rPr>
        <w:rFonts w:ascii="Bahnschrift" w:hAnsi="Bahnschrift"/>
        <w:sz w:val="16"/>
      </w:rPr>
    </w:tblStylePr>
    <w:tblStylePr w:type="swCell">
      <w:rPr>
        <w:rFonts w:ascii="Bahnschrift" w:hAnsi="Bahnschrift"/>
        <w:b/>
        <w:bCs/>
        <w:sz w:val="16"/>
      </w:rPr>
      <w:tblPr/>
      <w:tcPr>
        <w:tcBorders>
          <w:tl2br w:val="none" w:sz="0" w:space="0" w:color="auto"/>
          <w:tr2bl w:val="none" w:sz="0" w:space="0" w:color="auto"/>
        </w:tcBorders>
      </w:tcPr>
    </w:tblStylePr>
  </w:style>
  <w:style w:type="character" w:customStyle="1" w:styleId="AddingupnumeralChar">
    <w:name w:val="Adding up (numeral) Char"/>
    <w:basedOn w:val="DefaultParagraphFont"/>
    <w:link w:val="Addingupnumeral"/>
    <w:rsid w:val="001D4E68"/>
    <w:rPr>
      <w:rFonts w:eastAsia="Calibri" w:cs="Times New Roman"/>
      <w:szCs w:val="18"/>
    </w:rPr>
  </w:style>
  <w:style w:type="character" w:styleId="UnresolvedMention">
    <w:name w:val="Unresolved Mention"/>
    <w:basedOn w:val="DefaultParagraphFont"/>
    <w:uiPriority w:val="99"/>
    <w:unhideWhenUsed/>
    <w:rsid w:val="001D4E68"/>
    <w:rPr>
      <w:color w:val="605E5C"/>
      <w:shd w:val="clear" w:color="auto" w:fill="E1DFDD"/>
    </w:rPr>
  </w:style>
  <w:style w:type="table" w:styleId="TableClassic1">
    <w:name w:val="Table Classic 1"/>
    <w:basedOn w:val="TableNormal"/>
    <w:uiPriority w:val="99"/>
    <w:semiHidden/>
    <w:unhideWhenUsed/>
    <w:rsid w:val="001D4E68"/>
    <w:pPr>
      <w:spacing w:after="0" w:line="300" w:lineRule="atLeast"/>
      <w:ind w:left="567"/>
    </w:pPr>
    <w:rPr>
      <w:rFonts w:asciiTheme="minorHAnsi" w:eastAsiaTheme="minorEastAsia" w:hAnsiTheme="minorHAnsi"/>
      <w:sz w:val="22"/>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1D4E68"/>
    <w:pPr>
      <w:spacing w:after="0" w:line="240" w:lineRule="auto"/>
    </w:pPr>
    <w:rPr>
      <w:rFonts w:asciiTheme="minorHAnsi" w:eastAsiaTheme="minorEastAsia" w:hAnsiTheme="minorHAns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listbulletpoint">
    <w:name w:val="Checklist bulletpoint"/>
    <w:basedOn w:val="Normal"/>
    <w:link w:val="ChecklistbulletpointChar"/>
    <w:rsid w:val="001D4E68"/>
    <w:pPr>
      <w:ind w:left="1287" w:hanging="360"/>
    </w:pPr>
    <w:rPr>
      <w:b/>
      <w:color w:val="F04E30"/>
    </w:rPr>
  </w:style>
  <w:style w:type="paragraph" w:customStyle="1" w:styleId="ChecklistBulletpoint0">
    <w:name w:val="Checklist Bulletpoint"/>
    <w:basedOn w:val="Normal"/>
    <w:link w:val="ChecklistBulletpointChar0"/>
    <w:qFormat/>
    <w:rsid w:val="001D4E68"/>
    <w:pPr>
      <w:tabs>
        <w:tab w:val="left" w:pos="851"/>
      </w:tabs>
      <w:ind w:left="1247" w:hanging="340"/>
    </w:pPr>
  </w:style>
  <w:style w:type="character" w:customStyle="1" w:styleId="ChecklistbulletpointChar">
    <w:name w:val="Checklist bulletpoint Char"/>
    <w:basedOn w:val="DefaultParagraphFont"/>
    <w:link w:val="Checklistbulletpoint"/>
    <w:rsid w:val="001D4E68"/>
    <w:rPr>
      <w:rFonts w:eastAsia="SimSun"/>
      <w:b/>
      <w:color w:val="F04E30"/>
      <w:szCs w:val="18"/>
    </w:rPr>
  </w:style>
  <w:style w:type="paragraph" w:customStyle="1" w:styleId="Frontpagetitle">
    <w:name w:val="Frontpage title"/>
    <w:basedOn w:val="Normal"/>
    <w:link w:val="FrontpagetitleChar"/>
    <w:qFormat/>
    <w:rsid w:val="001D4E68"/>
    <w:pPr>
      <w:ind w:left="0"/>
      <w:jc w:val="center"/>
    </w:pPr>
    <w:rPr>
      <w:color w:val="FFFFFF" w:themeColor="background1"/>
      <w:sz w:val="80"/>
      <w:szCs w:val="80"/>
    </w:rPr>
  </w:style>
  <w:style w:type="character" w:customStyle="1" w:styleId="ChecklistBulletpointChar0">
    <w:name w:val="Checklist Bulletpoint Char"/>
    <w:basedOn w:val="DefaultParagraphFont"/>
    <w:link w:val="ChecklistBulletpoint0"/>
    <w:rsid w:val="001D4E68"/>
    <w:rPr>
      <w:rFonts w:eastAsia="SimSun"/>
      <w:szCs w:val="18"/>
    </w:rPr>
  </w:style>
  <w:style w:type="paragraph" w:customStyle="1" w:styleId="2ndlevelbulletpoint">
    <w:name w:val="2nd level bulletpoint"/>
    <w:basedOn w:val="ListParagraph"/>
    <w:next w:val="3rdlevelbulletpoint"/>
    <w:link w:val="2ndlevelbulletpointChar"/>
    <w:rsid w:val="001D4E68"/>
    <w:pPr>
      <w:numPr>
        <w:numId w:val="0"/>
      </w:numPr>
      <w:ind w:left="1661" w:hanging="357"/>
    </w:pPr>
  </w:style>
  <w:style w:type="character" w:customStyle="1" w:styleId="FrontpagetitleChar">
    <w:name w:val="Frontpage title Char"/>
    <w:basedOn w:val="DefaultParagraphFont"/>
    <w:link w:val="Frontpagetitle"/>
    <w:rsid w:val="001D4E68"/>
    <w:rPr>
      <w:rFonts w:eastAsia="SimSun"/>
      <w:color w:val="FFFFFF" w:themeColor="background1"/>
      <w:sz w:val="80"/>
      <w:szCs w:val="80"/>
    </w:rPr>
  </w:style>
  <w:style w:type="paragraph" w:customStyle="1" w:styleId="3rdlevelbulletpoint">
    <w:name w:val="3rd level bulletpoint"/>
    <w:basedOn w:val="2ndlevelbulletpoint"/>
    <w:link w:val="3rdlevelbulletpointChar"/>
    <w:rsid w:val="001D4E68"/>
    <w:pPr>
      <w:ind w:left="2001"/>
    </w:pPr>
  </w:style>
  <w:style w:type="character" w:customStyle="1" w:styleId="2ndlevelbulletpointChar">
    <w:name w:val="2nd level bulletpoint Char"/>
    <w:basedOn w:val="ListParagraphChar"/>
    <w:link w:val="2ndlevelbulletpoint"/>
    <w:rsid w:val="001D4E68"/>
    <w:rPr>
      <w:rFonts w:ascii="Trebuchet MS" w:eastAsia="SimSun" w:hAnsi="Trebuchet MS"/>
      <w:sz w:val="18"/>
      <w:szCs w:val="18"/>
    </w:rPr>
  </w:style>
  <w:style w:type="paragraph" w:customStyle="1" w:styleId="Bulletpoint">
    <w:name w:val="Bulletpoint"/>
    <w:basedOn w:val="2ndlevelbulletpoint"/>
    <w:next w:val="2ndlevelbulletpoint"/>
    <w:link w:val="BulletpointChar"/>
    <w:qFormat/>
    <w:rsid w:val="001D4E68"/>
    <w:pPr>
      <w:numPr>
        <w:numId w:val="3"/>
      </w:numPr>
      <w:ind w:left="1287"/>
    </w:pPr>
  </w:style>
  <w:style w:type="character" w:customStyle="1" w:styleId="3rdlevelbulletpointChar">
    <w:name w:val="3rd level bulletpoint Char"/>
    <w:basedOn w:val="2ndlevelbulletpointChar"/>
    <w:link w:val="3rdlevelbulletpoint"/>
    <w:rsid w:val="001D4E68"/>
    <w:rPr>
      <w:rFonts w:ascii="Trebuchet MS" w:eastAsia="SimSun" w:hAnsi="Trebuchet MS"/>
      <w:sz w:val="18"/>
      <w:szCs w:val="18"/>
    </w:rPr>
  </w:style>
  <w:style w:type="paragraph" w:customStyle="1" w:styleId="Tabletext">
    <w:name w:val="Table text"/>
    <w:basedOn w:val="Normal"/>
    <w:link w:val="TabletextChar"/>
    <w:qFormat/>
    <w:rsid w:val="001D4E68"/>
    <w:pPr>
      <w:ind w:left="0"/>
    </w:pPr>
    <w:rPr>
      <w:rFonts w:eastAsia="Calibri" w:cs="Times New Roman"/>
      <w:bCs/>
      <w:sz w:val="16"/>
      <w:szCs w:val="16"/>
    </w:rPr>
  </w:style>
  <w:style w:type="character" w:customStyle="1" w:styleId="BulletpointChar">
    <w:name w:val="Bulletpoint Char"/>
    <w:basedOn w:val="3rdlevelbulletpointChar"/>
    <w:link w:val="Bulletpoint"/>
    <w:rsid w:val="001D4E68"/>
    <w:rPr>
      <w:rFonts w:ascii="Trebuchet MS" w:eastAsia="SimSun" w:hAnsi="Trebuchet MS"/>
      <w:sz w:val="18"/>
      <w:szCs w:val="18"/>
    </w:rPr>
  </w:style>
  <w:style w:type="table" w:customStyle="1" w:styleId="SummaryofTask">
    <w:name w:val="Summary of Task"/>
    <w:basedOn w:val="TableNormal"/>
    <w:uiPriority w:val="99"/>
    <w:rsid w:val="001D4E68"/>
    <w:pPr>
      <w:spacing w:after="0" w:line="240" w:lineRule="auto"/>
    </w:pPr>
    <w:rPr>
      <w:rFonts w:eastAsiaTheme="minorEastAsia"/>
      <w:sz w:val="16"/>
      <w:lang w:eastAsia="zh-CN"/>
    </w:rPr>
    <w:tblPr>
      <w:tblInd w:w="567" w:type="dxa"/>
      <w:tblBorders>
        <w:top w:val="single" w:sz="4" w:space="0" w:color="FFE3A6" w:themeColor="accent4"/>
        <w:left w:val="single" w:sz="4" w:space="0" w:color="FFE3A6" w:themeColor="accent4"/>
        <w:bottom w:val="single" w:sz="4" w:space="0" w:color="FFE3A6" w:themeColor="accent4"/>
        <w:right w:val="single" w:sz="4" w:space="0" w:color="FFE3A6" w:themeColor="accent4"/>
        <w:insideH w:val="single" w:sz="4" w:space="0" w:color="FFE3A6" w:themeColor="accent4"/>
        <w:insideV w:val="single" w:sz="4" w:space="0" w:color="FFE3A6" w:themeColor="accent4"/>
      </w:tblBorders>
      <w:tblCellMar>
        <w:left w:w="0" w:type="dxa"/>
        <w:right w:w="0" w:type="dxa"/>
      </w:tblCellMar>
    </w:tblPr>
    <w:tblStylePr w:type="firstCol">
      <w:pPr>
        <w:wordWrap/>
        <w:ind w:leftChars="0" w:left="113"/>
      </w:pPr>
      <w:rPr>
        <w:rFonts w:ascii="Yu Gothic UI Light" w:hAnsi="Yu Gothic UI Light"/>
        <w:b/>
        <w:sz w:val="16"/>
      </w:rPr>
      <w:tblPr/>
      <w:tcPr>
        <w:shd w:val="clear" w:color="auto" w:fill="FFE3A6" w:themeFill="accent4"/>
      </w:tcPr>
    </w:tblStylePr>
    <w:tblStylePr w:type="lastCol">
      <w:pPr>
        <w:jc w:val="left"/>
      </w:pPr>
      <w:rPr>
        <w:rFonts w:ascii="Yu Gothic UI Light" w:hAnsi="Yu Gothic UI Light"/>
        <w:sz w:val="16"/>
      </w:rPr>
      <w:tblPr/>
      <w:tcPr>
        <w:vAlign w:val="center"/>
      </w:tcPr>
    </w:tblStylePr>
  </w:style>
  <w:style w:type="character" w:customStyle="1" w:styleId="TabletextChar">
    <w:name w:val="Table text Char"/>
    <w:basedOn w:val="DefaultParagraphFont"/>
    <w:link w:val="Tabletext"/>
    <w:rsid w:val="001D4E68"/>
    <w:rPr>
      <w:rFonts w:eastAsia="Calibri" w:cs="Times New Roman"/>
      <w:bCs/>
      <w:sz w:val="16"/>
      <w:szCs w:val="16"/>
    </w:rPr>
  </w:style>
  <w:style w:type="character" w:customStyle="1" w:styleId="OrangetabletextChar">
    <w:name w:val="Orange table text Char"/>
    <w:basedOn w:val="DefaultParagraphFont"/>
    <w:link w:val="Orangetabletext"/>
    <w:rsid w:val="001D4E68"/>
    <w:rPr>
      <w:rFonts w:eastAsia="SimSun"/>
      <w:b/>
      <w:bCs/>
      <w:color w:val="FFFFFF"/>
      <w:sz w:val="16"/>
      <w:szCs w:val="14"/>
      <w:lang w:eastAsia="nl-NL"/>
    </w:rPr>
  </w:style>
  <w:style w:type="paragraph" w:customStyle="1" w:styleId="BodyA">
    <w:name w:val="Body A"/>
    <w:rsid w:val="001D4E68"/>
    <w:pPr>
      <w:pBdr>
        <w:top w:val="nil"/>
        <w:left w:val="nil"/>
        <w:bottom w:val="nil"/>
        <w:right w:val="nil"/>
        <w:between w:val="nil"/>
        <w:bar w:val="nil"/>
      </w:pBdr>
      <w:spacing w:after="0" w:line="300" w:lineRule="atLeast"/>
      <w:ind w:left="567"/>
    </w:pPr>
    <w:rPr>
      <w:rFonts w:eastAsia="Arial Unicode MS" w:cs="Arial Unicode MS"/>
      <w:color w:val="000000"/>
      <w:szCs w:val="18"/>
      <w:u w:color="000000"/>
      <w:bdr w:val="nil"/>
      <w:lang w:val="en-US"/>
      <w14:textOutline w14:w="12700" w14:cap="flat" w14:cmpd="sng" w14:algn="ctr">
        <w14:noFill/>
        <w14:prstDash w14:val="solid"/>
        <w14:miter w14:lim="400000"/>
      </w14:textOutline>
    </w:rPr>
  </w:style>
  <w:style w:type="character" w:customStyle="1" w:styleId="UnresolvedMention1">
    <w:name w:val="Unresolved Mention1"/>
    <w:basedOn w:val="DefaultParagraphFont"/>
    <w:uiPriority w:val="99"/>
    <w:unhideWhenUsed/>
    <w:rsid w:val="001D4E68"/>
    <w:rPr>
      <w:color w:val="605E5C"/>
      <w:shd w:val="clear" w:color="auto" w:fill="E1DFDD"/>
    </w:rPr>
  </w:style>
  <w:style w:type="table" w:styleId="TableGridLight">
    <w:name w:val="Grid Table Light"/>
    <w:basedOn w:val="TableNormal"/>
    <w:uiPriority w:val="40"/>
    <w:rsid w:val="001D4E68"/>
    <w:pPr>
      <w:spacing w:after="0" w:line="240" w:lineRule="auto"/>
    </w:pPr>
    <w:rPr>
      <w:rFonts w:eastAsia="SimSun"/>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ghtList-Accent212">
    <w:name w:val="Light List - Accent 212"/>
    <w:basedOn w:val="TableNormal"/>
    <w:next w:val="LightList-Accent2"/>
    <w:uiPriority w:val="61"/>
    <w:rsid w:val="001D4E68"/>
    <w:pPr>
      <w:spacing w:after="0" w:line="240" w:lineRule="auto"/>
    </w:pPr>
    <w:rPr>
      <w:rFonts w:asciiTheme="minorHAnsi" w:eastAsia="SimSun" w:hAnsiTheme="minorHAnsi"/>
      <w:sz w:val="22"/>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character" w:customStyle="1" w:styleId="Mention1">
    <w:name w:val="Mention1"/>
    <w:basedOn w:val="DefaultParagraphFont"/>
    <w:uiPriority w:val="99"/>
    <w:unhideWhenUsed/>
    <w:rsid w:val="001D4E68"/>
    <w:rPr>
      <w:color w:val="2B579A"/>
      <w:shd w:val="clear" w:color="auto" w:fill="E1DFDD"/>
    </w:rPr>
  </w:style>
  <w:style w:type="paragraph" w:customStyle="1" w:styleId="Title1">
    <w:name w:val=".Title 1"/>
    <w:basedOn w:val="Heading1"/>
    <w:next w:val="Normal"/>
    <w:link w:val="Title1Car"/>
    <w:rsid w:val="001D4E68"/>
    <w:pPr>
      <w:keepNext/>
      <w:keepLines/>
      <w:numPr>
        <w:numId w:val="9"/>
      </w:numPr>
      <w:tabs>
        <w:tab w:val="clear" w:pos="851"/>
      </w:tabs>
      <w:spacing w:before="60" w:after="60" w:line="240" w:lineRule="auto"/>
      <w:contextualSpacing w:val="0"/>
      <w:jc w:val="both"/>
    </w:pPr>
    <w:rPr>
      <w:rFonts w:ascii="Times New Roman" w:eastAsiaTheme="majorEastAsia" w:hAnsi="Times New Roman" w:cstheme="majorHAnsi"/>
      <w:bCs/>
      <w:color w:val="108CCA"/>
      <w:sz w:val="28"/>
      <w:szCs w:val="32"/>
    </w:rPr>
  </w:style>
  <w:style w:type="character" w:customStyle="1" w:styleId="Title1Car">
    <w:name w:val=".Title 1 Car"/>
    <w:basedOn w:val="DefaultParagraphFont"/>
    <w:link w:val="Title1"/>
    <w:rsid w:val="001D4E68"/>
    <w:rPr>
      <w:rFonts w:ascii="Times New Roman" w:eastAsiaTheme="majorEastAsia" w:hAnsi="Times New Roman" w:cstheme="majorHAnsi"/>
      <w:b/>
      <w:bCs/>
      <w:color w:val="108CCA"/>
      <w:sz w:val="28"/>
      <w:szCs w:val="32"/>
    </w:rPr>
  </w:style>
  <w:style w:type="paragraph" w:styleId="HTMLPreformatted">
    <w:name w:val="HTML Preformatted"/>
    <w:basedOn w:val="Normal"/>
    <w:link w:val="HTMLPreformattedChar"/>
    <w:uiPriority w:val="99"/>
    <w:semiHidden/>
    <w:unhideWhenUsed/>
    <w:rsid w:val="001D4E68"/>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D4E68"/>
    <w:rPr>
      <w:rFonts w:ascii="Consolas" w:eastAsia="SimSun" w:hAnsi="Consolas"/>
      <w:sz w:val="20"/>
      <w:szCs w:val="20"/>
    </w:rPr>
  </w:style>
  <w:style w:type="character" w:styleId="Mention">
    <w:name w:val="Mention"/>
    <w:basedOn w:val="DefaultParagraphFont"/>
    <w:uiPriority w:val="99"/>
    <w:unhideWhenUsed/>
    <w:rsid w:val="001D4E68"/>
    <w:rPr>
      <w:color w:val="2B579A"/>
      <w:shd w:val="clear" w:color="auto" w:fill="E1DFDD"/>
    </w:rPr>
  </w:style>
  <w:style w:type="paragraph" w:customStyle="1" w:styleId="1stbullet">
    <w:name w:val="1st bullet"/>
    <w:basedOn w:val="ListParagraph"/>
    <w:link w:val="1stbulletChar"/>
    <w:qFormat/>
    <w:rsid w:val="001D4E68"/>
    <w:pPr>
      <w:numPr>
        <w:numId w:val="7"/>
      </w:numPr>
      <w:tabs>
        <w:tab w:val="clear" w:pos="851"/>
        <w:tab w:val="center" w:pos="4419"/>
        <w:tab w:val="right" w:pos="8838"/>
      </w:tabs>
      <w:spacing w:before="200" w:after="200" w:line="240" w:lineRule="auto"/>
      <w:jc w:val="both"/>
    </w:pPr>
    <w:rPr>
      <w:rFonts w:ascii="Times New Roman" w:hAnsi="Times New Roman" w:cs="Open Sans Light"/>
      <w:color w:val="000000" w:themeColor="text1"/>
      <w:sz w:val="22"/>
    </w:rPr>
  </w:style>
  <w:style w:type="character" w:customStyle="1" w:styleId="1stbulletChar">
    <w:name w:val="1st bullet Char"/>
    <w:basedOn w:val="DefaultParagraphFont"/>
    <w:link w:val="1stbullet"/>
    <w:rsid w:val="001D4E68"/>
    <w:rPr>
      <w:rFonts w:ascii="Times New Roman" w:eastAsia="SimSun" w:hAnsi="Times New Roman" w:cs="Open Sans Light"/>
      <w:color w:val="000000" w:themeColor="text1"/>
      <w:sz w:val="22"/>
      <w:szCs w:val="18"/>
    </w:rPr>
  </w:style>
  <w:style w:type="paragraph" w:customStyle="1" w:styleId="2ndbullet">
    <w:name w:val="2nd bullet"/>
    <w:basedOn w:val="1stbullet"/>
    <w:rsid w:val="001D4E68"/>
    <w:pPr>
      <w:numPr>
        <w:numId w:val="8"/>
      </w:numPr>
    </w:pPr>
    <w:rPr>
      <w:rFonts w:cs="Arial"/>
    </w:rPr>
  </w:style>
  <w:style w:type="paragraph" w:customStyle="1" w:styleId="2dbullet">
    <w:name w:val="2d bullet"/>
    <w:basedOn w:val="2ndbullet"/>
    <w:link w:val="2dbulletCar"/>
    <w:qFormat/>
    <w:rsid w:val="001D4E68"/>
  </w:style>
  <w:style w:type="character" w:customStyle="1" w:styleId="2dbulletCar">
    <w:name w:val="2d bullet Car"/>
    <w:basedOn w:val="DefaultParagraphFont"/>
    <w:link w:val="2dbullet"/>
    <w:rsid w:val="001D4E68"/>
    <w:rPr>
      <w:rFonts w:ascii="Times New Roman" w:eastAsia="SimSun" w:hAnsi="Times New Roman" w:cs="Arial"/>
      <w:color w:val="000000" w:themeColor="text1"/>
      <w:sz w:val="22"/>
      <w:szCs w:val="18"/>
    </w:rPr>
  </w:style>
  <w:style w:type="paragraph" w:customStyle="1" w:styleId="4thbullet">
    <w:name w:val="4th bullet"/>
    <w:basedOn w:val="1stbullet"/>
    <w:link w:val="4thbulletCar"/>
    <w:qFormat/>
    <w:rsid w:val="001D4E68"/>
    <w:pPr>
      <w:numPr>
        <w:numId w:val="0"/>
      </w:numPr>
      <w:spacing w:before="0" w:after="0"/>
      <w:ind w:left="1146" w:hanging="360"/>
    </w:pPr>
    <w:rPr>
      <w:rFonts w:ascii="Trebuchet MS" w:hAnsi="Trebuchet MS"/>
      <w:sz w:val="18"/>
      <w:szCs w:val="20"/>
    </w:rPr>
  </w:style>
  <w:style w:type="character" w:customStyle="1" w:styleId="4thbulletCar">
    <w:name w:val="4th bullet Car"/>
    <w:basedOn w:val="DefaultParagraphFont"/>
    <w:link w:val="4thbullet"/>
    <w:rsid w:val="001D4E68"/>
    <w:rPr>
      <w:rFonts w:eastAsia="SimSun" w:cs="Open Sans Light"/>
      <w:color w:val="000000" w:themeColor="text1"/>
      <w:szCs w:val="20"/>
    </w:rPr>
  </w:style>
  <w:style w:type="table" w:styleId="GridTable4-Accent1">
    <w:name w:val="Grid Table 4 Accent 1"/>
    <w:basedOn w:val="TableNormal"/>
    <w:uiPriority w:val="49"/>
    <w:rsid w:val="001D4E68"/>
    <w:pPr>
      <w:spacing w:after="0" w:line="240" w:lineRule="auto"/>
    </w:pPr>
    <w:rPr>
      <w:rFonts w:asciiTheme="minorHAnsi" w:eastAsia="SimSun" w:hAnsiTheme="minorHAnsi"/>
      <w:sz w:val="22"/>
      <w:lang w:val="en-US"/>
    </w:rPr>
    <w:tblPr>
      <w:tblStyleRowBandSize w:val="1"/>
      <w:tblStyleColBandSize w:val="1"/>
      <w:tblBorders>
        <w:top w:val="single" w:sz="4" w:space="0" w:color="07E7FF" w:themeColor="accent1" w:themeTint="99"/>
        <w:left w:val="single" w:sz="4" w:space="0" w:color="07E7FF" w:themeColor="accent1" w:themeTint="99"/>
        <w:bottom w:val="single" w:sz="4" w:space="0" w:color="07E7FF" w:themeColor="accent1" w:themeTint="99"/>
        <w:right w:val="single" w:sz="4" w:space="0" w:color="07E7FF" w:themeColor="accent1" w:themeTint="99"/>
        <w:insideH w:val="single" w:sz="4" w:space="0" w:color="07E7FF" w:themeColor="accent1" w:themeTint="99"/>
        <w:insideV w:val="single" w:sz="4" w:space="0" w:color="07E7FF" w:themeColor="accent1" w:themeTint="99"/>
      </w:tblBorders>
    </w:tblPr>
    <w:tblStylePr w:type="firstRow">
      <w:rPr>
        <w:b/>
        <w:bCs/>
        <w:color w:val="FFFFFF" w:themeColor="background1"/>
      </w:rPr>
      <w:tblPr/>
      <w:tcPr>
        <w:tcBorders>
          <w:top w:val="single" w:sz="4" w:space="0" w:color="005962" w:themeColor="accent1"/>
          <w:left w:val="single" w:sz="4" w:space="0" w:color="005962" w:themeColor="accent1"/>
          <w:bottom w:val="single" w:sz="4" w:space="0" w:color="005962" w:themeColor="accent1"/>
          <w:right w:val="single" w:sz="4" w:space="0" w:color="005962" w:themeColor="accent1"/>
          <w:insideH w:val="nil"/>
          <w:insideV w:val="nil"/>
        </w:tcBorders>
        <w:shd w:val="clear" w:color="auto" w:fill="005962" w:themeFill="accent1"/>
      </w:tcPr>
    </w:tblStylePr>
    <w:tblStylePr w:type="lastRow">
      <w:rPr>
        <w:b/>
        <w:bCs/>
      </w:rPr>
      <w:tblPr/>
      <w:tcPr>
        <w:tcBorders>
          <w:top w:val="double" w:sz="4" w:space="0" w:color="005962" w:themeColor="accent1"/>
        </w:tcBorders>
      </w:tcPr>
    </w:tblStylePr>
    <w:tblStylePr w:type="firstCol">
      <w:rPr>
        <w:b/>
        <w:bCs/>
      </w:rPr>
    </w:tblStylePr>
    <w:tblStylePr w:type="lastCol">
      <w:rPr>
        <w:b/>
        <w:bCs/>
      </w:rPr>
    </w:tblStylePr>
    <w:tblStylePr w:type="band1Vert">
      <w:tblPr/>
      <w:tcPr>
        <w:shd w:val="clear" w:color="auto" w:fill="ACF7FF" w:themeFill="accent1" w:themeFillTint="33"/>
      </w:tcPr>
    </w:tblStylePr>
    <w:tblStylePr w:type="band1Horz">
      <w:tblPr/>
      <w:tcPr>
        <w:shd w:val="clear" w:color="auto" w:fill="ACF7FF" w:themeFill="accent1" w:themeFillTint="33"/>
      </w:tcPr>
    </w:tblStylePr>
  </w:style>
  <w:style w:type="table" w:styleId="GridTable4-Accent2">
    <w:name w:val="Grid Table 4 Accent 2"/>
    <w:basedOn w:val="TableNormal"/>
    <w:uiPriority w:val="49"/>
    <w:rsid w:val="001D4E68"/>
    <w:pPr>
      <w:spacing w:after="0" w:line="240" w:lineRule="auto"/>
    </w:pPr>
    <w:rPr>
      <w:rFonts w:asciiTheme="minorHAnsi" w:eastAsia="SimSun" w:hAnsiTheme="minorHAnsi"/>
      <w:sz w:val="22"/>
      <w:lang w:val="en-US"/>
    </w:rPr>
    <w:tblPr>
      <w:tblStyleRowBandSize w:val="1"/>
      <w:tblStyleColBandSize w:val="1"/>
      <w:tblBorders>
        <w:top w:val="single" w:sz="4" w:space="0" w:color="F69482" w:themeColor="accent2" w:themeTint="99"/>
        <w:left w:val="single" w:sz="4" w:space="0" w:color="F69482" w:themeColor="accent2" w:themeTint="99"/>
        <w:bottom w:val="single" w:sz="4" w:space="0" w:color="F69482" w:themeColor="accent2" w:themeTint="99"/>
        <w:right w:val="single" w:sz="4" w:space="0" w:color="F69482" w:themeColor="accent2" w:themeTint="99"/>
        <w:insideH w:val="single" w:sz="4" w:space="0" w:color="F69482" w:themeColor="accent2" w:themeTint="99"/>
        <w:insideV w:val="single" w:sz="4" w:space="0" w:color="F69482" w:themeColor="accent2" w:themeTint="99"/>
      </w:tblBorders>
    </w:tblPr>
    <w:tblStylePr w:type="firstRow">
      <w:rPr>
        <w:b/>
        <w:bCs/>
        <w:color w:val="FFFFFF" w:themeColor="background1"/>
      </w:rPr>
      <w:tblPr/>
      <w:tcPr>
        <w:tcBorders>
          <w:top w:val="single" w:sz="4" w:space="0" w:color="F04E30" w:themeColor="accent2"/>
          <w:left w:val="single" w:sz="4" w:space="0" w:color="F04E30" w:themeColor="accent2"/>
          <w:bottom w:val="single" w:sz="4" w:space="0" w:color="F04E30" w:themeColor="accent2"/>
          <w:right w:val="single" w:sz="4" w:space="0" w:color="F04E30" w:themeColor="accent2"/>
          <w:insideH w:val="nil"/>
          <w:insideV w:val="nil"/>
        </w:tcBorders>
        <w:shd w:val="clear" w:color="auto" w:fill="F04E30" w:themeFill="accent2"/>
      </w:tcPr>
    </w:tblStylePr>
    <w:tblStylePr w:type="lastRow">
      <w:rPr>
        <w:b/>
        <w:bCs/>
      </w:rPr>
      <w:tblPr/>
      <w:tcPr>
        <w:tcBorders>
          <w:top w:val="double" w:sz="4" w:space="0" w:color="F04E30" w:themeColor="accent2"/>
        </w:tcBorders>
      </w:tcPr>
    </w:tblStylePr>
    <w:tblStylePr w:type="firstCol">
      <w:rPr>
        <w:b/>
        <w:bCs/>
      </w:rPr>
    </w:tblStylePr>
    <w:tblStylePr w:type="lastCol">
      <w:rPr>
        <w:b/>
        <w:bCs/>
      </w:rPr>
    </w:tblStylePr>
    <w:tblStylePr w:type="band1Vert">
      <w:tblPr/>
      <w:tcPr>
        <w:shd w:val="clear" w:color="auto" w:fill="FCDBD5" w:themeFill="accent2" w:themeFillTint="33"/>
      </w:tcPr>
    </w:tblStylePr>
    <w:tblStylePr w:type="band1Horz">
      <w:tblPr/>
      <w:tcPr>
        <w:shd w:val="clear" w:color="auto" w:fill="FCDBD5" w:themeFill="accent2" w:themeFillTint="33"/>
      </w:tcPr>
    </w:tblStylePr>
  </w:style>
  <w:style w:type="table" w:styleId="ListTable3-Accent1">
    <w:name w:val="List Table 3 Accent 1"/>
    <w:basedOn w:val="TableNormal"/>
    <w:uiPriority w:val="48"/>
    <w:rsid w:val="001D4E68"/>
    <w:pPr>
      <w:spacing w:after="0" w:line="240" w:lineRule="auto"/>
    </w:pPr>
    <w:rPr>
      <w:rFonts w:eastAsia="SimSun"/>
      <w:szCs w:val="18"/>
    </w:rPr>
    <w:tblPr>
      <w:tblStyleRowBandSize w:val="1"/>
      <w:tblStyleColBandSize w:val="1"/>
      <w:tblBorders>
        <w:top w:val="single" w:sz="4" w:space="0" w:color="005962" w:themeColor="accent1"/>
        <w:left w:val="single" w:sz="4" w:space="0" w:color="005962" w:themeColor="accent1"/>
        <w:bottom w:val="single" w:sz="4" w:space="0" w:color="005962" w:themeColor="accent1"/>
        <w:right w:val="single" w:sz="4" w:space="0" w:color="005962" w:themeColor="accent1"/>
      </w:tblBorders>
    </w:tblPr>
    <w:tblStylePr w:type="firstRow">
      <w:rPr>
        <w:b/>
        <w:bCs/>
        <w:color w:val="FFFFFF" w:themeColor="background1"/>
      </w:rPr>
      <w:tblPr/>
      <w:tcPr>
        <w:shd w:val="clear" w:color="auto" w:fill="005962" w:themeFill="accent1"/>
      </w:tcPr>
    </w:tblStylePr>
    <w:tblStylePr w:type="lastRow">
      <w:rPr>
        <w:b/>
        <w:bCs/>
      </w:rPr>
      <w:tblPr/>
      <w:tcPr>
        <w:tcBorders>
          <w:top w:val="double" w:sz="4" w:space="0" w:color="00596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962" w:themeColor="accent1"/>
          <w:right w:val="single" w:sz="4" w:space="0" w:color="005962" w:themeColor="accent1"/>
        </w:tcBorders>
      </w:tcPr>
    </w:tblStylePr>
    <w:tblStylePr w:type="band1Horz">
      <w:tblPr/>
      <w:tcPr>
        <w:tcBorders>
          <w:top w:val="single" w:sz="4" w:space="0" w:color="005962" w:themeColor="accent1"/>
          <w:bottom w:val="single" w:sz="4" w:space="0" w:color="00596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962" w:themeColor="accent1"/>
          <w:left w:val="nil"/>
        </w:tcBorders>
      </w:tcPr>
    </w:tblStylePr>
    <w:tblStylePr w:type="swCell">
      <w:tblPr/>
      <w:tcPr>
        <w:tcBorders>
          <w:top w:val="double" w:sz="4" w:space="0" w:color="005962" w:themeColor="accent1"/>
          <w:right w:val="nil"/>
        </w:tcBorders>
      </w:tcPr>
    </w:tblStylePr>
  </w:style>
  <w:style w:type="character" w:customStyle="1" w:styleId="cf01">
    <w:name w:val="cf01"/>
    <w:basedOn w:val="DefaultParagraphFont"/>
    <w:rsid w:val="001D4E68"/>
    <w:rPr>
      <w:rFonts w:ascii="Segoe UI" w:hAnsi="Segoe UI" w:cs="Segoe UI" w:hint="default"/>
      <w:sz w:val="18"/>
      <w:szCs w:val="18"/>
    </w:rPr>
  </w:style>
  <w:style w:type="paragraph" w:customStyle="1" w:styleId="pf0">
    <w:name w:val="pf0"/>
    <w:basedOn w:val="Normal"/>
    <w:rsid w:val="001D4E68"/>
    <w:pPr>
      <w:spacing w:before="100" w:beforeAutospacing="1" w:after="100" w:afterAutospacing="1" w:line="240" w:lineRule="auto"/>
      <w:ind w:left="0"/>
    </w:pPr>
    <w:rPr>
      <w:rFonts w:ascii="Times New Roman" w:eastAsia="Times New Roman" w:hAnsi="Times New Roman" w:cs="Times New Roman"/>
      <w:sz w:val="24"/>
      <w:szCs w:val="24"/>
      <w:lang w:val="nl-BE" w:eastAsia="nl-BE"/>
    </w:rPr>
  </w:style>
  <w:style w:type="character" w:customStyle="1" w:styleId="cf11">
    <w:name w:val="cf11"/>
    <w:basedOn w:val="DefaultParagraphFont"/>
    <w:rsid w:val="001D4E68"/>
    <w:rPr>
      <w:rFonts w:ascii="Segoe UI" w:hAnsi="Segoe UI" w:cs="Segoe UI" w:hint="default"/>
      <w:sz w:val="18"/>
      <w:szCs w:val="18"/>
    </w:rPr>
  </w:style>
  <w:style w:type="character" w:customStyle="1" w:styleId="CaptionChar1">
    <w:name w:val="Caption Char1"/>
    <w:aliases w:val="Caption Char Char"/>
    <w:locked/>
    <w:rsid w:val="007F0E01"/>
    <w:rPr>
      <w:iCs/>
      <w:color w:val="3C5571" w:themeColor="text2"/>
      <w:sz w:val="18"/>
      <w:szCs w:val="18"/>
    </w:rPr>
  </w:style>
  <w:style w:type="paragraph" w:customStyle="1" w:styleId="Imprintdetails">
    <w:name w:val="Imprint details"/>
    <w:basedOn w:val="Normal"/>
    <w:uiPriority w:val="7"/>
    <w:semiHidden/>
    <w:qFormat/>
    <w:rsid w:val="000C7C52"/>
    <w:pPr>
      <w:spacing w:before="120" w:after="120" w:line="240" w:lineRule="auto"/>
      <w:ind w:left="0" w:right="284"/>
      <w:jc w:val="both"/>
    </w:pPr>
    <w:rPr>
      <w:rFonts w:ascii="Calibri" w:eastAsia="Calibri" w:hAnsi="Calibri" w:cs="Calibri"/>
      <w:color w:val="3C5571" w:themeColor="text2"/>
      <w:sz w:val="21"/>
      <w:szCs w:val="21"/>
      <w:lang w:eastAsia="en-GB"/>
    </w:rPr>
  </w:style>
  <w:style w:type="paragraph" w:customStyle="1" w:styleId="BoxSubheading">
    <w:name w:val="Box Subheading"/>
    <w:basedOn w:val="Normal"/>
    <w:uiPriority w:val="4"/>
    <w:rsid w:val="00B40DF1"/>
    <w:pPr>
      <w:numPr>
        <w:numId w:val="10"/>
      </w:numPr>
      <w:spacing w:before="120" w:after="140" w:line="240" w:lineRule="exact"/>
      <w:ind w:right="284"/>
      <w:jc w:val="both"/>
    </w:pPr>
    <w:rPr>
      <w:rFonts w:asciiTheme="majorHAnsi" w:eastAsia="Calibri" w:hAnsiTheme="majorHAnsi" w:cs="Calibri"/>
      <w:bCs/>
      <w:caps/>
      <w:color w:val="617076"/>
      <w:sz w:val="20"/>
      <w:szCs w:val="22"/>
      <w:lang w:eastAsia="en-GB"/>
    </w:rPr>
  </w:style>
  <w:style w:type="paragraph" w:customStyle="1" w:styleId="Normal1">
    <w:name w:val="Normal1"/>
    <w:basedOn w:val="Normal"/>
    <w:rsid w:val="0024028F"/>
    <w:pPr>
      <w:spacing w:before="100" w:beforeAutospacing="1" w:after="100" w:afterAutospacing="1" w:line="240" w:lineRule="auto"/>
      <w:ind w:left="0"/>
    </w:pPr>
    <w:rPr>
      <w:rFonts w:ascii="Times New Roman" w:eastAsia="Times New Roman" w:hAnsi="Times New Roman" w:cs="Times New Roman"/>
      <w:sz w:val="24"/>
      <w:szCs w:val="24"/>
      <w:lang w:val="en-US"/>
    </w:rPr>
  </w:style>
  <w:style w:type="character" w:customStyle="1" w:styleId="footnotereference0">
    <w:name w:val="footnotereference"/>
    <w:basedOn w:val="DefaultParagraphFont"/>
    <w:rsid w:val="00920FBB"/>
  </w:style>
  <w:style w:type="table" w:customStyle="1" w:styleId="Test1">
    <w:name w:val="Test1"/>
    <w:basedOn w:val="TableNormal"/>
    <w:next w:val="TableGrid"/>
    <w:uiPriority w:val="39"/>
    <w:rsid w:val="00092EBF"/>
    <w:pPr>
      <w:spacing w:after="300" w:line="240" w:lineRule="auto"/>
      <w:ind w:right="284"/>
    </w:pPr>
    <w:rPr>
      <w:rFonts w:ascii="Calibri" w:eastAsia="Calibri" w:hAnsi="Calibri" w:cs="Calibri"/>
      <w:sz w:val="22"/>
      <w:lang w:eastAsia="en-GB"/>
    </w:rPr>
    <w:tblPr>
      <w:tblBorders>
        <w:bottom w:val="single" w:sz="6" w:space="0" w:color="00D29A"/>
        <w:insideH w:val="single" w:sz="6" w:space="0" w:color="00D29A"/>
      </w:tblBorders>
    </w:tblPr>
    <w:tcPr>
      <w:shd w:val="clear" w:color="auto" w:fill="auto"/>
      <w:vAlign w:val="center"/>
    </w:tcPr>
    <w:tblStylePr w:type="firstRow">
      <w:pPr>
        <w:jc w:val="left"/>
      </w:pPr>
      <w:tblPr/>
      <w:tcPr>
        <w:shd w:val="clear" w:color="auto" w:fill="00D29A"/>
      </w:tcPr>
    </w:tblStylePr>
  </w:style>
  <w:style w:type="table" w:customStyle="1" w:styleId="Test2">
    <w:name w:val="Test2"/>
    <w:basedOn w:val="TableNormal"/>
    <w:next w:val="TableGrid"/>
    <w:uiPriority w:val="39"/>
    <w:rsid w:val="00691234"/>
    <w:pPr>
      <w:spacing w:after="300" w:line="240" w:lineRule="auto"/>
      <w:ind w:right="284"/>
    </w:pPr>
    <w:rPr>
      <w:rFonts w:ascii="Calibri" w:eastAsia="Calibri" w:hAnsi="Calibri" w:cs="Calibri"/>
      <w:sz w:val="22"/>
      <w:lang w:eastAsia="en-GB"/>
    </w:rPr>
    <w:tblPr>
      <w:tblBorders>
        <w:bottom w:val="single" w:sz="6" w:space="0" w:color="00D29A"/>
        <w:insideH w:val="single" w:sz="6" w:space="0" w:color="00D29A"/>
      </w:tblBorders>
    </w:tblPr>
    <w:tcPr>
      <w:shd w:val="clear" w:color="auto" w:fill="auto"/>
      <w:vAlign w:val="center"/>
    </w:tcPr>
    <w:tblStylePr w:type="firstRow">
      <w:pPr>
        <w:jc w:val="left"/>
      </w:pPr>
      <w:tblPr/>
      <w:tcPr>
        <w:shd w:val="clear" w:color="auto" w:fill="00D29A"/>
      </w:tcPr>
    </w:tblStylePr>
  </w:style>
  <w:style w:type="character" w:customStyle="1" w:styleId="superscript">
    <w:name w:val="superscript"/>
    <w:basedOn w:val="DefaultParagraphFont"/>
    <w:rsid w:val="003450CD"/>
  </w:style>
  <w:style w:type="table" w:customStyle="1" w:styleId="Table15">
    <w:name w:val="Table 15"/>
    <w:basedOn w:val="TableNormal"/>
    <w:uiPriority w:val="99"/>
    <w:rsid w:val="00773B74"/>
    <w:pPr>
      <w:spacing w:after="0" w:line="240" w:lineRule="auto"/>
      <w:jc w:val="center"/>
    </w:pPr>
    <w:rPr>
      <w:sz w:val="16"/>
      <w:lang w:val="nl-NL"/>
    </w:rPr>
    <w:tblPr>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Segoe Print" w:hAnsi="Segoe Print" w:cs="Times New Roman" w:hint="default"/>
        <w:b/>
        <w:color w:val="FFFFFF"/>
        <w:sz w:val="16"/>
        <w:szCs w:val="16"/>
      </w:rPr>
      <w:tblPr/>
      <w:tcPr>
        <w:shd w:val="clear" w:color="auto" w:fill="005962"/>
      </w:tcPr>
    </w:tblStylePr>
    <w:tblStylePr w:type="firstCol">
      <w:pPr>
        <w:wordWrap/>
        <w:jc w:val="left"/>
        <w:outlineLvl w:val="9"/>
      </w:pPr>
    </w:tblStylePr>
  </w:style>
  <w:style w:type="table" w:customStyle="1" w:styleId="TableGrid3">
    <w:name w:val="Table Grid3"/>
    <w:basedOn w:val="TableNormal"/>
    <w:next w:val="TableGrid"/>
    <w:uiPriority w:val="39"/>
    <w:rsid w:val="00C707FE"/>
    <w:pPr>
      <w:spacing w:after="0"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830D6"/>
    <w:pPr>
      <w:spacing w:after="0"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8C157B"/>
    <w:pPr>
      <w:spacing w:after="0" w:line="240" w:lineRule="auto"/>
      <w:ind w:right="284"/>
    </w:pPr>
    <w:rPr>
      <w:rFonts w:ascii="Calibri" w:eastAsia="Calibri" w:hAnsi="Calibri" w:cs="Calibri"/>
      <w:sz w:val="22"/>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2">
    <w:name w:val="Mention2"/>
    <w:basedOn w:val="DefaultParagraphFont"/>
    <w:uiPriority w:val="99"/>
    <w:unhideWhenUsed/>
    <w:rsid w:val="0016667F"/>
    <w:rPr>
      <w:color w:val="2B579A"/>
      <w:shd w:val="clear" w:color="auto" w:fill="E1DFDD"/>
    </w:rPr>
  </w:style>
  <w:style w:type="table" w:customStyle="1" w:styleId="SmartTextTable1">
    <w:name w:val="Smart Text Table1"/>
    <w:basedOn w:val="TableNormal"/>
    <w:next w:val="TableGrid"/>
    <w:uiPriority w:val="39"/>
    <w:rsid w:val="000F3B9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2">
    <w:name w:val="Smart Text Table2"/>
    <w:basedOn w:val="TableNormal"/>
    <w:next w:val="TableGrid"/>
    <w:uiPriority w:val="39"/>
    <w:rsid w:val="002321A2"/>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3">
    <w:name w:val="Smart Text Table3"/>
    <w:basedOn w:val="TableNormal"/>
    <w:next w:val="TableGrid"/>
    <w:uiPriority w:val="39"/>
    <w:rsid w:val="0017735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4">
    <w:name w:val="Smart Text Table4"/>
    <w:basedOn w:val="TableNormal"/>
    <w:next w:val="TableGrid"/>
    <w:uiPriority w:val="39"/>
    <w:rsid w:val="008A10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6069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70013">
      <w:bodyDiv w:val="1"/>
      <w:marLeft w:val="0"/>
      <w:marRight w:val="0"/>
      <w:marTop w:val="0"/>
      <w:marBottom w:val="0"/>
      <w:divBdr>
        <w:top w:val="none" w:sz="0" w:space="0" w:color="auto"/>
        <w:left w:val="none" w:sz="0" w:space="0" w:color="auto"/>
        <w:bottom w:val="none" w:sz="0" w:space="0" w:color="auto"/>
        <w:right w:val="none" w:sz="0" w:space="0" w:color="auto"/>
      </w:divBdr>
    </w:div>
    <w:div w:id="132020722">
      <w:bodyDiv w:val="1"/>
      <w:marLeft w:val="0"/>
      <w:marRight w:val="0"/>
      <w:marTop w:val="0"/>
      <w:marBottom w:val="0"/>
      <w:divBdr>
        <w:top w:val="none" w:sz="0" w:space="0" w:color="auto"/>
        <w:left w:val="none" w:sz="0" w:space="0" w:color="auto"/>
        <w:bottom w:val="none" w:sz="0" w:space="0" w:color="auto"/>
        <w:right w:val="none" w:sz="0" w:space="0" w:color="auto"/>
      </w:divBdr>
    </w:div>
    <w:div w:id="201555553">
      <w:bodyDiv w:val="1"/>
      <w:marLeft w:val="0"/>
      <w:marRight w:val="0"/>
      <w:marTop w:val="0"/>
      <w:marBottom w:val="0"/>
      <w:divBdr>
        <w:top w:val="none" w:sz="0" w:space="0" w:color="auto"/>
        <w:left w:val="none" w:sz="0" w:space="0" w:color="auto"/>
        <w:bottom w:val="none" w:sz="0" w:space="0" w:color="auto"/>
        <w:right w:val="none" w:sz="0" w:space="0" w:color="auto"/>
      </w:divBdr>
    </w:div>
    <w:div w:id="630937028">
      <w:bodyDiv w:val="1"/>
      <w:marLeft w:val="0"/>
      <w:marRight w:val="0"/>
      <w:marTop w:val="0"/>
      <w:marBottom w:val="0"/>
      <w:divBdr>
        <w:top w:val="none" w:sz="0" w:space="0" w:color="auto"/>
        <w:left w:val="none" w:sz="0" w:space="0" w:color="auto"/>
        <w:bottom w:val="none" w:sz="0" w:space="0" w:color="auto"/>
        <w:right w:val="none" w:sz="0" w:space="0" w:color="auto"/>
      </w:divBdr>
    </w:div>
    <w:div w:id="683896470">
      <w:bodyDiv w:val="1"/>
      <w:marLeft w:val="0"/>
      <w:marRight w:val="0"/>
      <w:marTop w:val="0"/>
      <w:marBottom w:val="0"/>
      <w:divBdr>
        <w:top w:val="none" w:sz="0" w:space="0" w:color="auto"/>
        <w:left w:val="none" w:sz="0" w:space="0" w:color="auto"/>
        <w:bottom w:val="none" w:sz="0" w:space="0" w:color="auto"/>
        <w:right w:val="none" w:sz="0" w:space="0" w:color="auto"/>
      </w:divBdr>
    </w:div>
    <w:div w:id="1636449252">
      <w:bodyDiv w:val="1"/>
      <w:marLeft w:val="0"/>
      <w:marRight w:val="0"/>
      <w:marTop w:val="0"/>
      <w:marBottom w:val="0"/>
      <w:divBdr>
        <w:top w:val="none" w:sz="0" w:space="0" w:color="auto"/>
        <w:left w:val="none" w:sz="0" w:space="0" w:color="auto"/>
        <w:bottom w:val="none" w:sz="0" w:space="0" w:color="auto"/>
        <w:right w:val="none" w:sz="0" w:space="0" w:color="auto"/>
      </w:divBdr>
    </w:div>
    <w:div w:id="2000232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4.xml"/><Relationship Id="rId42" Type="http://schemas.openxmlformats.org/officeDocument/2006/relationships/chart" Target="charts/chart9.xml"/><Relationship Id="rId47" Type="http://schemas.openxmlformats.org/officeDocument/2006/relationships/chart" Target="charts/chart12.xml"/><Relationship Id="rId63" Type="http://schemas.openxmlformats.org/officeDocument/2006/relationships/image" Target="media/image21.png"/><Relationship Id="rId68" Type="http://schemas.openxmlformats.org/officeDocument/2006/relationships/chart" Target="charts/chart29.xml"/><Relationship Id="rId84" Type="http://schemas.openxmlformats.org/officeDocument/2006/relationships/image" Target="media/image23.png"/><Relationship Id="rId89" Type="http://schemas.openxmlformats.org/officeDocument/2006/relationships/chart" Target="charts/chart46.xml"/><Relationship Id="rId16" Type="http://schemas.openxmlformats.org/officeDocument/2006/relationships/image" Target="media/image7.png"/><Relationship Id="rId11" Type="http://schemas.openxmlformats.org/officeDocument/2006/relationships/endnotes" Target="endnotes.xml"/><Relationship Id="rId32" Type="http://schemas.openxmlformats.org/officeDocument/2006/relationships/chart" Target="charts/chart1.xml"/><Relationship Id="rId37" Type="http://schemas.openxmlformats.org/officeDocument/2006/relationships/chart" Target="charts/chart4.xml"/><Relationship Id="rId53" Type="http://schemas.openxmlformats.org/officeDocument/2006/relationships/image" Target="media/image18.png"/><Relationship Id="rId58" Type="http://schemas.openxmlformats.org/officeDocument/2006/relationships/chart" Target="charts/chart21.xml"/><Relationship Id="rId74" Type="http://schemas.openxmlformats.org/officeDocument/2006/relationships/chart" Target="charts/chart35.xml"/><Relationship Id="rId79" Type="http://schemas.openxmlformats.org/officeDocument/2006/relationships/chart" Target="charts/chart40.xml"/><Relationship Id="rId5" Type="http://schemas.openxmlformats.org/officeDocument/2006/relationships/customXml" Target="../customXml/item5.xml"/><Relationship Id="rId90" Type="http://schemas.openxmlformats.org/officeDocument/2006/relationships/chart" Target="charts/chart47.xml"/><Relationship Id="rId95" Type="http://schemas.openxmlformats.org/officeDocument/2006/relationships/hyperlink" Target="http://www.trinomics.eu" TargetMode="External"/><Relationship Id="rId22" Type="http://schemas.openxmlformats.org/officeDocument/2006/relationships/hyperlink" Target="https://leap.sei.org" TargetMode="External"/><Relationship Id="rId27" Type="http://schemas.openxmlformats.org/officeDocument/2006/relationships/header" Target="header2.xml"/><Relationship Id="rId43" Type="http://schemas.openxmlformats.org/officeDocument/2006/relationships/chart" Target="charts/chart10.xml"/><Relationship Id="rId48" Type="http://schemas.openxmlformats.org/officeDocument/2006/relationships/chart" Target="charts/chart13.xml"/><Relationship Id="rId64" Type="http://schemas.openxmlformats.org/officeDocument/2006/relationships/chart" Target="charts/chart25.xml"/><Relationship Id="rId69" Type="http://schemas.openxmlformats.org/officeDocument/2006/relationships/chart" Target="charts/chart30.xml"/><Relationship Id="rId80" Type="http://schemas.openxmlformats.org/officeDocument/2006/relationships/chart" Target="charts/chart41.xml"/><Relationship Id="rId85" Type="http://schemas.openxmlformats.org/officeDocument/2006/relationships/chart" Target="charts/chart44.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chart" Target="charts/chart2.xml"/><Relationship Id="rId38" Type="http://schemas.openxmlformats.org/officeDocument/2006/relationships/chart" Target="charts/chart5.xml"/><Relationship Id="rId46" Type="http://schemas.openxmlformats.org/officeDocument/2006/relationships/chart" Target="charts/chart11.xml"/><Relationship Id="rId59" Type="http://schemas.openxmlformats.org/officeDocument/2006/relationships/chart" Target="charts/chart22.xml"/><Relationship Id="rId67" Type="http://schemas.openxmlformats.org/officeDocument/2006/relationships/chart" Target="charts/chart28.xml"/><Relationship Id="rId20" Type="http://schemas.openxmlformats.org/officeDocument/2006/relationships/header" Target="header1.xml"/><Relationship Id="rId41" Type="http://schemas.openxmlformats.org/officeDocument/2006/relationships/chart" Target="charts/chart8.xml"/><Relationship Id="rId54" Type="http://schemas.openxmlformats.org/officeDocument/2006/relationships/image" Target="media/image19.png"/><Relationship Id="rId62" Type="http://schemas.openxmlformats.org/officeDocument/2006/relationships/image" Target="media/image20.png"/><Relationship Id="rId70" Type="http://schemas.openxmlformats.org/officeDocument/2006/relationships/chart" Target="charts/chart31.xml"/><Relationship Id="rId75" Type="http://schemas.openxmlformats.org/officeDocument/2006/relationships/chart" Target="charts/chart36.xml"/><Relationship Id="rId83" Type="http://schemas.openxmlformats.org/officeDocument/2006/relationships/image" Target="media/image22.png"/><Relationship Id="rId88" Type="http://schemas.openxmlformats.org/officeDocument/2006/relationships/chart" Target="charts/chart45.xml"/><Relationship Id="rId91" Type="http://schemas.openxmlformats.org/officeDocument/2006/relationships/chart" Target="charts/chart48.xml"/><Relationship Id="rId96" Type="http://schemas.openxmlformats.org/officeDocument/2006/relationships/hyperlink" Target="http://www.trinomics.e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github.com/sei-international/NemoMod.jl" TargetMode="External"/><Relationship Id="rId28" Type="http://schemas.openxmlformats.org/officeDocument/2006/relationships/footer" Target="footer5.xml"/><Relationship Id="rId36" Type="http://schemas.openxmlformats.org/officeDocument/2006/relationships/image" Target="media/image15.png"/><Relationship Id="rId49" Type="http://schemas.openxmlformats.org/officeDocument/2006/relationships/chart" Target="charts/chart14.xml"/><Relationship Id="rId57" Type="http://schemas.openxmlformats.org/officeDocument/2006/relationships/chart" Target="charts/chart20.xml"/><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16.png"/><Relationship Id="rId52" Type="http://schemas.openxmlformats.org/officeDocument/2006/relationships/chart" Target="charts/chart17.xml"/><Relationship Id="rId60" Type="http://schemas.openxmlformats.org/officeDocument/2006/relationships/chart" Target="charts/chart23.xml"/><Relationship Id="rId65" Type="http://schemas.openxmlformats.org/officeDocument/2006/relationships/chart" Target="charts/chart26.xml"/><Relationship Id="rId73" Type="http://schemas.openxmlformats.org/officeDocument/2006/relationships/chart" Target="charts/chart34.xml"/><Relationship Id="rId78" Type="http://schemas.openxmlformats.org/officeDocument/2006/relationships/chart" Target="charts/chart39.xml"/><Relationship Id="rId81" Type="http://schemas.openxmlformats.org/officeDocument/2006/relationships/chart" Target="charts/chart42.xml"/><Relationship Id="rId86" Type="http://schemas.openxmlformats.org/officeDocument/2006/relationships/image" Target="media/image24.emf"/><Relationship Id="rId94" Type="http://schemas.openxmlformats.org/officeDocument/2006/relationships/image" Target="media/image27.emf"/><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chart" Target="charts/chart6.xml"/><Relationship Id="rId34" Type="http://schemas.openxmlformats.org/officeDocument/2006/relationships/chart" Target="charts/chart3.xml"/><Relationship Id="rId50" Type="http://schemas.openxmlformats.org/officeDocument/2006/relationships/chart" Target="charts/chart15.xml"/><Relationship Id="rId55" Type="http://schemas.openxmlformats.org/officeDocument/2006/relationships/chart" Target="charts/chart18.xml"/><Relationship Id="rId76" Type="http://schemas.openxmlformats.org/officeDocument/2006/relationships/chart" Target="charts/chart37.xml"/><Relationship Id="rId97" Type="http://schemas.openxmlformats.org/officeDocument/2006/relationships/image" Target="media/image28.png"/><Relationship Id="rId7" Type="http://schemas.openxmlformats.org/officeDocument/2006/relationships/styles" Target="styles.xml"/><Relationship Id="rId71" Type="http://schemas.openxmlformats.org/officeDocument/2006/relationships/chart" Target="charts/chart32.xml"/><Relationship Id="rId92" Type="http://schemas.openxmlformats.org/officeDocument/2006/relationships/image" Target="media/image25.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chart" Target="charts/chart7.xml"/><Relationship Id="rId45" Type="http://schemas.openxmlformats.org/officeDocument/2006/relationships/image" Target="media/image17.png"/><Relationship Id="rId66" Type="http://schemas.openxmlformats.org/officeDocument/2006/relationships/chart" Target="charts/chart27.xml"/><Relationship Id="rId87" Type="http://schemas.openxmlformats.org/officeDocument/2006/relationships/package" Target="embeddings/Microsoft_Word_Document.docx"/><Relationship Id="rId61" Type="http://schemas.openxmlformats.org/officeDocument/2006/relationships/chart" Target="charts/chart24.xml"/><Relationship Id="rId82" Type="http://schemas.openxmlformats.org/officeDocument/2006/relationships/chart" Target="charts/chart43.xml"/><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image" Target="media/image12.png"/><Relationship Id="rId35" Type="http://schemas.openxmlformats.org/officeDocument/2006/relationships/image" Target="media/image14.png"/><Relationship Id="rId56" Type="http://schemas.openxmlformats.org/officeDocument/2006/relationships/chart" Target="charts/chart19.xml"/><Relationship Id="rId77" Type="http://schemas.openxmlformats.org/officeDocument/2006/relationships/chart" Target="charts/chart38.xml"/><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chart" Target="charts/chart16.xml"/><Relationship Id="rId72" Type="http://schemas.openxmlformats.org/officeDocument/2006/relationships/chart" Target="charts/chart33.xml"/><Relationship Id="rId93" Type="http://schemas.openxmlformats.org/officeDocument/2006/relationships/image" Target="media/image26.png"/><Relationship Id="rId98" Type="http://schemas.openxmlformats.org/officeDocument/2006/relationships/footer" Target="footer6.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kn.lt/en/our-activities/lng-terminals/klaipeda-lng-terminal/559" TargetMode="External"/><Relationship Id="rId2" Type="http://schemas.openxmlformats.org/officeDocument/2006/relationships/hyperlink" Target="https://h2-project-visualisation-platform.entsog.eu/" TargetMode="External"/><Relationship Id="rId1" Type="http://schemas.openxmlformats.org/officeDocument/2006/relationships/hyperlink" Target="https://www.marcogaz.org/wp-content/uploads/2019/09/H2-Infographic.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4/D3%20result%20inputs%20for%20D4_04%20April%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seiorg.sharepoint.com/sites/CEA-internal/Delade%20dokument/2022_Gas%20Decarbonization%20Pathways%20for%20Estonia/D3/Updated%20results%20sheets_4th%20take/Result%20visualizations_take%20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seiorg.sharepoint.com/sites/CEA-internal/Delade%20dokument/2022_Gas%20Decarbonization%20Pathways%20for%20Estonia/D3/Updated%20results%20sheets_4th%20take/Result%20visualizations_take%20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seiorg.sharepoint.com/sites/CEA-internal/Delade%20dokument/2022_Gas%20Decarbonization%20Pathways%20for%20Estonia/D3/Updated%20results%20sheets_4th%20take/Result%20visualizations_take%20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seiorg.sharepoint.com/sites/CEA-internal/Delade%20dokument/2022_Gas%20Decarbonization%20Pathways%20for%20Estonia/D3/Updated%20results%20sheets_4th%20take/Result%20visualizations_take%20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Updated%20results%20sheets_5th%20Take/Result%20visualizations_take%205.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4/D3%20result%20inputs%20for%20D4_04%20April%202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4/D3%20result%20inputs%20for%20D4_04%20April%202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seiorg.sharepoint.com/sites/CEA-internal/Delade%20dokument/2022_Gas%20Decarbonization%20Pathways%20for%20Estonia/D3/Updated%20results%20sheets_4th%20take/Result%20visualizations_take%20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seiorg.sharepoint.com/sites/CEA-internal/Delade%20dokument/2022_Gas%20Decarbonization%20Pathways%20for%20Estonia/D3/Updated%20results%20sheets_4th%20take/Result%20visualizations_take%20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seiorg.sharepoint.com/sites/CEA-internal/Delade%20dokument/2022_Gas%20Decarbonization%20Pathways%20for%20Estonia/D3/Updated%20results%20sheets_4th%20take/Result%20visualizations_take%20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4/D3%20result%20inputs%20for%20D4_04%20April%20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seiorg.sharepoint.com/sites/CEA-internal/Delade%20dokument/2022_Gas%20Decarbonization%20Pathways%20for%20Estonia/D3/Updated%20results%20sheets_4th%20take/Result%20visualizations_take%20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Updated%20results%20sheets_5th%20Take/Result%20visualizations_take%205.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4/D3%20result%20inputs%20for%20D4_04%20April%2023.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4/D3%20result%20inputs%20for%20D4_04%20April%2023.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seiorg.sharepoint.com/sites/CEA-internal/Delade%20dokument/2022_Gas%20Decarbonization%20Pathways%20for%20Estonia/D3/Updated%20results%20sheets_4th%20take/Result%20visualizations_take%204.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Updated%20results%20sheets_5th%20Take/Result%20visualizations_take%205.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Updated%20results%20sheets_5th%20Take/Result%20visualizations_take%205.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seiorg.sharepoint.com/sites/CEA-internal/Delade%20dokument/2022_Gas%20Decarbonization%20Pathways%20for%20Estonia/D3/Updated%20results%20sheets_4th%20take/Result%20visualizations_take%204.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Updated%20result%20sheets_2nd%20take/Result%20visualizations%20updated%201.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Updated%20results%20sheets_5th%20Take/Result%20visualizations_take%205.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seiorg.sharepoint.com/sites/CEA-internal/Delade%20dokument/2022_Gas%20Decarbonization%20Pathways%20for%20Estonia/D3/Updated%20results%20sheets_4th%20take/Result%20visualizations_take%204.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Updated%20result%20sheets/Result%20visualizations%20updated.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Updated%20result%20sheets/Result%20visualizations%20updated.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Updated%20result%20sheets/Result%20visualizations%20updated.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Updated%20result%20sheets/Result%20visualizations%20updated.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Updated%20result%20sheets/Result%20visualizations%20updated.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Updated%20result%20sheets/Result%20visualizations%20updated.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Updated%20result%20sheets/Result%20visualizations%20updated.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Updated%20result%20sheets/Result%20visualizations%20updated.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Updated%20result%20sheets_2nd%20take/Result%20visualizations%20updated.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Updated%20result%20sheets_2nd%20take/Result%20visualizations%20updated.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seiorg.sharepoint.com/sites/CEA-internal/Delade%20dokument/2022_Gas%20Decarbonization%20Pathways%20for%20Estonia/D3/Updated%20results%20sheets_4th%20take/Result%20visualizations_take%204.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seiorg.sharepoint.com/sites/CEA-internal/Delade%20dokument/2022_Gas%20Decarbonization%20Pathways%20for%20Estonia/D3/Updated%20results%20sheets_4th%20take/Result%20visualizations_take%204.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Updated%20results%20sheets_4th%20take/Result%20visualizations_take%204.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2/Data%20map%20updated%2005_08_2022.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https://seiorg-my.sharepoint.com/personal/tayyab_butt_sei_org/Documents/Microsoft%20Teams%20Chat%20Files/Copy%20of%20Price%20projections%20(NG,%20LCOE,%20ETS)%20Ver%202.0.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Price%20projections%20(NG,%20LCOE,%20ETS).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re_hourly_availability.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https://seiorg.sharepoint.com/sites/CEA-internal/Delade%20dokument/2022_Gas%20Decarbonization%20Pathways%20for%20Estonia/D2%20input/BAU_data_input_summary.xlsx" TargetMode="External"/><Relationship Id="rId2" Type="http://schemas.microsoft.com/office/2011/relationships/chartColorStyle" Target="colors48.xml"/><Relationship Id="rId1" Type="http://schemas.microsoft.com/office/2011/relationships/chartStyle" Target="style48.xml"/></Relationships>
</file>

<file path=word/charts/_rels/chart5.xml.rels><?xml version="1.0" encoding="UTF-8" standalone="yes"?>
<Relationships xmlns="http://schemas.openxmlformats.org/package/2006/relationships"><Relationship Id="rId3" Type="http://schemas.openxmlformats.org/officeDocument/2006/relationships/oleObject" Target="https://seiorg.sharepoint.com/sites/CEA-internal/Delade%20dokument/2022_Gas%20Decarbonization%20Pathways%20for%20Estonia/D3/Updated%20results%20sheets_4th%20take/Result%20visualizations_take%20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Updated%20result%20sheets_2nd%20take/Result%20visualizations%20updated%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Updated%20results%20sheets_5th%20Take/Result%20visualizations_take%20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4/D3%20result%20inputs%20for%20D4_04%20April%20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4/D3%20result%20inputs%20for%20D4_04%20April%20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90143723715"/>
          <c:y val="4.3650793650793648E-2"/>
          <c:w val="0.8501072141356707"/>
          <c:h val="0.58421822272215973"/>
        </c:manualLayout>
      </c:layout>
      <c:barChart>
        <c:barDir val="col"/>
        <c:grouping val="stacked"/>
        <c:varyColors val="0"/>
        <c:ser>
          <c:idx val="0"/>
          <c:order val="0"/>
          <c:tx>
            <c:strRef>
              <c:f>'Gas supply'!$A$6</c:f>
              <c:strCache>
                <c:ptCount val="1"/>
                <c:pt idx="0">
                  <c:v>LNG import</c:v>
                </c:pt>
              </c:strCache>
            </c:strRef>
          </c:tx>
          <c:spPr>
            <a:solidFill>
              <a:schemeClr val="tx2">
                <a:lumMod val="75000"/>
              </a:schemeClr>
            </a:solidFill>
            <a:ln>
              <a:noFill/>
            </a:ln>
            <a:effectLst/>
          </c:spPr>
          <c:invertIfNegative val="0"/>
          <c:cat>
            <c:multiLvlStrRef>
              <c:f>'Gas supply'!$B$4:$M$5</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supply'!$B$6:$M$6</c:f>
              <c:numCache>
                <c:formatCode>0.00</c:formatCode>
                <c:ptCount val="12"/>
                <c:pt idx="0">
                  <c:v>4.1322956152758099</c:v>
                </c:pt>
                <c:pt idx="1">
                  <c:v>9.1288080731150103</c:v>
                </c:pt>
                <c:pt idx="2">
                  <c:v>18.962759749444299</c:v>
                </c:pt>
                <c:pt idx="3">
                  <c:v>17.344747984352001</c:v>
                </c:pt>
                <c:pt idx="4">
                  <c:v>3.2566562942008499</c:v>
                </c:pt>
                <c:pt idx="5">
                  <c:v>7.1972702970297</c:v>
                </c:pt>
                <c:pt idx="6">
                  <c:v>15.936124469589799</c:v>
                </c:pt>
                <c:pt idx="7">
                  <c:v>10.545841584158399</c:v>
                </c:pt>
                <c:pt idx="8">
                  <c:v>2.8985108199442702</c:v>
                </c:pt>
                <c:pt idx="9">
                  <c:v>4.6725280528052799</c:v>
                </c:pt>
                <c:pt idx="10">
                  <c:v>12.4472039800995</c:v>
                </c:pt>
                <c:pt idx="11">
                  <c:v>7.3084432572728399</c:v>
                </c:pt>
              </c:numCache>
            </c:numRef>
          </c:val>
          <c:extLst>
            <c:ext xmlns:c16="http://schemas.microsoft.com/office/drawing/2014/chart" uri="{C3380CC4-5D6E-409C-BE32-E72D297353CC}">
              <c16:uniqueId val="{00000000-C5AA-45A4-9561-C333DAF4ADEA}"/>
            </c:ext>
          </c:extLst>
        </c:ser>
        <c:ser>
          <c:idx val="1"/>
          <c:order val="1"/>
          <c:tx>
            <c:strRef>
              <c:f>'Gas supply'!$A$7</c:f>
              <c:strCache>
                <c:ptCount val="1"/>
                <c:pt idx="0">
                  <c:v>On-Network Biomethane </c:v>
                </c:pt>
              </c:strCache>
            </c:strRef>
          </c:tx>
          <c:spPr>
            <a:solidFill>
              <a:schemeClr val="accent6">
                <a:lumMod val="50000"/>
              </a:schemeClr>
            </a:solidFill>
            <a:ln>
              <a:noFill/>
            </a:ln>
            <a:effectLst/>
          </c:spPr>
          <c:invertIfNegative val="0"/>
          <c:cat>
            <c:multiLvlStrRef>
              <c:f>'Gas supply'!$B$4:$M$5</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supply'!$B$7:$M$7</c:f>
              <c:numCache>
                <c:formatCode>0.00</c:formatCode>
                <c:ptCount val="12"/>
                <c:pt idx="0">
                  <c:v>0.186</c:v>
                </c:pt>
                <c:pt idx="1">
                  <c:v>0.25</c:v>
                </c:pt>
                <c:pt idx="2">
                  <c:v>1.0030000000000001</c:v>
                </c:pt>
                <c:pt idx="3">
                  <c:v>3.0287284191365877</c:v>
                </c:pt>
                <c:pt idx="4">
                  <c:v>0.39300000000000002</c:v>
                </c:pt>
                <c:pt idx="5">
                  <c:v>0.38900000000000001</c:v>
                </c:pt>
                <c:pt idx="6">
                  <c:v>2.1914285714285699</c:v>
                </c:pt>
                <c:pt idx="7">
                  <c:v>4.7928571428571463</c:v>
                </c:pt>
                <c:pt idx="8">
                  <c:v>0.59900000000000009</c:v>
                </c:pt>
                <c:pt idx="9">
                  <c:v>0.52800000000000002</c:v>
                </c:pt>
                <c:pt idx="10">
                  <c:v>3.2320000000000002</c:v>
                </c:pt>
                <c:pt idx="11">
                  <c:v>6.4731646120766397</c:v>
                </c:pt>
              </c:numCache>
            </c:numRef>
          </c:val>
          <c:extLst>
            <c:ext xmlns:c16="http://schemas.microsoft.com/office/drawing/2014/chart" uri="{C3380CC4-5D6E-409C-BE32-E72D297353CC}">
              <c16:uniqueId val="{00000001-C5AA-45A4-9561-C333DAF4ADEA}"/>
            </c:ext>
          </c:extLst>
        </c:ser>
        <c:ser>
          <c:idx val="2"/>
          <c:order val="2"/>
          <c:tx>
            <c:strRef>
              <c:f>'Gas supply'!$A$8</c:f>
              <c:strCache>
                <c:ptCount val="1"/>
                <c:pt idx="0">
                  <c:v>On-Network Renewable Hydrogen</c:v>
                </c:pt>
              </c:strCache>
            </c:strRef>
          </c:tx>
          <c:spPr>
            <a:solidFill>
              <a:schemeClr val="accent1">
                <a:lumMod val="50000"/>
                <a:lumOff val="50000"/>
              </a:schemeClr>
            </a:solidFill>
            <a:ln>
              <a:noFill/>
            </a:ln>
            <a:effectLst/>
          </c:spPr>
          <c:invertIfNegative val="0"/>
          <c:cat>
            <c:multiLvlStrRef>
              <c:f>'Gas supply'!$B$4:$M$5</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supply'!$B$8:$M$8</c:f>
              <c:numCache>
                <c:formatCode>0.00</c:formatCode>
                <c:ptCount val="12"/>
                <c:pt idx="0">
                  <c:v>6.6428571428571406E-2</c:v>
                </c:pt>
                <c:pt idx="1">
                  <c:v>0.14137471439451599</c:v>
                </c:pt>
                <c:pt idx="2">
                  <c:v>0.300960800161649</c:v>
                </c:pt>
                <c:pt idx="3">
                  <c:v>0.30749607269152002</c:v>
                </c:pt>
                <c:pt idx="4">
                  <c:v>5.6142857142857099E-2</c:v>
                </c:pt>
                <c:pt idx="5">
                  <c:v>0.1167</c:v>
                </c:pt>
                <c:pt idx="6">
                  <c:v>0.26</c:v>
                </c:pt>
                <c:pt idx="7">
                  <c:v>0.22</c:v>
                </c:pt>
                <c:pt idx="8">
                  <c:v>5.38023952095808E-2</c:v>
                </c:pt>
                <c:pt idx="9">
                  <c:v>0.08</c:v>
                </c:pt>
                <c:pt idx="10">
                  <c:v>0.24119402985074601</c:v>
                </c:pt>
                <c:pt idx="11">
                  <c:v>0.21200320781910401</c:v>
                </c:pt>
              </c:numCache>
            </c:numRef>
          </c:val>
          <c:extLst>
            <c:ext xmlns:c16="http://schemas.microsoft.com/office/drawing/2014/chart" uri="{C3380CC4-5D6E-409C-BE32-E72D297353CC}">
              <c16:uniqueId val="{00000002-C5AA-45A4-9561-C333DAF4ADEA}"/>
            </c:ext>
          </c:extLst>
        </c:ser>
        <c:ser>
          <c:idx val="3"/>
          <c:order val="3"/>
          <c:tx>
            <c:strRef>
              <c:f>'Gas supply'!$A$9</c:f>
              <c:strCache>
                <c:ptCount val="1"/>
                <c:pt idx="0">
                  <c:v>On-Network SNG </c:v>
                </c:pt>
              </c:strCache>
            </c:strRef>
          </c:tx>
          <c:spPr>
            <a:solidFill>
              <a:schemeClr val="accent4"/>
            </a:solidFill>
            <a:ln>
              <a:noFill/>
            </a:ln>
            <a:effectLst/>
          </c:spPr>
          <c:invertIfNegative val="0"/>
          <c:cat>
            <c:multiLvlStrRef>
              <c:f>'Gas supply'!$B$4:$M$5</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supply'!$B$9:$M$9</c:f>
              <c:numCache>
                <c:formatCode>0.00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C5AA-45A4-9561-C333DAF4ADEA}"/>
            </c:ext>
          </c:extLst>
        </c:ser>
        <c:ser>
          <c:idx val="4"/>
          <c:order val="4"/>
          <c:tx>
            <c:strRef>
              <c:f>'Gas supply'!$A$10</c:f>
              <c:strCache>
                <c:ptCount val="1"/>
                <c:pt idx="0">
                  <c:v>Off-Network Biomethane </c:v>
                </c:pt>
              </c:strCache>
            </c:strRef>
          </c:tx>
          <c:spPr>
            <a:solidFill>
              <a:schemeClr val="accent2"/>
            </a:solidFill>
            <a:ln>
              <a:noFill/>
            </a:ln>
            <a:effectLst/>
          </c:spPr>
          <c:invertIfNegative val="0"/>
          <c:cat>
            <c:multiLvlStrRef>
              <c:f>'Gas supply'!$B$4:$M$5</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supply'!$B$10:$M$10</c:f>
              <c:numCache>
                <c:formatCode>0.00</c:formatCode>
                <c:ptCount val="12"/>
                <c:pt idx="0">
                  <c:v>0.15400000000000003</c:v>
                </c:pt>
                <c:pt idx="1">
                  <c:v>0</c:v>
                </c:pt>
                <c:pt idx="2">
                  <c:v>0</c:v>
                </c:pt>
                <c:pt idx="3">
                  <c:v>0.15600000000000003</c:v>
                </c:pt>
                <c:pt idx="4">
                  <c:v>0.15400000000000003</c:v>
                </c:pt>
                <c:pt idx="5">
                  <c:v>0</c:v>
                </c:pt>
                <c:pt idx="6">
                  <c:v>0</c:v>
                </c:pt>
                <c:pt idx="7">
                  <c:v>0.15600000000000003</c:v>
                </c:pt>
                <c:pt idx="8">
                  <c:v>0.15400000000000003</c:v>
                </c:pt>
                <c:pt idx="9">
                  <c:v>0</c:v>
                </c:pt>
                <c:pt idx="10">
                  <c:v>0</c:v>
                </c:pt>
                <c:pt idx="11">
                  <c:v>0.15600000000000003</c:v>
                </c:pt>
              </c:numCache>
            </c:numRef>
          </c:val>
          <c:extLst>
            <c:ext xmlns:c16="http://schemas.microsoft.com/office/drawing/2014/chart" uri="{C3380CC4-5D6E-409C-BE32-E72D297353CC}">
              <c16:uniqueId val="{00000004-C5AA-45A4-9561-C333DAF4ADEA}"/>
            </c:ext>
          </c:extLst>
        </c:ser>
        <c:ser>
          <c:idx val="5"/>
          <c:order val="5"/>
          <c:tx>
            <c:strRef>
              <c:f>'Gas supply'!$A$11</c:f>
              <c:strCache>
                <c:ptCount val="1"/>
                <c:pt idx="0">
                  <c:v>Off-Network Renewable Hydrogen</c:v>
                </c:pt>
              </c:strCache>
            </c:strRef>
          </c:tx>
          <c:spPr>
            <a:solidFill>
              <a:schemeClr val="accent1"/>
            </a:solidFill>
            <a:ln>
              <a:noFill/>
            </a:ln>
            <a:effectLst/>
          </c:spPr>
          <c:invertIfNegative val="0"/>
          <c:cat>
            <c:multiLvlStrRef>
              <c:f>'Gas supply'!$B$4:$M$5</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supply'!$B$11:$M$11</c:f>
              <c:numCache>
                <c:formatCode>0.00</c:formatCode>
                <c:ptCount val="12"/>
                <c:pt idx="0">
                  <c:v>1.30063836308095E-2</c:v>
                </c:pt>
                <c:pt idx="1">
                  <c:v>4.1007004412392599E-2</c:v>
                </c:pt>
                <c:pt idx="2">
                  <c:v>2.4260849377609799</c:v>
                </c:pt>
                <c:pt idx="3">
                  <c:v>1.3220970939614101</c:v>
                </c:pt>
                <c:pt idx="4">
                  <c:v>3.9888383630809501E-2</c:v>
                </c:pt>
                <c:pt idx="5">
                  <c:v>8.6607004412392496E-2</c:v>
                </c:pt>
                <c:pt idx="6">
                  <c:v>5.1167516047609798</c:v>
                </c:pt>
                <c:pt idx="7">
                  <c:v>2.7903970939614098</c:v>
                </c:pt>
                <c:pt idx="8">
                  <c:v>7.0780383630809504E-2</c:v>
                </c:pt>
                <c:pt idx="9">
                  <c:v>0.13210700441239301</c:v>
                </c:pt>
                <c:pt idx="10">
                  <c:v>7.8134182707609803</c:v>
                </c:pt>
                <c:pt idx="11">
                  <c:v>4.25979709396141</c:v>
                </c:pt>
              </c:numCache>
            </c:numRef>
          </c:val>
          <c:extLst>
            <c:ext xmlns:c16="http://schemas.microsoft.com/office/drawing/2014/chart" uri="{C3380CC4-5D6E-409C-BE32-E72D297353CC}">
              <c16:uniqueId val="{00000005-C5AA-45A4-9561-C333DAF4ADEA}"/>
            </c:ext>
          </c:extLst>
        </c:ser>
        <c:ser>
          <c:idx val="6"/>
          <c:order val="6"/>
          <c:tx>
            <c:strRef>
              <c:f>'Gas supply'!$A$12</c:f>
              <c:strCache>
                <c:ptCount val="1"/>
                <c:pt idx="0">
                  <c:v>Off-Network Biogas</c:v>
                </c:pt>
              </c:strCache>
            </c:strRef>
          </c:tx>
          <c:spPr>
            <a:solidFill>
              <a:srgbClr val="00B050"/>
            </a:solidFill>
            <a:ln>
              <a:noFill/>
            </a:ln>
            <a:effectLst/>
          </c:spPr>
          <c:invertIfNegative val="0"/>
          <c:cat>
            <c:multiLvlStrRef>
              <c:f>'Gas supply'!$B$4:$M$5</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supply'!$B$12:$M$12</c:f>
              <c:numCache>
                <c:formatCode>0.00</c:formatCode>
                <c:ptCount val="12"/>
                <c:pt idx="0">
                  <c:v>0.1</c:v>
                </c:pt>
                <c:pt idx="1">
                  <c:v>0.46500000000000002</c:v>
                </c:pt>
                <c:pt idx="2">
                  <c:v>0.39</c:v>
                </c:pt>
                <c:pt idx="3">
                  <c:v>0.87</c:v>
                </c:pt>
                <c:pt idx="4">
                  <c:v>0.1</c:v>
                </c:pt>
                <c:pt idx="5">
                  <c:v>0.46500000000000002</c:v>
                </c:pt>
                <c:pt idx="6">
                  <c:v>0.39</c:v>
                </c:pt>
                <c:pt idx="7">
                  <c:v>0.87</c:v>
                </c:pt>
                <c:pt idx="8">
                  <c:v>0.1</c:v>
                </c:pt>
                <c:pt idx="9">
                  <c:v>0.46500000000000002</c:v>
                </c:pt>
                <c:pt idx="10">
                  <c:v>0.39</c:v>
                </c:pt>
                <c:pt idx="11">
                  <c:v>0.87</c:v>
                </c:pt>
              </c:numCache>
            </c:numRef>
          </c:val>
          <c:extLst>
            <c:ext xmlns:c16="http://schemas.microsoft.com/office/drawing/2014/chart" uri="{C3380CC4-5D6E-409C-BE32-E72D297353CC}">
              <c16:uniqueId val="{00000006-C5AA-45A4-9561-C333DAF4ADEA}"/>
            </c:ext>
          </c:extLst>
        </c:ser>
        <c:dLbls>
          <c:showLegendKey val="0"/>
          <c:showVal val="0"/>
          <c:showCatName val="0"/>
          <c:showSerName val="0"/>
          <c:showPercent val="0"/>
          <c:showBubbleSize val="0"/>
        </c:dLbls>
        <c:gapWidth val="109"/>
        <c:overlap val="100"/>
        <c:axId val="940892240"/>
        <c:axId val="940892656"/>
      </c:barChart>
      <c:catAx>
        <c:axId val="94089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40892656"/>
        <c:crosses val="autoZero"/>
        <c:auto val="1"/>
        <c:lblAlgn val="ctr"/>
        <c:lblOffset val="100"/>
        <c:noMultiLvlLbl val="0"/>
      </c:catAx>
      <c:valAx>
        <c:axId val="940892656"/>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40892240"/>
        <c:crosses val="autoZero"/>
        <c:crossBetween val="between"/>
      </c:valAx>
      <c:spPr>
        <a:noFill/>
        <a:ln>
          <a:noFill/>
        </a:ln>
        <a:effectLst/>
      </c:spPr>
    </c:plotArea>
    <c:legend>
      <c:legendPos val="b"/>
      <c:legendEntry>
        <c:idx val="3"/>
        <c:delete val="1"/>
      </c:legendEntry>
      <c:layout>
        <c:manualLayout>
          <c:xMode val="edge"/>
          <c:yMode val="edge"/>
          <c:x val="0"/>
          <c:y val="0.8606136732908386"/>
          <c:w val="1"/>
          <c:h val="0.1393863267091613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'Installed Capacities'!$A$94</c:f>
              <c:strCache>
                <c:ptCount val="1"/>
                <c:pt idx="0">
                  <c:v>LNG Terminal</c:v>
                </c:pt>
              </c:strCache>
            </c:strRef>
          </c:tx>
          <c:spPr>
            <a:solidFill>
              <a:schemeClr val="accent1"/>
            </a:solidFill>
            <a:ln>
              <a:noFill/>
            </a:ln>
            <a:effectLst/>
          </c:spPr>
          <c:invertIfNegative val="0"/>
          <c:dPt>
            <c:idx val="0"/>
            <c:invertIfNegative val="0"/>
            <c:bubble3D val="0"/>
            <c:spPr>
              <a:solidFill>
                <a:schemeClr val="accent1">
                  <a:lumMod val="50000"/>
                  <a:lumOff val="50000"/>
                </a:schemeClr>
              </a:solidFill>
              <a:ln>
                <a:noFill/>
              </a:ln>
              <a:effectLst/>
            </c:spPr>
            <c:extLst>
              <c:ext xmlns:c16="http://schemas.microsoft.com/office/drawing/2014/chart" uri="{C3380CC4-5D6E-409C-BE32-E72D297353CC}">
                <c16:uniqueId val="{00000001-023C-4F2B-8C7C-E09FFE06FEF2}"/>
              </c:ext>
            </c:extLst>
          </c:dPt>
          <c:dPt>
            <c:idx val="4"/>
            <c:invertIfNegative val="0"/>
            <c:bubble3D val="0"/>
            <c:spPr>
              <a:solidFill>
                <a:schemeClr val="accent1">
                  <a:lumMod val="50000"/>
                  <a:lumOff val="50000"/>
                </a:schemeClr>
              </a:solidFill>
              <a:ln>
                <a:noFill/>
              </a:ln>
              <a:effectLst/>
            </c:spPr>
            <c:extLst>
              <c:ext xmlns:c16="http://schemas.microsoft.com/office/drawing/2014/chart" uri="{C3380CC4-5D6E-409C-BE32-E72D297353CC}">
                <c16:uniqueId val="{00000003-023C-4F2B-8C7C-E09FFE06FEF2}"/>
              </c:ext>
            </c:extLst>
          </c:dPt>
          <c:dPt>
            <c:idx val="7"/>
            <c:invertIfNegative val="0"/>
            <c:bubble3D val="0"/>
            <c:spPr>
              <a:solidFill>
                <a:schemeClr val="accent1">
                  <a:lumMod val="50000"/>
                  <a:lumOff val="50000"/>
                </a:schemeClr>
              </a:solidFill>
              <a:ln>
                <a:noFill/>
              </a:ln>
              <a:effectLst/>
            </c:spPr>
            <c:extLst>
              <c:ext xmlns:c16="http://schemas.microsoft.com/office/drawing/2014/chart" uri="{C3380CC4-5D6E-409C-BE32-E72D297353CC}">
                <c16:uniqueId val="{00000005-023C-4F2B-8C7C-E09FFE06FEF2}"/>
              </c:ext>
            </c:extLst>
          </c:dPt>
          <c:dPt>
            <c:idx val="8"/>
            <c:invertIfNegative val="0"/>
            <c:bubble3D val="0"/>
            <c:spPr>
              <a:solidFill>
                <a:schemeClr val="accent1">
                  <a:lumMod val="50000"/>
                  <a:lumOff val="50000"/>
                </a:schemeClr>
              </a:solidFill>
              <a:ln>
                <a:noFill/>
              </a:ln>
              <a:effectLst/>
            </c:spPr>
            <c:extLst>
              <c:ext xmlns:c16="http://schemas.microsoft.com/office/drawing/2014/chart" uri="{C3380CC4-5D6E-409C-BE32-E72D297353CC}">
                <c16:uniqueId val="{00000007-023C-4F2B-8C7C-E09FFE06FEF2}"/>
              </c:ext>
            </c:extLst>
          </c:dPt>
          <c:dPt>
            <c:idx val="10"/>
            <c:invertIfNegative val="0"/>
            <c:bubble3D val="0"/>
            <c:spPr>
              <a:solidFill>
                <a:schemeClr val="accent1">
                  <a:lumMod val="50000"/>
                  <a:lumOff val="50000"/>
                </a:schemeClr>
              </a:solidFill>
              <a:ln>
                <a:noFill/>
              </a:ln>
              <a:effectLst/>
            </c:spPr>
            <c:extLst>
              <c:ext xmlns:c16="http://schemas.microsoft.com/office/drawing/2014/chart" uri="{C3380CC4-5D6E-409C-BE32-E72D297353CC}">
                <c16:uniqueId val="{00000009-023C-4F2B-8C7C-E09FFE06FEF2}"/>
              </c:ext>
            </c:extLst>
          </c:dPt>
          <c:dPt>
            <c:idx val="11"/>
            <c:invertIfNegative val="0"/>
            <c:bubble3D val="0"/>
            <c:spPr>
              <a:solidFill>
                <a:schemeClr val="accent1">
                  <a:lumMod val="50000"/>
                  <a:lumOff val="50000"/>
                </a:schemeClr>
              </a:solidFill>
              <a:ln>
                <a:noFill/>
              </a:ln>
              <a:effectLst/>
            </c:spPr>
            <c:extLst>
              <c:ext xmlns:c16="http://schemas.microsoft.com/office/drawing/2014/chart" uri="{C3380CC4-5D6E-409C-BE32-E72D297353CC}">
                <c16:uniqueId val="{0000000B-023C-4F2B-8C7C-E09FFE06FEF2}"/>
              </c:ext>
            </c:extLst>
          </c:dPt>
          <c:dLbls>
            <c:dLbl>
              <c:idx val="7"/>
              <c:tx>
                <c:rich>
                  <a:bodyPr/>
                  <a:lstStyle/>
                  <a:p>
                    <a:r>
                      <a:rPr lang="en-US"/>
                      <a:t>11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23C-4F2B-8C7C-E09FFE06FEF2}"/>
                </c:ext>
              </c:extLst>
            </c:dLbl>
            <c:dLbl>
              <c:idx val="11"/>
              <c:tx>
                <c:rich>
                  <a:bodyPr/>
                  <a:lstStyle/>
                  <a:p>
                    <a:r>
                      <a:rPr lang="en-US"/>
                      <a:t>11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023C-4F2B-8C7C-E09FFE06FEF2}"/>
                </c:ext>
              </c:extLst>
            </c:dLbl>
            <c:spPr>
              <a:noFill/>
              <a:ln>
                <a:noFill/>
              </a:ln>
              <a:effectLst/>
            </c:spPr>
            <c:txPr>
              <a:bodyPr rot="0" spcFirstLastPara="1" vertOverflow="ellipsis" vert="horz" wrap="square" lIns="38100" tIns="19050" rIns="38100" bIns="19050" anchor="ctr" anchorCtr="1">
                <a:spAutoFit/>
              </a:bodyPr>
              <a:lstStyle/>
              <a:p>
                <a:pPr>
                  <a:defRPr sz="900" b="1" i="0" u="sng"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'Installed Capacities'!$B$92:$M$93</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Capacities'!$B$94:$M$94</c:f>
              <c:numCache>
                <c:formatCode>0</c:formatCode>
                <c:ptCount val="12"/>
                <c:pt idx="0">
                  <c:v>4.9143600000000003</c:v>
                </c:pt>
                <c:pt idx="1">
                  <c:v>65.270759999999996</c:v>
                </c:pt>
                <c:pt idx="2">
                  <c:v>39.47018750000003</c:v>
                </c:pt>
                <c:pt idx="3">
                  <c:v>54.390839999999997</c:v>
                </c:pt>
                <c:pt idx="4">
                  <c:v>4.9143600000000003</c:v>
                </c:pt>
                <c:pt idx="5">
                  <c:v>65.270759999999996</c:v>
                </c:pt>
                <c:pt idx="6">
                  <c:v>39.47018750000003</c:v>
                </c:pt>
                <c:pt idx="7">
                  <c:v>12.567972000000001</c:v>
                </c:pt>
                <c:pt idx="8">
                  <c:v>4.9143600000000003</c:v>
                </c:pt>
                <c:pt idx="9">
                  <c:v>65.270759999999996</c:v>
                </c:pt>
                <c:pt idx="10">
                  <c:v>3.504</c:v>
                </c:pt>
                <c:pt idx="11">
                  <c:v>12.567972000000001</c:v>
                </c:pt>
              </c:numCache>
            </c:numRef>
          </c:val>
          <c:extLst>
            <c:ext xmlns:c16="http://schemas.microsoft.com/office/drawing/2014/chart" uri="{C3380CC4-5D6E-409C-BE32-E72D297353CC}">
              <c16:uniqueId val="{0000000C-023C-4F2B-8C7C-E09FFE06FEF2}"/>
            </c:ext>
          </c:extLst>
        </c:ser>
        <c:dLbls>
          <c:dLblPos val="outEnd"/>
          <c:showLegendKey val="0"/>
          <c:showVal val="1"/>
          <c:showCatName val="0"/>
          <c:showSerName val="0"/>
          <c:showPercent val="0"/>
          <c:showBubbleSize val="0"/>
        </c:dLbls>
        <c:gapWidth val="200"/>
        <c:overlap val="-27"/>
        <c:axId val="1619835295"/>
        <c:axId val="1619824479"/>
      </c:barChart>
      <c:catAx>
        <c:axId val="1619835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19824479"/>
        <c:crosses val="autoZero"/>
        <c:auto val="1"/>
        <c:lblAlgn val="ctr"/>
        <c:lblOffset val="100"/>
        <c:noMultiLvlLbl val="0"/>
      </c:catAx>
      <c:valAx>
        <c:axId val="16198244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b="0"/>
                  <a:t>TWh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19835295"/>
        <c:crosses val="autoZero"/>
        <c:crossBetween val="between"/>
      </c:valAx>
      <c:spPr>
        <a:noFill/>
        <a:ln>
          <a:noFill/>
        </a:ln>
        <a:effectLst/>
      </c:spPr>
    </c:plotArea>
    <c:plotVisOnly val="1"/>
    <c:dispBlanksAs val="gap"/>
    <c:showDLblsOverMax val="0"/>
  </c:chart>
  <c:spPr>
    <a:noFill/>
    <a:ln w="9525" cap="flat" cmpd="sng" algn="ctr">
      <a:solidFill>
        <a:schemeClr val="tx1"/>
      </a:solidFill>
      <a:round/>
    </a:ln>
    <a:effectLst/>
  </c:spPr>
  <c:txPr>
    <a:bodyPr/>
    <a:lstStyle/>
    <a:p>
      <a:pPr>
        <a:defRPr i="0">
          <a:solidFill>
            <a:schemeClr val="tx1"/>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54969183442641"/>
          <c:y val="5.2455889365760608E-2"/>
          <c:w val="0.84512221332134974"/>
          <c:h val="0.63057498713948312"/>
        </c:manualLayout>
      </c:layout>
      <c:lineChart>
        <c:grouping val="standard"/>
        <c:varyColors val="0"/>
        <c:ser>
          <c:idx val="0"/>
          <c:order val="0"/>
          <c:tx>
            <c:strRef>
              <c:f>'UGS char._dischar._st. levels'!$P$20</c:f>
              <c:strCache>
                <c:ptCount val="1"/>
                <c:pt idx="0">
                  <c:v>2030</c:v>
                </c:pt>
              </c:strCache>
            </c:strRef>
          </c:tx>
          <c:spPr>
            <a:ln w="28575" cap="rnd">
              <a:solidFill>
                <a:schemeClr val="accent1"/>
              </a:solidFill>
              <a:round/>
            </a:ln>
            <a:effectLst/>
          </c:spPr>
          <c:marker>
            <c:symbol val="none"/>
          </c:marker>
          <c:cat>
            <c:strRef>
              <c:f>'UGS char._dischar._st. levels'!$O$21:$O$32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'UGS char._dischar._st. levels'!$P$21:$P$32</c:f>
              <c:numCache>
                <c:formatCode>General</c:formatCode>
                <c:ptCount val="12"/>
                <c:pt idx="0">
                  <c:v>12.238</c:v>
                </c:pt>
                <c:pt idx="1">
                  <c:v>12.237220594242</c:v>
                </c:pt>
                <c:pt idx="2">
                  <c:v>11.714239330326899</c:v>
                </c:pt>
                <c:pt idx="3">
                  <c:v>11.714239330326899</c:v>
                </c:pt>
                <c:pt idx="4">
                  <c:v>11.7142393303268</c:v>
                </c:pt>
                <c:pt idx="5">
                  <c:v>11.7142393303268</c:v>
                </c:pt>
                <c:pt idx="6">
                  <c:v>11.7155779613674</c:v>
                </c:pt>
                <c:pt idx="7">
                  <c:v>12.709977793930801</c:v>
                </c:pt>
                <c:pt idx="8">
                  <c:v>12.559126035033101</c:v>
                </c:pt>
                <c:pt idx="9">
                  <c:v>12.5586944140183</c:v>
                </c:pt>
                <c:pt idx="10">
                  <c:v>12.238000000001</c:v>
                </c:pt>
                <c:pt idx="11">
                  <c:v>12.2380000000009</c:v>
                </c:pt>
              </c:numCache>
            </c:numRef>
          </c:val>
          <c:smooth val="0"/>
          <c:extLst>
            <c:ext xmlns:c16="http://schemas.microsoft.com/office/drawing/2014/chart" uri="{C3380CC4-5D6E-409C-BE32-E72D297353CC}">
              <c16:uniqueId val="{00000000-589D-4408-A7D4-DAC37BD02B2A}"/>
            </c:ext>
          </c:extLst>
        </c:ser>
        <c:ser>
          <c:idx val="1"/>
          <c:order val="1"/>
          <c:tx>
            <c:strRef>
              <c:f>'UGS char._dischar._st. levels'!$Q$20</c:f>
              <c:strCache>
                <c:ptCount val="1"/>
                <c:pt idx="0">
                  <c:v>2040</c:v>
                </c:pt>
              </c:strCache>
            </c:strRef>
          </c:tx>
          <c:spPr>
            <a:ln w="28575" cap="rnd">
              <a:solidFill>
                <a:schemeClr val="accent2"/>
              </a:solidFill>
              <a:round/>
            </a:ln>
            <a:effectLst/>
          </c:spPr>
          <c:marker>
            <c:symbol val="none"/>
          </c:marker>
          <c:cat>
            <c:strRef>
              <c:f>'UGS char._dischar._st. levels'!$O$21:$O$32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'UGS char._dischar._st. levels'!$Q$21:$Q$32</c:f>
              <c:numCache>
                <c:formatCode>General</c:formatCode>
                <c:ptCount val="12"/>
                <c:pt idx="0">
                  <c:v>12.238</c:v>
                </c:pt>
                <c:pt idx="1">
                  <c:v>12.238000000000399</c:v>
                </c:pt>
                <c:pt idx="2">
                  <c:v>12.238000000001101</c:v>
                </c:pt>
                <c:pt idx="3">
                  <c:v>12.238000000001101</c:v>
                </c:pt>
                <c:pt idx="4">
                  <c:v>12.238000000001101</c:v>
                </c:pt>
                <c:pt idx="5">
                  <c:v>12.238000000001101</c:v>
                </c:pt>
                <c:pt idx="6">
                  <c:v>12.238000000001</c:v>
                </c:pt>
                <c:pt idx="7">
                  <c:v>12.238000000001</c:v>
                </c:pt>
                <c:pt idx="8">
                  <c:v>12.238000000001</c:v>
                </c:pt>
                <c:pt idx="9">
                  <c:v>12.238000000001</c:v>
                </c:pt>
                <c:pt idx="10">
                  <c:v>12.238000000001</c:v>
                </c:pt>
                <c:pt idx="11">
                  <c:v>12.2380000000009</c:v>
                </c:pt>
              </c:numCache>
            </c:numRef>
          </c:val>
          <c:smooth val="0"/>
          <c:extLst>
            <c:ext xmlns:c16="http://schemas.microsoft.com/office/drawing/2014/chart" uri="{C3380CC4-5D6E-409C-BE32-E72D297353CC}">
              <c16:uniqueId val="{00000001-589D-4408-A7D4-DAC37BD02B2A}"/>
            </c:ext>
          </c:extLst>
        </c:ser>
        <c:ser>
          <c:idx val="2"/>
          <c:order val="2"/>
          <c:tx>
            <c:strRef>
              <c:f>'UGS char._dischar._st. levels'!$R$20</c:f>
              <c:strCache>
                <c:ptCount val="1"/>
                <c:pt idx="0">
                  <c:v>2050</c:v>
                </c:pt>
              </c:strCache>
            </c:strRef>
          </c:tx>
          <c:spPr>
            <a:ln w="28575" cap="rnd">
              <a:solidFill>
                <a:schemeClr val="accent3"/>
              </a:solidFill>
              <a:round/>
            </a:ln>
            <a:effectLst/>
          </c:spPr>
          <c:marker>
            <c:symbol val="none"/>
          </c:marker>
          <c:cat>
            <c:strRef>
              <c:f>'UGS char._dischar._st. levels'!$O$21:$O$32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'UGS char._dischar._st. levels'!$R$21:$R$32</c:f>
              <c:numCache>
                <c:formatCode>General</c:formatCode>
                <c:ptCount val="12"/>
                <c:pt idx="0">
                  <c:v>12.2363678659549</c:v>
                </c:pt>
                <c:pt idx="1">
                  <c:v>11.022046571167699</c:v>
                </c:pt>
                <c:pt idx="2">
                  <c:v>9.9159906155384405</c:v>
                </c:pt>
                <c:pt idx="3">
                  <c:v>8.5847511298463104</c:v>
                </c:pt>
                <c:pt idx="4">
                  <c:v>8.5854745330878703</c:v>
                </c:pt>
                <c:pt idx="5">
                  <c:v>9.1236600783835602</c:v>
                </c:pt>
                <c:pt idx="6">
                  <c:v>9.6257227713715707</c:v>
                </c:pt>
                <c:pt idx="7">
                  <c:v>10.343744126890099</c:v>
                </c:pt>
                <c:pt idx="8">
                  <c:v>11.030980298691301</c:v>
                </c:pt>
                <c:pt idx="9">
                  <c:v>11.676110090196101</c:v>
                </c:pt>
                <c:pt idx="10">
                  <c:v>12.222424975297701</c:v>
                </c:pt>
                <c:pt idx="11">
                  <c:v>12.524345392088</c:v>
                </c:pt>
              </c:numCache>
            </c:numRef>
          </c:val>
          <c:smooth val="0"/>
          <c:extLst>
            <c:ext xmlns:c16="http://schemas.microsoft.com/office/drawing/2014/chart" uri="{C3380CC4-5D6E-409C-BE32-E72D297353CC}">
              <c16:uniqueId val="{00000002-589D-4408-A7D4-DAC37BD02B2A}"/>
            </c:ext>
          </c:extLst>
        </c:ser>
        <c:dLbls>
          <c:showLegendKey val="0"/>
          <c:showVal val="0"/>
          <c:showCatName val="0"/>
          <c:showSerName val="0"/>
          <c:showPercent val="0"/>
          <c:showBubbleSize val="0"/>
        </c:dLbls>
        <c:smooth val="0"/>
        <c:axId val="253917952"/>
        <c:axId val="253935840"/>
      </c:lineChart>
      <c:catAx>
        <c:axId val="25391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253935840"/>
        <c:crosses val="autoZero"/>
        <c:auto val="1"/>
        <c:lblAlgn val="ctr"/>
        <c:lblOffset val="100"/>
        <c:noMultiLvlLbl val="0"/>
      </c:catAx>
      <c:valAx>
        <c:axId val="253935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3917952"/>
        <c:crosses val="autoZero"/>
        <c:crossBetween val="between"/>
      </c:valAx>
      <c:spPr>
        <a:noFill/>
        <a:ln>
          <a:noFill/>
        </a:ln>
        <a:effectLst/>
      </c:spPr>
    </c:plotArea>
    <c:legend>
      <c:legendPos val="b"/>
      <c:layout>
        <c:manualLayout>
          <c:xMode val="edge"/>
          <c:yMode val="edge"/>
          <c:x val="0.28210099668062583"/>
          <c:y val="0.9195273337613914"/>
          <c:w val="0.41925540945098982"/>
          <c:h val="8.04726662386085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'Hydrogen storage'!$A$11</c:f>
              <c:strCache>
                <c:ptCount val="1"/>
                <c:pt idx="0">
                  <c:v>REN-Methane</c:v>
                </c:pt>
              </c:strCache>
            </c:strRef>
          </c:tx>
          <c:spPr>
            <a:solidFill>
              <a:schemeClr val="accent1"/>
            </a:solidFill>
            <a:ln>
              <a:noFill/>
            </a:ln>
            <a:effectLst/>
          </c:spPr>
          <c:invertIfNegative val="0"/>
          <c:dLbls>
            <c:dLbl>
              <c:idx val="0"/>
              <c:layout>
                <c:manualLayout>
                  <c:x val="-2.840895639720724E-6"/>
                  <c:y val="-4.6296296296296294E-3"/>
                </c:manualLayout>
              </c:layout>
              <c:tx>
                <c:rich>
                  <a:bodyPr/>
                  <a:lstStyle/>
                  <a:p>
                    <a:fld id="{82972EED-ECBB-47CF-9DD8-5E26C93B30DD}" type="VALUE">
                      <a:rPr lang="en-US"/>
                      <a:pPr/>
                      <a:t>[VALUE]</a:t>
                    </a:fld>
                    <a:r>
                      <a:rPr lang="en-US"/>
                      <a:t> MW</a:t>
                    </a:r>
                  </a:p>
                  <a:p>
                    <a:r>
                      <a:rPr lang="en-US"/>
                      <a:t>4.6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D87-4163-B375-7F74C1C5A3C0}"/>
                </c:ext>
              </c:extLst>
            </c:dLbl>
            <c:dLbl>
              <c:idx val="1"/>
              <c:layout>
                <c:manualLayout>
                  <c:x val="7.215874924834614E-3"/>
                  <c:y val="-4.6296296296296294E-3"/>
                </c:manualLayout>
              </c:layout>
              <c:tx>
                <c:rich>
                  <a:bodyPr/>
                  <a:lstStyle/>
                  <a:p>
                    <a:fld id="{66C276F3-F911-4210-808C-C5649DEF128D}" type="VALUE">
                      <a:rPr lang="en-US"/>
                      <a:pPr/>
                      <a:t>[VALUE]</a:t>
                    </a:fld>
                    <a:r>
                      <a:rPr lang="en-US"/>
                      <a:t> MW </a:t>
                    </a:r>
                  </a:p>
                  <a:p>
                    <a:r>
                      <a:rPr lang="en-US"/>
                      <a:t>5.1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D87-4163-B375-7F74C1C5A3C0}"/>
                </c:ext>
              </c:extLst>
            </c:dLbl>
            <c:dLbl>
              <c:idx val="2"/>
              <c:layout>
                <c:manualLayout>
                  <c:x val="2.4085113233365371E-3"/>
                  <c:y val="-4.2468649752114317E-4"/>
                </c:manualLayout>
              </c:layout>
              <c:tx>
                <c:rich>
                  <a:bodyPr/>
                  <a:lstStyle/>
                  <a:p>
                    <a:fld id="{56A927A3-F411-4D3B-A4BC-69FD8EC7ED87}" type="VALUE">
                      <a:rPr lang="en-US"/>
                      <a:pPr/>
                      <a:t>[VALUE]</a:t>
                    </a:fld>
                    <a:r>
                      <a:rPr lang="en-US"/>
                      <a:t> MW</a:t>
                    </a:r>
                  </a:p>
                  <a:p>
                    <a:r>
                      <a:rPr lang="en-US"/>
                      <a:t>68.1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D87-4163-B375-7F74C1C5A3C0}"/>
                </c:ext>
              </c:extLst>
            </c:dLbl>
            <c:dLbl>
              <c:idx val="3"/>
              <c:layout>
                <c:manualLayout>
                  <c:x val="1.683704149128086E-2"/>
                  <c:y val="9.259259259259257E-3"/>
                </c:manualLayout>
              </c:layout>
              <c:tx>
                <c:rich>
                  <a:bodyPr/>
                  <a:lstStyle/>
                  <a:p>
                    <a:fld id="{B7632CD8-DC6F-4FD3-805A-C1990BF60645}" type="VALUE">
                      <a:rPr lang="en-US" sz="700" b="0" i="1"/>
                      <a:pPr/>
                      <a:t>[VALUE]</a:t>
                    </a:fld>
                    <a:r>
                      <a:rPr lang="en-US" sz="700" b="0" i="1"/>
                      <a:t> MW</a:t>
                    </a:r>
                  </a:p>
                  <a:p>
                    <a:r>
                      <a:rPr lang="en-US" sz="700" b="0" i="1"/>
                      <a:t>70.3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D87-4163-B375-7F74C1C5A3C0}"/>
                </c:ext>
              </c:extLst>
            </c:dLbl>
            <c:dLbl>
              <c:idx val="4"/>
              <c:tx>
                <c:rich>
                  <a:bodyPr/>
                  <a:lstStyle/>
                  <a:p>
                    <a:fld id="{BDA4AF73-FE77-4530-980D-0C5D983410B0}" type="VALUE">
                      <a:rPr lang="en-US"/>
                      <a:pPr/>
                      <a:t>[VALUE]</a:t>
                    </a:fld>
                    <a:r>
                      <a:rPr lang="en-US"/>
                      <a:t> MW</a:t>
                    </a:r>
                  </a:p>
                  <a:p>
                    <a:r>
                      <a:rPr lang="en-US"/>
                      <a:t>4.6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D87-4163-B375-7F74C1C5A3C0}"/>
                </c:ext>
              </c:extLst>
            </c:dLbl>
            <c:dLbl>
              <c:idx val="5"/>
              <c:tx>
                <c:rich>
                  <a:bodyPr/>
                  <a:lstStyle/>
                  <a:p>
                    <a:fld id="{F87E332D-7FE8-4739-AE7A-A3D394C27BB2}" type="VALUE">
                      <a:rPr lang="en-US"/>
                      <a:pPr/>
                      <a:t>[VALUE]</a:t>
                    </a:fld>
                    <a:r>
                      <a:rPr lang="en-US"/>
                      <a:t> MW</a:t>
                    </a:r>
                  </a:p>
                  <a:p>
                    <a:r>
                      <a:rPr lang="en-US"/>
                      <a:t>5.1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D87-4163-B375-7F74C1C5A3C0}"/>
                </c:ext>
              </c:extLst>
            </c:dLbl>
            <c:dLbl>
              <c:idx val="6"/>
              <c:tx>
                <c:rich>
                  <a:bodyPr/>
                  <a:lstStyle/>
                  <a:p>
                    <a:fld id="{D35BF7DC-CD28-4C94-9614-8864D0C324F4}" type="VALUE">
                      <a:rPr lang="en-US"/>
                      <a:pPr/>
                      <a:t>[VALUE]</a:t>
                    </a:fld>
                    <a:r>
                      <a:rPr lang="en-US"/>
                      <a:t> MW</a:t>
                    </a:r>
                  </a:p>
                  <a:p>
                    <a:r>
                      <a:rPr lang="en-US"/>
                      <a:t>68.1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D87-4163-B375-7F74C1C5A3C0}"/>
                </c:ext>
              </c:extLst>
            </c:dLbl>
            <c:dLbl>
              <c:idx val="7"/>
              <c:layout>
                <c:manualLayout>
                  <c:x val="1.4431749849669273E-2"/>
                  <c:y val="0"/>
                </c:manualLayout>
              </c:layout>
              <c:tx>
                <c:rich>
                  <a:bodyPr/>
                  <a:lstStyle/>
                  <a:p>
                    <a:fld id="{0CD1F5A8-5831-4DAC-A093-D5424C574CDF}" type="VALUE">
                      <a:rPr lang="en-US"/>
                      <a:pPr/>
                      <a:t>[VALUE]</a:t>
                    </a:fld>
                    <a:r>
                      <a:rPr lang="en-US"/>
                      <a:t> MW</a:t>
                    </a:r>
                  </a:p>
                  <a:p>
                    <a:r>
                      <a:rPr lang="en-US"/>
                      <a:t>70.3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DD87-4163-B375-7F74C1C5A3C0}"/>
                </c:ext>
              </c:extLst>
            </c:dLbl>
            <c:dLbl>
              <c:idx val="8"/>
              <c:tx>
                <c:rich>
                  <a:bodyPr/>
                  <a:lstStyle/>
                  <a:p>
                    <a:fld id="{D3A51D71-D5D4-4CA9-9822-C9F86533C9FD}" type="VALUE">
                      <a:rPr lang="en-US"/>
                      <a:pPr/>
                      <a:t>[VALUE]</a:t>
                    </a:fld>
                    <a:r>
                      <a:rPr lang="en-US"/>
                      <a:t> MW</a:t>
                    </a:r>
                  </a:p>
                  <a:p>
                    <a:r>
                      <a:rPr lang="en-US"/>
                      <a:t>4.6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D87-4163-B375-7F74C1C5A3C0}"/>
                </c:ext>
              </c:extLst>
            </c:dLbl>
            <c:dLbl>
              <c:idx val="9"/>
              <c:tx>
                <c:rich>
                  <a:bodyPr/>
                  <a:lstStyle/>
                  <a:p>
                    <a:fld id="{D6B5B9F4-5EA6-4EC9-BA54-4D6710149260}" type="VALUE">
                      <a:rPr lang="en-US"/>
                      <a:pPr/>
                      <a:t>[VALUE]</a:t>
                    </a:fld>
                    <a:r>
                      <a:rPr lang="en-US"/>
                      <a:t> MW, </a:t>
                    </a:r>
                  </a:p>
                  <a:p>
                    <a:r>
                      <a:rPr lang="en-US"/>
                      <a:t>5.1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DD87-4163-B375-7F74C1C5A3C0}"/>
                </c:ext>
              </c:extLst>
            </c:dLbl>
            <c:dLbl>
              <c:idx val="10"/>
              <c:tx>
                <c:rich>
                  <a:bodyPr/>
                  <a:lstStyle/>
                  <a:p>
                    <a:fld id="{9242D196-8F3D-4CF5-ABAA-0FBB40905474}" type="VALUE">
                      <a:rPr lang="en-US"/>
                      <a:pPr/>
                      <a:t>[VALUE]</a:t>
                    </a:fld>
                    <a:r>
                      <a:rPr lang="en-US"/>
                      <a:t> MW</a:t>
                    </a:r>
                  </a:p>
                  <a:p>
                    <a:r>
                      <a:rPr lang="en-US"/>
                      <a:t>68.1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D87-4163-B375-7F74C1C5A3C0}"/>
                </c:ext>
              </c:extLst>
            </c:dLbl>
            <c:dLbl>
              <c:idx val="11"/>
              <c:tx>
                <c:rich>
                  <a:bodyPr/>
                  <a:lstStyle/>
                  <a:p>
                    <a:fld id="{3ED7373C-C003-425B-BA43-4DB4C6C3776A}" type="VALUE">
                      <a:rPr lang="en-US"/>
                      <a:pPr/>
                      <a:t>[VALUE]</a:t>
                    </a:fld>
                    <a:r>
                      <a:rPr lang="en-US"/>
                      <a:t> MW</a:t>
                    </a:r>
                  </a:p>
                  <a:p>
                    <a:r>
                      <a:rPr lang="en-US"/>
                      <a:t>70.3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DD87-4163-B375-7F74C1C5A3C0}"/>
                </c:ext>
              </c:extLst>
            </c:dLbl>
            <c:spPr>
              <a:noFill/>
              <a:ln>
                <a:noFill/>
              </a:ln>
              <a:effectLst/>
            </c:spPr>
            <c:txPr>
              <a:bodyPr rot="0" spcFirstLastPara="1" vertOverflow="ellipsis" vert="horz" wrap="square" anchor="ctr" anchorCtr="1"/>
              <a:lstStyle/>
              <a:p>
                <a:pPr>
                  <a:defRPr sz="700" b="0" i="1"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'Hydrogen storage'!$B$8:$M$10</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'Hydrogen storage'!$B$11:$M$11</c:f>
              <c:numCache>
                <c:formatCode>0.0</c:formatCode>
                <c:ptCount val="12"/>
                <c:pt idx="0">
                  <c:v>0.52767915965685896</c:v>
                </c:pt>
                <c:pt idx="1">
                  <c:v>0.57899376632169997</c:v>
                </c:pt>
                <c:pt idx="2">
                  <c:v>7.7733218753711402</c:v>
                </c:pt>
                <c:pt idx="3">
                  <c:v>8.0259121327238301</c:v>
                </c:pt>
                <c:pt idx="4">
                  <c:v>0.52767915965685896</c:v>
                </c:pt>
                <c:pt idx="5">
                  <c:v>0.57899376632169997</c:v>
                </c:pt>
                <c:pt idx="6">
                  <c:v>7.7733218753711402</c:v>
                </c:pt>
                <c:pt idx="7">
                  <c:v>8.0259121327238301</c:v>
                </c:pt>
                <c:pt idx="8">
                  <c:v>0.52767915965685896</c:v>
                </c:pt>
                <c:pt idx="9">
                  <c:v>0.57899376632169997</c:v>
                </c:pt>
                <c:pt idx="10">
                  <c:v>7.7733218753711402</c:v>
                </c:pt>
                <c:pt idx="11">
                  <c:v>8.0259121327238301</c:v>
                </c:pt>
              </c:numCache>
            </c:numRef>
          </c:val>
          <c:extLst>
            <c:ext xmlns:c16="http://schemas.microsoft.com/office/drawing/2014/chart" uri="{C3380CC4-5D6E-409C-BE32-E72D297353CC}">
              <c16:uniqueId val="{00000004-DD87-4163-B375-7F74C1C5A3C0}"/>
            </c:ext>
          </c:extLst>
        </c:ser>
        <c:dLbls>
          <c:dLblPos val="outEnd"/>
          <c:showLegendKey val="0"/>
          <c:showVal val="1"/>
          <c:showCatName val="0"/>
          <c:showSerName val="0"/>
          <c:showPercent val="0"/>
          <c:showBubbleSize val="0"/>
        </c:dLbls>
        <c:gapWidth val="219"/>
        <c:overlap val="-27"/>
        <c:axId val="336413776"/>
        <c:axId val="336420432"/>
      </c:barChart>
      <c:catAx>
        <c:axId val="33641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36420432"/>
        <c:crosses val="autoZero"/>
        <c:auto val="1"/>
        <c:lblAlgn val="ctr"/>
        <c:lblOffset val="100"/>
        <c:noMultiLvlLbl val="0"/>
      </c:catAx>
      <c:valAx>
        <c:axId val="336420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36413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'Total emissions'!$S$15</c:f>
              <c:strCache>
                <c:ptCount val="1"/>
                <c:pt idx="0">
                  <c:v>Estonia</c:v>
                </c:pt>
              </c:strCache>
            </c:strRef>
          </c:tx>
          <c:spPr>
            <a:ln w="28575" cap="rnd">
              <a:solidFill>
                <a:schemeClr val="accent1"/>
              </a:solidFill>
              <a:round/>
            </a:ln>
            <a:effectLst/>
          </c:spPr>
          <c:marker>
            <c:symbol val="none"/>
          </c:marker>
          <c:cat>
            <c:numRef>
              <c:f>'Total emissions'!$R$16:$R$18</c:f>
              <c:numCache>
                <c:formatCode>General</c:formatCode>
                <c:ptCount val="3"/>
                <c:pt idx="0">
                  <c:v>2021</c:v>
                </c:pt>
                <c:pt idx="1">
                  <c:v>2030</c:v>
                </c:pt>
                <c:pt idx="2">
                  <c:v>2050</c:v>
                </c:pt>
              </c:numCache>
            </c:numRef>
          </c:cat>
          <c:val>
            <c:numRef>
              <c:f>'Total emissions'!$S$16:$S$18</c:f>
              <c:numCache>
                <c:formatCode>0</c:formatCode>
                <c:ptCount val="3"/>
                <c:pt idx="0">
                  <c:v>0.89862619200000005</c:v>
                </c:pt>
                <c:pt idx="1">
                  <c:v>0.4731610279872005</c:v>
                </c:pt>
                <c:pt idx="2">
                  <c:v>3.8888649872005233E-3</c:v>
                </c:pt>
              </c:numCache>
            </c:numRef>
          </c:val>
          <c:smooth val="0"/>
          <c:extLst>
            <c:ext xmlns:c16="http://schemas.microsoft.com/office/drawing/2014/chart" uri="{C3380CC4-5D6E-409C-BE32-E72D297353CC}">
              <c16:uniqueId val="{00000000-F276-4053-9193-1DAEB05E38E2}"/>
            </c:ext>
          </c:extLst>
        </c:ser>
        <c:ser>
          <c:idx val="1"/>
          <c:order val="1"/>
          <c:tx>
            <c:strRef>
              <c:f>'Total emissions'!$T$15</c:f>
              <c:strCache>
                <c:ptCount val="1"/>
                <c:pt idx="0">
                  <c:v>Latvia</c:v>
                </c:pt>
              </c:strCache>
            </c:strRef>
          </c:tx>
          <c:spPr>
            <a:ln w="28575" cap="rnd">
              <a:solidFill>
                <a:schemeClr val="accent2"/>
              </a:solidFill>
              <a:round/>
            </a:ln>
            <a:effectLst/>
          </c:spPr>
          <c:marker>
            <c:symbol val="none"/>
          </c:marker>
          <c:cat>
            <c:numRef>
              <c:f>'Total emissions'!$R$16:$R$18</c:f>
              <c:numCache>
                <c:formatCode>General</c:formatCode>
                <c:ptCount val="3"/>
                <c:pt idx="0">
                  <c:v>2021</c:v>
                </c:pt>
                <c:pt idx="1">
                  <c:v>2030</c:v>
                </c:pt>
                <c:pt idx="2">
                  <c:v>2050</c:v>
                </c:pt>
              </c:numCache>
            </c:numRef>
          </c:cat>
          <c:val>
            <c:numRef>
              <c:f>'Total emissions'!$T$16:$T$18</c:f>
              <c:numCache>
                <c:formatCode>0</c:formatCode>
                <c:ptCount val="3"/>
                <c:pt idx="0">
                  <c:v>1.3772450999999999</c:v>
                </c:pt>
                <c:pt idx="1">
                  <c:v>1.0410600377207275</c:v>
                </c:pt>
                <c:pt idx="2">
                  <c:v>1.4207121807293084E-2</c:v>
                </c:pt>
              </c:numCache>
            </c:numRef>
          </c:val>
          <c:smooth val="0"/>
          <c:extLst>
            <c:ext xmlns:c16="http://schemas.microsoft.com/office/drawing/2014/chart" uri="{C3380CC4-5D6E-409C-BE32-E72D297353CC}">
              <c16:uniqueId val="{00000001-F276-4053-9193-1DAEB05E38E2}"/>
            </c:ext>
          </c:extLst>
        </c:ser>
        <c:ser>
          <c:idx val="2"/>
          <c:order val="2"/>
          <c:tx>
            <c:strRef>
              <c:f>'Total emissions'!$U$15</c:f>
              <c:strCache>
                <c:ptCount val="1"/>
                <c:pt idx="0">
                  <c:v>Lithuania</c:v>
                </c:pt>
              </c:strCache>
            </c:strRef>
          </c:tx>
          <c:spPr>
            <a:ln w="28575" cap="rnd">
              <a:solidFill>
                <a:schemeClr val="accent3"/>
              </a:solidFill>
              <a:round/>
            </a:ln>
            <a:effectLst/>
          </c:spPr>
          <c:marker>
            <c:symbol val="none"/>
          </c:marker>
          <c:cat>
            <c:numRef>
              <c:f>'Total emissions'!$R$16:$R$18</c:f>
              <c:numCache>
                <c:formatCode>General</c:formatCode>
                <c:ptCount val="3"/>
                <c:pt idx="0">
                  <c:v>2021</c:v>
                </c:pt>
                <c:pt idx="1">
                  <c:v>2030</c:v>
                </c:pt>
                <c:pt idx="2">
                  <c:v>2050</c:v>
                </c:pt>
              </c:numCache>
            </c:numRef>
          </c:cat>
          <c:val>
            <c:numRef>
              <c:f>'Total emissions'!$U$16:$U$18</c:f>
              <c:numCache>
                <c:formatCode>0</c:formatCode>
                <c:ptCount val="3"/>
                <c:pt idx="0">
                  <c:v>4.2927119999999999</c:v>
                </c:pt>
                <c:pt idx="1">
                  <c:v>2.4174249121908931</c:v>
                </c:pt>
                <c:pt idx="2">
                  <c:v>0.11622519751989274</c:v>
                </c:pt>
              </c:numCache>
            </c:numRef>
          </c:val>
          <c:smooth val="0"/>
          <c:extLst>
            <c:ext xmlns:c16="http://schemas.microsoft.com/office/drawing/2014/chart" uri="{C3380CC4-5D6E-409C-BE32-E72D297353CC}">
              <c16:uniqueId val="{00000002-F276-4053-9193-1DAEB05E38E2}"/>
            </c:ext>
          </c:extLst>
        </c:ser>
        <c:ser>
          <c:idx val="3"/>
          <c:order val="3"/>
          <c:tx>
            <c:strRef>
              <c:f>'Total emissions'!$V$15</c:f>
              <c:strCache>
                <c:ptCount val="1"/>
                <c:pt idx="0">
                  <c:v>Finland</c:v>
                </c:pt>
              </c:strCache>
            </c:strRef>
          </c:tx>
          <c:spPr>
            <a:ln w="28575" cap="rnd">
              <a:solidFill>
                <a:schemeClr val="accent4"/>
              </a:solidFill>
              <a:round/>
            </a:ln>
            <a:effectLst/>
          </c:spPr>
          <c:marker>
            <c:symbol val="none"/>
          </c:marker>
          <c:cat>
            <c:numRef>
              <c:f>'Total emissions'!$R$16:$R$18</c:f>
              <c:numCache>
                <c:formatCode>General</c:formatCode>
                <c:ptCount val="3"/>
                <c:pt idx="0">
                  <c:v>2021</c:v>
                </c:pt>
                <c:pt idx="1">
                  <c:v>2030</c:v>
                </c:pt>
                <c:pt idx="2">
                  <c:v>2050</c:v>
                </c:pt>
              </c:numCache>
            </c:numRef>
          </c:cat>
          <c:val>
            <c:numRef>
              <c:f>'Total emissions'!$V$16:$V$18</c:f>
              <c:numCache>
                <c:formatCode>0</c:formatCode>
                <c:ptCount val="3"/>
                <c:pt idx="0">
                  <c:v>4.4715941999999993</c:v>
                </c:pt>
                <c:pt idx="1">
                  <c:v>2.384008997752372</c:v>
                </c:pt>
                <c:pt idx="2">
                  <c:v>4.2760642752371701E-2</c:v>
                </c:pt>
              </c:numCache>
            </c:numRef>
          </c:val>
          <c:smooth val="0"/>
          <c:extLst>
            <c:ext xmlns:c16="http://schemas.microsoft.com/office/drawing/2014/chart" uri="{C3380CC4-5D6E-409C-BE32-E72D297353CC}">
              <c16:uniqueId val="{00000003-F276-4053-9193-1DAEB05E38E2}"/>
            </c:ext>
          </c:extLst>
        </c:ser>
        <c:dLbls>
          <c:showLegendKey val="0"/>
          <c:showVal val="0"/>
          <c:showCatName val="0"/>
          <c:showSerName val="0"/>
          <c:showPercent val="0"/>
          <c:showBubbleSize val="0"/>
        </c:dLbls>
        <c:smooth val="0"/>
        <c:axId val="1327745183"/>
        <c:axId val="1327757663"/>
      </c:lineChart>
      <c:catAx>
        <c:axId val="1327745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27757663"/>
        <c:crosses val="autoZero"/>
        <c:auto val="1"/>
        <c:lblAlgn val="ctr"/>
        <c:lblOffset val="100"/>
        <c:noMultiLvlLbl val="0"/>
      </c:catAx>
      <c:valAx>
        <c:axId val="13277576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Million ton CO2eq</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27745183"/>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70560822754299"/>
          <c:y val="5.1103368176538912E-2"/>
          <c:w val="0.88722409698787652"/>
          <c:h val="0.4940678756618837"/>
        </c:manualLayout>
      </c:layout>
      <c:barChart>
        <c:barDir val="col"/>
        <c:grouping val="clustered"/>
        <c:varyColors val="0"/>
        <c:ser>
          <c:idx val="0"/>
          <c:order val="0"/>
          <c:tx>
            <c:strRef>
              <c:f>'[Result visualizations_take 5.xlsx]Levelized costs of production'!$A$15</c:f>
              <c:strCache>
                <c:ptCount val="1"/>
                <c:pt idx="0">
                  <c:v>Biomethane production cost</c:v>
                </c:pt>
              </c:strCache>
            </c:strRef>
          </c:tx>
          <c:spPr>
            <a:solidFill>
              <a:schemeClr val="accent1"/>
            </a:solidFill>
            <a:ln>
              <a:noFill/>
            </a:ln>
            <a:effectLst/>
          </c:spPr>
          <c:invertIfNegative val="0"/>
          <c:cat>
            <c:multiLvlStrRef>
              <c:f>'[Result visualizations_take 5.xlsx]Levelized costs of production'!$B$13:$M$14</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'[Result visualizations_take 5.xlsx]Levelized costs of production'!$B$15:$M$15</c:f>
              <c:numCache>
                <c:formatCode>0</c:formatCode>
                <c:ptCount val="12"/>
                <c:pt idx="0">
                  <c:v>90.776206909820502</c:v>
                </c:pt>
                <c:pt idx="1">
                  <c:v>52.045665241408614</c:v>
                </c:pt>
                <c:pt idx="2">
                  <c:v>66.575794914606718</c:v>
                </c:pt>
                <c:pt idx="3">
                  <c:v>75.278275286462133</c:v>
                </c:pt>
                <c:pt idx="4">
                  <c:v>66.018460753803652</c:v>
                </c:pt>
                <c:pt idx="5">
                  <c:v>43.267335096256474</c:v>
                </c:pt>
                <c:pt idx="6">
                  <c:v>56.984247083267292</c:v>
                </c:pt>
                <c:pt idx="7">
                  <c:v>57.48408372381548</c:v>
                </c:pt>
                <c:pt idx="8">
                  <c:v>60.038961827969445</c:v>
                </c:pt>
                <c:pt idx="9">
                  <c:v>41.332867095435681</c:v>
                </c:pt>
                <c:pt idx="10">
                  <c:v>54.471517806006808</c:v>
                </c:pt>
                <c:pt idx="11">
                  <c:v>53.749541843990706</c:v>
                </c:pt>
              </c:numCache>
            </c:numRef>
          </c:val>
          <c:extLst>
            <c:ext xmlns:c16="http://schemas.microsoft.com/office/drawing/2014/chart" uri="{C3380CC4-5D6E-409C-BE32-E72D297353CC}">
              <c16:uniqueId val="{00000000-5190-42DE-9694-C11197B73235}"/>
            </c:ext>
          </c:extLst>
        </c:ser>
        <c:ser>
          <c:idx val="1"/>
          <c:order val="1"/>
          <c:tx>
            <c:strRef>
              <c:f>'[Result visualizations_take 5.xlsx]Levelized costs of production'!$A$16</c:f>
              <c:strCache>
                <c:ptCount val="1"/>
                <c:pt idx="0">
                  <c:v>Hydrogen production cost</c:v>
                </c:pt>
              </c:strCache>
            </c:strRef>
          </c:tx>
          <c:spPr>
            <a:solidFill>
              <a:schemeClr val="accent2"/>
            </a:solidFill>
            <a:ln>
              <a:noFill/>
            </a:ln>
            <a:effectLst/>
          </c:spPr>
          <c:invertIfNegative val="0"/>
          <c:cat>
            <c:multiLvlStrRef>
              <c:f>'[Result visualizations_take 5.xlsx]Levelized costs of production'!$B$13:$M$14</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'[Result visualizations_take 5.xlsx]Levelized costs of production'!$B$16:$M$16</c:f>
              <c:numCache>
                <c:formatCode>0</c:formatCode>
                <c:ptCount val="12"/>
                <c:pt idx="0">
                  <c:v>290.14188592368231</c:v>
                </c:pt>
                <c:pt idx="1">
                  <c:v>296.53026874309739</c:v>
                </c:pt>
                <c:pt idx="2">
                  <c:v>237.62562618339319</c:v>
                </c:pt>
                <c:pt idx="3">
                  <c:v>232.32939396832373</c:v>
                </c:pt>
                <c:pt idx="4">
                  <c:v>111.98917133664587</c:v>
                </c:pt>
                <c:pt idx="5">
                  <c:v>119.81041201767269</c:v>
                </c:pt>
                <c:pt idx="6">
                  <c:v>127.21572445979248</c:v>
                </c:pt>
                <c:pt idx="7">
                  <c:v>130.62864939660085</c:v>
                </c:pt>
                <c:pt idx="8">
                  <c:v>95.154690539536659</c:v>
                </c:pt>
                <c:pt idx="9">
                  <c:v>102.13240047819647</c:v>
                </c:pt>
                <c:pt idx="10">
                  <c:v>100.97121484178167</c:v>
                </c:pt>
                <c:pt idx="11">
                  <c:v>105.6234403240628</c:v>
                </c:pt>
              </c:numCache>
            </c:numRef>
          </c:val>
          <c:extLst>
            <c:ext xmlns:c16="http://schemas.microsoft.com/office/drawing/2014/chart" uri="{C3380CC4-5D6E-409C-BE32-E72D297353CC}">
              <c16:uniqueId val="{00000001-5190-42DE-9694-C11197B73235}"/>
            </c:ext>
          </c:extLst>
        </c:ser>
        <c:ser>
          <c:idx val="3"/>
          <c:order val="3"/>
          <c:tx>
            <c:strRef>
              <c:f>'[Result visualizations_take 5.xlsx]Levelized costs of production'!$A$18</c:f>
              <c:strCache>
                <c:ptCount val="1"/>
                <c:pt idx="0">
                  <c:v>NG price with ETS</c:v>
                </c:pt>
              </c:strCache>
            </c:strRef>
          </c:tx>
          <c:spPr>
            <a:solidFill>
              <a:schemeClr val="accent4"/>
            </a:solidFill>
            <a:ln>
              <a:noFill/>
            </a:ln>
            <a:effectLst/>
          </c:spPr>
          <c:invertIfNegative val="0"/>
          <c:cat>
            <c:multiLvlStrRef>
              <c:f>'[Result visualizations_take 5.xlsx]Levelized costs of production'!$B$13:$M$14</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'[Result visualizations_take 5.xlsx]Levelized costs of production'!$B$18:$M$18</c:f>
              <c:numCache>
                <c:formatCode>0</c:formatCode>
                <c:ptCount val="12"/>
                <c:pt idx="0">
                  <c:v>112.8</c:v>
                </c:pt>
                <c:pt idx="1">
                  <c:v>112.8</c:v>
                </c:pt>
                <c:pt idx="2">
                  <c:v>112.8</c:v>
                </c:pt>
                <c:pt idx="3">
                  <c:v>112.8</c:v>
                </c:pt>
                <c:pt idx="4">
                  <c:v>124.6</c:v>
                </c:pt>
                <c:pt idx="5">
                  <c:v>124.6</c:v>
                </c:pt>
                <c:pt idx="6">
                  <c:v>124.6</c:v>
                </c:pt>
                <c:pt idx="7">
                  <c:v>124.6</c:v>
                </c:pt>
                <c:pt idx="8">
                  <c:v>137.6</c:v>
                </c:pt>
                <c:pt idx="9">
                  <c:v>137.6</c:v>
                </c:pt>
                <c:pt idx="10">
                  <c:v>137.6</c:v>
                </c:pt>
                <c:pt idx="11">
                  <c:v>137.6</c:v>
                </c:pt>
              </c:numCache>
            </c:numRef>
          </c:val>
          <c:extLst>
            <c:ext xmlns:c16="http://schemas.microsoft.com/office/drawing/2014/chart" uri="{C3380CC4-5D6E-409C-BE32-E72D297353CC}">
              <c16:uniqueId val="{00000002-5190-42DE-9694-C11197B73235}"/>
            </c:ext>
          </c:extLst>
        </c:ser>
        <c:ser>
          <c:idx val="4"/>
          <c:order val="4"/>
          <c:tx>
            <c:strRef>
              <c:f>'[Result visualizations_take 5.xlsx]Levelized costs of production'!$A$19</c:f>
              <c:strCache>
                <c:ptCount val="1"/>
                <c:pt idx="0">
                  <c:v>NG price without ETS</c:v>
                </c:pt>
              </c:strCache>
            </c:strRef>
          </c:tx>
          <c:spPr>
            <a:solidFill>
              <a:schemeClr val="accent5"/>
            </a:solidFill>
            <a:ln>
              <a:noFill/>
            </a:ln>
            <a:effectLst/>
          </c:spPr>
          <c:invertIfNegative val="0"/>
          <c:cat>
            <c:multiLvlStrRef>
              <c:f>'[Result visualizations_take 5.xlsx]Levelized costs of production'!$B$13:$M$14</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'[Result visualizations_take 5.xlsx]Levelized costs of production'!$B$19:$M$19</c:f>
              <c:numCache>
                <c:formatCode>0</c:formatCode>
                <c:ptCount val="12"/>
                <c:pt idx="0">
                  <c:v>91.36</c:v>
                </c:pt>
                <c:pt idx="1">
                  <c:v>91.36</c:v>
                </c:pt>
                <c:pt idx="2">
                  <c:v>91.36</c:v>
                </c:pt>
                <c:pt idx="3">
                  <c:v>91.36</c:v>
                </c:pt>
                <c:pt idx="4">
                  <c:v>94.15</c:v>
                </c:pt>
                <c:pt idx="5">
                  <c:v>94.15</c:v>
                </c:pt>
                <c:pt idx="6">
                  <c:v>94.15</c:v>
                </c:pt>
                <c:pt idx="7">
                  <c:v>94.15</c:v>
                </c:pt>
                <c:pt idx="8">
                  <c:v>96.27</c:v>
                </c:pt>
                <c:pt idx="9">
                  <c:v>96.27</c:v>
                </c:pt>
                <c:pt idx="10">
                  <c:v>96.27</c:v>
                </c:pt>
                <c:pt idx="11">
                  <c:v>96.27</c:v>
                </c:pt>
              </c:numCache>
            </c:numRef>
          </c:val>
          <c:extLst>
            <c:ext xmlns:c16="http://schemas.microsoft.com/office/drawing/2014/chart" uri="{C3380CC4-5D6E-409C-BE32-E72D297353CC}">
              <c16:uniqueId val="{00000003-5190-42DE-9694-C11197B73235}"/>
            </c:ext>
          </c:extLst>
        </c:ser>
        <c:ser>
          <c:idx val="2"/>
          <c:order val="2"/>
          <c:tx>
            <c:strRef>
              <c:f>'[Result visualizations_take 5.xlsx]Levelized costs of production'!$A$17</c:f>
              <c:strCache>
                <c:ptCount val="1"/>
                <c:pt idx="0">
                  <c:v>SNG production cost</c:v>
                </c:pt>
              </c:strCache>
            </c:strRef>
          </c:tx>
          <c:spPr>
            <a:solidFill>
              <a:schemeClr val="accent3"/>
            </a:solidFill>
            <a:ln w="25400">
              <a:noFill/>
            </a:ln>
            <a:effectLst/>
          </c:spPr>
          <c:invertIfNegative val="0"/>
          <c:val>
            <c:numRef>
              <c:f>'[Result visualizations_take 5.xlsx]Levelized costs of production'!$B$17:$M$17</c:f>
              <c:numCache>
                <c:formatCode>0</c:formatCode>
                <c:ptCount val="12"/>
                <c:pt idx="0">
                  <c:v>700.49567278261964</c:v>
                </c:pt>
                <c:pt idx="1">
                  <c:v>710.75927522452207</c:v>
                </c:pt>
                <c:pt idx="2">
                  <c:v>692.07423584970149</c:v>
                </c:pt>
                <c:pt idx="4">
                  <c:v>180.54832255987478</c:v>
                </c:pt>
                <c:pt idx="5">
                  <c:v>163.93741064204303</c:v>
                </c:pt>
                <c:pt idx="6">
                  <c:v>177.01646452602301</c:v>
                </c:pt>
                <c:pt idx="8">
                  <c:v>155.76549729118838</c:v>
                </c:pt>
                <c:pt idx="9">
                  <c:v>127.54333770474705</c:v>
                </c:pt>
                <c:pt idx="10">
                  <c:v>137.68419752387763</c:v>
                </c:pt>
              </c:numCache>
            </c:numRef>
          </c:val>
          <c:extLst>
            <c:ext xmlns:c16="http://schemas.microsoft.com/office/drawing/2014/chart" uri="{C3380CC4-5D6E-409C-BE32-E72D297353CC}">
              <c16:uniqueId val="{00000004-5190-42DE-9694-C11197B73235}"/>
            </c:ext>
          </c:extLst>
        </c:ser>
        <c:dLbls>
          <c:showLegendKey val="0"/>
          <c:showVal val="0"/>
          <c:showCatName val="0"/>
          <c:showSerName val="0"/>
          <c:showPercent val="0"/>
          <c:showBubbleSize val="0"/>
        </c:dLbls>
        <c:gapWidth val="150"/>
        <c:axId val="741626800"/>
        <c:axId val="741630544"/>
      </c:barChart>
      <c:catAx>
        <c:axId val="741626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41630544"/>
        <c:crosses val="autoZero"/>
        <c:auto val="1"/>
        <c:lblAlgn val="ctr"/>
        <c:lblOffset val="100"/>
        <c:noMultiLvlLbl val="0"/>
      </c:catAx>
      <c:valAx>
        <c:axId val="741630544"/>
        <c:scaling>
          <c:orientation val="minMax"/>
          <c:max val="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EUR/MWh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41626800"/>
        <c:crosses val="autoZero"/>
        <c:crossBetween val="between"/>
        <c:majorUnit val="100"/>
      </c:valAx>
      <c:spPr>
        <a:noFill/>
        <a:ln>
          <a:noFill/>
        </a:ln>
        <a:effectLst/>
      </c:spPr>
    </c:plotArea>
    <c:legend>
      <c:legendPos val="b"/>
      <c:layout>
        <c:manualLayout>
          <c:xMode val="edge"/>
          <c:yMode val="edge"/>
          <c:x val="1.6608459656828611E-2"/>
          <c:y val="0.83159007563079002"/>
          <c:w val="0.96451532844108789"/>
          <c:h val="0.149826881395923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08213246549086"/>
          <c:y val="4.0740740740740744E-2"/>
          <c:w val="0.84223193641950622"/>
          <c:h val="0.5605476815398075"/>
        </c:manualLayout>
      </c:layout>
      <c:barChart>
        <c:barDir val="col"/>
        <c:grouping val="stacked"/>
        <c:varyColors val="0"/>
        <c:ser>
          <c:idx val="0"/>
          <c:order val="0"/>
          <c:tx>
            <c:strRef>
              <c:f>'Gas supply'!$A$28</c:f>
              <c:strCache>
                <c:ptCount val="1"/>
                <c:pt idx="0">
                  <c:v>LNG import</c:v>
                </c:pt>
              </c:strCache>
            </c:strRef>
          </c:tx>
          <c:spPr>
            <a:solidFill>
              <a:schemeClr val="tx2"/>
            </a:solidFill>
            <a:ln>
              <a:noFill/>
            </a:ln>
            <a:effectLst/>
          </c:spPr>
          <c:invertIfNegative val="0"/>
          <c:cat>
            <c:multiLvlStrRef>
              <c:f>'Gas supply'!$B$26:$M$27</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supply'!$B$28:$M$28</c:f>
              <c:numCache>
                <c:formatCode>0.00</c:formatCode>
                <c:ptCount val="12"/>
                <c:pt idx="0">
                  <c:v>3.21759830268741</c:v>
                </c:pt>
                <c:pt idx="1">
                  <c:v>7.4718682225744404</c:v>
                </c:pt>
                <c:pt idx="2">
                  <c:v>15.3952088207289</c:v>
                </c:pt>
                <c:pt idx="3">
                  <c:v>12.5365140770195</c:v>
                </c:pt>
                <c:pt idx="4">
                  <c:v>1.4927930923911801</c:v>
                </c:pt>
                <c:pt idx="5">
                  <c:v>4.7781787773971001</c:v>
                </c:pt>
                <c:pt idx="6">
                  <c:v>9.2974733074275608</c:v>
                </c:pt>
                <c:pt idx="7">
                  <c:v>4.9401681346221302</c:v>
                </c:pt>
                <c:pt idx="8">
                  <c:v>0</c:v>
                </c:pt>
                <c:pt idx="9">
                  <c:v>0</c:v>
                </c:pt>
                <c:pt idx="10">
                  <c:v>0</c:v>
                </c:pt>
                <c:pt idx="11">
                  <c:v>0</c:v>
                </c:pt>
              </c:numCache>
            </c:numRef>
          </c:val>
          <c:extLst>
            <c:ext xmlns:c16="http://schemas.microsoft.com/office/drawing/2014/chart" uri="{C3380CC4-5D6E-409C-BE32-E72D297353CC}">
              <c16:uniqueId val="{00000000-CE38-48AA-96A3-57AAE8ECDF8B}"/>
            </c:ext>
          </c:extLst>
        </c:ser>
        <c:ser>
          <c:idx val="1"/>
          <c:order val="1"/>
          <c:tx>
            <c:strRef>
              <c:f>'Gas supply'!$A$29</c:f>
              <c:strCache>
                <c:ptCount val="1"/>
                <c:pt idx="0">
                  <c:v>On-Network Biomethane </c:v>
                </c:pt>
              </c:strCache>
            </c:strRef>
          </c:tx>
          <c:spPr>
            <a:solidFill>
              <a:schemeClr val="accent6">
                <a:lumMod val="50000"/>
              </a:schemeClr>
            </a:solidFill>
            <a:ln>
              <a:noFill/>
            </a:ln>
            <a:effectLst/>
          </c:spPr>
          <c:invertIfNegative val="0"/>
          <c:cat>
            <c:multiLvlStrRef>
              <c:f>'Gas supply'!$B$26:$M$27</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supply'!$B$29:$M$29</c:f>
              <c:numCache>
                <c:formatCode>0.00</c:formatCode>
                <c:ptCount val="12"/>
                <c:pt idx="0">
                  <c:v>0.186</c:v>
                </c:pt>
                <c:pt idx="1">
                  <c:v>0.25</c:v>
                </c:pt>
                <c:pt idx="2">
                  <c:v>1.0030000000000001</c:v>
                </c:pt>
                <c:pt idx="3">
                  <c:v>3.07547167899035</c:v>
                </c:pt>
                <c:pt idx="4">
                  <c:v>0.39300000000000002</c:v>
                </c:pt>
                <c:pt idx="5">
                  <c:v>0.38900000000000001</c:v>
                </c:pt>
                <c:pt idx="6">
                  <c:v>2.117</c:v>
                </c:pt>
                <c:pt idx="7">
                  <c:v>3.614454162162021</c:v>
                </c:pt>
                <c:pt idx="8">
                  <c:v>0</c:v>
                </c:pt>
                <c:pt idx="9">
                  <c:v>0</c:v>
                </c:pt>
                <c:pt idx="10">
                  <c:v>0</c:v>
                </c:pt>
                <c:pt idx="11">
                  <c:v>0</c:v>
                </c:pt>
              </c:numCache>
            </c:numRef>
          </c:val>
          <c:extLst>
            <c:ext xmlns:c16="http://schemas.microsoft.com/office/drawing/2014/chart" uri="{C3380CC4-5D6E-409C-BE32-E72D297353CC}">
              <c16:uniqueId val="{00000001-CE38-48AA-96A3-57AAE8ECDF8B}"/>
            </c:ext>
          </c:extLst>
        </c:ser>
        <c:ser>
          <c:idx val="2"/>
          <c:order val="2"/>
          <c:tx>
            <c:strRef>
              <c:f>'Gas supply'!$A$30</c:f>
              <c:strCache>
                <c:ptCount val="1"/>
                <c:pt idx="0">
                  <c:v>On-Network Renewable Hydrogen</c:v>
                </c:pt>
              </c:strCache>
            </c:strRef>
          </c:tx>
          <c:spPr>
            <a:solidFill>
              <a:schemeClr val="accent1">
                <a:lumMod val="75000"/>
                <a:lumOff val="25000"/>
              </a:schemeClr>
            </a:solidFill>
            <a:ln>
              <a:noFill/>
            </a:ln>
            <a:effectLst/>
          </c:spPr>
          <c:invertIfNegative val="0"/>
          <c:cat>
            <c:multiLvlStrRef>
              <c:f>'Gas supply'!$B$26:$M$27</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supply'!$B$30:$M$30</c:f>
              <c:numCache>
                <c:formatCode>0.00</c:formatCode>
                <c:ptCount val="12"/>
                <c:pt idx="0">
                  <c:v>0.104181046676096</c:v>
                </c:pt>
                <c:pt idx="1">
                  <c:v>0.23635935917804901</c:v>
                </c:pt>
                <c:pt idx="2">
                  <c:v>0.50193424917618101</c:v>
                </c:pt>
                <c:pt idx="3">
                  <c:v>0.48782424296906102</c:v>
                </c:pt>
                <c:pt idx="4">
                  <c:v>5.89249568933203E-2</c:v>
                </c:pt>
                <c:pt idx="5">
                  <c:v>0.16145768480471501</c:v>
                </c:pt>
                <c:pt idx="6">
                  <c:v>0.35666550604831898</c:v>
                </c:pt>
                <c:pt idx="7">
                  <c:v>0.267304378253645</c:v>
                </c:pt>
                <c:pt idx="8">
                  <c:v>1.5609999999999999</c:v>
                </c:pt>
                <c:pt idx="9">
                  <c:v>3.157</c:v>
                </c:pt>
                <c:pt idx="10">
                  <c:v>10.739000000000001</c:v>
                </c:pt>
                <c:pt idx="11">
                  <c:v>3.4740000000000002</c:v>
                </c:pt>
              </c:numCache>
            </c:numRef>
          </c:val>
          <c:extLst>
            <c:ext xmlns:c16="http://schemas.microsoft.com/office/drawing/2014/chart" uri="{C3380CC4-5D6E-409C-BE32-E72D297353CC}">
              <c16:uniqueId val="{00000002-CE38-48AA-96A3-57AAE8ECDF8B}"/>
            </c:ext>
          </c:extLst>
        </c:ser>
        <c:ser>
          <c:idx val="3"/>
          <c:order val="3"/>
          <c:tx>
            <c:strRef>
              <c:f>'Gas supply'!$A$31</c:f>
              <c:strCache>
                <c:ptCount val="1"/>
                <c:pt idx="0">
                  <c:v>On-Network SNG </c:v>
                </c:pt>
              </c:strCache>
            </c:strRef>
          </c:tx>
          <c:spPr>
            <a:solidFill>
              <a:schemeClr val="accent4"/>
            </a:solidFill>
            <a:ln>
              <a:noFill/>
            </a:ln>
            <a:effectLst/>
          </c:spPr>
          <c:invertIfNegative val="0"/>
          <c:cat>
            <c:multiLvlStrRef>
              <c:f>'Gas supply'!$B$26:$M$27</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supply'!$B$31:$M$31</c:f>
              <c:numCache>
                <c:formatCode>0.00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CE38-48AA-96A3-57AAE8ECDF8B}"/>
            </c:ext>
          </c:extLst>
        </c:ser>
        <c:ser>
          <c:idx val="4"/>
          <c:order val="4"/>
          <c:tx>
            <c:strRef>
              <c:f>'Gas supply'!$A$32</c:f>
              <c:strCache>
                <c:ptCount val="1"/>
                <c:pt idx="0">
                  <c:v>Off-Network Biomethane </c:v>
                </c:pt>
              </c:strCache>
            </c:strRef>
          </c:tx>
          <c:spPr>
            <a:solidFill>
              <a:schemeClr val="accent2"/>
            </a:solidFill>
            <a:ln>
              <a:noFill/>
            </a:ln>
            <a:effectLst/>
          </c:spPr>
          <c:invertIfNegative val="0"/>
          <c:cat>
            <c:multiLvlStrRef>
              <c:f>'Gas supply'!$B$26:$M$27</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supply'!$B$32:$M$32</c:f>
              <c:numCache>
                <c:formatCode>0.00</c:formatCode>
                <c:ptCount val="12"/>
                <c:pt idx="0">
                  <c:v>0.15400000000000003</c:v>
                </c:pt>
                <c:pt idx="1">
                  <c:v>0</c:v>
                </c:pt>
                <c:pt idx="2">
                  <c:v>0</c:v>
                </c:pt>
                <c:pt idx="3">
                  <c:v>0.15600000000000003</c:v>
                </c:pt>
                <c:pt idx="4">
                  <c:v>0.15400000000000003</c:v>
                </c:pt>
                <c:pt idx="5">
                  <c:v>0</c:v>
                </c:pt>
                <c:pt idx="6">
                  <c:v>0</c:v>
                </c:pt>
                <c:pt idx="7">
                  <c:v>0.15600000000000003</c:v>
                </c:pt>
                <c:pt idx="8">
                  <c:v>0.39200000000000002</c:v>
                </c:pt>
                <c:pt idx="9">
                  <c:v>0.38879999999999998</c:v>
                </c:pt>
                <c:pt idx="10">
                  <c:v>2.1174400000000002</c:v>
                </c:pt>
                <c:pt idx="11">
                  <c:v>3.5</c:v>
                </c:pt>
              </c:numCache>
            </c:numRef>
          </c:val>
          <c:extLst>
            <c:ext xmlns:c16="http://schemas.microsoft.com/office/drawing/2014/chart" uri="{C3380CC4-5D6E-409C-BE32-E72D297353CC}">
              <c16:uniqueId val="{00000004-CE38-48AA-96A3-57AAE8ECDF8B}"/>
            </c:ext>
          </c:extLst>
        </c:ser>
        <c:ser>
          <c:idx val="5"/>
          <c:order val="5"/>
          <c:tx>
            <c:strRef>
              <c:f>'Gas supply'!$A$33</c:f>
              <c:strCache>
                <c:ptCount val="1"/>
                <c:pt idx="0">
                  <c:v>Off-Network Renewable Hydrogen</c:v>
                </c:pt>
              </c:strCache>
            </c:strRef>
          </c:tx>
          <c:spPr>
            <a:solidFill>
              <a:schemeClr val="accent1">
                <a:lumMod val="50000"/>
                <a:lumOff val="50000"/>
              </a:schemeClr>
            </a:solidFill>
            <a:ln>
              <a:noFill/>
            </a:ln>
            <a:effectLst/>
          </c:spPr>
          <c:invertIfNegative val="0"/>
          <c:cat>
            <c:multiLvlStrRef>
              <c:f>'Gas supply'!$B$26:$M$27</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supply'!$B$33:$M$33</c:f>
              <c:numCache>
                <c:formatCode>0.00</c:formatCode>
                <c:ptCount val="12"/>
                <c:pt idx="0">
                  <c:v>0.1239608409121</c:v>
                </c:pt>
                <c:pt idx="1">
                  <c:v>0.16003660077832099</c:v>
                </c:pt>
                <c:pt idx="2">
                  <c:v>2.4260849377609799</c:v>
                </c:pt>
                <c:pt idx="3">
                  <c:v>2.8872089220815198</c:v>
                </c:pt>
                <c:pt idx="4">
                  <c:v>0.77906084091210004</c:v>
                </c:pt>
                <c:pt idx="5">
                  <c:v>0.33803660077832098</c:v>
                </c:pt>
                <c:pt idx="6">
                  <c:v>5.11678493776098</c:v>
                </c:pt>
                <c:pt idx="7">
                  <c:v>4.4002089220815197</c:v>
                </c:pt>
                <c:pt idx="8">
                  <c:v>0.77906084091209904</c:v>
                </c:pt>
                <c:pt idx="9">
                  <c:v>0.33803660077832098</c:v>
                </c:pt>
                <c:pt idx="10">
                  <c:v>5.11678493776098</c:v>
                </c:pt>
                <c:pt idx="11">
                  <c:v>4.4002089220815197</c:v>
                </c:pt>
              </c:numCache>
            </c:numRef>
          </c:val>
          <c:extLst>
            <c:ext xmlns:c16="http://schemas.microsoft.com/office/drawing/2014/chart" uri="{C3380CC4-5D6E-409C-BE32-E72D297353CC}">
              <c16:uniqueId val="{00000005-CE38-48AA-96A3-57AAE8ECDF8B}"/>
            </c:ext>
          </c:extLst>
        </c:ser>
        <c:ser>
          <c:idx val="6"/>
          <c:order val="6"/>
          <c:tx>
            <c:strRef>
              <c:f>'Gas supply'!$A$34</c:f>
              <c:strCache>
                <c:ptCount val="1"/>
                <c:pt idx="0">
                  <c:v>Off-Network Biogas</c:v>
                </c:pt>
              </c:strCache>
            </c:strRef>
          </c:tx>
          <c:spPr>
            <a:solidFill>
              <a:srgbClr val="00B050"/>
            </a:solidFill>
            <a:ln>
              <a:noFill/>
            </a:ln>
            <a:effectLst/>
          </c:spPr>
          <c:invertIfNegative val="0"/>
          <c:cat>
            <c:multiLvlStrRef>
              <c:f>'Gas supply'!$B$26:$M$27</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supply'!$B$34:$M$34</c:f>
              <c:numCache>
                <c:formatCode>0.00</c:formatCode>
                <c:ptCount val="12"/>
                <c:pt idx="0">
                  <c:v>0.1</c:v>
                </c:pt>
                <c:pt idx="1">
                  <c:v>0.46500000000000002</c:v>
                </c:pt>
                <c:pt idx="2">
                  <c:v>0.39</c:v>
                </c:pt>
                <c:pt idx="3">
                  <c:v>0.87</c:v>
                </c:pt>
                <c:pt idx="4">
                  <c:v>0.1</c:v>
                </c:pt>
                <c:pt idx="5">
                  <c:v>0.46500000000000002</c:v>
                </c:pt>
                <c:pt idx="6">
                  <c:v>0.39</c:v>
                </c:pt>
                <c:pt idx="7">
                  <c:v>0.87</c:v>
                </c:pt>
                <c:pt idx="8">
                  <c:v>0.1</c:v>
                </c:pt>
                <c:pt idx="9">
                  <c:v>0.46500000000000002</c:v>
                </c:pt>
                <c:pt idx="10">
                  <c:v>0.39</c:v>
                </c:pt>
                <c:pt idx="11">
                  <c:v>0.87</c:v>
                </c:pt>
              </c:numCache>
            </c:numRef>
          </c:val>
          <c:extLst>
            <c:ext xmlns:c16="http://schemas.microsoft.com/office/drawing/2014/chart" uri="{C3380CC4-5D6E-409C-BE32-E72D297353CC}">
              <c16:uniqueId val="{00000006-CE38-48AA-96A3-57AAE8ECDF8B}"/>
            </c:ext>
          </c:extLst>
        </c:ser>
        <c:dLbls>
          <c:showLegendKey val="0"/>
          <c:showVal val="0"/>
          <c:showCatName val="0"/>
          <c:showSerName val="0"/>
          <c:showPercent val="0"/>
          <c:showBubbleSize val="0"/>
        </c:dLbls>
        <c:gapWidth val="109"/>
        <c:overlap val="100"/>
        <c:axId val="942390464"/>
        <c:axId val="942384224"/>
      </c:barChart>
      <c:catAx>
        <c:axId val="94239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42384224"/>
        <c:crosses val="autoZero"/>
        <c:auto val="1"/>
        <c:lblAlgn val="ctr"/>
        <c:lblOffset val="100"/>
        <c:noMultiLvlLbl val="0"/>
      </c:catAx>
      <c:valAx>
        <c:axId val="942384224"/>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42390464"/>
        <c:crosses val="autoZero"/>
        <c:crossBetween val="between"/>
        <c:majorUnit val="4"/>
      </c:valAx>
      <c:spPr>
        <a:noFill/>
        <a:ln>
          <a:noFill/>
        </a:ln>
        <a:effectLst/>
      </c:spPr>
    </c:plotArea>
    <c:legend>
      <c:legendPos val="b"/>
      <c:legendEntry>
        <c:idx val="3"/>
        <c:delete val="1"/>
      </c:legendEntry>
      <c:layout>
        <c:manualLayout>
          <c:xMode val="edge"/>
          <c:yMode val="edge"/>
          <c:x val="0"/>
          <c:y val="0.8555538057742782"/>
          <c:w val="0.99106655450905767"/>
          <c:h val="0.1444461942257217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00391398443617"/>
          <c:y val="3.8495188101487311E-2"/>
          <c:w val="0.84726509186351706"/>
          <c:h val="0.51871480631850153"/>
        </c:manualLayout>
      </c:layout>
      <c:barChart>
        <c:barDir val="col"/>
        <c:grouping val="stacked"/>
        <c:varyColors val="0"/>
        <c:ser>
          <c:idx val="0"/>
          <c:order val="0"/>
          <c:tx>
            <c:strRef>
              <c:f>'Installed Capacities'!$A$45</c:f>
              <c:strCache>
                <c:ptCount val="1"/>
                <c:pt idx="0">
                  <c:v>On-Network Agricultural Waste Digestion</c:v>
                </c:pt>
              </c:strCache>
            </c:strRef>
          </c:tx>
          <c:spPr>
            <a:solidFill>
              <a:schemeClr val="bg1">
                <a:lumMod val="50000"/>
              </a:schemeClr>
            </a:solidFill>
            <a:ln>
              <a:noFill/>
            </a:ln>
            <a:effectLst/>
          </c:spPr>
          <c:invertIfNegative val="0"/>
          <c:cat>
            <c:multiLvlStrRef>
              <c:f>'Installed Capacities'!$B$43:$M$44</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Capacities'!$B$45:$M$45</c:f>
              <c:numCache>
                <c:formatCode>General</c:formatCode>
                <c:ptCount val="12"/>
                <c:pt idx="0" formatCode="0">
                  <c:v>12.365028203062</c:v>
                </c:pt>
                <c:pt idx="2" formatCode="0">
                  <c:v>80.013698630137</c:v>
                </c:pt>
                <c:pt idx="3" formatCode="0">
                  <c:v>163.56255504702901</c:v>
                </c:pt>
                <c:pt idx="4" formatCode="0">
                  <c:v>26.126107977437599</c:v>
                </c:pt>
                <c:pt idx="6" formatCode="0">
                  <c:v>168.88235294117601</c:v>
                </c:pt>
                <c:pt idx="7" formatCode="0">
                  <c:v>220.79489735050601</c:v>
                </c:pt>
                <c:pt idx="8" formatCode="0">
                  <c:v>0</c:v>
                </c:pt>
                <c:pt idx="9" formatCode="0">
                  <c:v>0</c:v>
                </c:pt>
                <c:pt idx="10" formatCode="0">
                  <c:v>0</c:v>
                </c:pt>
                <c:pt idx="11" formatCode="0">
                  <c:v>0</c:v>
                </c:pt>
              </c:numCache>
            </c:numRef>
          </c:val>
          <c:extLst>
            <c:ext xmlns:c16="http://schemas.microsoft.com/office/drawing/2014/chart" uri="{C3380CC4-5D6E-409C-BE32-E72D297353CC}">
              <c16:uniqueId val="{00000000-049D-423B-A0D8-15CE833A1AF0}"/>
            </c:ext>
          </c:extLst>
        </c:ser>
        <c:ser>
          <c:idx val="1"/>
          <c:order val="1"/>
          <c:tx>
            <c:strRef>
              <c:f>'Installed Capacities'!$A$46</c:f>
              <c:strCache>
                <c:ptCount val="1"/>
                <c:pt idx="0">
                  <c:v>Off-Network Agricultural Waste Digestion </c:v>
                </c:pt>
              </c:strCache>
            </c:strRef>
          </c:tx>
          <c:spPr>
            <a:solidFill>
              <a:schemeClr val="accent2"/>
            </a:solidFill>
            <a:ln>
              <a:noFill/>
            </a:ln>
            <a:effectLst/>
          </c:spPr>
          <c:invertIfNegative val="0"/>
          <c:cat>
            <c:multiLvlStrRef>
              <c:f>'Installed Capacities'!$B$43:$M$44</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Capacities'!$B$46:$M$46</c:f>
              <c:numCache>
                <c:formatCode>General</c:formatCode>
                <c:ptCount val="12"/>
                <c:pt idx="0" formatCode="0">
                  <c:v>31.385775170745699</c:v>
                </c:pt>
                <c:pt idx="3" formatCode="0">
                  <c:v>16.605704398662301</c:v>
                </c:pt>
                <c:pt idx="4" formatCode="0">
                  <c:v>31.385775170745699</c:v>
                </c:pt>
                <c:pt idx="7" formatCode="0">
                  <c:v>16.605704398662301</c:v>
                </c:pt>
                <c:pt idx="8" formatCode="0">
                  <c:v>57.511883148183301</c:v>
                </c:pt>
                <c:pt idx="9" formatCode="0">
                  <c:v>0</c:v>
                </c:pt>
                <c:pt idx="10" formatCode="0">
                  <c:v>168.88235294117601</c:v>
                </c:pt>
                <c:pt idx="11" formatCode="0">
                  <c:v>237.40060174916832</c:v>
                </c:pt>
              </c:numCache>
            </c:numRef>
          </c:val>
          <c:extLst>
            <c:ext xmlns:c16="http://schemas.microsoft.com/office/drawing/2014/chart" uri="{C3380CC4-5D6E-409C-BE32-E72D297353CC}">
              <c16:uniqueId val="{00000001-049D-423B-A0D8-15CE833A1AF0}"/>
            </c:ext>
          </c:extLst>
        </c:ser>
        <c:ser>
          <c:idx val="2"/>
          <c:order val="2"/>
          <c:tx>
            <c:strRef>
              <c:f>'Installed Capacities'!$A$47</c:f>
              <c:strCache>
                <c:ptCount val="1"/>
                <c:pt idx="0">
                  <c:v>On-Network Biowaste Digestion</c:v>
                </c:pt>
              </c:strCache>
            </c:strRef>
          </c:tx>
          <c:spPr>
            <a:solidFill>
              <a:schemeClr val="bg1">
                <a:lumMod val="85000"/>
              </a:schemeClr>
            </a:solidFill>
            <a:ln>
              <a:noFill/>
            </a:ln>
            <a:effectLst/>
          </c:spPr>
          <c:invertIfNegative val="0"/>
          <c:cat>
            <c:multiLvlStrRef>
              <c:f>'Installed Capacities'!$B$43:$M$44</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Capacities'!$B$47:$M$47</c:f>
              <c:numCache>
                <c:formatCode>0</c:formatCode>
                <c:ptCount val="12"/>
                <c:pt idx="0">
                  <c:v>11.3758259468171</c:v>
                </c:pt>
                <c:pt idx="1">
                  <c:v>33.239323126510897</c:v>
                </c:pt>
                <c:pt idx="2">
                  <c:v>40.0068493150685</c:v>
                </c:pt>
                <c:pt idx="3">
                  <c:v>184.00787442790801</c:v>
                </c:pt>
                <c:pt idx="4">
                  <c:v>24.0360193392425</c:v>
                </c:pt>
                <c:pt idx="5">
                  <c:v>51.720386784850902</c:v>
                </c:pt>
                <c:pt idx="6">
                  <c:v>84.441176470588204</c:v>
                </c:pt>
                <c:pt idx="7">
                  <c:v>248.39425951931901</c:v>
                </c:pt>
                <c:pt idx="8">
                  <c:v>0</c:v>
                </c:pt>
                <c:pt idx="9">
                  <c:v>0</c:v>
                </c:pt>
                <c:pt idx="10">
                  <c:v>0</c:v>
                </c:pt>
                <c:pt idx="11">
                  <c:v>0</c:v>
                </c:pt>
              </c:numCache>
            </c:numRef>
          </c:val>
          <c:extLst>
            <c:ext xmlns:c16="http://schemas.microsoft.com/office/drawing/2014/chart" uri="{C3380CC4-5D6E-409C-BE32-E72D297353CC}">
              <c16:uniqueId val="{00000002-049D-423B-A0D8-15CE833A1AF0}"/>
            </c:ext>
          </c:extLst>
        </c:ser>
        <c:ser>
          <c:idx val="3"/>
          <c:order val="3"/>
          <c:tx>
            <c:strRef>
              <c:f>'Installed Capacities'!$A$48</c:f>
              <c:strCache>
                <c:ptCount val="1"/>
                <c:pt idx="0">
                  <c:v>Off-Network Biowaste Digestion </c:v>
                </c:pt>
              </c:strCache>
            </c:strRef>
          </c:tx>
          <c:spPr>
            <a:solidFill>
              <a:srgbClr val="FFC000"/>
            </a:solidFill>
            <a:ln>
              <a:noFill/>
            </a:ln>
            <a:effectLst/>
          </c:spPr>
          <c:invertIfNegative val="0"/>
          <c:cat>
            <c:multiLvlStrRef>
              <c:f>'Installed Capacities'!$B$43:$M$44</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Capacities'!$B$48:$M$48</c:f>
              <c:numCache>
                <c:formatCode>General</c:formatCode>
                <c:ptCount val="12"/>
                <c:pt idx="0" formatCode="0">
                  <c:v>23.3766102630271</c:v>
                </c:pt>
                <c:pt idx="3" formatCode="0">
                  <c:v>20.757611496577798</c:v>
                </c:pt>
                <c:pt idx="4" formatCode="0">
                  <c:v>23.3766102630271</c:v>
                </c:pt>
                <c:pt idx="7" formatCode="0">
                  <c:v>20.757611496577798</c:v>
                </c:pt>
                <c:pt idx="8" formatCode="0">
                  <c:v>47.412629602269604</c:v>
                </c:pt>
                <c:pt idx="9" formatCode="0">
                  <c:v>51.720386784850902</c:v>
                </c:pt>
                <c:pt idx="10" formatCode="0">
                  <c:v>84.441176470588204</c:v>
                </c:pt>
                <c:pt idx="11" formatCode="0">
                  <c:v>269.1518710158968</c:v>
                </c:pt>
              </c:numCache>
            </c:numRef>
          </c:val>
          <c:extLst>
            <c:ext xmlns:c16="http://schemas.microsoft.com/office/drawing/2014/chart" uri="{C3380CC4-5D6E-409C-BE32-E72D297353CC}">
              <c16:uniqueId val="{00000003-049D-423B-A0D8-15CE833A1AF0}"/>
            </c:ext>
          </c:extLst>
        </c:ser>
        <c:ser>
          <c:idx val="4"/>
          <c:order val="4"/>
          <c:tx>
            <c:strRef>
              <c:f>'Installed Capacities'!$A$49</c:f>
              <c:strCache>
                <c:ptCount val="1"/>
                <c:pt idx="0">
                  <c:v>On-Network Wastewater Digestion</c:v>
                </c:pt>
              </c:strCache>
            </c:strRef>
          </c:tx>
          <c:spPr>
            <a:solidFill>
              <a:srgbClr val="C81EC4"/>
            </a:solidFill>
            <a:ln>
              <a:noFill/>
            </a:ln>
            <a:effectLst/>
          </c:spPr>
          <c:invertIfNegative val="0"/>
          <c:cat>
            <c:multiLvlStrRef>
              <c:f>'Installed Capacities'!$B$43:$M$44</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Capacities'!$B$49:$M$49</c:f>
              <c:numCache>
                <c:formatCode>0</c:formatCode>
                <c:ptCount val="12"/>
                <c:pt idx="0">
                  <c:v>1.2390008058017701</c:v>
                </c:pt>
                <c:pt idx="1">
                  <c:v>0.33575073865162502</c:v>
                </c:pt>
                <c:pt idx="2">
                  <c:v>14.6826484018265</c:v>
                </c:pt>
                <c:pt idx="3">
                  <c:v>65.466325694328503</c:v>
                </c:pt>
                <c:pt idx="4">
                  <c:v>2.6178887993553599</c:v>
                </c:pt>
                <c:pt idx="5">
                  <c:v>0.52242814934192905</c:v>
                </c:pt>
                <c:pt idx="6">
                  <c:v>30.990196078431399</c:v>
                </c:pt>
                <c:pt idx="7">
                  <c:v>88.373715227411907</c:v>
                </c:pt>
                <c:pt idx="8">
                  <c:v>0</c:v>
                </c:pt>
                <c:pt idx="9">
                  <c:v>0</c:v>
                </c:pt>
                <c:pt idx="10">
                  <c:v>0</c:v>
                </c:pt>
                <c:pt idx="11">
                  <c:v>0</c:v>
                </c:pt>
              </c:numCache>
            </c:numRef>
          </c:val>
          <c:extLst>
            <c:ext xmlns:c16="http://schemas.microsoft.com/office/drawing/2014/chart" uri="{C3380CC4-5D6E-409C-BE32-E72D297353CC}">
              <c16:uniqueId val="{00000004-049D-423B-A0D8-15CE833A1AF0}"/>
            </c:ext>
          </c:extLst>
        </c:ser>
        <c:ser>
          <c:idx val="5"/>
          <c:order val="5"/>
          <c:tx>
            <c:strRef>
              <c:f>'Installed Capacities'!$A$50</c:f>
              <c:strCache>
                <c:ptCount val="1"/>
                <c:pt idx="0">
                  <c:v>Off-Network Wastewater Digestion </c:v>
                </c:pt>
              </c:strCache>
            </c:strRef>
          </c:tx>
          <c:spPr>
            <a:solidFill>
              <a:schemeClr val="accent6">
                <a:lumMod val="50000"/>
              </a:schemeClr>
            </a:solidFill>
            <a:ln>
              <a:noFill/>
            </a:ln>
            <a:effectLst/>
          </c:spPr>
          <c:invertIfNegative val="0"/>
          <c:cat>
            <c:multiLvlStrRef>
              <c:f>'Installed Capacities'!$B$43:$M$44</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Capacities'!$B$50:$M$50</c:f>
              <c:numCache>
                <c:formatCode>General</c:formatCode>
                <c:ptCount val="12"/>
                <c:pt idx="0" formatCode="0">
                  <c:v>1.0258393768466301</c:v>
                </c:pt>
                <c:pt idx="3" formatCode="0">
                  <c:v>3.32070910556003</c:v>
                </c:pt>
                <c:pt idx="4" formatCode="0">
                  <c:v>1.0258393768466301</c:v>
                </c:pt>
                <c:pt idx="7" formatCode="0">
                  <c:v>3.32070910556003</c:v>
                </c:pt>
                <c:pt idx="8" formatCode="0">
                  <c:v>3.6437281762019902</c:v>
                </c:pt>
                <c:pt idx="9" formatCode="0">
                  <c:v>0.52242814934192905</c:v>
                </c:pt>
                <c:pt idx="10" formatCode="0">
                  <c:v>30.990196078431399</c:v>
                </c:pt>
                <c:pt idx="11" formatCode="0">
                  <c:v>91.694424332971934</c:v>
                </c:pt>
              </c:numCache>
            </c:numRef>
          </c:val>
          <c:extLst>
            <c:ext xmlns:c16="http://schemas.microsoft.com/office/drawing/2014/chart" uri="{C3380CC4-5D6E-409C-BE32-E72D297353CC}">
              <c16:uniqueId val="{00000005-049D-423B-A0D8-15CE833A1AF0}"/>
            </c:ext>
          </c:extLst>
        </c:ser>
        <c:ser>
          <c:idx val="6"/>
          <c:order val="6"/>
          <c:tx>
            <c:strRef>
              <c:f>'Installed Capacities'!$A$51</c:f>
              <c:strCache>
                <c:ptCount val="1"/>
                <c:pt idx="0">
                  <c:v>On-Network Electrolysis</c:v>
                </c:pt>
              </c:strCache>
            </c:strRef>
          </c:tx>
          <c:spPr>
            <a:solidFill>
              <a:schemeClr val="accent1"/>
            </a:solidFill>
            <a:ln>
              <a:noFill/>
            </a:ln>
            <a:effectLst/>
          </c:spPr>
          <c:invertIfNegative val="0"/>
          <c:cat>
            <c:multiLvlStrRef>
              <c:f>'Installed Capacities'!$B$43:$M$44</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Capacities'!$B$51:$M$51</c:f>
              <c:numCache>
                <c:formatCode>0</c:formatCode>
                <c:ptCount val="12"/>
                <c:pt idx="0">
                  <c:v>32.692249923462398</c:v>
                </c:pt>
                <c:pt idx="1">
                  <c:v>75.425493087376097</c:v>
                </c:pt>
                <c:pt idx="2">
                  <c:v>155.32066133685501</c:v>
                </c:pt>
                <c:pt idx="3">
                  <c:v>170.77810555966099</c:v>
                </c:pt>
                <c:pt idx="4">
                  <c:v>32.692249923462398</c:v>
                </c:pt>
                <c:pt idx="5">
                  <c:v>75.425493087376097</c:v>
                </c:pt>
                <c:pt idx="6">
                  <c:v>155.32066133685501</c:v>
                </c:pt>
                <c:pt idx="7">
                  <c:v>172.006910137239</c:v>
                </c:pt>
                <c:pt idx="8">
                  <c:v>1304.7112287102</c:v>
                </c:pt>
                <c:pt idx="9">
                  <c:v>1007.44172985117</c:v>
                </c:pt>
                <c:pt idx="10">
                  <c:v>5026.4225357700398</c:v>
                </c:pt>
                <c:pt idx="11">
                  <c:v>1216.18215425979</c:v>
                </c:pt>
              </c:numCache>
            </c:numRef>
          </c:val>
          <c:extLst>
            <c:ext xmlns:c16="http://schemas.microsoft.com/office/drawing/2014/chart" uri="{C3380CC4-5D6E-409C-BE32-E72D297353CC}">
              <c16:uniqueId val="{00000006-049D-423B-A0D8-15CE833A1AF0}"/>
            </c:ext>
          </c:extLst>
        </c:ser>
        <c:ser>
          <c:idx val="7"/>
          <c:order val="7"/>
          <c:tx>
            <c:strRef>
              <c:f>'Installed Capacities'!$A$52</c:f>
              <c:strCache>
                <c:ptCount val="1"/>
                <c:pt idx="0">
                  <c:v>Off-Network Electrolysis</c:v>
                </c:pt>
              </c:strCache>
            </c:strRef>
          </c:tx>
          <c:spPr>
            <a:solidFill>
              <a:schemeClr val="accent1">
                <a:lumMod val="50000"/>
                <a:lumOff val="50000"/>
              </a:schemeClr>
            </a:solidFill>
            <a:ln>
              <a:noFill/>
            </a:ln>
            <a:effectLst/>
          </c:spPr>
          <c:invertIfNegative val="0"/>
          <c:cat>
            <c:multiLvlStrRef>
              <c:f>'Installed Capacities'!$B$43:$M$44</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Capacities'!$B$52:$M$52</c:f>
              <c:numCache>
                <c:formatCode>0</c:formatCode>
                <c:ptCount val="12"/>
                <c:pt idx="0">
                  <c:v>87.164078912332897</c:v>
                </c:pt>
                <c:pt idx="1">
                  <c:v>89.434020752809104</c:v>
                </c:pt>
                <c:pt idx="2">
                  <c:v>1090.66983170866</c:v>
                </c:pt>
                <c:pt idx="3">
                  <c:v>1434.561488717</c:v>
                </c:pt>
                <c:pt idx="4">
                  <c:v>618.00543507127497</c:v>
                </c:pt>
                <c:pt idx="5">
                  <c:v>201.77922260554399</c:v>
                </c:pt>
                <c:pt idx="6">
                  <c:v>2321.8959277942599</c:v>
                </c:pt>
                <c:pt idx="7">
                  <c:v>2215.57262350479</c:v>
                </c:pt>
                <c:pt idx="8">
                  <c:v>618.00543507127497</c:v>
                </c:pt>
                <c:pt idx="9">
                  <c:v>201.77922260554399</c:v>
                </c:pt>
                <c:pt idx="10">
                  <c:v>2321.8959277942599</c:v>
                </c:pt>
                <c:pt idx="11">
                  <c:v>2215.57262350479</c:v>
                </c:pt>
              </c:numCache>
            </c:numRef>
          </c:val>
          <c:extLst>
            <c:ext xmlns:c16="http://schemas.microsoft.com/office/drawing/2014/chart" uri="{C3380CC4-5D6E-409C-BE32-E72D297353CC}">
              <c16:uniqueId val="{00000007-049D-423B-A0D8-15CE833A1AF0}"/>
            </c:ext>
          </c:extLst>
        </c:ser>
        <c:ser>
          <c:idx val="8"/>
          <c:order val="8"/>
          <c:tx>
            <c:strRef>
              <c:f>'Installed Capacities'!$A$53</c:f>
              <c:strCache>
                <c:ptCount val="1"/>
                <c:pt idx="0">
                  <c:v>Off-Network Biogas</c:v>
                </c:pt>
              </c:strCache>
            </c:strRef>
          </c:tx>
          <c:spPr>
            <a:solidFill>
              <a:srgbClr val="00B050"/>
            </a:solidFill>
            <a:ln>
              <a:noFill/>
            </a:ln>
            <a:effectLst/>
          </c:spPr>
          <c:invertIfNegative val="0"/>
          <c:cat>
            <c:multiLvlStrRef>
              <c:f>'Installed Capacities'!$B$43:$M$44</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Capacities'!$B$53:$M$53</c:f>
              <c:numCache>
                <c:formatCode>0</c:formatCode>
                <c:ptCount val="12"/>
                <c:pt idx="0">
                  <c:v>13.43</c:v>
                </c:pt>
                <c:pt idx="1">
                  <c:v>62.45</c:v>
                </c:pt>
                <c:pt idx="2">
                  <c:v>52.4</c:v>
                </c:pt>
                <c:pt idx="3">
                  <c:v>117.65</c:v>
                </c:pt>
                <c:pt idx="4">
                  <c:v>13.43</c:v>
                </c:pt>
                <c:pt idx="5">
                  <c:v>62.45</c:v>
                </c:pt>
                <c:pt idx="6">
                  <c:v>52.4</c:v>
                </c:pt>
                <c:pt idx="7">
                  <c:v>117.65</c:v>
                </c:pt>
                <c:pt idx="8">
                  <c:v>13.43</c:v>
                </c:pt>
                <c:pt idx="9">
                  <c:v>62.45</c:v>
                </c:pt>
                <c:pt idx="10">
                  <c:v>52.4</c:v>
                </c:pt>
                <c:pt idx="11">
                  <c:v>117.65</c:v>
                </c:pt>
              </c:numCache>
            </c:numRef>
          </c:val>
          <c:extLst>
            <c:ext xmlns:c16="http://schemas.microsoft.com/office/drawing/2014/chart" uri="{C3380CC4-5D6E-409C-BE32-E72D297353CC}">
              <c16:uniqueId val="{00000008-049D-423B-A0D8-15CE833A1AF0}"/>
            </c:ext>
          </c:extLst>
        </c:ser>
        <c:dLbls>
          <c:showLegendKey val="0"/>
          <c:showVal val="0"/>
          <c:showCatName val="0"/>
          <c:showSerName val="0"/>
          <c:showPercent val="0"/>
          <c:showBubbleSize val="0"/>
        </c:dLbls>
        <c:gapWidth val="109"/>
        <c:overlap val="100"/>
        <c:axId val="253911712"/>
        <c:axId val="253894240"/>
      </c:barChart>
      <c:catAx>
        <c:axId val="25391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53894240"/>
        <c:crosses val="autoZero"/>
        <c:auto val="1"/>
        <c:lblAlgn val="ctr"/>
        <c:lblOffset val="100"/>
        <c:noMultiLvlLbl val="0"/>
      </c:catAx>
      <c:valAx>
        <c:axId val="253894240"/>
        <c:scaling>
          <c:orientation val="minMax"/>
          <c:max val="8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MW</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53911712"/>
        <c:crosses val="autoZero"/>
        <c:crossBetween val="between"/>
      </c:valAx>
      <c:spPr>
        <a:noFill/>
        <a:ln>
          <a:noFill/>
        </a:ln>
        <a:effectLst/>
      </c:spPr>
    </c:plotArea>
    <c:legend>
      <c:legendPos val="b"/>
      <c:layout>
        <c:manualLayout>
          <c:xMode val="edge"/>
          <c:yMode val="edge"/>
          <c:x val="0"/>
          <c:y val="0.79746075047705656"/>
          <c:w val="1"/>
          <c:h val="0.202539249522943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'Installed Capacities'!$A$112</c:f>
              <c:strCache>
                <c:ptCount val="1"/>
                <c:pt idx="0">
                  <c:v>LNG Terminal</c:v>
                </c:pt>
              </c:strCache>
            </c:strRef>
          </c:tx>
          <c:spPr>
            <a:solidFill>
              <a:schemeClr val="accent1"/>
            </a:solidFill>
            <a:ln>
              <a:noFill/>
            </a:ln>
            <a:effectLst/>
          </c:spPr>
          <c:invertIfNegative val="0"/>
          <c:dPt>
            <c:idx val="0"/>
            <c:invertIfNegative val="0"/>
            <c:bubble3D val="0"/>
            <c:spPr>
              <a:solidFill>
                <a:schemeClr val="accent1">
                  <a:lumMod val="50000"/>
                  <a:lumOff val="50000"/>
                </a:schemeClr>
              </a:solidFill>
              <a:ln>
                <a:noFill/>
              </a:ln>
              <a:effectLst/>
            </c:spPr>
            <c:extLst>
              <c:ext xmlns:c16="http://schemas.microsoft.com/office/drawing/2014/chart" uri="{C3380CC4-5D6E-409C-BE32-E72D297353CC}">
                <c16:uniqueId val="{00000001-0BD9-4B57-B295-EB34E875502B}"/>
              </c:ext>
            </c:extLst>
          </c:dPt>
          <c:dPt>
            <c:idx val="4"/>
            <c:invertIfNegative val="0"/>
            <c:bubble3D val="0"/>
            <c:spPr>
              <a:solidFill>
                <a:schemeClr val="accent1">
                  <a:lumMod val="50000"/>
                  <a:lumOff val="50000"/>
                </a:schemeClr>
              </a:solidFill>
              <a:ln>
                <a:noFill/>
              </a:ln>
              <a:effectLst/>
            </c:spPr>
            <c:extLst>
              <c:ext xmlns:c16="http://schemas.microsoft.com/office/drawing/2014/chart" uri="{C3380CC4-5D6E-409C-BE32-E72D297353CC}">
                <c16:uniqueId val="{00000003-0BD9-4B57-B295-EB34E875502B}"/>
              </c:ext>
            </c:extLst>
          </c:dPt>
          <c:dPt>
            <c:idx val="7"/>
            <c:invertIfNegative val="0"/>
            <c:bubble3D val="0"/>
            <c:spPr>
              <a:solidFill>
                <a:schemeClr val="accent1">
                  <a:lumMod val="50000"/>
                  <a:lumOff val="50000"/>
                </a:schemeClr>
              </a:solidFill>
              <a:ln>
                <a:noFill/>
              </a:ln>
              <a:effectLst/>
            </c:spPr>
            <c:extLst>
              <c:ext xmlns:c16="http://schemas.microsoft.com/office/drawing/2014/chart" uri="{C3380CC4-5D6E-409C-BE32-E72D297353CC}">
                <c16:uniqueId val="{00000005-0BD9-4B57-B295-EB34E875502B}"/>
              </c:ext>
            </c:extLst>
          </c:dPt>
          <c:dPt>
            <c:idx val="8"/>
            <c:invertIfNegative val="0"/>
            <c:bubble3D val="0"/>
            <c:spPr>
              <a:solidFill>
                <a:schemeClr val="accent1">
                  <a:lumMod val="50000"/>
                  <a:lumOff val="50000"/>
                </a:schemeClr>
              </a:solidFill>
              <a:ln>
                <a:noFill/>
              </a:ln>
              <a:effectLst/>
            </c:spPr>
            <c:extLst>
              <c:ext xmlns:c16="http://schemas.microsoft.com/office/drawing/2014/chart" uri="{C3380CC4-5D6E-409C-BE32-E72D297353CC}">
                <c16:uniqueId val="{00000007-0BD9-4B57-B295-EB34E875502B}"/>
              </c:ext>
            </c:extLst>
          </c:dPt>
          <c:dPt>
            <c:idx val="11"/>
            <c:invertIfNegative val="0"/>
            <c:bubble3D val="0"/>
            <c:spPr>
              <a:solidFill>
                <a:schemeClr val="accent1">
                  <a:lumMod val="50000"/>
                  <a:lumOff val="50000"/>
                </a:schemeClr>
              </a:solidFill>
              <a:ln>
                <a:noFill/>
              </a:ln>
              <a:effectLst/>
            </c:spPr>
            <c:extLst>
              <c:ext xmlns:c16="http://schemas.microsoft.com/office/drawing/2014/chart" uri="{C3380CC4-5D6E-409C-BE32-E72D297353CC}">
                <c16:uniqueId val="{00000009-0BD9-4B57-B295-EB34E875502B}"/>
              </c:ext>
            </c:extLst>
          </c:dPt>
          <c:dLbls>
            <c:dLbl>
              <c:idx val="2"/>
              <c:tx>
                <c:rich>
                  <a:bodyPr/>
                  <a:lstStyle/>
                  <a:p>
                    <a:r>
                      <a:rPr lang="en-US"/>
                      <a:t>39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481E-4F2F-B954-B599A8DC7415}"/>
                </c:ext>
              </c:extLst>
            </c:dLbl>
            <c:dLbl>
              <c:idx val="6"/>
              <c:tx>
                <c:rich>
                  <a:bodyPr/>
                  <a:lstStyle/>
                  <a:p>
                    <a:r>
                      <a:rPr lang="en-US"/>
                      <a:t>39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481E-4F2F-B954-B599A8DC7415}"/>
                </c:ext>
              </c:extLst>
            </c:dLbl>
            <c:dLbl>
              <c:idx val="7"/>
              <c:tx>
                <c:rich>
                  <a:bodyPr/>
                  <a:lstStyle/>
                  <a:p>
                    <a:r>
                      <a:rPr lang="en-US"/>
                      <a:t>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BD9-4B57-B295-EB34E875502B}"/>
                </c:ext>
              </c:extLst>
            </c:dLbl>
            <c:dLbl>
              <c:idx val="11"/>
              <c:tx>
                <c:rich>
                  <a:bodyPr/>
                  <a:lstStyle/>
                  <a:p>
                    <a:r>
                      <a:rPr lang="en-US"/>
                      <a:t>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BD9-4B57-B295-EB34E875502B}"/>
                </c:ext>
              </c:extLst>
            </c:dLbl>
            <c:spPr>
              <a:noFill/>
              <a:ln>
                <a:noFill/>
              </a:ln>
              <a:effectLst/>
            </c:spPr>
            <c:txPr>
              <a:bodyPr rot="0" spcFirstLastPara="1" vertOverflow="ellipsis" vert="horz" wrap="square" anchor="ctr" anchorCtr="1"/>
              <a:lstStyle/>
              <a:p>
                <a:pPr>
                  <a:defRPr sz="900" b="1" i="0" u="sng"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'Installed Capacities'!$B$110:$M$111</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Capacities'!$B$112:$M$112</c:f>
              <c:numCache>
                <c:formatCode>0</c:formatCode>
                <c:ptCount val="12"/>
                <c:pt idx="0">
                  <c:v>5.046862621594804</c:v>
                </c:pt>
                <c:pt idx="1">
                  <c:v>65.270759999999996</c:v>
                </c:pt>
                <c:pt idx="2">
                  <c:v>39.848265938189712</c:v>
                </c:pt>
                <c:pt idx="3">
                  <c:v>54.390839999999997</c:v>
                </c:pt>
                <c:pt idx="4">
                  <c:v>5.046862621594804</c:v>
                </c:pt>
                <c:pt idx="5">
                  <c:v>65.270759999999996</c:v>
                </c:pt>
                <c:pt idx="6">
                  <c:v>39.848265938189712</c:v>
                </c:pt>
                <c:pt idx="7">
                  <c:v>11.343361595597198</c:v>
                </c:pt>
                <c:pt idx="8">
                  <c:v>5.046862621594804</c:v>
                </c:pt>
                <c:pt idx="9">
                  <c:v>65.270759999999996</c:v>
                </c:pt>
                <c:pt idx="11">
                  <c:v>11.343361595597198</c:v>
                </c:pt>
              </c:numCache>
            </c:numRef>
          </c:val>
          <c:extLst>
            <c:ext xmlns:c16="http://schemas.microsoft.com/office/drawing/2014/chart" uri="{C3380CC4-5D6E-409C-BE32-E72D297353CC}">
              <c16:uniqueId val="{0000000A-0BD9-4B57-B295-EB34E875502B}"/>
            </c:ext>
          </c:extLst>
        </c:ser>
        <c:dLbls>
          <c:dLblPos val="outEnd"/>
          <c:showLegendKey val="0"/>
          <c:showVal val="1"/>
          <c:showCatName val="0"/>
          <c:showSerName val="0"/>
          <c:showPercent val="0"/>
          <c:showBubbleSize val="0"/>
        </c:dLbls>
        <c:gapWidth val="205"/>
        <c:overlap val="-27"/>
        <c:axId val="271335312"/>
        <c:axId val="271345296"/>
      </c:barChart>
      <c:catAx>
        <c:axId val="27133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1345296"/>
        <c:crosses val="autoZero"/>
        <c:auto val="1"/>
        <c:lblAlgn val="ctr"/>
        <c:lblOffset val="100"/>
        <c:noMultiLvlLbl val="0"/>
      </c:catAx>
      <c:valAx>
        <c:axId val="271345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1335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'UGS char._dischar._st. levels'!$P$35</c:f>
              <c:strCache>
                <c:ptCount val="1"/>
                <c:pt idx="0">
                  <c:v>2030</c:v>
                </c:pt>
              </c:strCache>
            </c:strRef>
          </c:tx>
          <c:spPr>
            <a:ln w="28575" cap="rnd">
              <a:solidFill>
                <a:schemeClr val="accent1"/>
              </a:solidFill>
              <a:round/>
            </a:ln>
            <a:effectLst/>
          </c:spPr>
          <c:marker>
            <c:symbol val="none"/>
          </c:marker>
          <c:cat>
            <c:strRef>
              <c:f>'UGS char._dischar._st. levels'!$O$36:$O$47</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'UGS char._dischar._st. levels'!$P$36:$P$47</c:f>
              <c:numCache>
                <c:formatCode>General</c:formatCode>
                <c:ptCount val="12"/>
                <c:pt idx="0">
                  <c:v>12.238</c:v>
                </c:pt>
                <c:pt idx="1">
                  <c:v>12.238000000000399</c:v>
                </c:pt>
                <c:pt idx="2">
                  <c:v>12.238000000001101</c:v>
                </c:pt>
                <c:pt idx="3">
                  <c:v>12.238000000001101</c:v>
                </c:pt>
                <c:pt idx="4">
                  <c:v>12.238000000001101</c:v>
                </c:pt>
                <c:pt idx="5">
                  <c:v>12.238000000001101</c:v>
                </c:pt>
                <c:pt idx="6">
                  <c:v>12.238000000001</c:v>
                </c:pt>
                <c:pt idx="7">
                  <c:v>12.238000000001</c:v>
                </c:pt>
                <c:pt idx="8">
                  <c:v>12.238000000001</c:v>
                </c:pt>
                <c:pt idx="9">
                  <c:v>12.238000000001</c:v>
                </c:pt>
                <c:pt idx="10">
                  <c:v>12.238000000001</c:v>
                </c:pt>
                <c:pt idx="11">
                  <c:v>12.2380000000009</c:v>
                </c:pt>
              </c:numCache>
            </c:numRef>
          </c:val>
          <c:smooth val="0"/>
          <c:extLst>
            <c:ext xmlns:c16="http://schemas.microsoft.com/office/drawing/2014/chart" uri="{C3380CC4-5D6E-409C-BE32-E72D297353CC}">
              <c16:uniqueId val="{00000000-3A58-4F71-8DC3-EB9646E93DF5}"/>
            </c:ext>
          </c:extLst>
        </c:ser>
        <c:ser>
          <c:idx val="1"/>
          <c:order val="1"/>
          <c:tx>
            <c:strRef>
              <c:f>'UGS char._dischar._st. levels'!$Q$35</c:f>
              <c:strCache>
                <c:ptCount val="1"/>
                <c:pt idx="0">
                  <c:v>2040</c:v>
                </c:pt>
              </c:strCache>
            </c:strRef>
          </c:tx>
          <c:spPr>
            <a:ln w="28575" cap="rnd">
              <a:solidFill>
                <a:schemeClr val="accent2"/>
              </a:solidFill>
              <a:round/>
            </a:ln>
            <a:effectLst/>
          </c:spPr>
          <c:marker>
            <c:symbol val="none"/>
          </c:marker>
          <c:cat>
            <c:strRef>
              <c:f>'UGS char._dischar._st. levels'!$O$36:$O$47</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'UGS char._dischar._st. levels'!$Q$36:$Q$47</c:f>
              <c:numCache>
                <c:formatCode>General</c:formatCode>
                <c:ptCount val="12"/>
                <c:pt idx="0">
                  <c:v>12.238</c:v>
                </c:pt>
                <c:pt idx="1">
                  <c:v>12.238000000000399</c:v>
                </c:pt>
                <c:pt idx="2">
                  <c:v>12.238000000001101</c:v>
                </c:pt>
                <c:pt idx="3">
                  <c:v>12.238000000001101</c:v>
                </c:pt>
                <c:pt idx="4">
                  <c:v>12.238000000001101</c:v>
                </c:pt>
                <c:pt idx="5">
                  <c:v>12.238000000001101</c:v>
                </c:pt>
                <c:pt idx="6">
                  <c:v>12.238000000001</c:v>
                </c:pt>
                <c:pt idx="7">
                  <c:v>12.238000000001</c:v>
                </c:pt>
                <c:pt idx="8">
                  <c:v>12.238000000001</c:v>
                </c:pt>
                <c:pt idx="9">
                  <c:v>12.238000000001</c:v>
                </c:pt>
                <c:pt idx="10">
                  <c:v>12.238000000001</c:v>
                </c:pt>
                <c:pt idx="11">
                  <c:v>12.2380000000009</c:v>
                </c:pt>
              </c:numCache>
            </c:numRef>
          </c:val>
          <c:smooth val="0"/>
          <c:extLst>
            <c:ext xmlns:c16="http://schemas.microsoft.com/office/drawing/2014/chart" uri="{C3380CC4-5D6E-409C-BE32-E72D297353CC}">
              <c16:uniqueId val="{00000001-3A58-4F71-8DC3-EB9646E93DF5}"/>
            </c:ext>
          </c:extLst>
        </c:ser>
        <c:ser>
          <c:idx val="2"/>
          <c:order val="2"/>
          <c:tx>
            <c:strRef>
              <c:f>'UGS char._dischar._st. levels'!$R$35</c:f>
              <c:strCache>
                <c:ptCount val="1"/>
                <c:pt idx="0">
                  <c:v>2050</c:v>
                </c:pt>
              </c:strCache>
            </c:strRef>
          </c:tx>
          <c:spPr>
            <a:ln w="28575" cap="rnd">
              <a:solidFill>
                <a:schemeClr val="accent3"/>
              </a:solidFill>
              <a:round/>
            </a:ln>
            <a:effectLst/>
          </c:spPr>
          <c:marker>
            <c:symbol val="none"/>
          </c:marker>
          <c:cat>
            <c:strRef>
              <c:f>'UGS char._dischar._st. levels'!$O$36:$O$47</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'UGS char._dischar._st. levels'!$R$36:$R$47</c:f>
              <c:numCache>
                <c:formatCode>General</c:formatCode>
                <c:ptCount val="12"/>
                <c:pt idx="0">
                  <c:v>12.2379999999999</c:v>
                </c:pt>
                <c:pt idx="1">
                  <c:v>12.2378035897024</c:v>
                </c:pt>
                <c:pt idx="2">
                  <c:v>12.1059143198465</c:v>
                </c:pt>
                <c:pt idx="3">
                  <c:v>12.033130230052199</c:v>
                </c:pt>
                <c:pt idx="4">
                  <c:v>12.033130230052199</c:v>
                </c:pt>
                <c:pt idx="5">
                  <c:v>12.033130230052199</c:v>
                </c:pt>
                <c:pt idx="6">
                  <c:v>12.0331302300521</c:v>
                </c:pt>
                <c:pt idx="7">
                  <c:v>12.0331302300521</c:v>
                </c:pt>
                <c:pt idx="8">
                  <c:v>12.0333493326776</c:v>
                </c:pt>
                <c:pt idx="9">
                  <c:v>12.190884120383799</c:v>
                </c:pt>
                <c:pt idx="10">
                  <c:v>12.190949559105499</c:v>
                </c:pt>
                <c:pt idx="11">
                  <c:v>12.2380000000012</c:v>
                </c:pt>
              </c:numCache>
            </c:numRef>
          </c:val>
          <c:smooth val="0"/>
          <c:extLst>
            <c:ext xmlns:c16="http://schemas.microsoft.com/office/drawing/2014/chart" uri="{C3380CC4-5D6E-409C-BE32-E72D297353CC}">
              <c16:uniqueId val="{00000002-3A58-4F71-8DC3-EB9646E93DF5}"/>
            </c:ext>
          </c:extLst>
        </c:ser>
        <c:dLbls>
          <c:showLegendKey val="0"/>
          <c:showVal val="0"/>
          <c:showCatName val="0"/>
          <c:showSerName val="0"/>
          <c:showPercent val="0"/>
          <c:showBubbleSize val="0"/>
        </c:dLbls>
        <c:smooth val="0"/>
        <c:axId val="300706640"/>
        <c:axId val="300702896"/>
      </c:lineChart>
      <c:catAx>
        <c:axId val="30070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00702896"/>
        <c:crosses val="autoZero"/>
        <c:auto val="1"/>
        <c:lblAlgn val="ctr"/>
        <c:lblOffset val="100"/>
        <c:noMultiLvlLbl val="0"/>
      </c:catAx>
      <c:valAx>
        <c:axId val="300702896"/>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0070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'Hydrogen storage'!$A$16</c:f>
              <c:strCache>
                <c:ptCount val="1"/>
                <c:pt idx="0">
                  <c:v>REN-Hydrogen</c:v>
                </c:pt>
              </c:strCache>
            </c:strRef>
          </c:tx>
          <c:spPr>
            <a:solidFill>
              <a:schemeClr val="accent1"/>
            </a:solidFill>
            <a:ln>
              <a:noFill/>
            </a:ln>
            <a:effectLst/>
          </c:spPr>
          <c:invertIfNegative val="0"/>
          <c:dLbls>
            <c:dLbl>
              <c:idx val="0"/>
              <c:tx>
                <c:rich>
                  <a:bodyPr/>
                  <a:lstStyle/>
                  <a:p>
                    <a:fld id="{A28A4A8E-6AAB-4AA5-9416-2CBEE3C4AB7A}" type="VALUE">
                      <a:rPr lang="en-US"/>
                      <a:pPr/>
                      <a:t>[VALUE]</a:t>
                    </a:fld>
                    <a:r>
                      <a:rPr lang="en-US"/>
                      <a:t> MW</a:t>
                    </a:r>
                  </a:p>
                  <a:p>
                    <a:r>
                      <a:rPr lang="en-US"/>
                      <a:t>44.1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097-4E8C-A488-387DA2620A17}"/>
                </c:ext>
              </c:extLst>
            </c:dLbl>
            <c:dLbl>
              <c:idx val="1"/>
              <c:tx>
                <c:rich>
                  <a:bodyPr/>
                  <a:lstStyle/>
                  <a:p>
                    <a:fld id="{09F6FEB6-3261-43CB-8803-5A6E5564D745}" type="VALUE">
                      <a:rPr lang="en-US"/>
                      <a:pPr/>
                      <a:t>[VALUE]</a:t>
                    </a:fld>
                    <a:r>
                      <a:rPr lang="en-US"/>
                      <a:t> MW</a:t>
                    </a:r>
                  </a:p>
                  <a:p>
                    <a:r>
                      <a:rPr lang="en-US"/>
                      <a:t>29.3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097-4E8C-A488-387DA2620A17}"/>
                </c:ext>
              </c:extLst>
            </c:dLbl>
            <c:dLbl>
              <c:idx val="2"/>
              <c:tx>
                <c:rich>
                  <a:bodyPr/>
                  <a:lstStyle/>
                  <a:p>
                    <a:fld id="{16745BAF-97D6-46C2-BB9E-07CC0C076C5E}" type="VALUE">
                      <a:rPr lang="en-US"/>
                      <a:pPr/>
                      <a:t>[VALUE]</a:t>
                    </a:fld>
                    <a:r>
                      <a:rPr lang="en-US"/>
                      <a:t> MW</a:t>
                    </a:r>
                  </a:p>
                  <a:p>
                    <a:r>
                      <a:rPr lang="en-US"/>
                      <a:t>68.1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097-4E8C-A488-387DA2620A17}"/>
                </c:ext>
              </c:extLst>
            </c:dLbl>
            <c:dLbl>
              <c:idx val="3"/>
              <c:tx>
                <c:rich>
                  <a:bodyPr/>
                  <a:lstStyle/>
                  <a:p>
                    <a:fld id="{0955B92B-6EA0-42D9-981E-D1AE93B42446}" type="VALUE">
                      <a:rPr lang="en-US"/>
                      <a:pPr/>
                      <a:t>[VALUE]</a:t>
                    </a:fld>
                    <a:r>
                      <a:rPr lang="en-US"/>
                      <a:t> MW</a:t>
                    </a:r>
                  </a:p>
                  <a:p>
                    <a:r>
                      <a:rPr lang="en-US"/>
                      <a:t>151.3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097-4E8C-A488-387DA2620A17}"/>
                </c:ext>
              </c:extLst>
            </c:dLbl>
            <c:dLbl>
              <c:idx val="4"/>
              <c:tx>
                <c:rich>
                  <a:bodyPr/>
                  <a:lstStyle/>
                  <a:p>
                    <a:fld id="{FCC31C27-7AFF-4688-899B-907978D2F511}" type="VALUE">
                      <a:rPr lang="en-US"/>
                      <a:pPr/>
                      <a:t>[VALUE]</a:t>
                    </a:fld>
                    <a:r>
                      <a:rPr lang="en-US"/>
                      <a:t> MW</a:t>
                    </a:r>
                  </a:p>
                  <a:p>
                    <a:r>
                      <a:rPr lang="en-US"/>
                      <a:t>44.1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097-4E8C-A488-387DA2620A17}"/>
                </c:ext>
              </c:extLst>
            </c:dLbl>
            <c:dLbl>
              <c:idx val="5"/>
              <c:tx>
                <c:rich>
                  <a:bodyPr/>
                  <a:lstStyle/>
                  <a:p>
                    <a:fld id="{644FA19B-D353-45EE-AA67-396DBA55C22B}" type="VALUE">
                      <a:rPr lang="en-US"/>
                      <a:pPr/>
                      <a:t>[VALUE]</a:t>
                    </a:fld>
                    <a:r>
                      <a:rPr lang="en-US"/>
                      <a:t>MW</a:t>
                    </a:r>
                  </a:p>
                  <a:p>
                    <a:r>
                      <a:rPr lang="en-US"/>
                      <a:t>29.3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097-4E8C-A488-387DA2620A17}"/>
                </c:ext>
              </c:extLst>
            </c:dLbl>
            <c:dLbl>
              <c:idx val="6"/>
              <c:tx>
                <c:rich>
                  <a:bodyPr/>
                  <a:lstStyle/>
                  <a:p>
                    <a:fld id="{C6769691-59B9-4D49-B25D-187F3941E321}" type="VALUE">
                      <a:rPr lang="en-US"/>
                      <a:pPr/>
                      <a:t>[VALUE]</a:t>
                    </a:fld>
                    <a:r>
                      <a:rPr lang="en-US"/>
                      <a:t> MW</a:t>
                    </a:r>
                  </a:p>
                  <a:p>
                    <a:r>
                      <a:rPr lang="en-US"/>
                      <a:t>68.1</a:t>
                    </a:r>
                    <a:r>
                      <a:rPr lang="en-US" baseline="0"/>
                      <a:t>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097-4E8C-A488-387DA2620A17}"/>
                </c:ext>
              </c:extLst>
            </c:dLbl>
            <c:dLbl>
              <c:idx val="7"/>
              <c:tx>
                <c:rich>
                  <a:bodyPr/>
                  <a:lstStyle/>
                  <a:p>
                    <a:fld id="{E174C941-C39F-44C6-BAE8-B8F14A8CDBC6}" type="VALUE">
                      <a:rPr lang="en-US"/>
                      <a:pPr/>
                      <a:t>[VALUE]</a:t>
                    </a:fld>
                    <a:r>
                      <a:rPr lang="en-US"/>
                      <a:t> MW</a:t>
                    </a:r>
                  </a:p>
                  <a:p>
                    <a:r>
                      <a:rPr lang="en-US"/>
                      <a:t>151.3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1097-4E8C-A488-387DA2620A17}"/>
                </c:ext>
              </c:extLst>
            </c:dLbl>
            <c:dLbl>
              <c:idx val="8"/>
              <c:tx>
                <c:rich>
                  <a:bodyPr/>
                  <a:lstStyle/>
                  <a:p>
                    <a:fld id="{E73F3A62-CA5C-45BD-8011-1945F0BD3BC2}" type="VALUE">
                      <a:rPr lang="en-US"/>
                      <a:pPr/>
                      <a:t>[VALUE]</a:t>
                    </a:fld>
                    <a:r>
                      <a:rPr lang="en-US"/>
                      <a:t> MW</a:t>
                    </a:r>
                  </a:p>
                  <a:p>
                    <a:r>
                      <a:rPr lang="en-US"/>
                      <a:t>44.1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097-4E8C-A488-387DA2620A17}"/>
                </c:ext>
              </c:extLst>
            </c:dLbl>
            <c:dLbl>
              <c:idx val="9"/>
              <c:tx>
                <c:rich>
                  <a:bodyPr/>
                  <a:lstStyle/>
                  <a:p>
                    <a:fld id="{15C1204A-5378-485E-AA15-12D7D14DDBDE}" type="VALUE">
                      <a:rPr lang="en-US"/>
                      <a:pPr/>
                      <a:t>[VALUE]</a:t>
                    </a:fld>
                    <a:r>
                      <a:rPr lang="en-US"/>
                      <a:t> MW</a:t>
                    </a:r>
                  </a:p>
                  <a:p>
                    <a:r>
                      <a:rPr lang="en-US"/>
                      <a:t>29.3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1097-4E8C-A488-387DA2620A17}"/>
                </c:ext>
              </c:extLst>
            </c:dLbl>
            <c:dLbl>
              <c:idx val="10"/>
              <c:tx>
                <c:rich>
                  <a:bodyPr/>
                  <a:lstStyle/>
                  <a:p>
                    <a:fld id="{2FAEDEF1-DDD4-4327-9E4F-8F463CB8BAE4}" type="VALUE">
                      <a:rPr lang="en-US"/>
                      <a:pPr/>
                      <a:t>[VALUE]</a:t>
                    </a:fld>
                    <a:r>
                      <a:rPr lang="en-US"/>
                      <a:t> MW</a:t>
                    </a:r>
                  </a:p>
                  <a:p>
                    <a:r>
                      <a:rPr lang="en-US"/>
                      <a:t>68.1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097-4E8C-A488-387DA2620A17}"/>
                </c:ext>
              </c:extLst>
            </c:dLbl>
            <c:dLbl>
              <c:idx val="11"/>
              <c:tx>
                <c:rich>
                  <a:bodyPr/>
                  <a:lstStyle/>
                  <a:p>
                    <a:fld id="{9362A685-044F-4E91-9B05-620757D25CC6}" type="VALUE">
                      <a:rPr lang="en-US"/>
                      <a:pPr/>
                      <a:t>[VALUE]</a:t>
                    </a:fld>
                    <a:r>
                      <a:rPr lang="en-US"/>
                      <a:t> MW</a:t>
                    </a:r>
                  </a:p>
                  <a:p>
                    <a:r>
                      <a:rPr lang="en-US"/>
                      <a:t>151.3</a:t>
                    </a:r>
                    <a:r>
                      <a:rPr lang="en-US" baseline="0"/>
                      <a:t>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1097-4E8C-A488-387DA2620A17}"/>
                </c:ext>
              </c:extLst>
            </c:dLbl>
            <c:spPr>
              <a:noFill/>
              <a:ln>
                <a:noFill/>
              </a:ln>
              <a:effectLst/>
            </c:spPr>
            <c:txPr>
              <a:bodyPr rot="0" spcFirstLastPara="1" vertOverflow="ellipsis" vert="horz" wrap="square" anchor="ctr" anchorCtr="1"/>
              <a:lstStyle/>
              <a:p>
                <a:pPr>
                  <a:defRPr sz="800" b="0" i="1"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'Hydrogen storage'!$B$14:$M$15</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'Hydrogen storage'!$B$16:$M$16</c:f>
              <c:numCache>
                <c:formatCode>0.0</c:formatCode>
                <c:ptCount val="12"/>
                <c:pt idx="0">
                  <c:v>5.0291882985757503</c:v>
                </c:pt>
                <c:pt idx="1">
                  <c:v>3.349624801724</c:v>
                </c:pt>
                <c:pt idx="2">
                  <c:v>7.7733218753711002</c:v>
                </c:pt>
                <c:pt idx="3">
                  <c:v>17.269768835485898</c:v>
                </c:pt>
                <c:pt idx="4">
                  <c:v>5.0291882985757503</c:v>
                </c:pt>
                <c:pt idx="5">
                  <c:v>3.349624801724</c:v>
                </c:pt>
                <c:pt idx="6">
                  <c:v>7.7733218753711002</c:v>
                </c:pt>
                <c:pt idx="7">
                  <c:v>17.269768835485898</c:v>
                </c:pt>
                <c:pt idx="8">
                  <c:v>5.0291882985757503</c:v>
                </c:pt>
                <c:pt idx="9">
                  <c:v>3.349624801724</c:v>
                </c:pt>
                <c:pt idx="10">
                  <c:v>7.7733218753711002</c:v>
                </c:pt>
                <c:pt idx="11">
                  <c:v>17.269768835485898</c:v>
                </c:pt>
              </c:numCache>
            </c:numRef>
          </c:val>
          <c:extLst>
            <c:ext xmlns:c16="http://schemas.microsoft.com/office/drawing/2014/chart" uri="{C3380CC4-5D6E-409C-BE32-E72D297353CC}">
              <c16:uniqueId val="{00000000-1097-4E8C-A488-387DA2620A17}"/>
            </c:ext>
          </c:extLst>
        </c:ser>
        <c:dLbls>
          <c:dLblPos val="outEnd"/>
          <c:showLegendKey val="0"/>
          <c:showVal val="1"/>
          <c:showCatName val="0"/>
          <c:showSerName val="0"/>
          <c:showPercent val="0"/>
          <c:showBubbleSize val="0"/>
        </c:dLbls>
        <c:gapWidth val="219"/>
        <c:overlap val="-27"/>
        <c:axId val="171877903"/>
        <c:axId val="171888719"/>
      </c:barChart>
      <c:catAx>
        <c:axId val="171877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1888719"/>
        <c:crosses val="autoZero"/>
        <c:auto val="1"/>
        <c:lblAlgn val="ctr"/>
        <c:lblOffset val="100"/>
        <c:noMultiLvlLbl val="0"/>
      </c:catAx>
      <c:valAx>
        <c:axId val="1718887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1877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26232449938816"/>
          <c:y val="3.9963669391462307E-2"/>
          <c:w val="0.85657512745009012"/>
          <c:h val="0.49672209229977043"/>
        </c:manualLayout>
      </c:layout>
      <c:barChart>
        <c:barDir val="col"/>
        <c:grouping val="stacked"/>
        <c:varyColors val="0"/>
        <c:ser>
          <c:idx val="0"/>
          <c:order val="0"/>
          <c:tx>
            <c:strRef>
              <c:f>'Installed Capacities'!$A$10</c:f>
              <c:strCache>
                <c:ptCount val="1"/>
                <c:pt idx="0">
                  <c:v>On-Network Agricultural Waste Digestion</c:v>
                </c:pt>
              </c:strCache>
            </c:strRef>
          </c:tx>
          <c:spPr>
            <a:solidFill>
              <a:schemeClr val="accent1"/>
            </a:solidFill>
            <a:ln>
              <a:noFill/>
            </a:ln>
            <a:effectLst/>
          </c:spPr>
          <c:invertIfNegative val="0"/>
          <c:cat>
            <c:multiLvlStrRef>
              <c:f>'Installed Capacities'!$B$8:$M$9</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Capacities'!$B$10:$M$10</c:f>
              <c:numCache>
                <c:formatCode>General</c:formatCode>
                <c:ptCount val="12"/>
                <c:pt idx="0" formatCode="0">
                  <c:v>12.365028203062</c:v>
                </c:pt>
                <c:pt idx="2" formatCode="0">
                  <c:v>80.013698630137</c:v>
                </c:pt>
                <c:pt idx="3" formatCode="0">
                  <c:v>161.07661213780401</c:v>
                </c:pt>
                <c:pt idx="4" formatCode="0">
                  <c:v>26.126107977437599</c:v>
                </c:pt>
                <c:pt idx="6" formatCode="0">
                  <c:v>174.81984574651801</c:v>
                </c:pt>
                <c:pt idx="7" formatCode="0">
                  <c:v>254.89812363301499</c:v>
                </c:pt>
                <c:pt idx="8" formatCode="0">
                  <c:v>39.820709105559999</c:v>
                </c:pt>
                <c:pt idx="10" formatCode="0">
                  <c:v>262.00184183262297</c:v>
                </c:pt>
                <c:pt idx="11" formatCode="0">
                  <c:v>344.26177630705803</c:v>
                </c:pt>
              </c:numCache>
            </c:numRef>
          </c:val>
          <c:extLst>
            <c:ext xmlns:c16="http://schemas.microsoft.com/office/drawing/2014/chart" uri="{C3380CC4-5D6E-409C-BE32-E72D297353CC}">
              <c16:uniqueId val="{00000000-7400-4133-9292-500A51442CC5}"/>
            </c:ext>
          </c:extLst>
        </c:ser>
        <c:ser>
          <c:idx val="1"/>
          <c:order val="1"/>
          <c:tx>
            <c:strRef>
              <c:f>'Installed Capacities'!$A$11</c:f>
              <c:strCache>
                <c:ptCount val="1"/>
                <c:pt idx="0">
                  <c:v>Off-Network Agricultural Waste Digestion </c:v>
                </c:pt>
              </c:strCache>
            </c:strRef>
          </c:tx>
          <c:spPr>
            <a:solidFill>
              <a:schemeClr val="accent2"/>
            </a:solidFill>
            <a:ln>
              <a:noFill/>
            </a:ln>
            <a:effectLst/>
          </c:spPr>
          <c:invertIfNegative val="0"/>
          <c:cat>
            <c:multiLvlStrRef>
              <c:f>'Installed Capacities'!$B$8:$M$9</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Capacities'!$B$11:$M$11</c:f>
              <c:numCache>
                <c:formatCode>General</c:formatCode>
                <c:ptCount val="12"/>
                <c:pt idx="0" formatCode="0">
                  <c:v>26.470122521349701</c:v>
                </c:pt>
                <c:pt idx="3" formatCode="0">
                  <c:v>16.3024794186076</c:v>
                </c:pt>
                <c:pt idx="4" formatCode="0">
                  <c:v>26.470122521349701</c:v>
                </c:pt>
                <c:pt idx="7" formatCode="0">
                  <c:v>16.3024794186076</c:v>
                </c:pt>
                <c:pt idx="8" formatCode="0">
                  <c:v>26.470122521349701</c:v>
                </c:pt>
                <c:pt idx="11" formatCode="0">
                  <c:v>16.3024794186076</c:v>
                </c:pt>
              </c:numCache>
            </c:numRef>
          </c:val>
          <c:extLst>
            <c:ext xmlns:c16="http://schemas.microsoft.com/office/drawing/2014/chart" uri="{C3380CC4-5D6E-409C-BE32-E72D297353CC}">
              <c16:uniqueId val="{00000001-7400-4133-9292-500A51442CC5}"/>
            </c:ext>
          </c:extLst>
        </c:ser>
        <c:ser>
          <c:idx val="2"/>
          <c:order val="2"/>
          <c:tx>
            <c:strRef>
              <c:f>'Installed Capacities'!$A$12</c:f>
              <c:strCache>
                <c:ptCount val="1"/>
                <c:pt idx="0">
                  <c:v>On-Network Biowaste Digestion</c:v>
                </c:pt>
              </c:strCache>
            </c:strRef>
          </c:tx>
          <c:spPr>
            <a:solidFill>
              <a:schemeClr val="accent3"/>
            </a:solidFill>
            <a:ln>
              <a:noFill/>
            </a:ln>
            <a:effectLst/>
          </c:spPr>
          <c:invertIfNegative val="0"/>
          <c:cat>
            <c:multiLvlStrRef>
              <c:f>'Installed Capacities'!$B$8:$M$9</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Capacities'!$B$12:$M$12</c:f>
              <c:numCache>
                <c:formatCode>0</c:formatCode>
                <c:ptCount val="12"/>
                <c:pt idx="0">
                  <c:v>11.3758259468171</c:v>
                </c:pt>
                <c:pt idx="1">
                  <c:v>33.239323126510897</c:v>
                </c:pt>
                <c:pt idx="2">
                  <c:v>40.0068493150685</c:v>
                </c:pt>
                <c:pt idx="3">
                  <c:v>181.21118865502899</c:v>
                </c:pt>
                <c:pt idx="4">
                  <c:v>24.0360193392425</c:v>
                </c:pt>
                <c:pt idx="5">
                  <c:v>51.720386784850902</c:v>
                </c:pt>
                <c:pt idx="6">
                  <c:v>87.409922873258793</c:v>
                </c:pt>
                <c:pt idx="7">
                  <c:v>286.76038908714202</c:v>
                </c:pt>
                <c:pt idx="8">
                  <c:v>36.635052377115201</c:v>
                </c:pt>
                <c:pt idx="9">
                  <c:v>70.201450443191007</c:v>
                </c:pt>
                <c:pt idx="10">
                  <c:v>131.000920916312</c:v>
                </c:pt>
                <c:pt idx="11">
                  <c:v>387.29449834543999</c:v>
                </c:pt>
              </c:numCache>
            </c:numRef>
          </c:val>
          <c:extLst>
            <c:ext xmlns:c16="http://schemas.microsoft.com/office/drawing/2014/chart" uri="{C3380CC4-5D6E-409C-BE32-E72D297353CC}">
              <c16:uniqueId val="{00000002-7400-4133-9292-500A51442CC5}"/>
            </c:ext>
          </c:extLst>
        </c:ser>
        <c:ser>
          <c:idx val="3"/>
          <c:order val="3"/>
          <c:tx>
            <c:strRef>
              <c:f>'Installed Capacities'!$A$13</c:f>
              <c:strCache>
                <c:ptCount val="1"/>
                <c:pt idx="0">
                  <c:v>Off-Network Biowaste Digestion </c:v>
                </c:pt>
              </c:strCache>
            </c:strRef>
          </c:tx>
          <c:spPr>
            <a:solidFill>
              <a:schemeClr val="accent4"/>
            </a:solidFill>
            <a:ln>
              <a:noFill/>
            </a:ln>
            <a:effectLst/>
          </c:spPr>
          <c:invertIfNegative val="0"/>
          <c:cat>
            <c:multiLvlStrRef>
              <c:f>'Installed Capacities'!$B$8:$M$9</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Capacities'!$B$13:$M$13</c:f>
              <c:numCache>
                <c:formatCode>General</c:formatCode>
                <c:ptCount val="12"/>
                <c:pt idx="0" formatCode="0">
                  <c:v>28.292262912423201</c:v>
                </c:pt>
                <c:pt idx="3" formatCode="0">
                  <c:v>21.060836476632399</c:v>
                </c:pt>
                <c:pt idx="4" formatCode="0">
                  <c:v>28.292262912423201</c:v>
                </c:pt>
                <c:pt idx="7" formatCode="0">
                  <c:v>21.060836476632399</c:v>
                </c:pt>
                <c:pt idx="8" formatCode="0">
                  <c:v>28.292262912423201</c:v>
                </c:pt>
                <c:pt idx="11" formatCode="0">
                  <c:v>21.060836476632399</c:v>
                </c:pt>
              </c:numCache>
            </c:numRef>
          </c:val>
          <c:extLst>
            <c:ext xmlns:c16="http://schemas.microsoft.com/office/drawing/2014/chart" uri="{C3380CC4-5D6E-409C-BE32-E72D297353CC}">
              <c16:uniqueId val="{00000003-7400-4133-9292-500A51442CC5}"/>
            </c:ext>
          </c:extLst>
        </c:ser>
        <c:ser>
          <c:idx val="4"/>
          <c:order val="4"/>
          <c:tx>
            <c:strRef>
              <c:f>'Installed Capacities'!$A$14</c:f>
              <c:strCache>
                <c:ptCount val="1"/>
                <c:pt idx="0">
                  <c:v>On-Network Wastewater Digestion</c:v>
                </c:pt>
              </c:strCache>
            </c:strRef>
          </c:tx>
          <c:spPr>
            <a:solidFill>
              <a:schemeClr val="tx1"/>
            </a:solidFill>
            <a:ln>
              <a:noFill/>
            </a:ln>
            <a:effectLst/>
          </c:spPr>
          <c:invertIfNegative val="0"/>
          <c:cat>
            <c:multiLvlStrRef>
              <c:f>'Installed Capacities'!$B$8:$M$9</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Capacities'!$B$14:$M$14</c:f>
              <c:numCache>
                <c:formatCode>0</c:formatCode>
                <c:ptCount val="12"/>
                <c:pt idx="0">
                  <c:v>1.2390008058017701</c:v>
                </c:pt>
                <c:pt idx="1">
                  <c:v>0.33575073865162502</c:v>
                </c:pt>
                <c:pt idx="2">
                  <c:v>14.6826484018265</c:v>
                </c:pt>
                <c:pt idx="3">
                  <c:v>64.471320767277504</c:v>
                </c:pt>
                <c:pt idx="4">
                  <c:v>2.6178887993553599</c:v>
                </c:pt>
                <c:pt idx="5">
                  <c:v>0.52242814934192905</c:v>
                </c:pt>
                <c:pt idx="6">
                  <c:v>32.079736003990703</c:v>
                </c:pt>
                <c:pt idx="7">
                  <c:v>102.023617666245</c:v>
                </c:pt>
                <c:pt idx="8">
                  <c:v>3.9901154982541001</c:v>
                </c:pt>
                <c:pt idx="9">
                  <c:v>0.70910556003223302</c:v>
                </c:pt>
                <c:pt idx="10">
                  <c:v>48.077779056828199</c:v>
                </c:pt>
                <c:pt idx="11">
                  <c:v>137.79164531481999</c:v>
                </c:pt>
              </c:numCache>
            </c:numRef>
          </c:val>
          <c:extLst>
            <c:ext xmlns:c16="http://schemas.microsoft.com/office/drawing/2014/chart" uri="{C3380CC4-5D6E-409C-BE32-E72D297353CC}">
              <c16:uniqueId val="{00000004-7400-4133-9292-500A51442CC5}"/>
            </c:ext>
          </c:extLst>
        </c:ser>
        <c:ser>
          <c:idx val="5"/>
          <c:order val="5"/>
          <c:tx>
            <c:strRef>
              <c:f>'Installed Capacities'!$A$15</c:f>
              <c:strCache>
                <c:ptCount val="1"/>
                <c:pt idx="0">
                  <c:v>Off-Network Wastewater Digestion </c:v>
                </c:pt>
              </c:strCache>
            </c:strRef>
          </c:tx>
          <c:spPr>
            <a:solidFill>
              <a:schemeClr val="accent6"/>
            </a:solidFill>
            <a:ln>
              <a:noFill/>
            </a:ln>
            <a:effectLst/>
          </c:spPr>
          <c:invertIfNegative val="0"/>
          <c:cat>
            <c:multiLvlStrRef>
              <c:f>'Installed Capacities'!$B$8:$M$9</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Capacities'!$B$15:$M$15</c:f>
              <c:numCache>
                <c:formatCode>General</c:formatCode>
                <c:ptCount val="12"/>
                <c:pt idx="0" formatCode="0">
                  <c:v>1.0258393768466301</c:v>
                </c:pt>
                <c:pt idx="3" formatCode="0">
                  <c:v>3.32070910556003</c:v>
                </c:pt>
                <c:pt idx="4" formatCode="0">
                  <c:v>1.0258393768466301</c:v>
                </c:pt>
                <c:pt idx="7" formatCode="0">
                  <c:v>3.32070910556003</c:v>
                </c:pt>
                <c:pt idx="8" formatCode="0">
                  <c:v>1.0258393768466301</c:v>
                </c:pt>
                <c:pt idx="11" formatCode="0">
                  <c:v>3.32070910556003</c:v>
                </c:pt>
              </c:numCache>
            </c:numRef>
          </c:val>
          <c:extLst>
            <c:ext xmlns:c16="http://schemas.microsoft.com/office/drawing/2014/chart" uri="{C3380CC4-5D6E-409C-BE32-E72D297353CC}">
              <c16:uniqueId val="{00000005-7400-4133-9292-500A51442CC5}"/>
            </c:ext>
          </c:extLst>
        </c:ser>
        <c:ser>
          <c:idx val="6"/>
          <c:order val="6"/>
          <c:tx>
            <c:strRef>
              <c:f>'Installed Capacities'!$A$16</c:f>
              <c:strCache>
                <c:ptCount val="1"/>
                <c:pt idx="0">
                  <c:v>On-Network Electrolysis</c:v>
                </c:pt>
              </c:strCache>
            </c:strRef>
          </c:tx>
          <c:spPr>
            <a:solidFill>
              <a:schemeClr val="accent1">
                <a:lumMod val="75000"/>
                <a:lumOff val="25000"/>
              </a:schemeClr>
            </a:solidFill>
            <a:ln>
              <a:noFill/>
            </a:ln>
            <a:effectLst/>
          </c:spPr>
          <c:invertIfNegative val="0"/>
          <c:cat>
            <c:multiLvlStrRef>
              <c:f>'Installed Capacities'!$B$8:$M$9</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Capacities'!$B$16:$M$16</c:f>
              <c:numCache>
                <c:formatCode>0</c:formatCode>
                <c:ptCount val="12"/>
                <c:pt idx="0">
                  <c:v>20.845437135541101</c:v>
                </c:pt>
                <c:pt idx="1">
                  <c:v>45.114598298012702</c:v>
                </c:pt>
                <c:pt idx="2">
                  <c:v>93.130585518519794</c:v>
                </c:pt>
                <c:pt idx="3">
                  <c:v>107.648599917211</c:v>
                </c:pt>
                <c:pt idx="4">
                  <c:v>20.845437135541101</c:v>
                </c:pt>
                <c:pt idx="5">
                  <c:v>45.114598298012702</c:v>
                </c:pt>
                <c:pt idx="6">
                  <c:v>93.130585518519794</c:v>
                </c:pt>
                <c:pt idx="7">
                  <c:v>107.648599917211</c:v>
                </c:pt>
                <c:pt idx="8">
                  <c:v>20.845437135541101</c:v>
                </c:pt>
                <c:pt idx="9">
                  <c:v>45.114598298012702</c:v>
                </c:pt>
                <c:pt idx="10">
                  <c:v>93.130585518519794</c:v>
                </c:pt>
                <c:pt idx="11">
                  <c:v>107.648599917211</c:v>
                </c:pt>
              </c:numCache>
            </c:numRef>
          </c:val>
          <c:extLst>
            <c:ext xmlns:c16="http://schemas.microsoft.com/office/drawing/2014/chart" uri="{C3380CC4-5D6E-409C-BE32-E72D297353CC}">
              <c16:uniqueId val="{00000006-7400-4133-9292-500A51442CC5}"/>
            </c:ext>
          </c:extLst>
        </c:ser>
        <c:ser>
          <c:idx val="7"/>
          <c:order val="7"/>
          <c:tx>
            <c:strRef>
              <c:f>'Installed Capacities'!$A$17</c:f>
              <c:strCache>
                <c:ptCount val="1"/>
                <c:pt idx="0">
                  <c:v>Off-Network Electrolysis</c:v>
                </c:pt>
              </c:strCache>
            </c:strRef>
          </c:tx>
          <c:spPr>
            <a:solidFill>
              <a:schemeClr val="accent1">
                <a:lumMod val="50000"/>
                <a:lumOff val="50000"/>
              </a:schemeClr>
            </a:solidFill>
            <a:ln>
              <a:noFill/>
            </a:ln>
            <a:effectLst/>
          </c:spPr>
          <c:invertIfNegative val="0"/>
          <c:cat>
            <c:multiLvlStrRef>
              <c:f>'Installed Capacities'!$B$8:$M$9</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Capacities'!$B$17:$M$17</c:f>
              <c:numCache>
                <c:formatCode>0</c:formatCode>
                <c:ptCount val="12"/>
                <c:pt idx="0">
                  <c:v>9.1455450029082197</c:v>
                </c:pt>
                <c:pt idx="1">
                  <c:v>28.0135094327476</c:v>
                </c:pt>
                <c:pt idx="2">
                  <c:v>1090.66983170866</c:v>
                </c:pt>
                <c:pt idx="3">
                  <c:v>656.52682813875299</c:v>
                </c:pt>
                <c:pt idx="4">
                  <c:v>30.9285969587389</c:v>
                </c:pt>
                <c:pt idx="5">
                  <c:v>60.667565513382101</c:v>
                </c:pt>
                <c:pt idx="6">
                  <c:v>2321.8806750869799</c:v>
                </c:pt>
                <c:pt idx="7">
                  <c:v>1414.46380712679</c:v>
                </c:pt>
                <c:pt idx="8">
                  <c:v>55.961036547293403</c:v>
                </c:pt>
                <c:pt idx="9">
                  <c:v>93.250011821909794</c:v>
                </c:pt>
                <c:pt idx="10">
                  <c:v>3555.8370327721</c:v>
                </c:pt>
                <c:pt idx="11">
                  <c:v>2172.9686065036399</c:v>
                </c:pt>
              </c:numCache>
            </c:numRef>
          </c:val>
          <c:extLst>
            <c:ext xmlns:c16="http://schemas.microsoft.com/office/drawing/2014/chart" uri="{C3380CC4-5D6E-409C-BE32-E72D297353CC}">
              <c16:uniqueId val="{00000007-7400-4133-9292-500A51442CC5}"/>
            </c:ext>
          </c:extLst>
        </c:ser>
        <c:ser>
          <c:idx val="8"/>
          <c:order val="8"/>
          <c:tx>
            <c:strRef>
              <c:f>'Installed Capacities'!$A$18</c:f>
              <c:strCache>
                <c:ptCount val="1"/>
                <c:pt idx="0">
                  <c:v>Off-Network Biogas</c:v>
                </c:pt>
              </c:strCache>
            </c:strRef>
          </c:tx>
          <c:spPr>
            <a:solidFill>
              <a:srgbClr val="098915"/>
            </a:solidFill>
            <a:ln>
              <a:noFill/>
            </a:ln>
            <a:effectLst/>
          </c:spPr>
          <c:invertIfNegative val="0"/>
          <c:cat>
            <c:multiLvlStrRef>
              <c:f>'Installed Capacities'!$B$8:$M$9</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Capacities'!$B$18:$M$18</c:f>
              <c:numCache>
                <c:formatCode>0</c:formatCode>
                <c:ptCount val="12"/>
                <c:pt idx="0">
                  <c:v>13.43</c:v>
                </c:pt>
                <c:pt idx="1">
                  <c:v>62.45</c:v>
                </c:pt>
                <c:pt idx="2">
                  <c:v>52.4</c:v>
                </c:pt>
                <c:pt idx="3">
                  <c:v>117.65</c:v>
                </c:pt>
                <c:pt idx="4">
                  <c:v>13.43</c:v>
                </c:pt>
                <c:pt idx="5">
                  <c:v>62.45</c:v>
                </c:pt>
                <c:pt idx="6">
                  <c:v>52.4</c:v>
                </c:pt>
                <c:pt idx="7">
                  <c:v>117.65</c:v>
                </c:pt>
                <c:pt idx="8">
                  <c:v>13.43</c:v>
                </c:pt>
                <c:pt idx="9">
                  <c:v>62.45</c:v>
                </c:pt>
                <c:pt idx="10">
                  <c:v>52.4</c:v>
                </c:pt>
                <c:pt idx="11">
                  <c:v>117.65</c:v>
                </c:pt>
              </c:numCache>
            </c:numRef>
          </c:val>
          <c:extLst>
            <c:ext xmlns:c16="http://schemas.microsoft.com/office/drawing/2014/chart" uri="{C3380CC4-5D6E-409C-BE32-E72D297353CC}">
              <c16:uniqueId val="{00000008-7400-4133-9292-500A51442CC5}"/>
            </c:ext>
          </c:extLst>
        </c:ser>
        <c:dLbls>
          <c:showLegendKey val="0"/>
          <c:showVal val="0"/>
          <c:showCatName val="0"/>
          <c:showSerName val="0"/>
          <c:showPercent val="0"/>
          <c:showBubbleSize val="0"/>
        </c:dLbls>
        <c:gapWidth val="109"/>
        <c:overlap val="100"/>
        <c:axId val="334058864"/>
        <c:axId val="334047216"/>
      </c:barChart>
      <c:catAx>
        <c:axId val="33405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4047216"/>
        <c:crosses val="autoZero"/>
        <c:auto val="1"/>
        <c:lblAlgn val="ctr"/>
        <c:lblOffset val="100"/>
        <c:noMultiLvlLbl val="0"/>
      </c:catAx>
      <c:valAx>
        <c:axId val="334047216"/>
        <c:scaling>
          <c:orientation val="minMax"/>
          <c:max val="4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MW</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4058864"/>
        <c:crosses val="autoZero"/>
        <c:crossBetween val="between"/>
        <c:majorUnit val="600"/>
      </c:valAx>
      <c:spPr>
        <a:noFill/>
        <a:ln>
          <a:noFill/>
        </a:ln>
        <a:effectLst/>
      </c:spPr>
    </c:plotArea>
    <c:legend>
      <c:legendPos val="b"/>
      <c:layout>
        <c:manualLayout>
          <c:xMode val="edge"/>
          <c:yMode val="edge"/>
          <c:x val="3.1795284238564083E-3"/>
          <c:y val="0.7752022141646463"/>
          <c:w val="0.98924757963738885"/>
          <c:h val="0.2247977858353537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'Total emissions'!$S$24</c:f>
              <c:strCache>
                <c:ptCount val="1"/>
                <c:pt idx="0">
                  <c:v>Estonia</c:v>
                </c:pt>
              </c:strCache>
            </c:strRef>
          </c:tx>
          <c:spPr>
            <a:ln w="28575" cap="rnd">
              <a:solidFill>
                <a:schemeClr val="accent1"/>
              </a:solidFill>
              <a:round/>
            </a:ln>
            <a:effectLst/>
          </c:spPr>
          <c:marker>
            <c:symbol val="none"/>
          </c:marker>
          <c:cat>
            <c:numRef>
              <c:f>'Total emissions'!$R$25:$R$27</c:f>
              <c:numCache>
                <c:formatCode>General</c:formatCode>
                <c:ptCount val="3"/>
                <c:pt idx="0">
                  <c:v>2021</c:v>
                </c:pt>
                <c:pt idx="1">
                  <c:v>2030</c:v>
                </c:pt>
                <c:pt idx="2">
                  <c:v>2050</c:v>
                </c:pt>
              </c:numCache>
            </c:numRef>
          </c:cat>
          <c:val>
            <c:numRef>
              <c:f>'Total emissions'!$S$25:$S$27</c:f>
              <c:numCache>
                <c:formatCode>0</c:formatCode>
                <c:ptCount val="3"/>
                <c:pt idx="0">
                  <c:v>0.89862619200000005</c:v>
                </c:pt>
                <c:pt idx="1">
                  <c:v>0.58589349853864658</c:v>
                </c:pt>
                <c:pt idx="2">
                  <c:v>3.0461590931857286E-2</c:v>
                </c:pt>
              </c:numCache>
            </c:numRef>
          </c:val>
          <c:smooth val="0"/>
          <c:extLst>
            <c:ext xmlns:c16="http://schemas.microsoft.com/office/drawing/2014/chart" uri="{C3380CC4-5D6E-409C-BE32-E72D297353CC}">
              <c16:uniqueId val="{00000000-34E6-4EFE-AC40-34A970FABD85}"/>
            </c:ext>
          </c:extLst>
        </c:ser>
        <c:ser>
          <c:idx val="1"/>
          <c:order val="1"/>
          <c:tx>
            <c:strRef>
              <c:f>'Total emissions'!$T$24</c:f>
              <c:strCache>
                <c:ptCount val="1"/>
                <c:pt idx="0">
                  <c:v>Latvia</c:v>
                </c:pt>
              </c:strCache>
            </c:strRef>
          </c:tx>
          <c:spPr>
            <a:ln w="28575" cap="rnd">
              <a:solidFill>
                <a:schemeClr val="accent2"/>
              </a:solidFill>
              <a:round/>
            </a:ln>
            <a:effectLst/>
          </c:spPr>
          <c:marker>
            <c:symbol val="none"/>
          </c:marker>
          <c:cat>
            <c:numRef>
              <c:f>'Total emissions'!$R$25:$R$27</c:f>
              <c:numCache>
                <c:formatCode>General</c:formatCode>
                <c:ptCount val="3"/>
                <c:pt idx="0">
                  <c:v>2021</c:v>
                </c:pt>
                <c:pt idx="1">
                  <c:v>2030</c:v>
                </c:pt>
                <c:pt idx="2">
                  <c:v>2050</c:v>
                </c:pt>
              </c:numCache>
            </c:numRef>
          </c:cat>
          <c:val>
            <c:numRef>
              <c:f>'Total emissions'!$T$25:$T$27</c:f>
              <c:numCache>
                <c:formatCode>0</c:formatCode>
                <c:ptCount val="3"/>
                <c:pt idx="0">
                  <c:v>1.3772450999999999</c:v>
                </c:pt>
                <c:pt idx="1">
                  <c:v>1.0383786676414564</c:v>
                </c:pt>
                <c:pt idx="2">
                  <c:v>4.5435570972141806E-2</c:v>
                </c:pt>
              </c:numCache>
            </c:numRef>
          </c:val>
          <c:smooth val="0"/>
          <c:extLst>
            <c:ext xmlns:c16="http://schemas.microsoft.com/office/drawing/2014/chart" uri="{C3380CC4-5D6E-409C-BE32-E72D297353CC}">
              <c16:uniqueId val="{00000001-34E6-4EFE-AC40-34A970FABD85}"/>
            </c:ext>
          </c:extLst>
        </c:ser>
        <c:ser>
          <c:idx val="2"/>
          <c:order val="2"/>
          <c:tx>
            <c:strRef>
              <c:f>'Total emissions'!$U$24</c:f>
              <c:strCache>
                <c:ptCount val="1"/>
                <c:pt idx="0">
                  <c:v>Lithuania</c:v>
                </c:pt>
              </c:strCache>
            </c:strRef>
          </c:tx>
          <c:spPr>
            <a:ln w="28575" cap="rnd">
              <a:solidFill>
                <a:schemeClr val="accent3"/>
              </a:solidFill>
              <a:round/>
            </a:ln>
            <a:effectLst/>
          </c:spPr>
          <c:marker>
            <c:symbol val="none"/>
          </c:marker>
          <c:cat>
            <c:numRef>
              <c:f>'Total emissions'!$R$25:$R$27</c:f>
              <c:numCache>
                <c:formatCode>General</c:formatCode>
                <c:ptCount val="3"/>
                <c:pt idx="0">
                  <c:v>2021</c:v>
                </c:pt>
                <c:pt idx="1">
                  <c:v>2030</c:v>
                </c:pt>
                <c:pt idx="2">
                  <c:v>2050</c:v>
                </c:pt>
              </c:numCache>
            </c:numRef>
          </c:cat>
          <c:val>
            <c:numRef>
              <c:f>'Total emissions'!$U$25:$U$27</c:f>
              <c:numCache>
                <c:formatCode>0</c:formatCode>
                <c:ptCount val="3"/>
                <c:pt idx="0">
                  <c:v>4.2927119999999999</c:v>
                </c:pt>
                <c:pt idx="1">
                  <c:v>2.8255646524301832</c:v>
                </c:pt>
                <c:pt idx="2">
                  <c:v>0.20612520419089275</c:v>
                </c:pt>
              </c:numCache>
            </c:numRef>
          </c:val>
          <c:smooth val="0"/>
          <c:extLst>
            <c:ext xmlns:c16="http://schemas.microsoft.com/office/drawing/2014/chart" uri="{C3380CC4-5D6E-409C-BE32-E72D297353CC}">
              <c16:uniqueId val="{00000002-34E6-4EFE-AC40-34A970FABD85}"/>
            </c:ext>
          </c:extLst>
        </c:ser>
        <c:ser>
          <c:idx val="3"/>
          <c:order val="3"/>
          <c:tx>
            <c:strRef>
              <c:f>'Total emissions'!$V$24</c:f>
              <c:strCache>
                <c:ptCount val="1"/>
                <c:pt idx="0">
                  <c:v>Finland</c:v>
                </c:pt>
              </c:strCache>
            </c:strRef>
          </c:tx>
          <c:spPr>
            <a:ln w="28575" cap="rnd">
              <a:solidFill>
                <a:schemeClr val="accent4"/>
              </a:solidFill>
              <a:round/>
            </a:ln>
            <a:effectLst/>
          </c:spPr>
          <c:marker>
            <c:symbol val="none"/>
          </c:marker>
          <c:cat>
            <c:numRef>
              <c:f>'Total emissions'!$R$25:$R$27</c:f>
              <c:numCache>
                <c:formatCode>General</c:formatCode>
                <c:ptCount val="3"/>
                <c:pt idx="0">
                  <c:v>2021</c:v>
                </c:pt>
                <c:pt idx="1">
                  <c:v>2030</c:v>
                </c:pt>
                <c:pt idx="2">
                  <c:v>2050</c:v>
                </c:pt>
              </c:numCache>
            </c:numRef>
          </c:cat>
          <c:val>
            <c:numRef>
              <c:f>'Total emissions'!$V$25:$V$27</c:f>
              <c:numCache>
                <c:formatCode>0</c:formatCode>
                <c:ptCount val="3"/>
                <c:pt idx="0">
                  <c:v>4.4715941999999993</c:v>
                </c:pt>
                <c:pt idx="1">
                  <c:v>2.2751815587690203</c:v>
                </c:pt>
                <c:pt idx="2">
                  <c:v>0.10273674462469241</c:v>
                </c:pt>
              </c:numCache>
            </c:numRef>
          </c:val>
          <c:smooth val="0"/>
          <c:extLst>
            <c:ext xmlns:c16="http://schemas.microsoft.com/office/drawing/2014/chart" uri="{C3380CC4-5D6E-409C-BE32-E72D297353CC}">
              <c16:uniqueId val="{00000003-34E6-4EFE-AC40-34A970FABD85}"/>
            </c:ext>
          </c:extLst>
        </c:ser>
        <c:dLbls>
          <c:showLegendKey val="0"/>
          <c:showVal val="0"/>
          <c:showCatName val="0"/>
          <c:showSerName val="0"/>
          <c:showPercent val="0"/>
          <c:showBubbleSize val="0"/>
        </c:dLbls>
        <c:smooth val="0"/>
        <c:axId val="962536847"/>
        <c:axId val="962538095"/>
      </c:lineChart>
      <c:catAx>
        <c:axId val="962536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62538095"/>
        <c:crosses val="autoZero"/>
        <c:auto val="1"/>
        <c:lblAlgn val="ctr"/>
        <c:lblOffset val="100"/>
        <c:noMultiLvlLbl val="0"/>
      </c:catAx>
      <c:valAx>
        <c:axId val="9625380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Million ton CO2eq</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62536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 visualizations_take 5.xlsx]Levelized costs of production'!$A$24</c:f>
              <c:strCache>
                <c:ptCount val="1"/>
                <c:pt idx="0">
                  <c:v>Biomethane production cost</c:v>
                </c:pt>
              </c:strCache>
            </c:strRef>
          </c:tx>
          <c:spPr>
            <a:solidFill>
              <a:schemeClr val="accent1"/>
            </a:solidFill>
            <a:ln>
              <a:noFill/>
            </a:ln>
            <a:effectLst/>
          </c:spPr>
          <c:invertIfNegative val="0"/>
          <c:cat>
            <c:multiLvlStrRef>
              <c:f>'[Result visualizations_take 5.xlsx]Levelized costs of production'!$B$22:$M$23</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'[Result visualizations_take 5.xlsx]Levelized costs of production'!$B$24:$M$24</c:f>
              <c:numCache>
                <c:formatCode>0</c:formatCode>
                <c:ptCount val="12"/>
                <c:pt idx="0">
                  <c:v>98.978022225955499</c:v>
                </c:pt>
                <c:pt idx="1">
                  <c:v>68.886266882491142</c:v>
                </c:pt>
                <c:pt idx="2">
                  <c:v>83.68303819036602</c:v>
                </c:pt>
                <c:pt idx="3">
                  <c:v>77.638786048135827</c:v>
                </c:pt>
                <c:pt idx="4">
                  <c:v>71.724439488933726</c:v>
                </c:pt>
                <c:pt idx="5">
                  <c:v>49.104377713338828</c:v>
                </c:pt>
                <c:pt idx="6">
                  <c:v>63.629634544784288</c:v>
                </c:pt>
                <c:pt idx="7">
                  <c:v>58.611911461040549</c:v>
                </c:pt>
                <c:pt idx="8">
                  <c:v>67.955861498847739</c:v>
                </c:pt>
                <c:pt idx="9">
                  <c:v>45.817881059941229</c:v>
                </c:pt>
                <c:pt idx="10">
                  <c:v>59.383312297432227</c:v>
                </c:pt>
                <c:pt idx="11">
                  <c:v>55.902336160767355</c:v>
                </c:pt>
              </c:numCache>
            </c:numRef>
          </c:val>
          <c:extLst>
            <c:ext xmlns:c16="http://schemas.microsoft.com/office/drawing/2014/chart" uri="{C3380CC4-5D6E-409C-BE32-E72D297353CC}">
              <c16:uniqueId val="{00000000-A773-48F5-B4E7-A969EC0B24B4}"/>
            </c:ext>
          </c:extLst>
        </c:ser>
        <c:ser>
          <c:idx val="1"/>
          <c:order val="1"/>
          <c:tx>
            <c:strRef>
              <c:f>'[Result visualizations_take 5.xlsx]Levelized costs of production'!$A$25</c:f>
              <c:strCache>
                <c:ptCount val="1"/>
                <c:pt idx="0">
                  <c:v>Hydrogen production cost</c:v>
                </c:pt>
              </c:strCache>
            </c:strRef>
          </c:tx>
          <c:spPr>
            <a:solidFill>
              <a:schemeClr val="accent2"/>
            </a:solidFill>
            <a:ln>
              <a:noFill/>
            </a:ln>
            <a:effectLst/>
          </c:spPr>
          <c:invertIfNegative val="0"/>
          <c:cat>
            <c:multiLvlStrRef>
              <c:f>'[Result visualizations_take 5.xlsx]Levelized costs of production'!$B$22:$M$23</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'[Result visualizations_take 5.xlsx]Levelized costs of production'!$B$25:$M$25</c:f>
              <c:numCache>
                <c:formatCode>0</c:formatCode>
                <c:ptCount val="12"/>
                <c:pt idx="0">
                  <c:v>301.94851976348451</c:v>
                </c:pt>
                <c:pt idx="1">
                  <c:v>270.37634629079321</c:v>
                </c:pt>
                <c:pt idx="2">
                  <c:v>237.58983193467765</c:v>
                </c:pt>
                <c:pt idx="3">
                  <c:v>252.74304503665164</c:v>
                </c:pt>
                <c:pt idx="4">
                  <c:v>144.64575396271474</c:v>
                </c:pt>
                <c:pt idx="5">
                  <c:v>128.67463651440218</c:v>
                </c:pt>
                <c:pt idx="6">
                  <c:v>127.30782674429963</c:v>
                </c:pt>
                <c:pt idx="7">
                  <c:v>139.06655321328924</c:v>
                </c:pt>
                <c:pt idx="8">
                  <c:v>95.087809122303952</c:v>
                </c:pt>
                <c:pt idx="9">
                  <c:v>85.767924002334297</c:v>
                </c:pt>
                <c:pt idx="10">
                  <c:v>95.335835854701443</c:v>
                </c:pt>
                <c:pt idx="11">
                  <c:v>107.01878838169283</c:v>
                </c:pt>
              </c:numCache>
            </c:numRef>
          </c:val>
          <c:extLst>
            <c:ext xmlns:c16="http://schemas.microsoft.com/office/drawing/2014/chart" uri="{C3380CC4-5D6E-409C-BE32-E72D297353CC}">
              <c16:uniqueId val="{00000001-A773-48F5-B4E7-A969EC0B24B4}"/>
            </c:ext>
          </c:extLst>
        </c:ser>
        <c:ser>
          <c:idx val="2"/>
          <c:order val="2"/>
          <c:tx>
            <c:strRef>
              <c:f>'[Result visualizations_take 5.xlsx]Levelized costs of production'!$A$26</c:f>
              <c:strCache>
                <c:ptCount val="1"/>
                <c:pt idx="0">
                  <c:v>SNG production cost</c:v>
                </c:pt>
              </c:strCache>
            </c:strRef>
          </c:tx>
          <c:spPr>
            <a:solidFill>
              <a:schemeClr val="accent3"/>
            </a:solidFill>
            <a:ln>
              <a:noFill/>
            </a:ln>
            <a:effectLst/>
          </c:spPr>
          <c:invertIfNegative val="0"/>
          <c:cat>
            <c:multiLvlStrRef>
              <c:f>'[Result visualizations_take 5.xlsx]Levelized costs of production'!$B$22:$M$23</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'[Result visualizations_take 5.xlsx]Levelized costs of production'!$B$26:$M$26</c:f>
              <c:numCache>
                <c:formatCode>General</c:formatCode>
                <c:ptCount val="12"/>
              </c:numCache>
            </c:numRef>
          </c:val>
          <c:extLst>
            <c:ext xmlns:c16="http://schemas.microsoft.com/office/drawing/2014/chart" uri="{C3380CC4-5D6E-409C-BE32-E72D297353CC}">
              <c16:uniqueId val="{00000002-A773-48F5-B4E7-A969EC0B24B4}"/>
            </c:ext>
          </c:extLst>
        </c:ser>
        <c:ser>
          <c:idx val="3"/>
          <c:order val="3"/>
          <c:tx>
            <c:strRef>
              <c:f>'[Result visualizations_take 5.xlsx]Levelized costs of production'!$A$27</c:f>
              <c:strCache>
                <c:ptCount val="1"/>
                <c:pt idx="0">
                  <c:v>NG price with ETS</c:v>
                </c:pt>
              </c:strCache>
            </c:strRef>
          </c:tx>
          <c:spPr>
            <a:solidFill>
              <a:schemeClr val="accent4"/>
            </a:solidFill>
            <a:ln>
              <a:noFill/>
            </a:ln>
            <a:effectLst/>
          </c:spPr>
          <c:invertIfNegative val="0"/>
          <c:cat>
            <c:multiLvlStrRef>
              <c:f>'[Result visualizations_take 5.xlsx]Levelized costs of production'!$B$22:$M$23</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'[Result visualizations_take 5.xlsx]Levelized costs of production'!$B$27:$M$27</c:f>
              <c:numCache>
                <c:formatCode>0</c:formatCode>
                <c:ptCount val="12"/>
                <c:pt idx="0">
                  <c:v>112.8</c:v>
                </c:pt>
                <c:pt idx="1">
                  <c:v>112.8</c:v>
                </c:pt>
                <c:pt idx="2">
                  <c:v>112.8</c:v>
                </c:pt>
                <c:pt idx="3">
                  <c:v>112.8</c:v>
                </c:pt>
                <c:pt idx="4">
                  <c:v>124.6</c:v>
                </c:pt>
                <c:pt idx="5">
                  <c:v>124.6</c:v>
                </c:pt>
                <c:pt idx="6">
                  <c:v>124.6</c:v>
                </c:pt>
                <c:pt idx="7">
                  <c:v>124.6</c:v>
                </c:pt>
                <c:pt idx="8">
                  <c:v>137.6</c:v>
                </c:pt>
                <c:pt idx="9">
                  <c:v>137.6</c:v>
                </c:pt>
                <c:pt idx="10">
                  <c:v>137.6</c:v>
                </c:pt>
                <c:pt idx="11">
                  <c:v>137.6</c:v>
                </c:pt>
              </c:numCache>
            </c:numRef>
          </c:val>
          <c:extLst>
            <c:ext xmlns:c16="http://schemas.microsoft.com/office/drawing/2014/chart" uri="{C3380CC4-5D6E-409C-BE32-E72D297353CC}">
              <c16:uniqueId val="{00000003-A773-48F5-B4E7-A969EC0B24B4}"/>
            </c:ext>
          </c:extLst>
        </c:ser>
        <c:ser>
          <c:idx val="4"/>
          <c:order val="4"/>
          <c:tx>
            <c:strRef>
              <c:f>'[Result visualizations_take 5.xlsx]Levelized costs of production'!$A$28</c:f>
              <c:strCache>
                <c:ptCount val="1"/>
                <c:pt idx="0">
                  <c:v>NG price without ETS</c:v>
                </c:pt>
              </c:strCache>
            </c:strRef>
          </c:tx>
          <c:spPr>
            <a:solidFill>
              <a:schemeClr val="accent5"/>
            </a:solidFill>
            <a:ln>
              <a:noFill/>
            </a:ln>
            <a:effectLst/>
          </c:spPr>
          <c:invertIfNegative val="0"/>
          <c:cat>
            <c:multiLvlStrRef>
              <c:f>'[Result visualizations_take 5.xlsx]Levelized costs of production'!$B$22:$M$23</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'[Result visualizations_take 5.xlsx]Levelized costs of production'!$B$28:$M$28</c:f>
              <c:numCache>
                <c:formatCode>0</c:formatCode>
                <c:ptCount val="12"/>
                <c:pt idx="0">
                  <c:v>91.36</c:v>
                </c:pt>
                <c:pt idx="1">
                  <c:v>91.36</c:v>
                </c:pt>
                <c:pt idx="2">
                  <c:v>91.36</c:v>
                </c:pt>
                <c:pt idx="3">
                  <c:v>91.36</c:v>
                </c:pt>
                <c:pt idx="4">
                  <c:v>94.15</c:v>
                </c:pt>
                <c:pt idx="5">
                  <c:v>94.15</c:v>
                </c:pt>
                <c:pt idx="6">
                  <c:v>94.15</c:v>
                </c:pt>
                <c:pt idx="7">
                  <c:v>94.15</c:v>
                </c:pt>
                <c:pt idx="8">
                  <c:v>96.27</c:v>
                </c:pt>
                <c:pt idx="9">
                  <c:v>96.27</c:v>
                </c:pt>
                <c:pt idx="10">
                  <c:v>96.27</c:v>
                </c:pt>
                <c:pt idx="11">
                  <c:v>96.27</c:v>
                </c:pt>
              </c:numCache>
            </c:numRef>
          </c:val>
          <c:extLst>
            <c:ext xmlns:c16="http://schemas.microsoft.com/office/drawing/2014/chart" uri="{C3380CC4-5D6E-409C-BE32-E72D297353CC}">
              <c16:uniqueId val="{00000004-A773-48F5-B4E7-A969EC0B24B4}"/>
            </c:ext>
          </c:extLst>
        </c:ser>
        <c:dLbls>
          <c:showLegendKey val="0"/>
          <c:showVal val="0"/>
          <c:showCatName val="0"/>
          <c:showSerName val="0"/>
          <c:showPercent val="0"/>
          <c:showBubbleSize val="0"/>
        </c:dLbls>
        <c:gapWidth val="150"/>
        <c:axId val="862680079"/>
        <c:axId val="862700047"/>
      </c:barChart>
      <c:catAx>
        <c:axId val="862680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62700047"/>
        <c:crosses val="autoZero"/>
        <c:auto val="1"/>
        <c:lblAlgn val="ctr"/>
        <c:lblOffset val="100"/>
        <c:noMultiLvlLbl val="0"/>
      </c:catAx>
      <c:valAx>
        <c:axId val="8627000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EUR/MWh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62680079"/>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0727987359789"/>
          <c:y val="4.226705091258405E-2"/>
          <c:w val="0.85060437097104158"/>
          <c:h val="0.53255667249086658"/>
        </c:manualLayout>
      </c:layout>
      <c:barChart>
        <c:barDir val="col"/>
        <c:grouping val="stacked"/>
        <c:varyColors val="0"/>
        <c:ser>
          <c:idx val="0"/>
          <c:order val="0"/>
          <c:tx>
            <c:strRef>
              <c:f>'Gas supply'!$A$39</c:f>
              <c:strCache>
                <c:ptCount val="1"/>
                <c:pt idx="0">
                  <c:v>LNG import</c:v>
                </c:pt>
              </c:strCache>
            </c:strRef>
          </c:tx>
          <c:spPr>
            <a:solidFill>
              <a:schemeClr val="tx2"/>
            </a:solidFill>
            <a:ln>
              <a:noFill/>
            </a:ln>
            <a:effectLst/>
          </c:spPr>
          <c:invertIfNegative val="0"/>
          <c:cat>
            <c:multiLvlStrRef>
              <c:f>'Gas supply'!$B$37:$M$38</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supply'!$B$39:$M$39</c:f>
              <c:numCache>
                <c:formatCode>0.00</c:formatCode>
                <c:ptCount val="12"/>
                <c:pt idx="0">
                  <c:v>0</c:v>
                </c:pt>
                <c:pt idx="1">
                  <c:v>7.0062848851017101</c:v>
                </c:pt>
                <c:pt idx="2">
                  <c:v>5.31616572423866</c:v>
                </c:pt>
                <c:pt idx="3">
                  <c:v>4.2031895573340901</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4F82-4D4B-A1A8-D08E6D14AEF1}"/>
            </c:ext>
          </c:extLst>
        </c:ser>
        <c:ser>
          <c:idx val="1"/>
          <c:order val="1"/>
          <c:tx>
            <c:strRef>
              <c:f>'Gas supply'!$A$40</c:f>
              <c:strCache>
                <c:ptCount val="1"/>
                <c:pt idx="0">
                  <c:v>On-Network Biomethane </c:v>
                </c:pt>
              </c:strCache>
            </c:strRef>
          </c:tx>
          <c:spPr>
            <a:solidFill>
              <a:schemeClr val="accent6">
                <a:lumMod val="50000"/>
              </a:schemeClr>
            </a:solidFill>
            <a:ln>
              <a:noFill/>
            </a:ln>
            <a:effectLst/>
          </c:spPr>
          <c:invertIfNegative val="0"/>
          <c:cat>
            <c:multiLvlStrRef>
              <c:f>'Gas supply'!$B$37:$M$38</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supply'!$B$40:$M$40</c:f>
              <c:numCache>
                <c:formatCode>0.00</c:formatCode>
                <c:ptCount val="12"/>
                <c:pt idx="0">
                  <c:v>2.246</c:v>
                </c:pt>
                <c:pt idx="1">
                  <c:v>2.7</c:v>
                </c:pt>
                <c:pt idx="2">
                  <c:v>8</c:v>
                </c:pt>
                <c:pt idx="3">
                  <c:v>10.843999999999999</c:v>
                </c:pt>
                <c:pt idx="4">
                  <c:v>2.246</c:v>
                </c:pt>
                <c:pt idx="5">
                  <c:v>2.7</c:v>
                </c:pt>
                <c:pt idx="6">
                  <c:v>8</c:v>
                </c:pt>
                <c:pt idx="7">
                  <c:v>10.843999999999999</c:v>
                </c:pt>
                <c:pt idx="8">
                  <c:v>2.246</c:v>
                </c:pt>
                <c:pt idx="9">
                  <c:v>2.7</c:v>
                </c:pt>
                <c:pt idx="10">
                  <c:v>6.32</c:v>
                </c:pt>
                <c:pt idx="11">
                  <c:v>10.843999999999999</c:v>
                </c:pt>
              </c:numCache>
            </c:numRef>
          </c:val>
          <c:extLst>
            <c:ext xmlns:c16="http://schemas.microsoft.com/office/drawing/2014/chart" uri="{C3380CC4-5D6E-409C-BE32-E72D297353CC}">
              <c16:uniqueId val="{00000001-4F82-4D4B-A1A8-D08E6D14AEF1}"/>
            </c:ext>
          </c:extLst>
        </c:ser>
        <c:ser>
          <c:idx val="2"/>
          <c:order val="2"/>
          <c:tx>
            <c:strRef>
              <c:f>'Gas supply'!$A$41</c:f>
              <c:strCache>
                <c:ptCount val="1"/>
                <c:pt idx="0">
                  <c:v>On-Network Renewable Hydrogen</c:v>
                </c:pt>
              </c:strCache>
            </c:strRef>
          </c:tx>
          <c:spPr>
            <a:solidFill>
              <a:schemeClr val="accent1">
                <a:lumMod val="50000"/>
                <a:lumOff val="50000"/>
              </a:schemeClr>
            </a:solidFill>
            <a:ln>
              <a:noFill/>
            </a:ln>
            <a:effectLst/>
          </c:spPr>
          <c:invertIfNegative val="0"/>
          <c:cat>
            <c:multiLvlStrRef>
              <c:f>'Gas supply'!$B$37:$M$38</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supply'!$B$41:$M$41</c:f>
              <c:numCache>
                <c:formatCode>0.00</c:formatCode>
                <c:ptCount val="12"/>
                <c:pt idx="0">
                  <c:v>7.1853457172342594E-2</c:v>
                </c:pt>
                <c:pt idx="1">
                  <c:v>0.31052098187631899</c:v>
                </c:pt>
                <c:pt idx="2">
                  <c:v>0.53245929471980402</c:v>
                </c:pt>
                <c:pt idx="3">
                  <c:v>0.481385837231534</c:v>
                </c:pt>
                <c:pt idx="4">
                  <c:v>7.1853457172342594E-2</c:v>
                </c:pt>
                <c:pt idx="5">
                  <c:v>8.6377708978328194E-2</c:v>
                </c:pt>
                <c:pt idx="6">
                  <c:v>0.36238588145726702</c:v>
                </c:pt>
                <c:pt idx="7">
                  <c:v>0.34691847265221898</c:v>
                </c:pt>
                <c:pt idx="8">
                  <c:v>0</c:v>
                </c:pt>
                <c:pt idx="9">
                  <c:v>0</c:v>
                </c:pt>
                <c:pt idx="10">
                  <c:v>0</c:v>
                </c:pt>
                <c:pt idx="11">
                  <c:v>0</c:v>
                </c:pt>
              </c:numCache>
            </c:numRef>
          </c:val>
          <c:extLst>
            <c:ext xmlns:c16="http://schemas.microsoft.com/office/drawing/2014/chart" uri="{C3380CC4-5D6E-409C-BE32-E72D297353CC}">
              <c16:uniqueId val="{00000002-4F82-4D4B-A1A8-D08E6D14AEF1}"/>
            </c:ext>
          </c:extLst>
        </c:ser>
        <c:ser>
          <c:idx val="3"/>
          <c:order val="3"/>
          <c:tx>
            <c:strRef>
              <c:f>'Gas supply'!$A$42</c:f>
              <c:strCache>
                <c:ptCount val="1"/>
                <c:pt idx="0">
                  <c:v>On-Network SNG </c:v>
                </c:pt>
              </c:strCache>
            </c:strRef>
          </c:tx>
          <c:spPr>
            <a:solidFill>
              <a:schemeClr val="accent2"/>
            </a:solidFill>
            <a:ln>
              <a:noFill/>
            </a:ln>
            <a:effectLst/>
          </c:spPr>
          <c:invertIfNegative val="0"/>
          <c:cat>
            <c:multiLvlStrRef>
              <c:f>'Gas supply'!$B$37:$M$38</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supply'!$B$42:$M$42</c:f>
              <c:numCache>
                <c:formatCode>0.00</c:formatCode>
                <c:ptCount val="12"/>
                <c:pt idx="0">
                  <c:v>0</c:v>
                </c:pt>
                <c:pt idx="1">
                  <c:v>0</c:v>
                </c:pt>
                <c:pt idx="2">
                  <c:v>3.3274812623255401</c:v>
                </c:pt>
                <c:pt idx="3">
                  <c:v>0</c:v>
                </c:pt>
                <c:pt idx="4">
                  <c:v>0</c:v>
                </c:pt>
                <c:pt idx="5">
                  <c:v>0</c:v>
                </c:pt>
                <c:pt idx="6">
                  <c:v>3.33026900853719</c:v>
                </c:pt>
                <c:pt idx="7">
                  <c:v>0</c:v>
                </c:pt>
                <c:pt idx="8">
                  <c:v>0</c:v>
                </c:pt>
                <c:pt idx="9">
                  <c:v>0</c:v>
                </c:pt>
                <c:pt idx="10">
                  <c:v>0</c:v>
                </c:pt>
                <c:pt idx="11">
                  <c:v>0</c:v>
                </c:pt>
              </c:numCache>
            </c:numRef>
          </c:val>
          <c:extLst>
            <c:ext xmlns:c16="http://schemas.microsoft.com/office/drawing/2014/chart" uri="{C3380CC4-5D6E-409C-BE32-E72D297353CC}">
              <c16:uniqueId val="{00000003-4F82-4D4B-A1A8-D08E6D14AEF1}"/>
            </c:ext>
          </c:extLst>
        </c:ser>
        <c:ser>
          <c:idx val="4"/>
          <c:order val="4"/>
          <c:tx>
            <c:strRef>
              <c:f>'Gas supply'!$A$43</c:f>
              <c:strCache>
                <c:ptCount val="1"/>
                <c:pt idx="0">
                  <c:v>Off-Network Biomethane </c:v>
                </c:pt>
              </c:strCache>
            </c:strRef>
          </c:tx>
          <c:spPr>
            <a:solidFill>
              <a:srgbClr val="C81EC4"/>
            </a:solidFill>
            <a:ln>
              <a:noFill/>
            </a:ln>
            <a:effectLst/>
          </c:spPr>
          <c:invertIfNegative val="0"/>
          <c:cat>
            <c:multiLvlStrRef>
              <c:f>'Gas supply'!$B$37:$M$38</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supply'!$B$43:$M$43</c:f>
              <c:numCache>
                <c:formatCode>0.00</c:formatCode>
                <c:ptCount val="12"/>
                <c:pt idx="0">
                  <c:v>0.154</c:v>
                </c:pt>
                <c:pt idx="1">
                  <c:v>0</c:v>
                </c:pt>
                <c:pt idx="2">
                  <c:v>0</c:v>
                </c:pt>
                <c:pt idx="3">
                  <c:v>0.15600000000000003</c:v>
                </c:pt>
                <c:pt idx="4">
                  <c:v>0.154</c:v>
                </c:pt>
                <c:pt idx="5">
                  <c:v>0</c:v>
                </c:pt>
                <c:pt idx="6">
                  <c:v>0</c:v>
                </c:pt>
                <c:pt idx="7">
                  <c:v>0.15600000000000003</c:v>
                </c:pt>
                <c:pt idx="8">
                  <c:v>0.15400000000000003</c:v>
                </c:pt>
                <c:pt idx="9">
                  <c:v>0</c:v>
                </c:pt>
                <c:pt idx="10">
                  <c:v>0</c:v>
                </c:pt>
                <c:pt idx="11">
                  <c:v>0.15600000000000003</c:v>
                </c:pt>
              </c:numCache>
            </c:numRef>
          </c:val>
          <c:extLst>
            <c:ext xmlns:c16="http://schemas.microsoft.com/office/drawing/2014/chart" uri="{C3380CC4-5D6E-409C-BE32-E72D297353CC}">
              <c16:uniqueId val="{00000004-4F82-4D4B-A1A8-D08E6D14AEF1}"/>
            </c:ext>
          </c:extLst>
        </c:ser>
        <c:ser>
          <c:idx val="5"/>
          <c:order val="5"/>
          <c:tx>
            <c:strRef>
              <c:f>'Gas supply'!$A$44</c:f>
              <c:strCache>
                <c:ptCount val="1"/>
                <c:pt idx="0">
                  <c:v>Off-Network Renewable Hydrogen</c:v>
                </c:pt>
              </c:strCache>
            </c:strRef>
          </c:tx>
          <c:spPr>
            <a:solidFill>
              <a:schemeClr val="accent1">
                <a:lumMod val="75000"/>
                <a:lumOff val="25000"/>
              </a:schemeClr>
            </a:solidFill>
            <a:ln>
              <a:noFill/>
            </a:ln>
            <a:effectLst/>
          </c:spPr>
          <c:invertIfNegative val="0"/>
          <c:cat>
            <c:multiLvlStrRef>
              <c:f>'Gas supply'!$B$37:$M$38</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supply'!$B$44:$M$44</c:f>
              <c:numCache>
                <c:formatCode>0.00</c:formatCode>
                <c:ptCount val="12"/>
                <c:pt idx="0">
                  <c:v>7.1034864445190402E-2</c:v>
                </c:pt>
                <c:pt idx="1">
                  <c:v>8.8015033860745107E-2</c:v>
                </c:pt>
                <c:pt idx="2">
                  <c:v>2.4680864082415899</c:v>
                </c:pt>
                <c:pt idx="3">
                  <c:v>2.3991740517156299</c:v>
                </c:pt>
                <c:pt idx="4">
                  <c:v>0.14992286444519001</c:v>
                </c:pt>
                <c:pt idx="5">
                  <c:v>0.185795033860745</c:v>
                </c:pt>
                <c:pt idx="6">
                  <c:v>5.21030640824159</c:v>
                </c:pt>
                <c:pt idx="7">
                  <c:v>5.0646740517156301</c:v>
                </c:pt>
                <c:pt idx="8">
                  <c:v>0.22881186444519</c:v>
                </c:pt>
                <c:pt idx="9">
                  <c:v>0.28357503386074501</c:v>
                </c:pt>
                <c:pt idx="10">
                  <c:v>7.9525264082415896</c:v>
                </c:pt>
                <c:pt idx="11">
                  <c:v>5.0646740517156301</c:v>
                </c:pt>
              </c:numCache>
            </c:numRef>
          </c:val>
          <c:extLst>
            <c:ext xmlns:c16="http://schemas.microsoft.com/office/drawing/2014/chart" uri="{C3380CC4-5D6E-409C-BE32-E72D297353CC}">
              <c16:uniqueId val="{00000005-4F82-4D4B-A1A8-D08E6D14AEF1}"/>
            </c:ext>
          </c:extLst>
        </c:ser>
        <c:ser>
          <c:idx val="6"/>
          <c:order val="6"/>
          <c:tx>
            <c:strRef>
              <c:f>'Gas supply'!$A$45</c:f>
              <c:strCache>
                <c:ptCount val="1"/>
                <c:pt idx="0">
                  <c:v>Off-Network Biogas</c:v>
                </c:pt>
              </c:strCache>
            </c:strRef>
          </c:tx>
          <c:spPr>
            <a:solidFill>
              <a:srgbClr val="00B050"/>
            </a:solidFill>
            <a:ln>
              <a:noFill/>
            </a:ln>
            <a:effectLst/>
          </c:spPr>
          <c:invertIfNegative val="0"/>
          <c:cat>
            <c:multiLvlStrRef>
              <c:f>'Gas supply'!$B$37:$M$38</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supply'!$B$45:$M$45</c:f>
              <c:numCache>
                <c:formatCode>0.00</c:formatCode>
                <c:ptCount val="12"/>
                <c:pt idx="0">
                  <c:v>0.1</c:v>
                </c:pt>
                <c:pt idx="1">
                  <c:v>0.46500000000000002</c:v>
                </c:pt>
                <c:pt idx="2">
                  <c:v>0.39</c:v>
                </c:pt>
                <c:pt idx="3">
                  <c:v>0.87</c:v>
                </c:pt>
                <c:pt idx="4">
                  <c:v>0.1</c:v>
                </c:pt>
                <c:pt idx="5">
                  <c:v>0.46500000000000002</c:v>
                </c:pt>
                <c:pt idx="6">
                  <c:v>0.39</c:v>
                </c:pt>
                <c:pt idx="7">
                  <c:v>0.87</c:v>
                </c:pt>
                <c:pt idx="8">
                  <c:v>0.1</c:v>
                </c:pt>
                <c:pt idx="9">
                  <c:v>0.46500000000000002</c:v>
                </c:pt>
                <c:pt idx="10">
                  <c:v>0.39</c:v>
                </c:pt>
                <c:pt idx="11">
                  <c:v>0.87</c:v>
                </c:pt>
              </c:numCache>
            </c:numRef>
          </c:val>
          <c:extLst>
            <c:ext xmlns:c16="http://schemas.microsoft.com/office/drawing/2014/chart" uri="{C3380CC4-5D6E-409C-BE32-E72D297353CC}">
              <c16:uniqueId val="{00000006-4F82-4D4B-A1A8-D08E6D14AEF1}"/>
            </c:ext>
          </c:extLst>
        </c:ser>
        <c:dLbls>
          <c:showLegendKey val="0"/>
          <c:showVal val="0"/>
          <c:showCatName val="0"/>
          <c:showSerName val="0"/>
          <c:showPercent val="0"/>
          <c:showBubbleSize val="0"/>
        </c:dLbls>
        <c:gapWidth val="109"/>
        <c:overlap val="100"/>
        <c:axId val="1328740000"/>
        <c:axId val="1328745408"/>
      </c:barChart>
      <c:catAx>
        <c:axId val="132874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28745408"/>
        <c:crosses val="autoZero"/>
        <c:auto val="1"/>
        <c:lblAlgn val="ctr"/>
        <c:lblOffset val="100"/>
        <c:noMultiLvlLbl val="0"/>
      </c:catAx>
      <c:valAx>
        <c:axId val="1328745408"/>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28740000"/>
        <c:crosses val="autoZero"/>
        <c:crossBetween val="between"/>
        <c:majorUnit val="4"/>
      </c:valAx>
      <c:spPr>
        <a:noFill/>
        <a:ln>
          <a:noFill/>
        </a:ln>
        <a:effectLst/>
      </c:spPr>
    </c:plotArea>
    <c:legend>
      <c:legendPos val="b"/>
      <c:layout>
        <c:manualLayout>
          <c:xMode val="edge"/>
          <c:yMode val="edge"/>
          <c:x val="0"/>
          <c:y val="0.81171768514526443"/>
          <c:w val="1"/>
          <c:h val="0.188282314854735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05345103006403"/>
          <c:y val="3.9963669391462307E-2"/>
          <c:w val="0.85562371867695641"/>
          <c:h val="0.49672209229977043"/>
        </c:manualLayout>
      </c:layout>
      <c:barChart>
        <c:barDir val="col"/>
        <c:grouping val="stacked"/>
        <c:varyColors val="0"/>
        <c:ser>
          <c:idx val="0"/>
          <c:order val="0"/>
          <c:tx>
            <c:strRef>
              <c:f>'Installed Capacities'!$A$62</c:f>
              <c:strCache>
                <c:ptCount val="1"/>
                <c:pt idx="0">
                  <c:v>On-Network Agricultural Waste Digestion</c:v>
                </c:pt>
              </c:strCache>
            </c:strRef>
          </c:tx>
          <c:spPr>
            <a:solidFill>
              <a:schemeClr val="bg1">
                <a:lumMod val="50000"/>
              </a:schemeClr>
            </a:solidFill>
            <a:ln>
              <a:noFill/>
            </a:ln>
            <a:effectLst/>
          </c:spPr>
          <c:invertIfNegative val="0"/>
          <c:cat>
            <c:multiLvlStrRef>
              <c:f>'Installed Capacities'!$B$60:$M$61</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Capacities'!$B$62:$M$62</c:f>
              <c:numCache>
                <c:formatCode>General</c:formatCode>
                <c:ptCount val="12"/>
                <c:pt idx="0" formatCode="0">
                  <c:v>149.31103948428699</c:v>
                </c:pt>
                <c:pt idx="2" formatCode="0">
                  <c:v>638.19500402900906</c:v>
                </c:pt>
                <c:pt idx="3" formatCode="0">
                  <c:v>576.71555197421401</c:v>
                </c:pt>
                <c:pt idx="4" formatCode="0">
                  <c:v>149.31103948428699</c:v>
                </c:pt>
                <c:pt idx="6" formatCode="0">
                  <c:v>638.19500402900906</c:v>
                </c:pt>
                <c:pt idx="7" formatCode="0">
                  <c:v>576.71555197421401</c:v>
                </c:pt>
                <c:pt idx="8" formatCode="0">
                  <c:v>149.31103948428699</c:v>
                </c:pt>
                <c:pt idx="10" formatCode="0">
                  <c:v>638.19500402900906</c:v>
                </c:pt>
                <c:pt idx="11" formatCode="0">
                  <c:v>576.71555197421401</c:v>
                </c:pt>
              </c:numCache>
            </c:numRef>
          </c:val>
          <c:extLst>
            <c:ext xmlns:c16="http://schemas.microsoft.com/office/drawing/2014/chart" uri="{C3380CC4-5D6E-409C-BE32-E72D297353CC}">
              <c16:uniqueId val="{00000000-88F1-4C6E-B723-055B9A29C347}"/>
            </c:ext>
          </c:extLst>
        </c:ser>
        <c:ser>
          <c:idx val="1"/>
          <c:order val="1"/>
          <c:tx>
            <c:strRef>
              <c:f>'Installed Capacities'!$A$63</c:f>
              <c:strCache>
                <c:ptCount val="1"/>
                <c:pt idx="0">
                  <c:v>Off-Network Agricultural Waste Digestion </c:v>
                </c:pt>
              </c:strCache>
            </c:strRef>
          </c:tx>
          <c:spPr>
            <a:solidFill>
              <a:srgbClr val="62FC24"/>
            </a:solidFill>
            <a:ln>
              <a:noFill/>
            </a:ln>
            <a:effectLst/>
          </c:spPr>
          <c:invertIfNegative val="0"/>
          <c:cat>
            <c:multiLvlStrRef>
              <c:f>'Installed Capacities'!$B$60:$M$61</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Capacities'!$B$63:$M$63</c:f>
              <c:numCache>
                <c:formatCode>General</c:formatCode>
                <c:ptCount val="12"/>
                <c:pt idx="0" formatCode="0">
                  <c:v>26.167758833942798</c:v>
                </c:pt>
                <c:pt idx="3" formatCode="0">
                  <c:v>17.3338565563113</c:v>
                </c:pt>
                <c:pt idx="4" formatCode="0">
                  <c:v>26.167758833942798</c:v>
                </c:pt>
                <c:pt idx="7" formatCode="0">
                  <c:v>17.3338565563113</c:v>
                </c:pt>
                <c:pt idx="8" formatCode="0">
                  <c:v>26.167758833942798</c:v>
                </c:pt>
                <c:pt idx="11" formatCode="0">
                  <c:v>17.3338565563113</c:v>
                </c:pt>
              </c:numCache>
            </c:numRef>
          </c:val>
          <c:extLst>
            <c:ext xmlns:c16="http://schemas.microsoft.com/office/drawing/2014/chart" uri="{C3380CC4-5D6E-409C-BE32-E72D297353CC}">
              <c16:uniqueId val="{00000001-88F1-4C6E-B723-055B9A29C347}"/>
            </c:ext>
          </c:extLst>
        </c:ser>
        <c:ser>
          <c:idx val="2"/>
          <c:order val="2"/>
          <c:tx>
            <c:strRef>
              <c:f>'Installed Capacities'!$A$64</c:f>
              <c:strCache>
                <c:ptCount val="1"/>
                <c:pt idx="0">
                  <c:v>On-Network Biowaste Digestion</c:v>
                </c:pt>
              </c:strCache>
            </c:strRef>
          </c:tx>
          <c:spPr>
            <a:solidFill>
              <a:schemeClr val="bg1">
                <a:lumMod val="85000"/>
              </a:schemeClr>
            </a:solidFill>
            <a:ln>
              <a:noFill/>
            </a:ln>
            <a:effectLst/>
          </c:spPr>
          <c:invertIfNegative val="0"/>
          <c:cat>
            <c:multiLvlStrRef>
              <c:f>'Installed Capacities'!$B$60:$M$61</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Capacities'!$B$64:$M$64</c:f>
              <c:numCache>
                <c:formatCode>0</c:formatCode>
                <c:ptCount val="12"/>
                <c:pt idx="0">
                  <c:v>137.36615632554401</c:v>
                </c:pt>
                <c:pt idx="1">
                  <c:v>358.98468976631801</c:v>
                </c:pt>
                <c:pt idx="2">
                  <c:v>319.09750201450402</c:v>
                </c:pt>
                <c:pt idx="3">
                  <c:v>648.80499597099094</c:v>
                </c:pt>
                <c:pt idx="4">
                  <c:v>137.36615632554401</c:v>
                </c:pt>
                <c:pt idx="5">
                  <c:v>358.98468976631699</c:v>
                </c:pt>
                <c:pt idx="6">
                  <c:v>319.09750201450402</c:v>
                </c:pt>
                <c:pt idx="7">
                  <c:v>648.80499597099094</c:v>
                </c:pt>
                <c:pt idx="8">
                  <c:v>137.36615632554401</c:v>
                </c:pt>
                <c:pt idx="9">
                  <c:v>358.98468976631699</c:v>
                </c:pt>
                <c:pt idx="10">
                  <c:v>319.09750201450402</c:v>
                </c:pt>
                <c:pt idx="11">
                  <c:v>648.80499597099094</c:v>
                </c:pt>
              </c:numCache>
            </c:numRef>
          </c:val>
          <c:extLst>
            <c:ext xmlns:c16="http://schemas.microsoft.com/office/drawing/2014/chart" uri="{C3380CC4-5D6E-409C-BE32-E72D297353CC}">
              <c16:uniqueId val="{00000002-88F1-4C6E-B723-055B9A29C347}"/>
            </c:ext>
          </c:extLst>
        </c:ser>
        <c:ser>
          <c:idx val="3"/>
          <c:order val="3"/>
          <c:tx>
            <c:strRef>
              <c:f>'Installed Capacities'!$A$65</c:f>
              <c:strCache>
                <c:ptCount val="1"/>
                <c:pt idx="0">
                  <c:v>Off-Network Biowaste Digestion </c:v>
                </c:pt>
              </c:strCache>
            </c:strRef>
          </c:tx>
          <c:spPr>
            <a:solidFill>
              <a:srgbClr val="FFC000"/>
            </a:solidFill>
            <a:ln>
              <a:noFill/>
            </a:ln>
            <a:effectLst/>
          </c:spPr>
          <c:invertIfNegative val="0"/>
          <c:cat>
            <c:multiLvlStrRef>
              <c:f>'Installed Capacities'!$B$60:$M$61</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Capacities'!$B$65:$M$65</c:f>
              <c:numCache>
                <c:formatCode>General</c:formatCode>
                <c:ptCount val="12"/>
                <c:pt idx="0" formatCode="0">
                  <c:v>28.594626599830001</c:v>
                </c:pt>
                <c:pt idx="3" formatCode="0">
                  <c:v>20.029459338928799</c:v>
                </c:pt>
                <c:pt idx="4" formatCode="0">
                  <c:v>28.5946265998301</c:v>
                </c:pt>
                <c:pt idx="7" formatCode="0">
                  <c:v>20.029459338928799</c:v>
                </c:pt>
                <c:pt idx="8" formatCode="0">
                  <c:v>28.594626599830001</c:v>
                </c:pt>
                <c:pt idx="11" formatCode="0">
                  <c:v>20.029459338928799</c:v>
                </c:pt>
              </c:numCache>
            </c:numRef>
          </c:val>
          <c:extLst>
            <c:ext xmlns:c16="http://schemas.microsoft.com/office/drawing/2014/chart" uri="{C3380CC4-5D6E-409C-BE32-E72D297353CC}">
              <c16:uniqueId val="{00000003-88F1-4C6E-B723-055B9A29C347}"/>
            </c:ext>
          </c:extLst>
        </c:ser>
        <c:ser>
          <c:idx val="4"/>
          <c:order val="4"/>
          <c:tx>
            <c:strRef>
              <c:f>'Installed Capacities'!$A$66</c:f>
              <c:strCache>
                <c:ptCount val="1"/>
                <c:pt idx="0">
                  <c:v>On-Network Wastewater Digestion</c:v>
                </c:pt>
              </c:strCache>
            </c:strRef>
          </c:tx>
          <c:spPr>
            <a:solidFill>
              <a:srgbClr val="C81EC4"/>
            </a:solidFill>
            <a:ln>
              <a:noFill/>
            </a:ln>
            <a:effectLst/>
          </c:spPr>
          <c:invertIfNegative val="0"/>
          <c:cat>
            <c:multiLvlStrRef>
              <c:f>'Installed Capacities'!$B$60:$M$61</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Capacities'!$B$66:$M$66</c:f>
              <c:numCache>
                <c:formatCode>0</c:formatCode>
                <c:ptCount val="12"/>
                <c:pt idx="0">
                  <c:v>14.961267794789199</c:v>
                </c:pt>
                <c:pt idx="1">
                  <c:v>3.62610797743758</c:v>
                </c:pt>
                <c:pt idx="2">
                  <c:v>117.109857641687</c:v>
                </c:pt>
                <c:pt idx="3">
                  <c:v>230.831856030083</c:v>
                </c:pt>
                <c:pt idx="4">
                  <c:v>14.961267794789199</c:v>
                </c:pt>
                <c:pt idx="5">
                  <c:v>3.62610797743758</c:v>
                </c:pt>
                <c:pt idx="6">
                  <c:v>117.109857641687</c:v>
                </c:pt>
                <c:pt idx="7">
                  <c:v>230.831856030083</c:v>
                </c:pt>
                <c:pt idx="8">
                  <c:v>14.961267794789199</c:v>
                </c:pt>
                <c:pt idx="9">
                  <c:v>3.62610797743758</c:v>
                </c:pt>
                <c:pt idx="10">
                  <c:v>117.109857641687</c:v>
                </c:pt>
                <c:pt idx="11">
                  <c:v>230.831856030083</c:v>
                </c:pt>
              </c:numCache>
            </c:numRef>
          </c:val>
          <c:extLst>
            <c:ext xmlns:c16="http://schemas.microsoft.com/office/drawing/2014/chart" uri="{C3380CC4-5D6E-409C-BE32-E72D297353CC}">
              <c16:uniqueId val="{00000004-88F1-4C6E-B723-055B9A29C347}"/>
            </c:ext>
          </c:extLst>
        </c:ser>
        <c:ser>
          <c:idx val="5"/>
          <c:order val="5"/>
          <c:tx>
            <c:strRef>
              <c:f>'Installed Capacities'!$A$67</c:f>
              <c:strCache>
                <c:ptCount val="1"/>
                <c:pt idx="0">
                  <c:v>Off-Network Wastewater Digestion </c:v>
                </c:pt>
              </c:strCache>
            </c:strRef>
          </c:tx>
          <c:spPr>
            <a:solidFill>
              <a:srgbClr val="FFFF00"/>
            </a:solidFill>
            <a:ln>
              <a:noFill/>
            </a:ln>
            <a:effectLst/>
          </c:spPr>
          <c:invertIfNegative val="0"/>
          <c:cat>
            <c:multiLvlStrRef>
              <c:f>'Installed Capacities'!$B$60:$M$61</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Capacities'!$B$67:$M$67</c:f>
              <c:numCache>
                <c:formatCode>General</c:formatCode>
                <c:ptCount val="12"/>
                <c:pt idx="0" formatCode="0">
                  <c:v>1.0258393768466301</c:v>
                </c:pt>
                <c:pt idx="3" formatCode="0">
                  <c:v>3.32070910556003</c:v>
                </c:pt>
                <c:pt idx="4" formatCode="0">
                  <c:v>1.0258393768466301</c:v>
                </c:pt>
                <c:pt idx="7" formatCode="0">
                  <c:v>3.32070910556003</c:v>
                </c:pt>
                <c:pt idx="8" formatCode="0">
                  <c:v>1.0258393768466301</c:v>
                </c:pt>
                <c:pt idx="11" formatCode="0">
                  <c:v>3.32070910556003</c:v>
                </c:pt>
              </c:numCache>
            </c:numRef>
          </c:val>
          <c:extLst>
            <c:ext xmlns:c16="http://schemas.microsoft.com/office/drawing/2014/chart" uri="{C3380CC4-5D6E-409C-BE32-E72D297353CC}">
              <c16:uniqueId val="{00000005-88F1-4C6E-B723-055B9A29C347}"/>
            </c:ext>
          </c:extLst>
        </c:ser>
        <c:ser>
          <c:idx val="6"/>
          <c:order val="6"/>
          <c:tx>
            <c:strRef>
              <c:f>'Installed Capacities'!$A$68</c:f>
              <c:strCache>
                <c:ptCount val="1"/>
                <c:pt idx="0">
                  <c:v>On-Network SNG</c:v>
                </c:pt>
              </c:strCache>
            </c:strRef>
          </c:tx>
          <c:spPr>
            <a:solidFill>
              <a:schemeClr val="accent2"/>
            </a:solidFill>
            <a:ln>
              <a:noFill/>
            </a:ln>
            <a:effectLst/>
          </c:spPr>
          <c:invertIfNegative val="0"/>
          <c:cat>
            <c:multiLvlStrRef>
              <c:f>'Installed Capacities'!$B$60:$M$61</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Capacities'!$B$68:$M$68</c:f>
              <c:numCache>
                <c:formatCode>General</c:formatCode>
                <c:ptCount val="12"/>
                <c:pt idx="2" formatCode="0">
                  <c:v>1029.6699041730201</c:v>
                </c:pt>
                <c:pt idx="6" formatCode="0">
                  <c:v>1029.6699041730201</c:v>
                </c:pt>
                <c:pt idx="10" formatCode="0">
                  <c:v>1029.6699041730201</c:v>
                </c:pt>
              </c:numCache>
            </c:numRef>
          </c:val>
          <c:extLst>
            <c:ext xmlns:c16="http://schemas.microsoft.com/office/drawing/2014/chart" uri="{C3380CC4-5D6E-409C-BE32-E72D297353CC}">
              <c16:uniqueId val="{00000006-88F1-4C6E-B723-055B9A29C347}"/>
            </c:ext>
          </c:extLst>
        </c:ser>
        <c:ser>
          <c:idx val="7"/>
          <c:order val="7"/>
          <c:tx>
            <c:strRef>
              <c:f>'Installed Capacities'!$A$69</c:f>
              <c:strCache>
                <c:ptCount val="1"/>
                <c:pt idx="0">
                  <c:v>On-Network Electrolysis</c:v>
                </c:pt>
              </c:strCache>
            </c:strRef>
          </c:tx>
          <c:spPr>
            <a:solidFill>
              <a:schemeClr val="accent1">
                <a:lumMod val="50000"/>
                <a:lumOff val="50000"/>
              </a:schemeClr>
            </a:solidFill>
            <a:ln>
              <a:noFill/>
            </a:ln>
            <a:effectLst/>
          </c:spPr>
          <c:invertIfNegative val="0"/>
          <c:cat>
            <c:multiLvlStrRef>
              <c:f>'Installed Capacities'!$B$60:$M$61</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Capacities'!$B$69:$M$69</c:f>
              <c:numCache>
                <c:formatCode>0</c:formatCode>
                <c:ptCount val="12"/>
                <c:pt idx="0">
                  <c:v>22.547778647745201</c:v>
                </c:pt>
                <c:pt idx="1">
                  <c:v>99.0914777119294</c:v>
                </c:pt>
                <c:pt idx="2">
                  <c:v>200.49830141092701</c:v>
                </c:pt>
                <c:pt idx="3">
                  <c:v>168.52414063166401</c:v>
                </c:pt>
                <c:pt idx="4">
                  <c:v>22.547778647745201</c:v>
                </c:pt>
                <c:pt idx="5">
                  <c:v>99.0914777119294</c:v>
                </c:pt>
                <c:pt idx="6">
                  <c:v>200.49830141092701</c:v>
                </c:pt>
                <c:pt idx="7">
                  <c:v>168.52414063166401</c:v>
                </c:pt>
                <c:pt idx="8">
                  <c:v>22.547778647745201</c:v>
                </c:pt>
                <c:pt idx="9">
                  <c:v>99.0914777119294</c:v>
                </c:pt>
                <c:pt idx="10">
                  <c:v>200.49830141092701</c:v>
                </c:pt>
                <c:pt idx="11">
                  <c:v>168.52414063166401</c:v>
                </c:pt>
              </c:numCache>
            </c:numRef>
          </c:val>
          <c:extLst>
            <c:ext xmlns:c16="http://schemas.microsoft.com/office/drawing/2014/chart" uri="{C3380CC4-5D6E-409C-BE32-E72D297353CC}">
              <c16:uniqueId val="{00000007-88F1-4C6E-B723-055B9A29C347}"/>
            </c:ext>
          </c:extLst>
        </c:ser>
        <c:ser>
          <c:idx val="8"/>
          <c:order val="8"/>
          <c:tx>
            <c:strRef>
              <c:f>'Installed Capacities'!$A$70</c:f>
              <c:strCache>
                <c:ptCount val="1"/>
                <c:pt idx="0">
                  <c:v>Off-Network Electrolysis</c:v>
                </c:pt>
              </c:strCache>
            </c:strRef>
          </c:tx>
          <c:spPr>
            <a:solidFill>
              <a:schemeClr val="accent1">
                <a:lumMod val="75000"/>
                <a:lumOff val="25000"/>
              </a:schemeClr>
            </a:solidFill>
            <a:ln>
              <a:noFill/>
            </a:ln>
            <a:effectLst/>
          </c:spPr>
          <c:invertIfNegative val="0"/>
          <c:cat>
            <c:multiLvlStrRef>
              <c:f>'Installed Capacities'!$B$60:$M$61</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Capacities'!$B$70:$M$70</c:f>
              <c:numCache>
                <c:formatCode>0</c:formatCode>
                <c:ptCount val="12"/>
                <c:pt idx="0">
                  <c:v>49.948745785114099</c:v>
                </c:pt>
                <c:pt idx="1">
                  <c:v>60.126556831263201</c:v>
                </c:pt>
                <c:pt idx="2">
                  <c:v>1109.5519969731999</c:v>
                </c:pt>
                <c:pt idx="3">
                  <c:v>1191.95387570602</c:v>
                </c:pt>
                <c:pt idx="4">
                  <c:v>113.873357149282</c:v>
                </c:pt>
                <c:pt idx="5">
                  <c:v>130.14659199715001</c:v>
                </c:pt>
                <c:pt idx="6">
                  <c:v>2364.3529131689202</c:v>
                </c:pt>
                <c:pt idx="7">
                  <c:v>2567.8859178585999</c:v>
                </c:pt>
                <c:pt idx="8">
                  <c:v>177.798778834556</c:v>
                </c:pt>
                <c:pt idx="9">
                  <c:v>200.16662716303699</c:v>
                </c:pt>
                <c:pt idx="10">
                  <c:v>3619.1538293646499</c:v>
                </c:pt>
                <c:pt idx="11">
                  <c:v>2567.8859178585999</c:v>
                </c:pt>
              </c:numCache>
            </c:numRef>
          </c:val>
          <c:extLst>
            <c:ext xmlns:c16="http://schemas.microsoft.com/office/drawing/2014/chart" uri="{C3380CC4-5D6E-409C-BE32-E72D297353CC}">
              <c16:uniqueId val="{00000008-88F1-4C6E-B723-055B9A29C347}"/>
            </c:ext>
          </c:extLst>
        </c:ser>
        <c:ser>
          <c:idx val="9"/>
          <c:order val="9"/>
          <c:tx>
            <c:strRef>
              <c:f>'Installed Capacities'!$A$71</c:f>
              <c:strCache>
                <c:ptCount val="1"/>
                <c:pt idx="0">
                  <c:v>Off-Network Biogas</c:v>
                </c:pt>
              </c:strCache>
            </c:strRef>
          </c:tx>
          <c:spPr>
            <a:solidFill>
              <a:srgbClr val="00B050"/>
            </a:solidFill>
            <a:ln>
              <a:noFill/>
            </a:ln>
            <a:effectLst/>
          </c:spPr>
          <c:invertIfNegative val="0"/>
          <c:cat>
            <c:multiLvlStrRef>
              <c:f>'Installed Capacities'!$B$60:$M$61</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Capacities'!$B$71:$M$71</c:f>
              <c:numCache>
                <c:formatCode>0</c:formatCode>
                <c:ptCount val="12"/>
                <c:pt idx="0">
                  <c:v>13.43</c:v>
                </c:pt>
                <c:pt idx="1">
                  <c:v>62.45</c:v>
                </c:pt>
                <c:pt idx="2">
                  <c:v>52.4</c:v>
                </c:pt>
                <c:pt idx="3">
                  <c:v>117.65</c:v>
                </c:pt>
                <c:pt idx="4">
                  <c:v>13.43</c:v>
                </c:pt>
                <c:pt idx="5">
                  <c:v>62.45</c:v>
                </c:pt>
                <c:pt idx="6">
                  <c:v>52.4</c:v>
                </c:pt>
                <c:pt idx="7">
                  <c:v>117.65</c:v>
                </c:pt>
                <c:pt idx="8">
                  <c:v>13.43</c:v>
                </c:pt>
                <c:pt idx="9">
                  <c:v>62.45</c:v>
                </c:pt>
                <c:pt idx="10">
                  <c:v>52.4</c:v>
                </c:pt>
                <c:pt idx="11">
                  <c:v>117.65</c:v>
                </c:pt>
              </c:numCache>
            </c:numRef>
          </c:val>
          <c:extLst>
            <c:ext xmlns:c16="http://schemas.microsoft.com/office/drawing/2014/chart" uri="{C3380CC4-5D6E-409C-BE32-E72D297353CC}">
              <c16:uniqueId val="{00000009-88F1-4C6E-B723-055B9A29C347}"/>
            </c:ext>
          </c:extLst>
        </c:ser>
        <c:dLbls>
          <c:showLegendKey val="0"/>
          <c:showVal val="0"/>
          <c:showCatName val="0"/>
          <c:showSerName val="0"/>
          <c:showPercent val="0"/>
          <c:showBubbleSize val="0"/>
        </c:dLbls>
        <c:gapWidth val="109"/>
        <c:overlap val="100"/>
        <c:axId val="724017119"/>
        <c:axId val="724011711"/>
      </c:barChart>
      <c:catAx>
        <c:axId val="724017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4011711"/>
        <c:crosses val="autoZero"/>
        <c:auto val="1"/>
        <c:lblAlgn val="ctr"/>
        <c:lblOffset val="100"/>
        <c:noMultiLvlLbl val="0"/>
      </c:catAx>
      <c:valAx>
        <c:axId val="724011711"/>
        <c:scaling>
          <c:orientation val="minMax"/>
          <c:max val="6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MW</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4017119"/>
        <c:crosses val="autoZero"/>
        <c:crossBetween val="between"/>
      </c:valAx>
      <c:spPr>
        <a:noFill/>
        <a:ln>
          <a:noFill/>
        </a:ln>
        <a:effectLst/>
      </c:spPr>
    </c:plotArea>
    <c:legend>
      <c:legendPos val="b"/>
      <c:layout>
        <c:manualLayout>
          <c:xMode val="edge"/>
          <c:yMode val="edge"/>
          <c:x val="0"/>
          <c:y val="0.7679360924571077"/>
          <c:w val="1"/>
          <c:h val="0.232063907542892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'Installed Capacities'!$A$129</c:f>
              <c:strCache>
                <c:ptCount val="1"/>
                <c:pt idx="0">
                  <c:v>LNG Terminal</c:v>
                </c:pt>
              </c:strCache>
            </c:strRef>
          </c:tx>
          <c:spPr>
            <a:solidFill>
              <a:schemeClr val="accent1"/>
            </a:solidFill>
            <a:ln>
              <a:noFill/>
            </a:ln>
            <a:effectLst/>
          </c:spPr>
          <c:invertIfNegative val="0"/>
          <c:dPt>
            <c:idx val="7"/>
            <c:invertIfNegative val="0"/>
            <c:bubble3D val="0"/>
            <c:spPr>
              <a:solidFill>
                <a:schemeClr val="accent1"/>
              </a:solidFill>
              <a:ln>
                <a:noFill/>
              </a:ln>
              <a:effectLst/>
            </c:spPr>
            <c:extLst>
              <c:ext xmlns:c16="http://schemas.microsoft.com/office/drawing/2014/chart" uri="{C3380CC4-5D6E-409C-BE32-E72D297353CC}">
                <c16:uniqueId val="{00000001-6BB1-46A6-AF54-EE0F6015B748}"/>
              </c:ext>
            </c:extLst>
          </c:dPt>
          <c:dPt>
            <c:idx val="11"/>
            <c:invertIfNegative val="0"/>
            <c:bubble3D val="0"/>
            <c:spPr>
              <a:solidFill>
                <a:schemeClr val="accent1"/>
              </a:solidFill>
              <a:ln>
                <a:noFill/>
              </a:ln>
              <a:effectLst/>
            </c:spPr>
            <c:extLst>
              <c:ext xmlns:c16="http://schemas.microsoft.com/office/drawing/2014/chart" uri="{C3380CC4-5D6E-409C-BE32-E72D297353CC}">
                <c16:uniqueId val="{00000003-6BB1-46A6-AF54-EE0F6015B748}"/>
              </c:ext>
            </c:extLst>
          </c:dPt>
          <c:dLbls>
            <c:spPr>
              <a:noFill/>
              <a:ln>
                <a:noFill/>
              </a:ln>
              <a:effectLst/>
            </c:spPr>
            <c:txPr>
              <a:bodyPr rot="0" spcFirstLastPara="1" vertOverflow="ellipsis" vert="horz" wrap="square" anchor="ctr" anchorCtr="1"/>
              <a:lstStyle/>
              <a:p>
                <a:pPr>
                  <a:defRPr sz="900" b="1" i="0" u="sng"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'Installed Capacities'!$B$127:$M$128</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Capacities'!$B$129:$M$129</c:f>
              <c:numCache>
                <c:formatCode>0</c:formatCode>
                <c:ptCount val="12"/>
                <c:pt idx="1">
                  <c:v>65.2702125</c:v>
                </c:pt>
                <c:pt idx="2">
                  <c:v>39.47018750000003</c:v>
                </c:pt>
                <c:pt idx="3">
                  <c:v>54.391752500000024</c:v>
                </c:pt>
                <c:pt idx="5">
                  <c:v>65.2702125</c:v>
                </c:pt>
                <c:pt idx="6">
                  <c:v>39.47018750000003</c:v>
                </c:pt>
                <c:pt idx="7">
                  <c:v>1.752</c:v>
                </c:pt>
                <c:pt idx="9">
                  <c:v>65.2702125</c:v>
                </c:pt>
                <c:pt idx="11">
                  <c:v>1.752</c:v>
                </c:pt>
              </c:numCache>
            </c:numRef>
          </c:val>
          <c:extLst>
            <c:ext xmlns:c16="http://schemas.microsoft.com/office/drawing/2014/chart" uri="{C3380CC4-5D6E-409C-BE32-E72D297353CC}">
              <c16:uniqueId val="{00000004-6BB1-46A6-AF54-EE0F6015B748}"/>
            </c:ext>
          </c:extLst>
        </c:ser>
        <c:dLbls>
          <c:dLblPos val="outEnd"/>
          <c:showLegendKey val="0"/>
          <c:showVal val="1"/>
          <c:showCatName val="0"/>
          <c:showSerName val="0"/>
          <c:showPercent val="0"/>
          <c:showBubbleSize val="0"/>
        </c:dLbls>
        <c:gapWidth val="200"/>
        <c:overlap val="-27"/>
        <c:axId val="259284192"/>
        <c:axId val="259292928"/>
      </c:barChart>
      <c:catAx>
        <c:axId val="25928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9292928"/>
        <c:crosses val="autoZero"/>
        <c:auto val="1"/>
        <c:lblAlgn val="ctr"/>
        <c:lblOffset val="100"/>
        <c:noMultiLvlLbl val="0"/>
      </c:catAx>
      <c:valAx>
        <c:axId val="259292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928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0" u="none">
          <a:solidFill>
            <a:schemeClr val="tx1"/>
          </a:solidFill>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'UGS char._dischar._st. levels'!$P$50</c:f>
              <c:strCache>
                <c:ptCount val="1"/>
                <c:pt idx="0">
                  <c:v>2030</c:v>
                </c:pt>
              </c:strCache>
            </c:strRef>
          </c:tx>
          <c:spPr>
            <a:ln w="28575" cap="rnd">
              <a:solidFill>
                <a:schemeClr val="accent1"/>
              </a:solidFill>
              <a:round/>
            </a:ln>
            <a:effectLst/>
          </c:spPr>
          <c:marker>
            <c:symbol val="none"/>
          </c:marker>
          <c:cat>
            <c:strRef>
              <c:f>'UGS char._dischar._st. levels'!$O$51:$O$62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'UGS char._dischar._st. levels'!$P$51:$P$62</c:f>
              <c:numCache>
                <c:formatCode>General</c:formatCode>
                <c:ptCount val="12"/>
                <c:pt idx="0">
                  <c:v>12.238</c:v>
                </c:pt>
                <c:pt idx="1">
                  <c:v>12.238</c:v>
                </c:pt>
                <c:pt idx="2">
                  <c:v>12.238000000000801</c:v>
                </c:pt>
                <c:pt idx="3">
                  <c:v>12.238000000000801</c:v>
                </c:pt>
                <c:pt idx="4">
                  <c:v>12.238000000000801</c:v>
                </c:pt>
                <c:pt idx="5">
                  <c:v>12.238000000000801</c:v>
                </c:pt>
                <c:pt idx="6">
                  <c:v>12.238000000000699</c:v>
                </c:pt>
                <c:pt idx="7">
                  <c:v>12.238000000000699</c:v>
                </c:pt>
                <c:pt idx="8">
                  <c:v>12.238000000000699</c:v>
                </c:pt>
                <c:pt idx="9">
                  <c:v>12.238000000000699</c:v>
                </c:pt>
                <c:pt idx="10">
                  <c:v>12.238000000000699</c:v>
                </c:pt>
                <c:pt idx="11">
                  <c:v>12.2380000000006</c:v>
                </c:pt>
              </c:numCache>
            </c:numRef>
          </c:val>
          <c:smooth val="0"/>
          <c:extLst>
            <c:ext xmlns:c16="http://schemas.microsoft.com/office/drawing/2014/chart" uri="{C3380CC4-5D6E-409C-BE32-E72D297353CC}">
              <c16:uniqueId val="{00000000-742A-4DA8-AC83-9EE3892E03A8}"/>
            </c:ext>
          </c:extLst>
        </c:ser>
        <c:ser>
          <c:idx val="1"/>
          <c:order val="1"/>
          <c:tx>
            <c:strRef>
              <c:f>'UGS char._dischar._st. levels'!$Q$50</c:f>
              <c:strCache>
                <c:ptCount val="1"/>
                <c:pt idx="0">
                  <c:v>2040</c:v>
                </c:pt>
              </c:strCache>
            </c:strRef>
          </c:tx>
          <c:spPr>
            <a:ln w="28575" cap="rnd">
              <a:solidFill>
                <a:schemeClr val="accent2"/>
              </a:solidFill>
              <a:round/>
            </a:ln>
            <a:effectLst/>
          </c:spPr>
          <c:marker>
            <c:symbol val="none"/>
          </c:marker>
          <c:cat>
            <c:strRef>
              <c:f>'UGS char._dischar._st. levels'!$O$51:$O$62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'UGS char._dischar._st. levels'!$Q$51:$Q$62</c:f>
              <c:numCache>
                <c:formatCode>General</c:formatCode>
                <c:ptCount val="12"/>
                <c:pt idx="0">
                  <c:v>12.2361949746905</c:v>
                </c:pt>
                <c:pt idx="1">
                  <c:v>10.8933644207269</c:v>
                </c:pt>
                <c:pt idx="2">
                  <c:v>9.7525568398281006</c:v>
                </c:pt>
                <c:pt idx="3">
                  <c:v>8.0518411738333295</c:v>
                </c:pt>
                <c:pt idx="4">
                  <c:v>8.0525688035940597</c:v>
                </c:pt>
                <c:pt idx="5">
                  <c:v>8.5941463841993109</c:v>
                </c:pt>
                <c:pt idx="6">
                  <c:v>9.2773497138555605</c:v>
                </c:pt>
                <c:pt idx="7">
                  <c:v>10.103742314702799</c:v>
                </c:pt>
                <c:pt idx="8">
                  <c:v>10.9122930882096</c:v>
                </c:pt>
                <c:pt idx="9">
                  <c:v>11.5798403478728</c:v>
                </c:pt>
                <c:pt idx="10">
                  <c:v>12.1163886859825</c:v>
                </c:pt>
                <c:pt idx="11">
                  <c:v>12.5218165332731</c:v>
                </c:pt>
              </c:numCache>
            </c:numRef>
          </c:val>
          <c:smooth val="0"/>
          <c:extLst>
            <c:ext xmlns:c16="http://schemas.microsoft.com/office/drawing/2014/chart" uri="{C3380CC4-5D6E-409C-BE32-E72D297353CC}">
              <c16:uniqueId val="{00000001-742A-4DA8-AC83-9EE3892E03A8}"/>
            </c:ext>
          </c:extLst>
        </c:ser>
        <c:ser>
          <c:idx val="2"/>
          <c:order val="2"/>
          <c:tx>
            <c:strRef>
              <c:f>'UGS char._dischar._st. levels'!$R$50</c:f>
              <c:strCache>
                <c:ptCount val="1"/>
                <c:pt idx="0">
                  <c:v>2050</c:v>
                </c:pt>
              </c:strCache>
            </c:strRef>
          </c:tx>
          <c:spPr>
            <a:ln w="28575" cap="rnd">
              <a:solidFill>
                <a:schemeClr val="accent3"/>
              </a:solidFill>
              <a:round/>
            </a:ln>
            <a:effectLst/>
          </c:spPr>
          <c:marker>
            <c:symbol val="none"/>
          </c:marker>
          <c:cat>
            <c:strRef>
              <c:f>'UGS char._dischar._st. levels'!$O$51:$O$62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'UGS char._dischar._st. levels'!$R$51:$R$62</c:f>
              <c:numCache>
                <c:formatCode>General</c:formatCode>
                <c:ptCount val="12"/>
                <c:pt idx="0">
                  <c:v>12.236555839545</c:v>
                </c:pt>
                <c:pt idx="1">
                  <c:v>11.162214317373</c:v>
                </c:pt>
                <c:pt idx="2">
                  <c:v>10.2680170719632</c:v>
                </c:pt>
                <c:pt idx="3">
                  <c:v>9.1066231735220899</c:v>
                </c:pt>
                <c:pt idx="4">
                  <c:v>9.1075032976569297</c:v>
                </c:pt>
                <c:pt idx="5">
                  <c:v>9.7616060134592999</c:v>
                </c:pt>
                <c:pt idx="6">
                  <c:v>9.8849213331845895</c:v>
                </c:pt>
                <c:pt idx="7">
                  <c:v>10.4337850066338</c:v>
                </c:pt>
                <c:pt idx="8">
                  <c:v>11.038879631639301</c:v>
                </c:pt>
                <c:pt idx="9">
                  <c:v>11.5950982699606</c:v>
                </c:pt>
                <c:pt idx="10">
                  <c:v>12.110878920396701</c:v>
                </c:pt>
                <c:pt idx="11">
                  <c:v>12.4806881709207</c:v>
                </c:pt>
              </c:numCache>
            </c:numRef>
          </c:val>
          <c:smooth val="0"/>
          <c:extLst>
            <c:ext xmlns:c16="http://schemas.microsoft.com/office/drawing/2014/chart" uri="{C3380CC4-5D6E-409C-BE32-E72D297353CC}">
              <c16:uniqueId val="{00000002-742A-4DA8-AC83-9EE3892E03A8}"/>
            </c:ext>
          </c:extLst>
        </c:ser>
        <c:dLbls>
          <c:showLegendKey val="0"/>
          <c:showVal val="0"/>
          <c:showCatName val="0"/>
          <c:showSerName val="0"/>
          <c:showPercent val="0"/>
          <c:showBubbleSize val="0"/>
        </c:dLbls>
        <c:smooth val="0"/>
        <c:axId val="883594159"/>
        <c:axId val="883585839"/>
      </c:lineChart>
      <c:catAx>
        <c:axId val="883594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3585839"/>
        <c:crosses val="autoZero"/>
        <c:auto val="1"/>
        <c:lblAlgn val="ctr"/>
        <c:lblOffset val="100"/>
        <c:noMultiLvlLbl val="0"/>
      </c:catAx>
      <c:valAx>
        <c:axId val="8835858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3594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'UGS char._dischar._st. levels'!$B$53:$B$54</c:f>
              <c:strCache>
                <c:ptCount val="2"/>
                <c:pt idx="0">
                  <c:v>Injection/Withdrawal (+/-)  in Terawatt-hours</c:v>
                </c:pt>
                <c:pt idx="1">
                  <c:v>2030</c:v>
                </c:pt>
              </c:strCache>
            </c:strRef>
          </c:tx>
          <c:spPr>
            <a:ln w="28575" cap="rnd">
              <a:solidFill>
                <a:schemeClr val="accent1"/>
              </a:solidFill>
              <a:round/>
            </a:ln>
            <a:effectLst/>
          </c:spPr>
          <c:marker>
            <c:symbol val="none"/>
          </c:marker>
          <c:cat>
            <c:strRef>
              <c:f>'UGS char._dischar._st. levels'!$A$55:$A$66</c:f>
              <c:strCache>
                <c:ptCount val="12"/>
                <c:pt idx="0">
                  <c:v>January</c:v>
                </c:pt>
                <c:pt idx="1">
                  <c:v>February</c:v>
                </c:pt>
                <c:pt idx="2">
                  <c:v>March</c:v>
                </c:pt>
                <c:pt idx="3">
                  <c:v>April</c:v>
                </c:pt>
                <c:pt idx="4">
                  <c:v>May</c:v>
                </c:pt>
                <c:pt idx="5">
                  <c:v>June </c:v>
                </c:pt>
                <c:pt idx="6">
                  <c:v>July</c:v>
                </c:pt>
                <c:pt idx="7">
                  <c:v>August</c:v>
                </c:pt>
                <c:pt idx="8">
                  <c:v>September</c:v>
                </c:pt>
                <c:pt idx="9">
                  <c:v>October</c:v>
                </c:pt>
                <c:pt idx="10">
                  <c:v>November</c:v>
                </c:pt>
                <c:pt idx="11">
                  <c:v>December</c:v>
                </c:pt>
              </c:strCache>
            </c:strRef>
          </c:cat>
          <c:val>
            <c:numRef>
              <c:f>'UGS char._dischar._st. levels'!$B$55:$B$66</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0-53A0-43BD-A0CC-7D669B8CEBF2}"/>
            </c:ext>
          </c:extLst>
        </c:ser>
        <c:ser>
          <c:idx val="1"/>
          <c:order val="1"/>
          <c:tx>
            <c:strRef>
              <c:f>'UGS char._dischar._st. levels'!$C$53:$C$54</c:f>
              <c:strCache>
                <c:ptCount val="2"/>
                <c:pt idx="0">
                  <c:v>Injection/Withdrawal (+/-)  in Terawatt-hours</c:v>
                </c:pt>
                <c:pt idx="1">
                  <c:v>2040</c:v>
                </c:pt>
              </c:strCache>
            </c:strRef>
          </c:tx>
          <c:spPr>
            <a:ln w="28575" cap="rnd">
              <a:solidFill>
                <a:schemeClr val="accent2"/>
              </a:solidFill>
              <a:round/>
            </a:ln>
            <a:effectLst/>
          </c:spPr>
          <c:marker>
            <c:symbol val="none"/>
          </c:marker>
          <c:cat>
            <c:strRef>
              <c:f>'UGS char._dischar._st. levels'!$A$55:$A$66</c:f>
              <c:strCache>
                <c:ptCount val="12"/>
                <c:pt idx="0">
                  <c:v>January</c:v>
                </c:pt>
                <c:pt idx="1">
                  <c:v>February</c:v>
                </c:pt>
                <c:pt idx="2">
                  <c:v>March</c:v>
                </c:pt>
                <c:pt idx="3">
                  <c:v>April</c:v>
                </c:pt>
                <c:pt idx="4">
                  <c:v>May</c:v>
                </c:pt>
                <c:pt idx="5">
                  <c:v>June </c:v>
                </c:pt>
                <c:pt idx="6">
                  <c:v>July</c:v>
                </c:pt>
                <c:pt idx="7">
                  <c:v>August</c:v>
                </c:pt>
                <c:pt idx="8">
                  <c:v>September</c:v>
                </c:pt>
                <c:pt idx="9">
                  <c:v>October</c:v>
                </c:pt>
                <c:pt idx="10">
                  <c:v>November</c:v>
                </c:pt>
                <c:pt idx="11">
                  <c:v>December</c:v>
                </c:pt>
              </c:strCache>
            </c:strRef>
          </c:cat>
          <c:val>
            <c:numRef>
              <c:f>'UGS char._dischar._st. levels'!$C$55:$C$66</c:f>
              <c:numCache>
                <c:formatCode>General</c:formatCode>
                <c:ptCount val="12"/>
                <c:pt idx="0">
                  <c:v>-1.34293883024806</c:v>
                </c:pt>
                <c:pt idx="1">
                  <c:v>-1.1402153451794199</c:v>
                </c:pt>
                <c:pt idx="2">
                  <c:v>-1.70300465074038</c:v>
                </c:pt>
                <c:pt idx="3">
                  <c:v>0</c:v>
                </c:pt>
                <c:pt idx="4">
                  <c:v>0.55240463469421497</c:v>
                </c:pt>
                <c:pt idx="5">
                  <c:v>0.69698084009352601</c:v>
                </c:pt>
                <c:pt idx="6">
                  <c:v>0.84328204015128505</c:v>
                </c:pt>
                <c:pt idx="7">
                  <c:v>0.82521460670818103</c:v>
                </c:pt>
                <c:pt idx="8">
                  <c:v>0.68138093543248701</c:v>
                </c:pt>
                <c:pt idx="9">
                  <c:v>0.54765847708172699</c:v>
                </c:pt>
                <c:pt idx="10">
                  <c:v>0.41466759512295198</c:v>
                </c:pt>
                <c:pt idx="11">
                  <c:v>-0.284198520530832</c:v>
                </c:pt>
              </c:numCache>
            </c:numRef>
          </c:val>
          <c:smooth val="0"/>
          <c:extLst>
            <c:ext xmlns:c16="http://schemas.microsoft.com/office/drawing/2014/chart" uri="{C3380CC4-5D6E-409C-BE32-E72D297353CC}">
              <c16:uniqueId val="{00000001-53A0-43BD-A0CC-7D669B8CEBF2}"/>
            </c:ext>
          </c:extLst>
        </c:ser>
        <c:ser>
          <c:idx val="2"/>
          <c:order val="2"/>
          <c:tx>
            <c:strRef>
              <c:f>'UGS char._dischar._st. levels'!$D$53:$D$54</c:f>
              <c:strCache>
                <c:ptCount val="2"/>
                <c:pt idx="0">
                  <c:v>Injection/Withdrawal (+/-)  in Terawatt-hours</c:v>
                </c:pt>
                <c:pt idx="1">
                  <c:v>2050</c:v>
                </c:pt>
              </c:strCache>
            </c:strRef>
          </c:tx>
          <c:spPr>
            <a:ln w="28575" cap="rnd">
              <a:solidFill>
                <a:schemeClr val="accent3"/>
              </a:solidFill>
              <a:round/>
            </a:ln>
            <a:effectLst/>
          </c:spPr>
          <c:marker>
            <c:symbol val="none"/>
          </c:marker>
          <c:cat>
            <c:strRef>
              <c:f>'UGS char._dischar._st. levels'!$A$55:$A$66</c:f>
              <c:strCache>
                <c:ptCount val="12"/>
                <c:pt idx="0">
                  <c:v>January</c:v>
                </c:pt>
                <c:pt idx="1">
                  <c:v>February</c:v>
                </c:pt>
                <c:pt idx="2">
                  <c:v>March</c:v>
                </c:pt>
                <c:pt idx="3">
                  <c:v>April</c:v>
                </c:pt>
                <c:pt idx="4">
                  <c:v>May</c:v>
                </c:pt>
                <c:pt idx="5">
                  <c:v>June </c:v>
                </c:pt>
                <c:pt idx="6">
                  <c:v>July</c:v>
                </c:pt>
                <c:pt idx="7">
                  <c:v>August</c:v>
                </c:pt>
                <c:pt idx="8">
                  <c:v>September</c:v>
                </c:pt>
                <c:pt idx="9">
                  <c:v>October</c:v>
                </c:pt>
                <c:pt idx="10">
                  <c:v>November</c:v>
                </c:pt>
                <c:pt idx="11">
                  <c:v>December</c:v>
                </c:pt>
              </c:strCache>
            </c:strRef>
          </c:cat>
          <c:val>
            <c:numRef>
              <c:f>'UGS char._dischar._st. levels'!$D$55:$D$66</c:f>
              <c:numCache>
                <c:formatCode>General</c:formatCode>
                <c:ptCount val="12"/>
                <c:pt idx="0">
                  <c:v>-1.0744553784083499</c:v>
                </c:pt>
                <c:pt idx="1">
                  <c:v>-0.89396443536539705</c:v>
                </c:pt>
                <c:pt idx="2">
                  <c:v>-1.1629570127055</c:v>
                </c:pt>
                <c:pt idx="3">
                  <c:v>0</c:v>
                </c:pt>
                <c:pt idx="4">
                  <c:v>0.66817587382327803</c:v>
                </c:pt>
                <c:pt idx="5">
                  <c:v>0.125253250122393</c:v>
                </c:pt>
                <c:pt idx="6">
                  <c:v>0.55998769151959804</c:v>
                </c:pt>
                <c:pt idx="7">
                  <c:v>0.61748504403597004</c:v>
                </c:pt>
                <c:pt idx="8">
                  <c:v>0.56765079630137905</c:v>
                </c:pt>
                <c:pt idx="9">
                  <c:v>0.52648913426812505</c:v>
                </c:pt>
                <c:pt idx="10">
                  <c:v>0.37821497543891902</c:v>
                </c:pt>
                <c:pt idx="11">
                  <c:v>-0.243014803720221</c:v>
                </c:pt>
              </c:numCache>
            </c:numRef>
          </c:val>
          <c:smooth val="0"/>
          <c:extLst>
            <c:ext xmlns:c16="http://schemas.microsoft.com/office/drawing/2014/chart" uri="{C3380CC4-5D6E-409C-BE32-E72D297353CC}">
              <c16:uniqueId val="{00000002-53A0-43BD-A0CC-7D669B8CEBF2}"/>
            </c:ext>
          </c:extLst>
        </c:ser>
        <c:dLbls>
          <c:showLegendKey val="0"/>
          <c:showVal val="0"/>
          <c:showCatName val="0"/>
          <c:showSerName val="0"/>
          <c:showPercent val="0"/>
          <c:showBubbleSize val="0"/>
        </c:dLbls>
        <c:smooth val="0"/>
        <c:axId val="883533007"/>
        <c:axId val="883521359"/>
      </c:lineChart>
      <c:catAx>
        <c:axId val="883533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3521359"/>
        <c:crosses val="autoZero"/>
        <c:auto val="1"/>
        <c:lblAlgn val="ctr"/>
        <c:lblOffset val="100"/>
        <c:noMultiLvlLbl val="0"/>
      </c:catAx>
      <c:valAx>
        <c:axId val="8835213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3533007"/>
        <c:crosses val="autoZero"/>
        <c:crossBetween val="between"/>
      </c:valAx>
      <c:spPr>
        <a:noFill/>
        <a:ln>
          <a:noFill/>
        </a:ln>
        <a:effectLst/>
      </c:spPr>
    </c:plotArea>
    <c:legend>
      <c:legendPos val="b"/>
      <c:layout>
        <c:manualLayout>
          <c:xMode val="edge"/>
          <c:yMode val="edge"/>
          <c:x val="4.9381964812358287E-3"/>
          <c:y val="0.75362970131526852"/>
          <c:w val="0.96951567298291719"/>
          <c:h val="0.219554656226630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'Hydrogen storage'!$A$21</c:f>
              <c:strCache>
                <c:ptCount val="1"/>
                <c:pt idx="0">
                  <c:v>Cost minimal</c:v>
                </c:pt>
              </c:strCache>
            </c:strRef>
          </c:tx>
          <c:spPr>
            <a:solidFill>
              <a:schemeClr val="accent1"/>
            </a:solidFill>
            <a:ln>
              <a:noFill/>
            </a:ln>
            <a:effectLst/>
          </c:spPr>
          <c:invertIfNegative val="0"/>
          <c:dLbls>
            <c:dLbl>
              <c:idx val="0"/>
              <c:tx>
                <c:rich>
                  <a:bodyPr/>
                  <a:lstStyle/>
                  <a:p>
                    <a:fld id="{309D967B-C70E-419C-946B-0AA2F7FC3830}" type="VALUE">
                      <a:rPr lang="en-US"/>
                      <a:pPr/>
                      <a:t>[VALUE]</a:t>
                    </a:fld>
                    <a:r>
                      <a:rPr lang="en-US"/>
                      <a:t> MW</a:t>
                    </a:r>
                  </a:p>
                  <a:p>
                    <a:r>
                      <a:rPr lang="en-US"/>
                      <a:t>25.2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F79-4C17-A365-329FAE39C19E}"/>
                </c:ext>
              </c:extLst>
            </c:dLbl>
            <c:dLbl>
              <c:idx val="1"/>
              <c:tx>
                <c:rich>
                  <a:bodyPr/>
                  <a:lstStyle/>
                  <a:p>
                    <a:fld id="{35573B57-A547-4753-97EB-39AEDD8DE404}" type="VALUE">
                      <a:rPr lang="en-US"/>
                      <a:pPr/>
                      <a:t>[VALUE]</a:t>
                    </a:fld>
                    <a:r>
                      <a:rPr lang="en-US"/>
                      <a:t> MW</a:t>
                    </a:r>
                  </a:p>
                  <a:p>
                    <a:r>
                      <a:rPr lang="en-US"/>
                      <a:t>10.9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F79-4C17-A365-329FAE39C19E}"/>
                </c:ext>
              </c:extLst>
            </c:dLbl>
            <c:dLbl>
              <c:idx val="2"/>
              <c:tx>
                <c:rich>
                  <a:bodyPr/>
                  <a:lstStyle/>
                  <a:p>
                    <a:fld id="{9E174C13-99C8-4BC5-9829-D07799311C80}" type="VALUE">
                      <a:rPr lang="en-US"/>
                      <a:pPr/>
                      <a:t>[VALUE]</a:t>
                    </a:fld>
                    <a:r>
                      <a:rPr lang="en-US"/>
                      <a:t> MW</a:t>
                    </a:r>
                  </a:p>
                  <a:p>
                    <a:r>
                      <a:rPr lang="en-US"/>
                      <a:t>69.3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F79-4C17-A365-329FAE39C19E}"/>
                </c:ext>
              </c:extLst>
            </c:dLbl>
            <c:dLbl>
              <c:idx val="3"/>
              <c:tx>
                <c:rich>
                  <a:bodyPr/>
                  <a:lstStyle/>
                  <a:p>
                    <a:fld id="{193D391D-2079-41F7-874E-A6FCE772080D}" type="VALUE">
                      <a:rPr lang="en-US"/>
                      <a:pPr/>
                      <a:t>[VALUE]</a:t>
                    </a:fld>
                    <a:r>
                      <a:rPr lang="en-US"/>
                      <a:t> MW</a:t>
                    </a:r>
                  </a:p>
                  <a:p>
                    <a:r>
                      <a:rPr lang="en-US"/>
                      <a:t>126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F79-4C17-A365-329FAE39C19E}"/>
                </c:ext>
              </c:extLst>
            </c:dLbl>
            <c:dLbl>
              <c:idx val="4"/>
              <c:tx>
                <c:rich>
                  <a:bodyPr/>
                  <a:lstStyle/>
                  <a:p>
                    <a:fld id="{7661722C-FE85-4007-ADCF-EDAA3613CE9E}" type="VALUE">
                      <a:rPr lang="en-US"/>
                      <a:pPr/>
                      <a:t>[VALUE]</a:t>
                    </a:fld>
                    <a:r>
                      <a:rPr lang="en-US"/>
                      <a:t> MW</a:t>
                    </a:r>
                  </a:p>
                  <a:p>
                    <a:r>
                      <a:rPr lang="en-US"/>
                      <a:t>25.2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F79-4C17-A365-329FAE39C19E}"/>
                </c:ext>
              </c:extLst>
            </c:dLbl>
            <c:dLbl>
              <c:idx val="5"/>
              <c:tx>
                <c:rich>
                  <a:bodyPr/>
                  <a:lstStyle/>
                  <a:p>
                    <a:fld id="{6683E786-4331-4D78-8343-D36E4FA72639}" type="VALUE">
                      <a:rPr lang="en-US"/>
                      <a:pPr/>
                      <a:t>[VALUE]</a:t>
                    </a:fld>
                    <a:r>
                      <a:rPr lang="en-US"/>
                      <a:t> MW</a:t>
                    </a:r>
                  </a:p>
                  <a:p>
                    <a:r>
                      <a:rPr lang="en-US"/>
                      <a:t>10.9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F79-4C17-A365-329FAE39C19E}"/>
                </c:ext>
              </c:extLst>
            </c:dLbl>
            <c:dLbl>
              <c:idx val="6"/>
              <c:tx>
                <c:rich>
                  <a:bodyPr/>
                  <a:lstStyle/>
                  <a:p>
                    <a:fld id="{DCA40F85-9501-4525-BFB3-14D95313E07A}" type="VALUE">
                      <a:rPr lang="en-US"/>
                      <a:pPr/>
                      <a:t>[VALUE]</a:t>
                    </a:fld>
                    <a:r>
                      <a:rPr lang="en-US"/>
                      <a:t> MW</a:t>
                    </a:r>
                  </a:p>
                  <a:p>
                    <a:r>
                      <a:rPr lang="en-US"/>
                      <a:t>69.3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F79-4C17-A365-329FAE39C19E}"/>
                </c:ext>
              </c:extLst>
            </c:dLbl>
            <c:dLbl>
              <c:idx val="7"/>
              <c:tx>
                <c:rich>
                  <a:bodyPr/>
                  <a:lstStyle/>
                  <a:p>
                    <a:fld id="{5F59CA2D-B74D-48D6-8488-08150AAE1404}" type="VALUE">
                      <a:rPr lang="en-US"/>
                      <a:pPr/>
                      <a:t>[VALUE]</a:t>
                    </a:fld>
                    <a:r>
                      <a:rPr lang="en-US"/>
                      <a:t> MW</a:t>
                    </a:r>
                  </a:p>
                  <a:p>
                    <a:r>
                      <a:rPr lang="en-US"/>
                      <a:t>126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AF79-4C17-A365-329FAE39C19E}"/>
                </c:ext>
              </c:extLst>
            </c:dLbl>
            <c:dLbl>
              <c:idx val="8"/>
              <c:tx>
                <c:rich>
                  <a:bodyPr/>
                  <a:lstStyle/>
                  <a:p>
                    <a:fld id="{413D8669-0B76-4A29-B37E-3FFEC26ECB98}" type="VALUE">
                      <a:rPr lang="en-US"/>
                      <a:pPr/>
                      <a:t>[VALUE]</a:t>
                    </a:fld>
                    <a:r>
                      <a:rPr lang="en-US"/>
                      <a:t> MW</a:t>
                    </a:r>
                  </a:p>
                  <a:p>
                    <a:r>
                      <a:rPr lang="en-US"/>
                      <a:t>25.2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F79-4C17-A365-329FAE39C19E}"/>
                </c:ext>
              </c:extLst>
            </c:dLbl>
            <c:dLbl>
              <c:idx val="9"/>
              <c:tx>
                <c:rich>
                  <a:bodyPr/>
                  <a:lstStyle/>
                  <a:p>
                    <a:fld id="{848216D8-472C-4F45-865B-90D7626E8AEC}" type="VALUE">
                      <a:rPr lang="en-US"/>
                      <a:pPr/>
                      <a:t>[VALUE]</a:t>
                    </a:fld>
                    <a:r>
                      <a:rPr lang="en-US"/>
                      <a:t> MW</a:t>
                    </a:r>
                  </a:p>
                  <a:p>
                    <a:r>
                      <a:rPr lang="en-US"/>
                      <a:t>10.9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AF79-4C17-A365-329FAE39C19E}"/>
                </c:ext>
              </c:extLst>
            </c:dLbl>
            <c:dLbl>
              <c:idx val="10"/>
              <c:tx>
                <c:rich>
                  <a:bodyPr/>
                  <a:lstStyle/>
                  <a:p>
                    <a:fld id="{1D1AA6C1-A886-4B97-AABC-FA5269B9340D}" type="VALUE">
                      <a:rPr lang="en-US"/>
                      <a:pPr/>
                      <a:t>[VALUE]</a:t>
                    </a:fld>
                    <a:r>
                      <a:rPr lang="en-US"/>
                      <a:t> MW</a:t>
                    </a:r>
                  </a:p>
                  <a:p>
                    <a:r>
                      <a:rPr lang="en-US"/>
                      <a:t>69.3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F79-4C17-A365-329FAE39C19E}"/>
                </c:ext>
              </c:extLst>
            </c:dLbl>
            <c:dLbl>
              <c:idx val="11"/>
              <c:tx>
                <c:rich>
                  <a:bodyPr/>
                  <a:lstStyle/>
                  <a:p>
                    <a:fld id="{D9E57545-044A-4F6E-BA19-5548E996DFDF}" type="VALUE">
                      <a:rPr lang="en-US"/>
                      <a:pPr/>
                      <a:t>[VALUE]</a:t>
                    </a:fld>
                    <a:r>
                      <a:rPr lang="en-US"/>
                      <a:t> MW</a:t>
                    </a:r>
                  </a:p>
                  <a:p>
                    <a:r>
                      <a:rPr lang="en-US"/>
                      <a:t>126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AF79-4C17-A365-329FAE39C19E}"/>
                </c:ext>
              </c:extLst>
            </c:dLbl>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'Hydrogen storage'!$B$19:$M$20</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'Hydrogen storage'!$B$21:$M$21</c:f>
              <c:numCache>
                <c:formatCode>0.0</c:formatCode>
                <c:ptCount val="12"/>
                <c:pt idx="0">
                  <c:v>2.8819400258182299</c:v>
                </c:pt>
                <c:pt idx="1">
                  <c:v>1.2427183277148699</c:v>
                </c:pt>
                <c:pt idx="2">
                  <c:v>7.9078971098169504</c:v>
                </c:pt>
                <c:pt idx="3">
                  <c:v>14.387339397180501</c:v>
                </c:pt>
                <c:pt idx="4">
                  <c:v>2.8819400258182299</c:v>
                </c:pt>
                <c:pt idx="5">
                  <c:v>1.2427183277148699</c:v>
                </c:pt>
                <c:pt idx="6">
                  <c:v>7.9078971098169504</c:v>
                </c:pt>
                <c:pt idx="7">
                  <c:v>14.387339397180501</c:v>
                </c:pt>
                <c:pt idx="8">
                  <c:v>2.8819400258182299</c:v>
                </c:pt>
                <c:pt idx="9">
                  <c:v>1.2427183277148699</c:v>
                </c:pt>
                <c:pt idx="10">
                  <c:v>7.9078971098169504</c:v>
                </c:pt>
                <c:pt idx="11">
                  <c:v>14.387339397180501</c:v>
                </c:pt>
              </c:numCache>
            </c:numRef>
          </c:val>
          <c:extLst>
            <c:ext xmlns:c16="http://schemas.microsoft.com/office/drawing/2014/chart" uri="{C3380CC4-5D6E-409C-BE32-E72D297353CC}">
              <c16:uniqueId val="{00000000-AF79-4C17-A365-329FAE39C19E}"/>
            </c:ext>
          </c:extLst>
        </c:ser>
        <c:dLbls>
          <c:dLblPos val="outEnd"/>
          <c:showLegendKey val="0"/>
          <c:showVal val="1"/>
          <c:showCatName val="0"/>
          <c:showSerName val="0"/>
          <c:showPercent val="0"/>
          <c:showBubbleSize val="0"/>
        </c:dLbls>
        <c:gapWidth val="219"/>
        <c:overlap val="-27"/>
        <c:axId val="917534095"/>
        <c:axId val="917539087"/>
      </c:barChart>
      <c:catAx>
        <c:axId val="917534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17539087"/>
        <c:crosses val="autoZero"/>
        <c:auto val="1"/>
        <c:lblAlgn val="ctr"/>
        <c:lblOffset val="100"/>
        <c:noMultiLvlLbl val="0"/>
      </c:catAx>
      <c:valAx>
        <c:axId val="9175390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MW</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175340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'Total emissions'!$S$34</c:f>
              <c:strCache>
                <c:ptCount val="1"/>
                <c:pt idx="0">
                  <c:v>Estonia</c:v>
                </c:pt>
              </c:strCache>
            </c:strRef>
          </c:tx>
          <c:spPr>
            <a:ln w="28575" cap="rnd">
              <a:solidFill>
                <a:schemeClr val="accent1"/>
              </a:solidFill>
              <a:round/>
            </a:ln>
            <a:effectLst/>
          </c:spPr>
          <c:marker>
            <c:symbol val="none"/>
          </c:marker>
          <c:cat>
            <c:numRef>
              <c:f>'Total emissions'!$R$35:$R$37</c:f>
              <c:numCache>
                <c:formatCode>General</c:formatCode>
                <c:ptCount val="3"/>
                <c:pt idx="0">
                  <c:v>2021</c:v>
                </c:pt>
                <c:pt idx="1">
                  <c:v>2030</c:v>
                </c:pt>
                <c:pt idx="2">
                  <c:v>2050</c:v>
                </c:pt>
              </c:numCache>
            </c:numRef>
          </c:cat>
          <c:val>
            <c:numRef>
              <c:f>'Total emissions'!$S$35:$S$37</c:f>
              <c:numCache>
                <c:formatCode>0.00</c:formatCode>
                <c:ptCount val="3"/>
                <c:pt idx="0">
                  <c:v>0.89862619200000005</c:v>
                </c:pt>
                <c:pt idx="1">
                  <c:v>0.26134424627081165</c:v>
                </c:pt>
                <c:pt idx="2">
                  <c:v>3.5320742377874699E-3</c:v>
                </c:pt>
              </c:numCache>
            </c:numRef>
          </c:val>
          <c:smooth val="0"/>
          <c:extLst>
            <c:ext xmlns:c16="http://schemas.microsoft.com/office/drawing/2014/chart" uri="{C3380CC4-5D6E-409C-BE32-E72D297353CC}">
              <c16:uniqueId val="{00000000-DC20-45FF-9329-E5F5D7D69A4C}"/>
            </c:ext>
          </c:extLst>
        </c:ser>
        <c:ser>
          <c:idx val="1"/>
          <c:order val="1"/>
          <c:tx>
            <c:strRef>
              <c:f>'Total emissions'!$T$34</c:f>
              <c:strCache>
                <c:ptCount val="1"/>
                <c:pt idx="0">
                  <c:v>Latvia</c:v>
                </c:pt>
              </c:strCache>
            </c:strRef>
          </c:tx>
          <c:spPr>
            <a:ln w="28575" cap="rnd">
              <a:solidFill>
                <a:schemeClr val="accent2"/>
              </a:solidFill>
              <a:round/>
            </a:ln>
            <a:effectLst/>
          </c:spPr>
          <c:marker>
            <c:symbol val="none"/>
          </c:marker>
          <c:cat>
            <c:numRef>
              <c:f>'Total emissions'!$R$35:$R$37</c:f>
              <c:numCache>
                <c:formatCode>General</c:formatCode>
                <c:ptCount val="3"/>
                <c:pt idx="0">
                  <c:v>2021</c:v>
                </c:pt>
                <c:pt idx="1">
                  <c:v>2030</c:v>
                </c:pt>
                <c:pt idx="2">
                  <c:v>2050</c:v>
                </c:pt>
              </c:numCache>
            </c:numRef>
          </c:cat>
          <c:val>
            <c:numRef>
              <c:f>'Total emissions'!$T$35:$T$37</c:f>
              <c:numCache>
                <c:formatCode>0.00</c:formatCode>
                <c:ptCount val="3"/>
                <c:pt idx="0">
                  <c:v>1.3772450999999999</c:v>
                </c:pt>
                <c:pt idx="1">
                  <c:v>1.0374248654959168</c:v>
                </c:pt>
                <c:pt idx="2">
                  <c:v>4.334475440189685E-3</c:v>
                </c:pt>
              </c:numCache>
            </c:numRef>
          </c:val>
          <c:smooth val="0"/>
          <c:extLst>
            <c:ext xmlns:c16="http://schemas.microsoft.com/office/drawing/2014/chart" uri="{C3380CC4-5D6E-409C-BE32-E72D297353CC}">
              <c16:uniqueId val="{00000001-DC20-45FF-9329-E5F5D7D69A4C}"/>
            </c:ext>
          </c:extLst>
        </c:ser>
        <c:ser>
          <c:idx val="2"/>
          <c:order val="2"/>
          <c:tx>
            <c:strRef>
              <c:f>'Total emissions'!$U$34</c:f>
              <c:strCache>
                <c:ptCount val="1"/>
                <c:pt idx="0">
                  <c:v>Lithuania</c:v>
                </c:pt>
              </c:strCache>
            </c:strRef>
          </c:tx>
          <c:spPr>
            <a:ln w="28575" cap="rnd">
              <a:solidFill>
                <a:schemeClr val="accent3"/>
              </a:solidFill>
              <a:round/>
            </a:ln>
            <a:effectLst/>
          </c:spPr>
          <c:marker>
            <c:symbol val="none"/>
          </c:marker>
          <c:cat>
            <c:numRef>
              <c:f>'Total emissions'!$R$35:$R$37</c:f>
              <c:numCache>
                <c:formatCode>General</c:formatCode>
                <c:ptCount val="3"/>
                <c:pt idx="0">
                  <c:v>2021</c:v>
                </c:pt>
                <c:pt idx="1">
                  <c:v>2030</c:v>
                </c:pt>
                <c:pt idx="2">
                  <c:v>2050</c:v>
                </c:pt>
              </c:numCache>
            </c:numRef>
          </c:cat>
          <c:val>
            <c:numRef>
              <c:f>'Total emissions'!$U$35:$U$37</c:f>
              <c:numCache>
                <c:formatCode>0.00</c:formatCode>
                <c:ptCount val="3"/>
                <c:pt idx="0">
                  <c:v>4.2927119999999999</c:v>
                </c:pt>
                <c:pt idx="1">
                  <c:v>0.31021922067438501</c:v>
                </c:pt>
                <c:pt idx="2">
                  <c:v>0.10405991426187103</c:v>
                </c:pt>
              </c:numCache>
            </c:numRef>
          </c:val>
          <c:smooth val="0"/>
          <c:extLst>
            <c:ext xmlns:c16="http://schemas.microsoft.com/office/drawing/2014/chart" uri="{C3380CC4-5D6E-409C-BE32-E72D297353CC}">
              <c16:uniqueId val="{00000002-DC20-45FF-9329-E5F5D7D69A4C}"/>
            </c:ext>
          </c:extLst>
        </c:ser>
        <c:ser>
          <c:idx val="3"/>
          <c:order val="3"/>
          <c:tx>
            <c:strRef>
              <c:f>'Total emissions'!$V$34</c:f>
              <c:strCache>
                <c:ptCount val="1"/>
                <c:pt idx="0">
                  <c:v>Finland</c:v>
                </c:pt>
              </c:strCache>
            </c:strRef>
          </c:tx>
          <c:spPr>
            <a:ln w="28575" cap="rnd">
              <a:solidFill>
                <a:schemeClr val="accent4"/>
              </a:solidFill>
              <a:round/>
            </a:ln>
            <a:effectLst/>
          </c:spPr>
          <c:marker>
            <c:symbol val="none"/>
          </c:marker>
          <c:cat>
            <c:numRef>
              <c:f>'Total emissions'!$R$35:$R$37</c:f>
              <c:numCache>
                <c:formatCode>General</c:formatCode>
                <c:ptCount val="3"/>
                <c:pt idx="0">
                  <c:v>2021</c:v>
                </c:pt>
                <c:pt idx="1">
                  <c:v>2030</c:v>
                </c:pt>
                <c:pt idx="2">
                  <c:v>2050</c:v>
                </c:pt>
              </c:numCache>
            </c:numRef>
          </c:cat>
          <c:val>
            <c:numRef>
              <c:f>'Total emissions'!$V$35:$V$37</c:f>
              <c:numCache>
                <c:formatCode>0.00</c:formatCode>
                <c:ptCount val="3"/>
                <c:pt idx="0">
                  <c:v>4.4715941999999993</c:v>
                </c:pt>
                <c:pt idx="1">
                  <c:v>1.1270249393889837</c:v>
                </c:pt>
                <c:pt idx="2">
                  <c:v>6.828154345287904E-2</c:v>
                </c:pt>
              </c:numCache>
            </c:numRef>
          </c:val>
          <c:smooth val="0"/>
          <c:extLst>
            <c:ext xmlns:c16="http://schemas.microsoft.com/office/drawing/2014/chart" uri="{C3380CC4-5D6E-409C-BE32-E72D297353CC}">
              <c16:uniqueId val="{00000003-DC20-45FF-9329-E5F5D7D69A4C}"/>
            </c:ext>
          </c:extLst>
        </c:ser>
        <c:dLbls>
          <c:showLegendKey val="0"/>
          <c:showVal val="0"/>
          <c:showCatName val="0"/>
          <c:showSerName val="0"/>
          <c:showPercent val="0"/>
          <c:showBubbleSize val="0"/>
        </c:dLbls>
        <c:smooth val="0"/>
        <c:axId val="1460546191"/>
        <c:axId val="1460541199"/>
      </c:lineChart>
      <c:catAx>
        <c:axId val="1460546191"/>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460541199"/>
        <c:crosses val="autoZero"/>
        <c:auto val="1"/>
        <c:lblAlgn val="ctr"/>
        <c:lblOffset val="100"/>
        <c:noMultiLvlLbl val="0"/>
      </c:catAx>
      <c:valAx>
        <c:axId val="1460541199"/>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Million ton CO2eq</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460546191"/>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baseline="0">
          <a:solidFill>
            <a:schemeClr val="tx1"/>
          </a:solidFill>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 visualizations_take 5.xlsx]Levelized costs of production'!$A$33</c:f>
              <c:strCache>
                <c:ptCount val="1"/>
                <c:pt idx="0">
                  <c:v>Biomethane production cost</c:v>
                </c:pt>
              </c:strCache>
            </c:strRef>
          </c:tx>
          <c:spPr>
            <a:solidFill>
              <a:schemeClr val="accent1"/>
            </a:solidFill>
            <a:ln>
              <a:noFill/>
            </a:ln>
            <a:effectLst/>
          </c:spPr>
          <c:invertIfNegative val="0"/>
          <c:cat>
            <c:multiLvlStrRef>
              <c:f>'[Result visualizations_take 5.xlsx]Levelized costs of production'!$B$31:$M$32</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'[Result visualizations_take 5.xlsx]Levelized costs of production'!$B$33:$M$33</c:f>
              <c:numCache>
                <c:formatCode>0</c:formatCode>
                <c:ptCount val="12"/>
                <c:pt idx="0">
                  <c:v>70.459958125785718</c:v>
                </c:pt>
                <c:pt idx="1">
                  <c:v>55.089657457082801</c:v>
                </c:pt>
                <c:pt idx="2">
                  <c:v>69.542275671314997</c:v>
                </c:pt>
                <c:pt idx="3">
                  <c:v>63.850699191877005</c:v>
                </c:pt>
                <c:pt idx="4">
                  <c:v>60.351626852517775</c:v>
                </c:pt>
                <c:pt idx="5">
                  <c:v>45.989468651351189</c:v>
                </c:pt>
                <c:pt idx="6">
                  <c:v>60.398427127673628</c:v>
                </c:pt>
                <c:pt idx="7">
                  <c:v>54.563523294583121</c:v>
                </c:pt>
                <c:pt idx="8">
                  <c:v>57.43845349682433</c:v>
                </c:pt>
                <c:pt idx="9">
                  <c:v>43.366837195776952</c:v>
                </c:pt>
                <c:pt idx="10">
                  <c:v>57.85062508664911</c:v>
                </c:pt>
                <c:pt idx="11">
                  <c:v>51.88700304190958</c:v>
                </c:pt>
              </c:numCache>
            </c:numRef>
          </c:val>
          <c:extLst>
            <c:ext xmlns:c16="http://schemas.microsoft.com/office/drawing/2014/chart" uri="{C3380CC4-5D6E-409C-BE32-E72D297353CC}">
              <c16:uniqueId val="{00000000-2026-4442-81BE-540F4760352B}"/>
            </c:ext>
          </c:extLst>
        </c:ser>
        <c:ser>
          <c:idx val="1"/>
          <c:order val="1"/>
          <c:tx>
            <c:strRef>
              <c:f>'[Result visualizations_take 5.xlsx]Levelized costs of production'!$A$34</c:f>
              <c:strCache>
                <c:ptCount val="1"/>
                <c:pt idx="0">
                  <c:v>Hydrogen production cost</c:v>
                </c:pt>
              </c:strCache>
            </c:strRef>
          </c:tx>
          <c:spPr>
            <a:solidFill>
              <a:schemeClr val="accent2"/>
            </a:solidFill>
            <a:ln>
              <a:noFill/>
            </a:ln>
            <a:effectLst/>
          </c:spPr>
          <c:invertIfNegative val="0"/>
          <c:cat>
            <c:multiLvlStrRef>
              <c:f>'[Result visualizations_take 5.xlsx]Levelized costs of production'!$B$31:$M$32</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'[Result visualizations_take 5.xlsx]Levelized costs of production'!$B$34:$M$34</c:f>
              <c:numCache>
                <c:formatCode>0</c:formatCode>
                <c:ptCount val="12"/>
                <c:pt idx="0">
                  <c:v>230.38295452179966</c:v>
                </c:pt>
                <c:pt idx="1">
                  <c:v>205.8501319024075</c:v>
                </c:pt>
                <c:pt idx="2">
                  <c:v>221.74005876534017</c:v>
                </c:pt>
                <c:pt idx="3">
                  <c:v>238.08057554626706</c:v>
                </c:pt>
                <c:pt idx="4">
                  <c:v>149.25426315894049</c:v>
                </c:pt>
                <c:pt idx="5">
                  <c:v>154.64958536553934</c:v>
                </c:pt>
                <c:pt idx="6">
                  <c:v>133.71451686758203</c:v>
                </c:pt>
                <c:pt idx="7">
                  <c:v>140.65037728802034</c:v>
                </c:pt>
                <c:pt idx="8">
                  <c:v>125.21575516131259</c:v>
                </c:pt>
                <c:pt idx="9">
                  <c:v>138.79224052892604</c:v>
                </c:pt>
                <c:pt idx="10">
                  <c:v>108.25802682832843</c:v>
                </c:pt>
                <c:pt idx="11">
                  <c:v>112.79878626006084</c:v>
                </c:pt>
              </c:numCache>
            </c:numRef>
          </c:val>
          <c:extLst>
            <c:ext xmlns:c16="http://schemas.microsoft.com/office/drawing/2014/chart" uri="{C3380CC4-5D6E-409C-BE32-E72D297353CC}">
              <c16:uniqueId val="{00000001-2026-4442-81BE-540F4760352B}"/>
            </c:ext>
          </c:extLst>
        </c:ser>
        <c:ser>
          <c:idx val="3"/>
          <c:order val="3"/>
          <c:tx>
            <c:strRef>
              <c:f>'[Result visualizations_take 5.xlsx]Levelized costs of production'!$A$36</c:f>
              <c:strCache>
                <c:ptCount val="1"/>
                <c:pt idx="0">
                  <c:v>NG price with ETS</c:v>
                </c:pt>
              </c:strCache>
            </c:strRef>
          </c:tx>
          <c:spPr>
            <a:solidFill>
              <a:schemeClr val="accent4"/>
            </a:solidFill>
            <a:ln>
              <a:noFill/>
            </a:ln>
            <a:effectLst/>
          </c:spPr>
          <c:invertIfNegative val="0"/>
          <c:cat>
            <c:multiLvlStrRef>
              <c:f>'[Result visualizations_take 5.xlsx]Levelized costs of production'!$B$31:$M$32</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'[Result visualizations_take 5.xlsx]Levelized costs of production'!$B$36:$M$36</c:f>
              <c:numCache>
                <c:formatCode>0</c:formatCode>
                <c:ptCount val="12"/>
                <c:pt idx="0">
                  <c:v>112.8</c:v>
                </c:pt>
                <c:pt idx="1">
                  <c:v>112.8</c:v>
                </c:pt>
                <c:pt idx="2">
                  <c:v>112.8</c:v>
                </c:pt>
                <c:pt idx="3">
                  <c:v>112.8</c:v>
                </c:pt>
                <c:pt idx="4">
                  <c:v>124.6</c:v>
                </c:pt>
                <c:pt idx="5">
                  <c:v>124.6</c:v>
                </c:pt>
                <c:pt idx="6">
                  <c:v>124.6</c:v>
                </c:pt>
                <c:pt idx="7">
                  <c:v>124.6</c:v>
                </c:pt>
                <c:pt idx="8">
                  <c:v>137.6</c:v>
                </c:pt>
                <c:pt idx="9">
                  <c:v>137.6</c:v>
                </c:pt>
                <c:pt idx="10">
                  <c:v>137.6</c:v>
                </c:pt>
                <c:pt idx="11">
                  <c:v>137.6</c:v>
                </c:pt>
              </c:numCache>
            </c:numRef>
          </c:val>
          <c:extLst>
            <c:ext xmlns:c16="http://schemas.microsoft.com/office/drawing/2014/chart" uri="{C3380CC4-5D6E-409C-BE32-E72D297353CC}">
              <c16:uniqueId val="{00000002-2026-4442-81BE-540F4760352B}"/>
            </c:ext>
          </c:extLst>
        </c:ser>
        <c:ser>
          <c:idx val="4"/>
          <c:order val="4"/>
          <c:tx>
            <c:strRef>
              <c:f>'[Result visualizations_take 5.xlsx]Levelized costs of production'!$A$37</c:f>
              <c:strCache>
                <c:ptCount val="1"/>
                <c:pt idx="0">
                  <c:v>NG price without ETS</c:v>
                </c:pt>
              </c:strCache>
            </c:strRef>
          </c:tx>
          <c:spPr>
            <a:solidFill>
              <a:schemeClr val="accent5"/>
            </a:solidFill>
            <a:ln>
              <a:noFill/>
            </a:ln>
            <a:effectLst/>
          </c:spPr>
          <c:invertIfNegative val="0"/>
          <c:cat>
            <c:multiLvlStrRef>
              <c:f>'[Result visualizations_take 5.xlsx]Levelized costs of production'!$B$31:$M$32</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'[Result visualizations_take 5.xlsx]Levelized costs of production'!$B$37:$M$37</c:f>
              <c:numCache>
                <c:formatCode>0</c:formatCode>
                <c:ptCount val="12"/>
                <c:pt idx="0">
                  <c:v>91.36</c:v>
                </c:pt>
                <c:pt idx="1">
                  <c:v>91.36</c:v>
                </c:pt>
                <c:pt idx="2">
                  <c:v>91.36</c:v>
                </c:pt>
                <c:pt idx="3">
                  <c:v>91.36</c:v>
                </c:pt>
                <c:pt idx="4">
                  <c:v>94.15</c:v>
                </c:pt>
                <c:pt idx="5">
                  <c:v>94.15</c:v>
                </c:pt>
                <c:pt idx="6">
                  <c:v>94.15</c:v>
                </c:pt>
                <c:pt idx="7">
                  <c:v>94.15</c:v>
                </c:pt>
                <c:pt idx="8">
                  <c:v>96.27</c:v>
                </c:pt>
                <c:pt idx="9">
                  <c:v>96.27</c:v>
                </c:pt>
                <c:pt idx="10">
                  <c:v>96.27</c:v>
                </c:pt>
                <c:pt idx="11">
                  <c:v>96.27</c:v>
                </c:pt>
              </c:numCache>
            </c:numRef>
          </c:val>
          <c:extLst>
            <c:ext xmlns:c16="http://schemas.microsoft.com/office/drawing/2014/chart" uri="{C3380CC4-5D6E-409C-BE32-E72D297353CC}">
              <c16:uniqueId val="{00000003-2026-4442-81BE-540F4760352B}"/>
            </c:ext>
          </c:extLst>
        </c:ser>
        <c:ser>
          <c:idx val="2"/>
          <c:order val="2"/>
          <c:tx>
            <c:strRef>
              <c:f>'[Result visualizations_take 5.xlsx]Levelized costs of production'!$A$35</c:f>
              <c:strCache>
                <c:ptCount val="1"/>
                <c:pt idx="0">
                  <c:v>SNG production cost</c:v>
                </c:pt>
              </c:strCache>
            </c:strRef>
          </c:tx>
          <c:spPr>
            <a:solidFill>
              <a:schemeClr val="accent3"/>
            </a:solidFill>
            <a:ln w="25400">
              <a:noFill/>
            </a:ln>
            <a:effectLst/>
          </c:spPr>
          <c:invertIfNegative val="0"/>
          <c:val>
            <c:numRef>
              <c:f>'[Result visualizations_take 5.xlsx]Levelized costs of production'!$B$35:$M$35</c:f>
              <c:numCache>
                <c:formatCode>General</c:formatCode>
                <c:ptCount val="12"/>
                <c:pt idx="6" formatCode="0">
                  <c:v>161.93537757780078</c:v>
                </c:pt>
                <c:pt idx="10" formatCode="0">
                  <c:v>152.96793186676686</c:v>
                </c:pt>
              </c:numCache>
            </c:numRef>
          </c:val>
          <c:extLst>
            <c:ext xmlns:c16="http://schemas.microsoft.com/office/drawing/2014/chart" uri="{C3380CC4-5D6E-409C-BE32-E72D297353CC}">
              <c16:uniqueId val="{00000004-2026-4442-81BE-540F4760352B}"/>
            </c:ext>
          </c:extLst>
        </c:ser>
        <c:dLbls>
          <c:showLegendKey val="0"/>
          <c:showVal val="0"/>
          <c:showCatName val="0"/>
          <c:showSerName val="0"/>
          <c:showPercent val="0"/>
          <c:showBubbleSize val="0"/>
        </c:dLbls>
        <c:gapWidth val="150"/>
        <c:axId val="375028991"/>
        <c:axId val="375029823"/>
      </c:barChart>
      <c:catAx>
        <c:axId val="3750289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75029823"/>
        <c:crosses val="autoZero"/>
        <c:auto val="1"/>
        <c:lblAlgn val="ctr"/>
        <c:lblOffset val="100"/>
        <c:noMultiLvlLbl val="0"/>
      </c:catAx>
      <c:valAx>
        <c:axId val="3750298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EUR/MWh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75028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'Installed Capacities'!$A$77</c:f>
              <c:strCache>
                <c:ptCount val="1"/>
                <c:pt idx="0">
                  <c:v>LNG Terminal</c:v>
                </c:pt>
              </c:strCache>
            </c:strRef>
          </c:tx>
          <c:spPr>
            <a:solidFill>
              <a:schemeClr val="accent1"/>
            </a:solidFill>
            <a:ln>
              <a:noFill/>
            </a:ln>
            <a:effectLst/>
          </c:spPr>
          <c:invertIfNegative val="0"/>
          <c:dPt>
            <c:idx val="0"/>
            <c:invertIfNegative val="0"/>
            <c:bubble3D val="0"/>
            <c:spPr>
              <a:solidFill>
                <a:schemeClr val="accent1">
                  <a:lumMod val="50000"/>
                  <a:lumOff val="50000"/>
                </a:schemeClr>
              </a:solidFill>
              <a:ln>
                <a:noFill/>
              </a:ln>
              <a:effectLst/>
            </c:spPr>
            <c:extLst>
              <c:ext xmlns:c16="http://schemas.microsoft.com/office/drawing/2014/chart" uri="{C3380CC4-5D6E-409C-BE32-E72D297353CC}">
                <c16:uniqueId val="{00000001-79F5-42F1-9DA5-890ED5E192A7}"/>
              </c:ext>
            </c:extLst>
          </c:dPt>
          <c:dPt>
            <c:idx val="4"/>
            <c:invertIfNegative val="0"/>
            <c:bubble3D val="0"/>
            <c:spPr>
              <a:solidFill>
                <a:schemeClr val="accent1">
                  <a:lumMod val="50000"/>
                  <a:lumOff val="50000"/>
                </a:schemeClr>
              </a:solidFill>
              <a:ln>
                <a:noFill/>
              </a:ln>
              <a:effectLst/>
            </c:spPr>
            <c:extLst>
              <c:ext xmlns:c16="http://schemas.microsoft.com/office/drawing/2014/chart" uri="{C3380CC4-5D6E-409C-BE32-E72D297353CC}">
                <c16:uniqueId val="{00000003-79F5-42F1-9DA5-890ED5E192A7}"/>
              </c:ext>
            </c:extLst>
          </c:dPt>
          <c:dPt>
            <c:idx val="7"/>
            <c:invertIfNegative val="0"/>
            <c:bubble3D val="0"/>
            <c:spPr>
              <a:solidFill>
                <a:schemeClr val="accent1">
                  <a:lumMod val="50000"/>
                  <a:lumOff val="50000"/>
                </a:schemeClr>
              </a:solidFill>
              <a:ln>
                <a:noFill/>
              </a:ln>
              <a:effectLst/>
            </c:spPr>
            <c:extLst>
              <c:ext xmlns:c16="http://schemas.microsoft.com/office/drawing/2014/chart" uri="{C3380CC4-5D6E-409C-BE32-E72D297353CC}">
                <c16:uniqueId val="{00000005-79F5-42F1-9DA5-890ED5E192A7}"/>
              </c:ext>
            </c:extLst>
          </c:dPt>
          <c:dPt>
            <c:idx val="8"/>
            <c:invertIfNegative val="0"/>
            <c:bubble3D val="0"/>
            <c:spPr>
              <a:solidFill>
                <a:schemeClr val="accent1">
                  <a:lumMod val="50000"/>
                  <a:lumOff val="50000"/>
                </a:schemeClr>
              </a:solidFill>
              <a:ln>
                <a:noFill/>
              </a:ln>
              <a:effectLst/>
            </c:spPr>
            <c:extLst>
              <c:ext xmlns:c16="http://schemas.microsoft.com/office/drawing/2014/chart" uri="{C3380CC4-5D6E-409C-BE32-E72D297353CC}">
                <c16:uniqueId val="{00000007-79F5-42F1-9DA5-890ED5E192A7}"/>
              </c:ext>
            </c:extLst>
          </c:dPt>
          <c:dPt>
            <c:idx val="10"/>
            <c:invertIfNegative val="0"/>
            <c:bubble3D val="0"/>
            <c:spPr>
              <a:solidFill>
                <a:schemeClr val="accent1">
                  <a:lumMod val="50000"/>
                  <a:lumOff val="50000"/>
                </a:schemeClr>
              </a:solidFill>
              <a:ln>
                <a:noFill/>
              </a:ln>
              <a:effectLst/>
            </c:spPr>
            <c:extLst>
              <c:ext xmlns:c16="http://schemas.microsoft.com/office/drawing/2014/chart" uri="{C3380CC4-5D6E-409C-BE32-E72D297353CC}">
                <c16:uniqueId val="{00000009-79F5-42F1-9DA5-890ED5E192A7}"/>
              </c:ext>
            </c:extLst>
          </c:dPt>
          <c:dPt>
            <c:idx val="11"/>
            <c:invertIfNegative val="0"/>
            <c:bubble3D val="0"/>
            <c:spPr>
              <a:solidFill>
                <a:schemeClr val="accent1">
                  <a:lumMod val="50000"/>
                  <a:lumOff val="50000"/>
                </a:schemeClr>
              </a:solidFill>
              <a:ln>
                <a:noFill/>
              </a:ln>
              <a:effectLst/>
            </c:spPr>
            <c:extLst>
              <c:ext xmlns:c16="http://schemas.microsoft.com/office/drawing/2014/chart" uri="{C3380CC4-5D6E-409C-BE32-E72D297353CC}">
                <c16:uniqueId val="{0000000B-79F5-42F1-9DA5-890ED5E192A7}"/>
              </c:ext>
            </c:extLst>
          </c:dPt>
          <c:dLbls>
            <c:dLbl>
              <c:idx val="7"/>
              <c:tx>
                <c:rich>
                  <a:bodyPr/>
                  <a:lstStyle/>
                  <a:p>
                    <a:r>
                      <a:rPr lang="en-US"/>
                      <a:t>18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9F5-42F1-9DA5-890ED5E192A7}"/>
                </c:ext>
              </c:extLst>
            </c:dLbl>
            <c:dLbl>
              <c:idx val="11"/>
              <c:tx>
                <c:rich>
                  <a:bodyPr/>
                  <a:lstStyle/>
                  <a:p>
                    <a:r>
                      <a:rPr lang="en-US"/>
                      <a:t>18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9F5-42F1-9DA5-890ED5E192A7}"/>
                </c:ext>
              </c:extLst>
            </c:dLbl>
            <c:spPr>
              <a:noFill/>
              <a:ln>
                <a:noFill/>
              </a:ln>
              <a:effectLst/>
            </c:spPr>
            <c:txPr>
              <a:bodyPr rot="0" spcFirstLastPara="1" vertOverflow="ellipsis" vert="horz" wrap="square" anchor="ctr" anchorCtr="1"/>
              <a:lstStyle/>
              <a:p>
                <a:pPr>
                  <a:defRPr sz="900" b="1" i="0" u="sng"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'Installed Capacities'!$B$75:$M$76</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Capacities'!$B$77:$M$77</c:f>
              <c:numCache>
                <c:formatCode>0</c:formatCode>
                <c:ptCount val="12"/>
                <c:pt idx="0">
                  <c:v>5.9378784000000007</c:v>
                </c:pt>
                <c:pt idx="1">
                  <c:v>65.270759999999996</c:v>
                </c:pt>
                <c:pt idx="2">
                  <c:v>39.470194799999994</c:v>
                </c:pt>
                <c:pt idx="3">
                  <c:v>54.390839999999997</c:v>
                </c:pt>
                <c:pt idx="4">
                  <c:v>5.9378784000000007</c:v>
                </c:pt>
                <c:pt idx="5">
                  <c:v>65.270759999999996</c:v>
                </c:pt>
                <c:pt idx="6">
                  <c:v>39.470194799999994</c:v>
                </c:pt>
                <c:pt idx="7">
                  <c:v>19.668477600000003</c:v>
                </c:pt>
                <c:pt idx="8">
                  <c:v>5.9378784000000007</c:v>
                </c:pt>
                <c:pt idx="9">
                  <c:v>65.270759999999996</c:v>
                </c:pt>
                <c:pt idx="10">
                  <c:v>20.992288800000001</c:v>
                </c:pt>
                <c:pt idx="11">
                  <c:v>19.668477600000003</c:v>
                </c:pt>
              </c:numCache>
            </c:numRef>
          </c:val>
          <c:extLst>
            <c:ext xmlns:c16="http://schemas.microsoft.com/office/drawing/2014/chart" uri="{C3380CC4-5D6E-409C-BE32-E72D297353CC}">
              <c16:uniqueId val="{0000000C-79F5-42F1-9DA5-890ED5E192A7}"/>
            </c:ext>
          </c:extLst>
        </c:ser>
        <c:dLbls>
          <c:dLblPos val="outEnd"/>
          <c:showLegendKey val="0"/>
          <c:showVal val="1"/>
          <c:showCatName val="0"/>
          <c:showSerName val="0"/>
          <c:showPercent val="0"/>
          <c:showBubbleSize val="0"/>
        </c:dLbls>
        <c:gapWidth val="195"/>
        <c:overlap val="-27"/>
        <c:axId val="1944756879"/>
        <c:axId val="1944765199"/>
      </c:barChart>
      <c:catAx>
        <c:axId val="1944756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44765199"/>
        <c:crosses val="autoZero"/>
        <c:auto val="1"/>
        <c:lblAlgn val="ctr"/>
        <c:lblOffset val="100"/>
        <c:noMultiLvlLbl val="0"/>
      </c:catAx>
      <c:valAx>
        <c:axId val="1944765199"/>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447568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r>
              <a:rPr lang="en-GB"/>
              <a:t>EE</a:t>
            </a:r>
          </a:p>
        </c:rich>
      </c:tx>
      <c:layout>
        <c:manualLayout>
          <c:xMode val="edge"/>
          <c:yMode val="edge"/>
          <c:x val="0.4785576923076923"/>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8.89132848778518E-2"/>
          <c:y val="8.7585123101100046E-2"/>
          <c:w val="0.87583030486573787"/>
          <c:h val="0.35304793291619063"/>
        </c:manualLayout>
      </c:layout>
      <c:barChart>
        <c:barDir val="col"/>
        <c:grouping val="stacked"/>
        <c:varyColors val="0"/>
        <c:ser>
          <c:idx val="0"/>
          <c:order val="0"/>
          <c:tx>
            <c:strRef>
              <c:f>'Gas supply 1'!$A$7</c:f>
              <c:strCache>
                <c:ptCount val="1"/>
                <c:pt idx="0">
                  <c:v>LNG import</c:v>
                </c:pt>
              </c:strCache>
            </c:strRef>
          </c:tx>
          <c:spPr>
            <a:solidFill>
              <a:schemeClr val="tx2">
                <a:lumMod val="75000"/>
              </a:schemeClr>
            </a:solidFill>
            <a:ln>
              <a:noFill/>
            </a:ln>
            <a:effectLst/>
          </c:spPr>
          <c:invertIfNegative val="0"/>
          <c:cat>
            <c:multiLvlStrRef>
              <c:f>'Gas supply 1'!$B$5:$I$6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1'!$B$7:$I$7</c:f>
              <c:numCache>
                <c:formatCode>General</c:formatCode>
                <c:ptCount val="8"/>
                <c:pt idx="0">
                  <c:v>4.1322956152758099</c:v>
                </c:pt>
                <c:pt idx="1">
                  <c:v>2.5863630363036298</c:v>
                </c:pt>
                <c:pt idx="2">
                  <c:v>3.21759830268741</c:v>
                </c:pt>
                <c:pt idx="3">
                  <c:v>0</c:v>
                </c:pt>
                <c:pt idx="4">
                  <c:v>2.8985108199442702</c:v>
                </c:pt>
                <c:pt idx="5">
                  <c:v>0</c:v>
                </c:pt>
                <c:pt idx="6">
                  <c:v>0</c:v>
                </c:pt>
                <c:pt idx="7">
                  <c:v>0</c:v>
                </c:pt>
              </c:numCache>
            </c:numRef>
          </c:val>
          <c:extLst>
            <c:ext xmlns:c16="http://schemas.microsoft.com/office/drawing/2014/chart" uri="{C3380CC4-5D6E-409C-BE32-E72D297353CC}">
              <c16:uniqueId val="{00000000-612F-4EAE-88A7-39A99B6CD0B8}"/>
            </c:ext>
          </c:extLst>
        </c:ser>
        <c:ser>
          <c:idx val="1"/>
          <c:order val="1"/>
          <c:tx>
            <c:strRef>
              <c:f>'Gas supply 1'!$A$8</c:f>
              <c:strCache>
                <c:ptCount val="1"/>
                <c:pt idx="0">
                  <c:v>On-Network Biomethane</c:v>
                </c:pt>
              </c:strCache>
            </c:strRef>
          </c:tx>
          <c:spPr>
            <a:solidFill>
              <a:schemeClr val="accent2"/>
            </a:solidFill>
            <a:ln>
              <a:noFill/>
            </a:ln>
            <a:effectLst/>
          </c:spPr>
          <c:invertIfNegative val="0"/>
          <c:cat>
            <c:multiLvlStrRef>
              <c:f>'Gas supply 1'!$B$5:$I$6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1'!$B$8:$I$8</c:f>
              <c:numCache>
                <c:formatCode>General</c:formatCode>
                <c:ptCount val="8"/>
                <c:pt idx="0">
                  <c:v>0.186</c:v>
                </c:pt>
                <c:pt idx="1">
                  <c:v>0.64900000000000002</c:v>
                </c:pt>
                <c:pt idx="2">
                  <c:v>0.186</c:v>
                </c:pt>
                <c:pt idx="3">
                  <c:v>2.246</c:v>
                </c:pt>
                <c:pt idx="4">
                  <c:v>0.59900000000000009</c:v>
                </c:pt>
                <c:pt idx="5">
                  <c:v>2.246</c:v>
                </c:pt>
                <c:pt idx="6">
                  <c:v>0</c:v>
                </c:pt>
                <c:pt idx="7">
                  <c:v>2.246</c:v>
                </c:pt>
              </c:numCache>
            </c:numRef>
          </c:val>
          <c:extLst>
            <c:ext xmlns:c16="http://schemas.microsoft.com/office/drawing/2014/chart" uri="{C3380CC4-5D6E-409C-BE32-E72D297353CC}">
              <c16:uniqueId val="{00000001-612F-4EAE-88A7-39A99B6CD0B8}"/>
            </c:ext>
          </c:extLst>
        </c:ser>
        <c:ser>
          <c:idx val="2"/>
          <c:order val="2"/>
          <c:tx>
            <c:strRef>
              <c:f>'Gas supply 1'!$A$9</c:f>
              <c:strCache>
                <c:ptCount val="1"/>
                <c:pt idx="0">
                  <c:v>On-Network renewable Hydrogen</c:v>
                </c:pt>
              </c:strCache>
            </c:strRef>
          </c:tx>
          <c:spPr>
            <a:solidFill>
              <a:schemeClr val="accent3"/>
            </a:solidFill>
            <a:ln>
              <a:noFill/>
            </a:ln>
            <a:effectLst/>
          </c:spPr>
          <c:invertIfNegative val="0"/>
          <c:cat>
            <c:multiLvlStrRef>
              <c:f>'Gas supply 1'!$B$5:$I$6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1'!$B$9:$I$9</c:f>
              <c:numCache>
                <c:formatCode>General</c:formatCode>
                <c:ptCount val="8"/>
                <c:pt idx="0">
                  <c:v>6.6428571428571406E-2</c:v>
                </c:pt>
                <c:pt idx="1">
                  <c:v>0.11</c:v>
                </c:pt>
                <c:pt idx="2">
                  <c:v>0.104181046676096</c:v>
                </c:pt>
                <c:pt idx="3">
                  <c:v>7.1853457172342594E-2</c:v>
                </c:pt>
                <c:pt idx="4">
                  <c:v>5.38023952095808E-2</c:v>
                </c:pt>
                <c:pt idx="5">
                  <c:v>7.3999999999999996E-2</c:v>
                </c:pt>
                <c:pt idx="6">
                  <c:v>1.5609999999999999</c:v>
                </c:pt>
                <c:pt idx="7">
                  <c:v>0</c:v>
                </c:pt>
              </c:numCache>
            </c:numRef>
          </c:val>
          <c:extLst>
            <c:ext xmlns:c16="http://schemas.microsoft.com/office/drawing/2014/chart" uri="{C3380CC4-5D6E-409C-BE32-E72D297353CC}">
              <c16:uniqueId val="{00000002-612F-4EAE-88A7-39A99B6CD0B8}"/>
            </c:ext>
          </c:extLst>
        </c:ser>
        <c:ser>
          <c:idx val="3"/>
          <c:order val="3"/>
          <c:tx>
            <c:strRef>
              <c:f>'Gas supply 1'!$A$10</c:f>
              <c:strCache>
                <c:ptCount val="1"/>
                <c:pt idx="0">
                  <c:v>On-Network SNG</c:v>
                </c:pt>
              </c:strCache>
            </c:strRef>
          </c:tx>
          <c:spPr>
            <a:solidFill>
              <a:schemeClr val="accent4"/>
            </a:solidFill>
            <a:ln>
              <a:noFill/>
            </a:ln>
            <a:effectLst/>
          </c:spPr>
          <c:invertIfNegative val="0"/>
          <c:cat>
            <c:multiLvlStrRef>
              <c:f>'Gas supply 1'!$B$5:$I$6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1'!$B$10:$I$10</c:f>
              <c:numCache>
                <c:formatCode>General</c:formatCode>
                <c:ptCount val="8"/>
                <c:pt idx="0">
                  <c:v>0</c:v>
                </c:pt>
                <c:pt idx="1">
                  <c:v>0.28499999999999998</c:v>
                </c:pt>
                <c:pt idx="2">
                  <c:v>0</c:v>
                </c:pt>
                <c:pt idx="3">
                  <c:v>0</c:v>
                </c:pt>
                <c:pt idx="4">
                  <c:v>0</c:v>
                </c:pt>
                <c:pt idx="5">
                  <c:v>0.13100000000000001</c:v>
                </c:pt>
                <c:pt idx="6">
                  <c:v>0</c:v>
                </c:pt>
                <c:pt idx="7">
                  <c:v>0</c:v>
                </c:pt>
              </c:numCache>
            </c:numRef>
          </c:val>
          <c:extLst>
            <c:ext xmlns:c16="http://schemas.microsoft.com/office/drawing/2014/chart" uri="{C3380CC4-5D6E-409C-BE32-E72D297353CC}">
              <c16:uniqueId val="{00000003-612F-4EAE-88A7-39A99B6CD0B8}"/>
            </c:ext>
          </c:extLst>
        </c:ser>
        <c:ser>
          <c:idx val="4"/>
          <c:order val="4"/>
          <c:tx>
            <c:strRef>
              <c:f>'Gas supply 1'!$A$11</c:f>
              <c:strCache>
                <c:ptCount val="1"/>
                <c:pt idx="0">
                  <c:v>Off-Network Biomethane </c:v>
                </c:pt>
              </c:strCache>
            </c:strRef>
          </c:tx>
          <c:spPr>
            <a:solidFill>
              <a:schemeClr val="accent5"/>
            </a:solidFill>
            <a:ln>
              <a:noFill/>
            </a:ln>
            <a:effectLst/>
          </c:spPr>
          <c:invertIfNegative val="0"/>
          <c:cat>
            <c:multiLvlStrRef>
              <c:f>'Gas supply 1'!$B$5:$I$6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1'!$B$11:$I$11</c:f>
              <c:numCache>
                <c:formatCode>General</c:formatCode>
                <c:ptCount val="8"/>
                <c:pt idx="0">
                  <c:v>0.15400000000000003</c:v>
                </c:pt>
                <c:pt idx="1">
                  <c:v>0.15400000000000003</c:v>
                </c:pt>
                <c:pt idx="2">
                  <c:v>0.15400000000000003</c:v>
                </c:pt>
                <c:pt idx="3">
                  <c:v>0.154</c:v>
                </c:pt>
                <c:pt idx="4">
                  <c:v>0.15400000000000003</c:v>
                </c:pt>
                <c:pt idx="5">
                  <c:v>0.15400000000000003</c:v>
                </c:pt>
                <c:pt idx="6">
                  <c:v>0.39200000000000002</c:v>
                </c:pt>
                <c:pt idx="7">
                  <c:v>0.15400000000000003</c:v>
                </c:pt>
              </c:numCache>
            </c:numRef>
          </c:val>
          <c:extLst>
            <c:ext xmlns:c16="http://schemas.microsoft.com/office/drawing/2014/chart" uri="{C3380CC4-5D6E-409C-BE32-E72D297353CC}">
              <c16:uniqueId val="{00000004-612F-4EAE-88A7-39A99B6CD0B8}"/>
            </c:ext>
          </c:extLst>
        </c:ser>
        <c:ser>
          <c:idx val="5"/>
          <c:order val="5"/>
          <c:tx>
            <c:strRef>
              <c:f>'Gas supply 1'!$A$12</c:f>
              <c:strCache>
                <c:ptCount val="1"/>
                <c:pt idx="0">
                  <c:v>Off-Network renewable Hydrogen</c:v>
                </c:pt>
              </c:strCache>
            </c:strRef>
          </c:tx>
          <c:spPr>
            <a:solidFill>
              <a:schemeClr val="accent1">
                <a:lumMod val="90000"/>
                <a:lumOff val="10000"/>
              </a:schemeClr>
            </a:solidFill>
            <a:ln>
              <a:noFill/>
            </a:ln>
            <a:effectLst/>
          </c:spPr>
          <c:invertIfNegative val="0"/>
          <c:cat>
            <c:multiLvlStrRef>
              <c:f>'Gas supply 1'!$B$5:$I$6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1'!$B$12:$I$12</c:f>
              <c:numCache>
                <c:formatCode>General</c:formatCode>
                <c:ptCount val="8"/>
                <c:pt idx="0">
                  <c:v>1.30063836308095E-2</c:v>
                </c:pt>
                <c:pt idx="1">
                  <c:v>1.30063836308095E-2</c:v>
                </c:pt>
                <c:pt idx="2">
                  <c:v>0.1239608409121</c:v>
                </c:pt>
                <c:pt idx="3">
                  <c:v>7.1034864445190402E-2</c:v>
                </c:pt>
                <c:pt idx="4">
                  <c:v>7.0780383630809504E-2</c:v>
                </c:pt>
                <c:pt idx="5">
                  <c:v>7.0780383630809504E-2</c:v>
                </c:pt>
                <c:pt idx="6">
                  <c:v>0.77906084091209904</c:v>
                </c:pt>
                <c:pt idx="7">
                  <c:v>0.22881186444519</c:v>
                </c:pt>
              </c:numCache>
            </c:numRef>
          </c:val>
          <c:extLst>
            <c:ext xmlns:c16="http://schemas.microsoft.com/office/drawing/2014/chart" uri="{C3380CC4-5D6E-409C-BE32-E72D297353CC}">
              <c16:uniqueId val="{00000005-612F-4EAE-88A7-39A99B6CD0B8}"/>
            </c:ext>
          </c:extLst>
        </c:ser>
        <c:ser>
          <c:idx val="6"/>
          <c:order val="6"/>
          <c:tx>
            <c:strRef>
              <c:f>'Gas supply 1'!$A$13</c:f>
              <c:strCache>
                <c:ptCount val="1"/>
                <c:pt idx="0">
                  <c:v>Off-Network Biogas</c:v>
                </c:pt>
              </c:strCache>
            </c:strRef>
          </c:tx>
          <c:spPr>
            <a:solidFill>
              <a:srgbClr val="00B050"/>
            </a:solidFill>
            <a:ln>
              <a:noFill/>
            </a:ln>
            <a:effectLst/>
          </c:spPr>
          <c:invertIfNegative val="0"/>
          <c:cat>
            <c:multiLvlStrRef>
              <c:f>'Gas supply 1'!$B$5:$I$6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1'!$B$13:$I$13</c:f>
              <c:numCache>
                <c:formatCode>0.00</c:formatCode>
                <c:ptCount val="8"/>
                <c:pt idx="0">
                  <c:v>0.1</c:v>
                </c:pt>
                <c:pt idx="1">
                  <c:v>0.1</c:v>
                </c:pt>
                <c:pt idx="2">
                  <c:v>0.1</c:v>
                </c:pt>
                <c:pt idx="3">
                  <c:v>0.1</c:v>
                </c:pt>
                <c:pt idx="4">
                  <c:v>0.1</c:v>
                </c:pt>
                <c:pt idx="5">
                  <c:v>0.1</c:v>
                </c:pt>
                <c:pt idx="6">
                  <c:v>0.1</c:v>
                </c:pt>
                <c:pt idx="7">
                  <c:v>0.1</c:v>
                </c:pt>
              </c:numCache>
            </c:numRef>
          </c:val>
          <c:extLst>
            <c:ext xmlns:c16="http://schemas.microsoft.com/office/drawing/2014/chart" uri="{C3380CC4-5D6E-409C-BE32-E72D297353CC}">
              <c16:uniqueId val="{00000000-196F-4C94-9751-2C6A613D271E}"/>
            </c:ext>
          </c:extLst>
        </c:ser>
        <c:dLbls>
          <c:showLegendKey val="0"/>
          <c:showVal val="0"/>
          <c:showCatName val="0"/>
          <c:showSerName val="0"/>
          <c:showPercent val="0"/>
          <c:showBubbleSize val="0"/>
        </c:dLbls>
        <c:gapWidth val="150"/>
        <c:overlap val="100"/>
        <c:axId val="1749084735"/>
        <c:axId val="1749082239"/>
      </c:barChart>
      <c:catAx>
        <c:axId val="1749084735"/>
        <c:scaling>
          <c:orientation val="minMax"/>
        </c:scaling>
        <c:delete val="0"/>
        <c:axPos val="b"/>
        <c:minorGridlines>
          <c:spPr>
            <a:ln w="9525">
              <a:solidFill>
                <a:schemeClr val="tx1">
                  <a:lumMod val="5000"/>
                  <a:lumOff val="95000"/>
                </a:schemeClr>
              </a:solidFill>
              <a:round/>
            </a:ln>
            <a:effectLst/>
          </c:spPr>
        </c:minorGridlines>
        <c:numFmt formatCode="General" sourceLinked="1"/>
        <c:majorTickMark val="none"/>
        <c:minorTickMark val="none"/>
        <c:tickLblPos val="nextTo"/>
        <c:spPr>
          <a:noFill/>
          <a:ln w="9525">
            <a:solidFill>
              <a:schemeClr val="bg1">
                <a:lumMod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749082239"/>
        <c:crosses val="autoZero"/>
        <c:auto val="1"/>
        <c:lblAlgn val="ctr"/>
        <c:lblOffset val="100"/>
        <c:noMultiLvlLbl val="0"/>
      </c:catAx>
      <c:valAx>
        <c:axId val="1749082239"/>
        <c:scaling>
          <c:orientation val="minMax"/>
          <c:max val="5"/>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749084735"/>
        <c:crosses val="autoZero"/>
        <c:crossBetween val="between"/>
      </c:valAx>
      <c:spPr>
        <a:noFill/>
        <a:ln>
          <a:solidFill>
            <a:schemeClr val="bg1">
              <a:lumMod val="85000"/>
            </a:schemeClr>
          </a:solidFill>
        </a:ln>
        <a:effectLst/>
      </c:spPr>
    </c:plotArea>
    <c:legend>
      <c:legendPos val="b"/>
      <c:layout>
        <c:manualLayout>
          <c:xMode val="edge"/>
          <c:yMode val="edge"/>
          <c:x val="0"/>
          <c:y val="0.820585457200249"/>
          <c:w val="1"/>
          <c:h val="0.1794145427997508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800">
          <a:solidFill>
            <a:sysClr val="windowText" lastClr="000000"/>
          </a:solidFill>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r>
              <a:rPr lang="en-US"/>
              <a:t>LV</a:t>
            </a:r>
          </a:p>
        </c:rich>
      </c:tx>
      <c:layout>
        <c:manualLayout>
          <c:xMode val="edge"/>
          <c:yMode val="edge"/>
          <c:x val="0.48011799410029499"/>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7.904420133324043E-2"/>
          <c:y val="5.7973126493516672E-2"/>
          <c:w val="0.88850742108563874"/>
          <c:h val="0.37887844243350183"/>
        </c:manualLayout>
      </c:layout>
      <c:barChart>
        <c:barDir val="col"/>
        <c:grouping val="stacked"/>
        <c:varyColors val="0"/>
        <c:ser>
          <c:idx val="0"/>
          <c:order val="0"/>
          <c:tx>
            <c:strRef>
              <c:f>'Gas supply 1'!$A$17</c:f>
              <c:strCache>
                <c:ptCount val="1"/>
                <c:pt idx="0">
                  <c:v>LNG import</c:v>
                </c:pt>
              </c:strCache>
            </c:strRef>
          </c:tx>
          <c:spPr>
            <a:solidFill>
              <a:schemeClr val="tx2">
                <a:lumMod val="75000"/>
              </a:schemeClr>
            </a:solidFill>
            <a:ln>
              <a:noFill/>
            </a:ln>
            <a:effectLst/>
          </c:spPr>
          <c:invertIfNegative val="0"/>
          <c:cat>
            <c:multiLvlStrRef>
              <c:f>'Gas supply 1'!$B$14:$I$16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1'!$B$17:$I$17</c:f>
              <c:numCache>
                <c:formatCode>General</c:formatCode>
                <c:ptCount val="8"/>
                <c:pt idx="0">
                  <c:v>9.1288080731150103</c:v>
                </c:pt>
                <c:pt idx="1">
                  <c:v>6.6375841584158399</c:v>
                </c:pt>
                <c:pt idx="2">
                  <c:v>7.4718682225744404</c:v>
                </c:pt>
                <c:pt idx="3">
                  <c:v>5.1129698859391102</c:v>
                </c:pt>
                <c:pt idx="4">
                  <c:v>4.6725280528052799</c:v>
                </c:pt>
                <c:pt idx="5">
                  <c:v>0</c:v>
                </c:pt>
                <c:pt idx="6">
                  <c:v>0</c:v>
                </c:pt>
                <c:pt idx="7">
                  <c:v>0</c:v>
                </c:pt>
              </c:numCache>
            </c:numRef>
          </c:val>
          <c:extLst>
            <c:ext xmlns:c16="http://schemas.microsoft.com/office/drawing/2014/chart" uri="{C3380CC4-5D6E-409C-BE32-E72D297353CC}">
              <c16:uniqueId val="{00000000-3FF0-4B1B-936A-E46246C0B147}"/>
            </c:ext>
          </c:extLst>
        </c:ser>
        <c:ser>
          <c:idx val="1"/>
          <c:order val="1"/>
          <c:tx>
            <c:strRef>
              <c:f>'Gas supply 1'!$A$18</c:f>
              <c:strCache>
                <c:ptCount val="1"/>
                <c:pt idx="0">
                  <c:v>On-Network Biomethane</c:v>
                </c:pt>
              </c:strCache>
            </c:strRef>
          </c:tx>
          <c:spPr>
            <a:solidFill>
              <a:schemeClr val="accent2"/>
            </a:solidFill>
            <a:ln>
              <a:noFill/>
            </a:ln>
            <a:effectLst/>
          </c:spPr>
          <c:invertIfNegative val="0"/>
          <c:cat>
            <c:multiLvlStrRef>
              <c:f>'Gas supply 1'!$B$14:$I$16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1'!$B$18:$I$18</c:f>
              <c:numCache>
                <c:formatCode>General</c:formatCode>
                <c:ptCount val="8"/>
                <c:pt idx="0">
                  <c:v>0.25</c:v>
                </c:pt>
                <c:pt idx="1">
                  <c:v>2.2040000000000002</c:v>
                </c:pt>
                <c:pt idx="2">
                  <c:v>0.25</c:v>
                </c:pt>
                <c:pt idx="3">
                  <c:v>2.7</c:v>
                </c:pt>
                <c:pt idx="4">
                  <c:v>0.52800000000000002</c:v>
                </c:pt>
                <c:pt idx="5">
                  <c:v>2.7782376903349397</c:v>
                </c:pt>
                <c:pt idx="6">
                  <c:v>0</c:v>
                </c:pt>
                <c:pt idx="7">
                  <c:v>2.7</c:v>
                </c:pt>
              </c:numCache>
            </c:numRef>
          </c:val>
          <c:extLst>
            <c:ext xmlns:c16="http://schemas.microsoft.com/office/drawing/2014/chart" uri="{C3380CC4-5D6E-409C-BE32-E72D297353CC}">
              <c16:uniqueId val="{00000001-3FF0-4B1B-936A-E46246C0B147}"/>
            </c:ext>
          </c:extLst>
        </c:ser>
        <c:ser>
          <c:idx val="2"/>
          <c:order val="2"/>
          <c:tx>
            <c:strRef>
              <c:f>'Gas supply 1'!$A$19</c:f>
              <c:strCache>
                <c:ptCount val="1"/>
                <c:pt idx="0">
                  <c:v>On-Network renewable Hydrogen</c:v>
                </c:pt>
              </c:strCache>
            </c:strRef>
          </c:tx>
          <c:spPr>
            <a:solidFill>
              <a:schemeClr val="accent3"/>
            </a:solidFill>
            <a:ln>
              <a:noFill/>
            </a:ln>
            <a:effectLst/>
          </c:spPr>
          <c:invertIfNegative val="0"/>
          <c:cat>
            <c:multiLvlStrRef>
              <c:f>'Gas supply 1'!$B$14:$I$16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1'!$B$19:$I$19</c:f>
              <c:numCache>
                <c:formatCode>General</c:formatCode>
                <c:ptCount val="8"/>
                <c:pt idx="0">
                  <c:v>0.14137471439451599</c:v>
                </c:pt>
                <c:pt idx="1">
                  <c:v>0.27935643564356399</c:v>
                </c:pt>
                <c:pt idx="2">
                  <c:v>0.23635935917804901</c:v>
                </c:pt>
                <c:pt idx="3">
                  <c:v>0.13167278378776701</c:v>
                </c:pt>
                <c:pt idx="4">
                  <c:v>0.08</c:v>
                </c:pt>
                <c:pt idx="5">
                  <c:v>0.11008720051625399</c:v>
                </c:pt>
                <c:pt idx="6">
                  <c:v>3.157</c:v>
                </c:pt>
                <c:pt idx="7">
                  <c:v>0</c:v>
                </c:pt>
              </c:numCache>
            </c:numRef>
          </c:val>
          <c:extLst>
            <c:ext xmlns:c16="http://schemas.microsoft.com/office/drawing/2014/chart" uri="{C3380CC4-5D6E-409C-BE32-E72D297353CC}">
              <c16:uniqueId val="{00000002-3FF0-4B1B-936A-E46246C0B147}"/>
            </c:ext>
          </c:extLst>
        </c:ser>
        <c:ser>
          <c:idx val="3"/>
          <c:order val="3"/>
          <c:tx>
            <c:strRef>
              <c:f>'Gas supply 1'!$A$20</c:f>
              <c:strCache>
                <c:ptCount val="1"/>
                <c:pt idx="0">
                  <c:v>On-Network SNG</c:v>
                </c:pt>
              </c:strCache>
            </c:strRef>
          </c:tx>
          <c:spPr>
            <a:solidFill>
              <a:schemeClr val="accent4"/>
            </a:solidFill>
            <a:ln>
              <a:noFill/>
            </a:ln>
            <a:effectLst/>
          </c:spPr>
          <c:invertIfNegative val="0"/>
          <c:cat>
            <c:multiLvlStrRef>
              <c:f>'Gas supply 1'!$B$14:$I$16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1'!$B$20:$I$20</c:f>
              <c:numCache>
                <c:formatCode>General</c:formatCode>
                <c:ptCount val="8"/>
                <c:pt idx="0">
                  <c:v>0</c:v>
                </c:pt>
                <c:pt idx="1">
                  <c:v>0.28499999999999998</c:v>
                </c:pt>
                <c:pt idx="2">
                  <c:v>0</c:v>
                </c:pt>
                <c:pt idx="3">
                  <c:v>0</c:v>
                </c:pt>
                <c:pt idx="4">
                  <c:v>0</c:v>
                </c:pt>
                <c:pt idx="5">
                  <c:v>0.81831485717082098</c:v>
                </c:pt>
                <c:pt idx="6">
                  <c:v>0</c:v>
                </c:pt>
                <c:pt idx="7">
                  <c:v>0</c:v>
                </c:pt>
              </c:numCache>
            </c:numRef>
          </c:val>
          <c:extLst>
            <c:ext xmlns:c16="http://schemas.microsoft.com/office/drawing/2014/chart" uri="{C3380CC4-5D6E-409C-BE32-E72D297353CC}">
              <c16:uniqueId val="{00000003-3FF0-4B1B-936A-E46246C0B147}"/>
            </c:ext>
          </c:extLst>
        </c:ser>
        <c:ser>
          <c:idx val="4"/>
          <c:order val="4"/>
          <c:tx>
            <c:strRef>
              <c:f>'Gas supply 1'!$A$21</c:f>
              <c:strCache>
                <c:ptCount val="1"/>
                <c:pt idx="0">
                  <c:v>Off-Network Biomethane </c:v>
                </c:pt>
              </c:strCache>
            </c:strRef>
          </c:tx>
          <c:spPr>
            <a:solidFill>
              <a:schemeClr val="accent5"/>
            </a:solidFill>
            <a:ln>
              <a:noFill/>
            </a:ln>
            <a:effectLst/>
          </c:spPr>
          <c:invertIfNegative val="0"/>
          <c:cat>
            <c:multiLvlStrRef>
              <c:f>'Gas supply 1'!$B$14:$I$16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1'!$B$21:$I$21</c:f>
              <c:numCache>
                <c:formatCode>General</c:formatCode>
                <c:ptCount val="8"/>
                <c:pt idx="0">
                  <c:v>0</c:v>
                </c:pt>
                <c:pt idx="1">
                  <c:v>0</c:v>
                </c:pt>
                <c:pt idx="2">
                  <c:v>0</c:v>
                </c:pt>
                <c:pt idx="3">
                  <c:v>0</c:v>
                </c:pt>
                <c:pt idx="4">
                  <c:v>0</c:v>
                </c:pt>
                <c:pt idx="5">
                  <c:v>0</c:v>
                </c:pt>
                <c:pt idx="6">
                  <c:v>0.38879999999999998</c:v>
                </c:pt>
                <c:pt idx="7">
                  <c:v>0</c:v>
                </c:pt>
              </c:numCache>
            </c:numRef>
          </c:val>
          <c:extLst>
            <c:ext xmlns:c16="http://schemas.microsoft.com/office/drawing/2014/chart" uri="{C3380CC4-5D6E-409C-BE32-E72D297353CC}">
              <c16:uniqueId val="{00000004-3FF0-4B1B-936A-E46246C0B147}"/>
            </c:ext>
          </c:extLst>
        </c:ser>
        <c:ser>
          <c:idx val="5"/>
          <c:order val="5"/>
          <c:tx>
            <c:strRef>
              <c:f>'Gas supply 1'!$A$22</c:f>
              <c:strCache>
                <c:ptCount val="1"/>
                <c:pt idx="0">
                  <c:v>Off-Network renewable Hydrogen</c:v>
                </c:pt>
              </c:strCache>
            </c:strRef>
          </c:tx>
          <c:spPr>
            <a:solidFill>
              <a:schemeClr val="accent1">
                <a:lumMod val="90000"/>
                <a:lumOff val="10000"/>
              </a:schemeClr>
            </a:solidFill>
            <a:ln>
              <a:noFill/>
            </a:ln>
            <a:effectLst/>
          </c:spPr>
          <c:invertIfNegative val="0"/>
          <c:cat>
            <c:multiLvlStrRef>
              <c:f>'Gas supply 1'!$B$14:$I$16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1'!$B$22:$I$22</c:f>
              <c:numCache>
                <c:formatCode>General</c:formatCode>
                <c:ptCount val="8"/>
                <c:pt idx="0">
                  <c:v>4.1007004412392502E-2</c:v>
                </c:pt>
                <c:pt idx="1">
                  <c:v>4.1007004412392599E-2</c:v>
                </c:pt>
                <c:pt idx="2">
                  <c:v>0.16004392093398501</c:v>
                </c:pt>
                <c:pt idx="3">
                  <c:v>8.8015033860745107E-2</c:v>
                </c:pt>
                <c:pt idx="4">
                  <c:v>0.13210700441239301</c:v>
                </c:pt>
                <c:pt idx="5">
                  <c:v>0.13210700441239301</c:v>
                </c:pt>
                <c:pt idx="6">
                  <c:v>0.338043920933985</c:v>
                </c:pt>
                <c:pt idx="7">
                  <c:v>0.28357503386074501</c:v>
                </c:pt>
              </c:numCache>
            </c:numRef>
          </c:val>
          <c:extLst>
            <c:ext xmlns:c16="http://schemas.microsoft.com/office/drawing/2014/chart" uri="{C3380CC4-5D6E-409C-BE32-E72D297353CC}">
              <c16:uniqueId val="{00000005-3FF0-4B1B-936A-E46246C0B147}"/>
            </c:ext>
          </c:extLst>
        </c:ser>
        <c:ser>
          <c:idx val="6"/>
          <c:order val="6"/>
          <c:tx>
            <c:strRef>
              <c:f>'Gas supply 1'!$A$23</c:f>
              <c:strCache>
                <c:ptCount val="1"/>
                <c:pt idx="0">
                  <c:v>Off-Network Biogas</c:v>
                </c:pt>
              </c:strCache>
            </c:strRef>
          </c:tx>
          <c:spPr>
            <a:solidFill>
              <a:srgbClr val="00B050"/>
            </a:solidFill>
            <a:ln>
              <a:noFill/>
            </a:ln>
            <a:effectLst/>
          </c:spPr>
          <c:invertIfNegative val="0"/>
          <c:cat>
            <c:multiLvlStrRef>
              <c:f>'Gas supply 1'!$B$14:$I$16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1'!$B$23:$I$23</c:f>
              <c:numCache>
                <c:formatCode>0.00</c:formatCode>
                <c:ptCount val="8"/>
                <c:pt idx="0">
                  <c:v>0.46500000000000002</c:v>
                </c:pt>
                <c:pt idx="1">
                  <c:v>0.46500000000000002</c:v>
                </c:pt>
                <c:pt idx="2">
                  <c:v>0.46500000000000002</c:v>
                </c:pt>
                <c:pt idx="3">
                  <c:v>0.46500000000000002</c:v>
                </c:pt>
                <c:pt idx="4">
                  <c:v>0.46500000000000002</c:v>
                </c:pt>
                <c:pt idx="5">
                  <c:v>0.46500000000000002</c:v>
                </c:pt>
                <c:pt idx="6">
                  <c:v>0.46500000000000002</c:v>
                </c:pt>
                <c:pt idx="7">
                  <c:v>0.46500000000000002</c:v>
                </c:pt>
              </c:numCache>
            </c:numRef>
          </c:val>
          <c:extLst>
            <c:ext xmlns:c16="http://schemas.microsoft.com/office/drawing/2014/chart" uri="{C3380CC4-5D6E-409C-BE32-E72D297353CC}">
              <c16:uniqueId val="{00000000-64B6-47FE-9216-A73EA4D6A149}"/>
            </c:ext>
          </c:extLst>
        </c:ser>
        <c:dLbls>
          <c:showLegendKey val="0"/>
          <c:showVal val="0"/>
          <c:showCatName val="0"/>
          <c:showSerName val="0"/>
          <c:showPercent val="0"/>
          <c:showBubbleSize val="0"/>
        </c:dLbls>
        <c:gapWidth val="150"/>
        <c:overlap val="100"/>
        <c:axId val="1756854063"/>
        <c:axId val="1756854479"/>
      </c:barChart>
      <c:catAx>
        <c:axId val="1756854063"/>
        <c:scaling>
          <c:orientation val="minMax"/>
        </c:scaling>
        <c:delete val="0"/>
        <c:axPos val="b"/>
        <c:minorGridlines>
          <c:spPr>
            <a:ln w="9525">
              <a:solidFill>
                <a:schemeClr val="tx1">
                  <a:lumMod val="5000"/>
                  <a:lumOff val="95000"/>
                </a:schemeClr>
              </a:solidFill>
              <a:round/>
            </a:ln>
            <a:effectLst/>
          </c:spPr>
        </c:minorGridlines>
        <c:numFmt formatCode="General" sourceLinked="1"/>
        <c:majorTickMark val="none"/>
        <c:minorTickMark val="none"/>
        <c:tickLblPos val="nextTo"/>
        <c:spPr>
          <a:noFill/>
          <a:ln w="9525">
            <a:solidFill>
              <a:schemeClr val="bg1">
                <a:lumMod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756854479"/>
        <c:crosses val="autoZero"/>
        <c:auto val="1"/>
        <c:lblAlgn val="ctr"/>
        <c:lblOffset val="100"/>
        <c:noMultiLvlLbl val="0"/>
      </c:catAx>
      <c:valAx>
        <c:axId val="1756854479"/>
        <c:scaling>
          <c:orientation val="minMax"/>
          <c:max val="10"/>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a:t>TWh</a:t>
                </a:r>
              </a:p>
            </c:rich>
          </c:tx>
          <c:layout>
            <c:manualLayout>
              <c:xMode val="edge"/>
              <c:yMode val="edge"/>
              <c:x val="0"/>
              <c:y val="0.2766870166366674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756854063"/>
        <c:crosses val="autoZero"/>
        <c:crossBetween val="between"/>
      </c:valAx>
      <c:spPr>
        <a:noFill/>
        <a:ln>
          <a:solidFill>
            <a:schemeClr val="bg1">
              <a:lumMod val="85000"/>
            </a:schemeClr>
          </a:solidFill>
        </a:ln>
        <a:effectLst/>
      </c:spPr>
    </c:plotArea>
    <c:legend>
      <c:legendPos val="b"/>
      <c:layout>
        <c:manualLayout>
          <c:xMode val="edge"/>
          <c:yMode val="edge"/>
          <c:x val="8.0205792859963307E-3"/>
          <c:y val="0.81251498413444578"/>
          <c:w val="0.99197932852628457"/>
          <c:h val="0.1874850158655541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800">
          <a:solidFill>
            <a:sysClr val="windowText" lastClr="000000"/>
          </a:solidFill>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r>
              <a:rPr lang="en-US"/>
              <a:t>LT</a:t>
            </a:r>
          </a:p>
        </c:rich>
      </c:tx>
      <c:layout>
        <c:manualLayout>
          <c:xMode val="edge"/>
          <c:yMode val="edge"/>
          <c:x val="0.47036414984943986"/>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069987094843548"/>
          <c:y val="8.2037037037037033E-2"/>
          <c:w val="0.86446244100722569"/>
          <c:h val="0.40213897852932312"/>
        </c:manualLayout>
      </c:layout>
      <c:barChart>
        <c:barDir val="col"/>
        <c:grouping val="stacked"/>
        <c:varyColors val="0"/>
        <c:ser>
          <c:idx val="0"/>
          <c:order val="0"/>
          <c:tx>
            <c:strRef>
              <c:f>'Gas supply 1'!$A$27</c:f>
              <c:strCache>
                <c:ptCount val="1"/>
                <c:pt idx="0">
                  <c:v>LNG import</c:v>
                </c:pt>
              </c:strCache>
            </c:strRef>
          </c:tx>
          <c:spPr>
            <a:solidFill>
              <a:schemeClr val="tx2">
                <a:lumMod val="75000"/>
              </a:schemeClr>
            </a:solidFill>
            <a:ln>
              <a:noFill/>
            </a:ln>
            <a:effectLst/>
          </c:spPr>
          <c:invertIfNegative val="0"/>
          <c:cat>
            <c:multiLvlStrRef>
              <c:f>'Gas supply 1'!$B$24:$I$26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1'!$B$27:$I$27</c:f>
              <c:numCache>
                <c:formatCode>General</c:formatCode>
                <c:ptCount val="8"/>
                <c:pt idx="0">
                  <c:v>18.962759749444299</c:v>
                </c:pt>
                <c:pt idx="1">
                  <c:v>13.1703663366337</c:v>
                </c:pt>
                <c:pt idx="2">
                  <c:v>15.3952088207289</c:v>
                </c:pt>
                <c:pt idx="3">
                  <c:v>8.3855483357400207</c:v>
                </c:pt>
                <c:pt idx="4">
                  <c:v>12.4472039800995</c:v>
                </c:pt>
                <c:pt idx="5">
                  <c:v>0</c:v>
                </c:pt>
                <c:pt idx="6">
                  <c:v>0</c:v>
                </c:pt>
                <c:pt idx="7">
                  <c:v>0</c:v>
                </c:pt>
              </c:numCache>
            </c:numRef>
          </c:val>
          <c:extLst>
            <c:ext xmlns:c16="http://schemas.microsoft.com/office/drawing/2014/chart" uri="{C3380CC4-5D6E-409C-BE32-E72D297353CC}">
              <c16:uniqueId val="{00000000-7BF8-49DF-818B-5D0CC743B5FF}"/>
            </c:ext>
          </c:extLst>
        </c:ser>
        <c:ser>
          <c:idx val="1"/>
          <c:order val="1"/>
          <c:tx>
            <c:strRef>
              <c:f>'Gas supply 1'!$A$28</c:f>
              <c:strCache>
                <c:ptCount val="1"/>
                <c:pt idx="0">
                  <c:v>On-Network Biomethane</c:v>
                </c:pt>
              </c:strCache>
            </c:strRef>
          </c:tx>
          <c:spPr>
            <a:solidFill>
              <a:schemeClr val="accent2"/>
            </a:solidFill>
            <a:ln>
              <a:noFill/>
            </a:ln>
            <a:effectLst/>
          </c:spPr>
          <c:invertIfNegative val="0"/>
          <c:cat>
            <c:multiLvlStrRef>
              <c:f>'Gas supply 1'!$B$24:$I$26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1'!$B$28:$I$28</c:f>
              <c:numCache>
                <c:formatCode>General</c:formatCode>
                <c:ptCount val="8"/>
                <c:pt idx="0">
                  <c:v>1.0030000000000001</c:v>
                </c:pt>
                <c:pt idx="1">
                  <c:v>2.7123333333333344</c:v>
                </c:pt>
                <c:pt idx="2">
                  <c:v>1.0030000000000001</c:v>
                </c:pt>
                <c:pt idx="3">
                  <c:v>8</c:v>
                </c:pt>
                <c:pt idx="4">
                  <c:v>3.2320000000000002</c:v>
                </c:pt>
                <c:pt idx="5">
                  <c:v>8</c:v>
                </c:pt>
                <c:pt idx="6">
                  <c:v>0</c:v>
                </c:pt>
                <c:pt idx="7">
                  <c:v>6.32</c:v>
                </c:pt>
              </c:numCache>
            </c:numRef>
          </c:val>
          <c:extLst>
            <c:ext xmlns:c16="http://schemas.microsoft.com/office/drawing/2014/chart" uri="{C3380CC4-5D6E-409C-BE32-E72D297353CC}">
              <c16:uniqueId val="{00000001-7BF8-49DF-818B-5D0CC743B5FF}"/>
            </c:ext>
          </c:extLst>
        </c:ser>
        <c:ser>
          <c:idx val="2"/>
          <c:order val="2"/>
          <c:tx>
            <c:strRef>
              <c:f>'Gas supply 1'!$A$29</c:f>
              <c:strCache>
                <c:ptCount val="1"/>
                <c:pt idx="0">
                  <c:v>On-Network renewable Hydrogen</c:v>
                </c:pt>
              </c:strCache>
            </c:strRef>
          </c:tx>
          <c:spPr>
            <a:solidFill>
              <a:schemeClr val="accent3"/>
            </a:solidFill>
            <a:ln>
              <a:noFill/>
            </a:ln>
            <a:effectLst/>
          </c:spPr>
          <c:invertIfNegative val="0"/>
          <c:cat>
            <c:multiLvlStrRef>
              <c:f>'Gas supply 1'!$B$24:$I$26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1'!$B$29:$I$29</c:f>
              <c:numCache>
                <c:formatCode>General</c:formatCode>
                <c:ptCount val="8"/>
                <c:pt idx="0">
                  <c:v>0.300960800161649</c:v>
                </c:pt>
                <c:pt idx="1">
                  <c:v>0.51500000000000001</c:v>
                </c:pt>
                <c:pt idx="2">
                  <c:v>0.50193424917618101</c:v>
                </c:pt>
                <c:pt idx="3">
                  <c:v>0.52420226873883102</c:v>
                </c:pt>
                <c:pt idx="4">
                  <c:v>0.24119402985074601</c:v>
                </c:pt>
                <c:pt idx="5">
                  <c:v>0.27300000000000002</c:v>
                </c:pt>
                <c:pt idx="6">
                  <c:v>10.739000000000001</c:v>
                </c:pt>
                <c:pt idx="7">
                  <c:v>0</c:v>
                </c:pt>
              </c:numCache>
            </c:numRef>
          </c:val>
          <c:extLst>
            <c:ext xmlns:c16="http://schemas.microsoft.com/office/drawing/2014/chart" uri="{C3380CC4-5D6E-409C-BE32-E72D297353CC}">
              <c16:uniqueId val="{00000002-7BF8-49DF-818B-5D0CC743B5FF}"/>
            </c:ext>
          </c:extLst>
        </c:ser>
        <c:ser>
          <c:idx val="3"/>
          <c:order val="3"/>
          <c:tx>
            <c:strRef>
              <c:f>'Gas supply 1'!$A$30</c:f>
              <c:strCache>
                <c:ptCount val="1"/>
                <c:pt idx="0">
                  <c:v>On-Network SNG</c:v>
                </c:pt>
              </c:strCache>
            </c:strRef>
          </c:tx>
          <c:spPr>
            <a:solidFill>
              <a:schemeClr val="accent4"/>
            </a:solidFill>
            <a:ln>
              <a:noFill/>
            </a:ln>
            <a:effectLst/>
          </c:spPr>
          <c:invertIfNegative val="0"/>
          <c:cat>
            <c:multiLvlStrRef>
              <c:f>'Gas supply 1'!$B$24:$I$26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1'!$B$30:$I$30</c:f>
              <c:numCache>
                <c:formatCode>General</c:formatCode>
                <c:ptCount val="8"/>
                <c:pt idx="0">
                  <c:v>0</c:v>
                </c:pt>
                <c:pt idx="1">
                  <c:v>0.59899999999999998</c:v>
                </c:pt>
                <c:pt idx="2">
                  <c:v>0</c:v>
                </c:pt>
                <c:pt idx="3">
                  <c:v>0</c:v>
                </c:pt>
                <c:pt idx="4">
                  <c:v>0</c:v>
                </c:pt>
                <c:pt idx="5">
                  <c:v>0.77300000000000002</c:v>
                </c:pt>
                <c:pt idx="6">
                  <c:v>0</c:v>
                </c:pt>
                <c:pt idx="7">
                  <c:v>0</c:v>
                </c:pt>
              </c:numCache>
            </c:numRef>
          </c:val>
          <c:extLst>
            <c:ext xmlns:c16="http://schemas.microsoft.com/office/drawing/2014/chart" uri="{C3380CC4-5D6E-409C-BE32-E72D297353CC}">
              <c16:uniqueId val="{00000003-7BF8-49DF-818B-5D0CC743B5FF}"/>
            </c:ext>
          </c:extLst>
        </c:ser>
        <c:ser>
          <c:idx val="4"/>
          <c:order val="4"/>
          <c:tx>
            <c:strRef>
              <c:f>'Gas supply 1'!$A$31</c:f>
              <c:strCache>
                <c:ptCount val="1"/>
                <c:pt idx="0">
                  <c:v>Off-Network Biomethane </c:v>
                </c:pt>
              </c:strCache>
            </c:strRef>
          </c:tx>
          <c:spPr>
            <a:solidFill>
              <a:schemeClr val="accent5"/>
            </a:solidFill>
            <a:ln>
              <a:noFill/>
            </a:ln>
            <a:effectLst/>
          </c:spPr>
          <c:invertIfNegative val="0"/>
          <c:cat>
            <c:multiLvlStrRef>
              <c:f>'Gas supply 1'!$B$24:$I$26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1'!$B$31:$I$31</c:f>
              <c:numCache>
                <c:formatCode>General</c:formatCode>
                <c:ptCount val="8"/>
                <c:pt idx="0">
                  <c:v>0</c:v>
                </c:pt>
                <c:pt idx="1">
                  <c:v>0</c:v>
                </c:pt>
                <c:pt idx="2">
                  <c:v>0</c:v>
                </c:pt>
                <c:pt idx="3">
                  <c:v>0</c:v>
                </c:pt>
                <c:pt idx="4">
                  <c:v>0</c:v>
                </c:pt>
                <c:pt idx="5">
                  <c:v>0</c:v>
                </c:pt>
                <c:pt idx="6">
                  <c:v>2.1174400000000002</c:v>
                </c:pt>
                <c:pt idx="7">
                  <c:v>0</c:v>
                </c:pt>
              </c:numCache>
            </c:numRef>
          </c:val>
          <c:extLst>
            <c:ext xmlns:c16="http://schemas.microsoft.com/office/drawing/2014/chart" uri="{C3380CC4-5D6E-409C-BE32-E72D297353CC}">
              <c16:uniqueId val="{00000004-7BF8-49DF-818B-5D0CC743B5FF}"/>
            </c:ext>
          </c:extLst>
        </c:ser>
        <c:ser>
          <c:idx val="5"/>
          <c:order val="5"/>
          <c:tx>
            <c:strRef>
              <c:f>'Gas supply 1'!$A$32</c:f>
              <c:strCache>
                <c:ptCount val="1"/>
                <c:pt idx="0">
                  <c:v>Off-Network renewable Hydrogen</c:v>
                </c:pt>
              </c:strCache>
            </c:strRef>
          </c:tx>
          <c:spPr>
            <a:solidFill>
              <a:schemeClr val="accent1">
                <a:lumMod val="90000"/>
                <a:lumOff val="10000"/>
              </a:schemeClr>
            </a:solidFill>
            <a:ln>
              <a:noFill/>
            </a:ln>
            <a:effectLst/>
          </c:spPr>
          <c:invertIfNegative val="0"/>
          <c:cat>
            <c:multiLvlStrRef>
              <c:f>'Gas supply 1'!$B$24:$I$26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1'!$B$32:$I$32</c:f>
              <c:numCache>
                <c:formatCode>General</c:formatCode>
                <c:ptCount val="8"/>
                <c:pt idx="0">
                  <c:v>2.4260849377609799</c:v>
                </c:pt>
                <c:pt idx="1">
                  <c:v>2.4260849377609799</c:v>
                </c:pt>
                <c:pt idx="2">
                  <c:v>2.4260849377609799</c:v>
                </c:pt>
                <c:pt idx="3">
                  <c:v>2.4680864082415899</c:v>
                </c:pt>
                <c:pt idx="4">
                  <c:v>7.8134182707609803</c:v>
                </c:pt>
                <c:pt idx="5">
                  <c:v>7.8134182707609803</c:v>
                </c:pt>
                <c:pt idx="6">
                  <c:v>5.11678493776098</c:v>
                </c:pt>
                <c:pt idx="7">
                  <c:v>7.9525264082415896</c:v>
                </c:pt>
              </c:numCache>
            </c:numRef>
          </c:val>
          <c:extLst>
            <c:ext xmlns:c16="http://schemas.microsoft.com/office/drawing/2014/chart" uri="{C3380CC4-5D6E-409C-BE32-E72D297353CC}">
              <c16:uniqueId val="{00000005-7BF8-49DF-818B-5D0CC743B5FF}"/>
            </c:ext>
          </c:extLst>
        </c:ser>
        <c:ser>
          <c:idx val="6"/>
          <c:order val="6"/>
          <c:tx>
            <c:strRef>
              <c:f>'Gas supply 1'!$A$33</c:f>
              <c:strCache>
                <c:ptCount val="1"/>
                <c:pt idx="0">
                  <c:v>Off-Network Biogas</c:v>
                </c:pt>
              </c:strCache>
            </c:strRef>
          </c:tx>
          <c:spPr>
            <a:solidFill>
              <a:srgbClr val="00B050"/>
            </a:solidFill>
            <a:ln>
              <a:noFill/>
            </a:ln>
            <a:effectLst/>
          </c:spPr>
          <c:invertIfNegative val="0"/>
          <c:cat>
            <c:multiLvlStrRef>
              <c:f>'Gas supply 1'!$B$24:$I$26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1'!$B$33:$I$33</c:f>
              <c:numCache>
                <c:formatCode>0.00</c:formatCode>
                <c:ptCount val="8"/>
                <c:pt idx="0">
                  <c:v>0.39</c:v>
                </c:pt>
                <c:pt idx="1">
                  <c:v>0.39</c:v>
                </c:pt>
                <c:pt idx="2">
                  <c:v>0.39</c:v>
                </c:pt>
                <c:pt idx="3">
                  <c:v>0.39</c:v>
                </c:pt>
                <c:pt idx="4">
                  <c:v>0.39</c:v>
                </c:pt>
                <c:pt idx="5">
                  <c:v>0.39</c:v>
                </c:pt>
                <c:pt idx="6">
                  <c:v>0.39</c:v>
                </c:pt>
                <c:pt idx="7">
                  <c:v>0.39</c:v>
                </c:pt>
              </c:numCache>
            </c:numRef>
          </c:val>
          <c:extLst>
            <c:ext xmlns:c16="http://schemas.microsoft.com/office/drawing/2014/chart" uri="{C3380CC4-5D6E-409C-BE32-E72D297353CC}">
              <c16:uniqueId val="{00000000-3A60-4D48-B9ED-7B171ACF3C04}"/>
            </c:ext>
          </c:extLst>
        </c:ser>
        <c:dLbls>
          <c:showLegendKey val="0"/>
          <c:showVal val="0"/>
          <c:showCatName val="0"/>
          <c:showSerName val="0"/>
          <c:showPercent val="0"/>
          <c:showBubbleSize val="0"/>
        </c:dLbls>
        <c:gapWidth val="150"/>
        <c:overlap val="100"/>
        <c:axId val="1577495023"/>
        <c:axId val="1577495855"/>
      </c:barChart>
      <c:catAx>
        <c:axId val="1577495023"/>
        <c:scaling>
          <c:orientation val="minMax"/>
        </c:scaling>
        <c:delete val="0"/>
        <c:axPos val="b"/>
        <c:minorGridlines>
          <c:spPr>
            <a:ln w="9525">
              <a:solidFill>
                <a:schemeClr val="tx1">
                  <a:lumMod val="5000"/>
                  <a:lumOff val="95000"/>
                </a:schemeClr>
              </a:solidFill>
              <a:round/>
            </a:ln>
            <a:effectLst/>
          </c:spPr>
        </c:minorGridlines>
        <c:numFmt formatCode="General" sourceLinked="1"/>
        <c:majorTickMark val="none"/>
        <c:minorTickMark val="none"/>
        <c:tickLblPos val="nextTo"/>
        <c:spPr>
          <a:noFill/>
          <a:ln w="9525">
            <a:solidFill>
              <a:schemeClr val="bg1">
                <a:lumMod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577495855"/>
        <c:crosses val="autoZero"/>
        <c:auto val="1"/>
        <c:lblAlgn val="ctr"/>
        <c:lblOffset val="100"/>
        <c:noMultiLvlLbl val="0"/>
      </c:catAx>
      <c:valAx>
        <c:axId val="1577495855"/>
        <c:scaling>
          <c:orientation val="minMax"/>
          <c:max val="25"/>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577495023"/>
        <c:crosses val="autoZero"/>
        <c:crossBetween val="between"/>
        <c:majorUnit val="5"/>
      </c:valAx>
      <c:spPr>
        <a:noFill/>
        <a:ln>
          <a:solidFill>
            <a:schemeClr val="bg1">
              <a:lumMod val="85000"/>
            </a:schemeClr>
          </a:solidFill>
        </a:ln>
        <a:effectLst/>
      </c:spPr>
    </c:plotArea>
    <c:legend>
      <c:legendPos val="b"/>
      <c:layout>
        <c:manualLayout>
          <c:xMode val="edge"/>
          <c:yMode val="edge"/>
          <c:x val="1.1350802052356283E-2"/>
          <c:y val="0.79342059291768852"/>
          <c:w val="0.97153209027479037"/>
          <c:h val="0.2063153909040058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800">
          <a:solidFill>
            <a:sysClr val="windowText" lastClr="000000"/>
          </a:solidFill>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r>
              <a:rPr lang="en-US"/>
              <a:t>FI</a:t>
            </a:r>
          </a:p>
        </c:rich>
      </c:tx>
      <c:layout>
        <c:manualLayout>
          <c:xMode val="edge"/>
          <c:yMode val="edge"/>
          <c:x val="0.48107658002926618"/>
          <c:y val="1.3888888888888888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8.2580970037191004E-2"/>
          <c:y val="8.666666666666667E-2"/>
          <c:w val="0.88587328863788795"/>
          <c:h val="0.40215395772896811"/>
        </c:manualLayout>
      </c:layout>
      <c:barChart>
        <c:barDir val="col"/>
        <c:grouping val="stacked"/>
        <c:varyColors val="0"/>
        <c:ser>
          <c:idx val="0"/>
          <c:order val="0"/>
          <c:tx>
            <c:strRef>
              <c:f>'Gas supply 1'!$A$37</c:f>
              <c:strCache>
                <c:ptCount val="1"/>
                <c:pt idx="0">
                  <c:v>LNG import</c:v>
                </c:pt>
              </c:strCache>
            </c:strRef>
          </c:tx>
          <c:spPr>
            <a:solidFill>
              <a:schemeClr val="tx2">
                <a:lumMod val="75000"/>
              </a:schemeClr>
            </a:solidFill>
            <a:ln>
              <a:noFill/>
            </a:ln>
            <a:effectLst/>
          </c:spPr>
          <c:invertIfNegative val="0"/>
          <c:cat>
            <c:multiLvlStrRef>
              <c:f>'Gas supply 1'!$B$35:$I$36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1'!$B$37:$I$37</c:f>
              <c:numCache>
                <c:formatCode>General</c:formatCode>
                <c:ptCount val="8"/>
                <c:pt idx="0">
                  <c:v>17.345131615772299</c:v>
                </c:pt>
                <c:pt idx="1">
                  <c:v>12.976813929668801</c:v>
                </c:pt>
                <c:pt idx="2">
                  <c:v>12.596122428568901</c:v>
                </c:pt>
                <c:pt idx="3">
                  <c:v>6.6761757959697103</c:v>
                </c:pt>
                <c:pt idx="4">
                  <c:v>7.3084449724165497</c:v>
                </c:pt>
                <c:pt idx="5">
                  <c:v>0</c:v>
                </c:pt>
                <c:pt idx="6">
                  <c:v>0</c:v>
                </c:pt>
                <c:pt idx="7">
                  <c:v>0</c:v>
                </c:pt>
              </c:numCache>
            </c:numRef>
          </c:val>
          <c:extLst>
            <c:ext xmlns:c16="http://schemas.microsoft.com/office/drawing/2014/chart" uri="{C3380CC4-5D6E-409C-BE32-E72D297353CC}">
              <c16:uniqueId val="{00000000-4354-47AC-A74D-DF9354B7BD74}"/>
            </c:ext>
          </c:extLst>
        </c:ser>
        <c:ser>
          <c:idx val="1"/>
          <c:order val="1"/>
          <c:tx>
            <c:strRef>
              <c:f>'Gas supply 1'!$A$38</c:f>
              <c:strCache>
                <c:ptCount val="1"/>
                <c:pt idx="0">
                  <c:v>On-Network Biomethane</c:v>
                </c:pt>
              </c:strCache>
            </c:strRef>
          </c:tx>
          <c:spPr>
            <a:solidFill>
              <a:schemeClr val="accent2"/>
            </a:solidFill>
            <a:ln>
              <a:noFill/>
            </a:ln>
            <a:effectLst/>
          </c:spPr>
          <c:invertIfNegative val="0"/>
          <c:cat>
            <c:multiLvlStrRef>
              <c:f>'Gas supply 1'!$B$35:$I$36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1'!$B$38:$I$38</c:f>
              <c:numCache>
                <c:formatCode>General</c:formatCode>
                <c:ptCount val="8"/>
                <c:pt idx="0">
                  <c:v>3.0287284191365877</c:v>
                </c:pt>
                <c:pt idx="1">
                  <c:v>3.5070000000000006</c:v>
                </c:pt>
                <c:pt idx="2">
                  <c:v>3.087715658044111</c:v>
                </c:pt>
                <c:pt idx="3">
                  <c:v>10.843999999999999</c:v>
                </c:pt>
                <c:pt idx="4">
                  <c:v>6.4731661311973703</c:v>
                </c:pt>
                <c:pt idx="5">
                  <c:v>9.2520000000000007</c:v>
                </c:pt>
                <c:pt idx="6">
                  <c:v>0</c:v>
                </c:pt>
                <c:pt idx="7">
                  <c:v>10.843999999999999</c:v>
                </c:pt>
              </c:numCache>
            </c:numRef>
          </c:val>
          <c:extLst>
            <c:ext xmlns:c16="http://schemas.microsoft.com/office/drawing/2014/chart" uri="{C3380CC4-5D6E-409C-BE32-E72D297353CC}">
              <c16:uniqueId val="{00000001-4354-47AC-A74D-DF9354B7BD74}"/>
            </c:ext>
          </c:extLst>
        </c:ser>
        <c:ser>
          <c:idx val="2"/>
          <c:order val="2"/>
          <c:tx>
            <c:strRef>
              <c:f>'Gas supply 1'!$A$39</c:f>
              <c:strCache>
                <c:ptCount val="1"/>
                <c:pt idx="0">
                  <c:v>On-Network renewable Hydrogen</c:v>
                </c:pt>
              </c:strCache>
            </c:strRef>
          </c:tx>
          <c:spPr>
            <a:solidFill>
              <a:schemeClr val="accent3"/>
            </a:solidFill>
            <a:ln>
              <a:noFill/>
            </a:ln>
            <a:effectLst/>
          </c:spPr>
          <c:invertIfNegative val="0"/>
          <c:cat>
            <c:multiLvlStrRef>
              <c:f>'Gas supply 1'!$B$35:$I$36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1'!$B$39:$I$39</c:f>
              <c:numCache>
                <c:formatCode>General</c:formatCode>
                <c:ptCount val="8"/>
                <c:pt idx="0">
                  <c:v>0.30711244127127502</c:v>
                </c:pt>
                <c:pt idx="1">
                  <c:v>0.621</c:v>
                </c:pt>
                <c:pt idx="2">
                  <c:v>0.48006801110213998</c:v>
                </c:pt>
                <c:pt idx="3">
                  <c:v>0.34691847265221898</c:v>
                </c:pt>
                <c:pt idx="4">
                  <c:v>0.212003257571966</c:v>
                </c:pt>
                <c:pt idx="5">
                  <c:v>0.41199999999999998</c:v>
                </c:pt>
                <c:pt idx="6">
                  <c:v>3.4740000000000002</c:v>
                </c:pt>
                <c:pt idx="7">
                  <c:v>0</c:v>
                </c:pt>
              </c:numCache>
            </c:numRef>
          </c:val>
          <c:extLst>
            <c:ext xmlns:c16="http://schemas.microsoft.com/office/drawing/2014/chart" uri="{C3380CC4-5D6E-409C-BE32-E72D297353CC}">
              <c16:uniqueId val="{00000002-4354-47AC-A74D-DF9354B7BD74}"/>
            </c:ext>
          </c:extLst>
        </c:ser>
        <c:ser>
          <c:idx val="3"/>
          <c:order val="3"/>
          <c:tx>
            <c:strRef>
              <c:f>'Gas supply 1'!$A$40</c:f>
              <c:strCache>
                <c:ptCount val="1"/>
                <c:pt idx="0">
                  <c:v>On-Network SNG</c:v>
                </c:pt>
              </c:strCache>
            </c:strRef>
          </c:tx>
          <c:spPr>
            <a:solidFill>
              <a:schemeClr val="accent4"/>
            </a:solidFill>
            <a:ln>
              <a:noFill/>
            </a:ln>
            <a:effectLst/>
          </c:spPr>
          <c:invertIfNegative val="0"/>
          <c:cat>
            <c:multiLvlStrRef>
              <c:f>'Gas supply 1'!$B$35:$I$36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1'!$B$40:$I$40</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3-4354-47AC-A74D-DF9354B7BD74}"/>
            </c:ext>
          </c:extLst>
        </c:ser>
        <c:ser>
          <c:idx val="4"/>
          <c:order val="4"/>
          <c:tx>
            <c:strRef>
              <c:f>'Gas supply 1'!$A$41</c:f>
              <c:strCache>
                <c:ptCount val="1"/>
                <c:pt idx="0">
                  <c:v>Off-Network Biomethane </c:v>
                </c:pt>
              </c:strCache>
            </c:strRef>
          </c:tx>
          <c:spPr>
            <a:solidFill>
              <a:schemeClr val="accent5"/>
            </a:solidFill>
            <a:ln>
              <a:noFill/>
            </a:ln>
            <a:effectLst/>
          </c:spPr>
          <c:invertIfNegative val="0"/>
          <c:cat>
            <c:multiLvlStrRef>
              <c:f>'Gas supply 1'!$B$35:$I$36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1'!$B$41:$I$41</c:f>
              <c:numCache>
                <c:formatCode>General</c:formatCode>
                <c:ptCount val="8"/>
                <c:pt idx="0">
                  <c:v>0.15600000000000003</c:v>
                </c:pt>
                <c:pt idx="1">
                  <c:v>0.15600000000000003</c:v>
                </c:pt>
                <c:pt idx="2">
                  <c:v>0.15600000000000003</c:v>
                </c:pt>
                <c:pt idx="3">
                  <c:v>0.15600000000000003</c:v>
                </c:pt>
                <c:pt idx="4">
                  <c:v>0.15600000000000003</c:v>
                </c:pt>
                <c:pt idx="5">
                  <c:v>0.15600000000000003</c:v>
                </c:pt>
                <c:pt idx="6">
                  <c:v>3.5</c:v>
                </c:pt>
                <c:pt idx="7">
                  <c:v>0.15600000000000003</c:v>
                </c:pt>
              </c:numCache>
            </c:numRef>
          </c:val>
          <c:extLst>
            <c:ext xmlns:c16="http://schemas.microsoft.com/office/drawing/2014/chart" uri="{C3380CC4-5D6E-409C-BE32-E72D297353CC}">
              <c16:uniqueId val="{00000004-4354-47AC-A74D-DF9354B7BD74}"/>
            </c:ext>
          </c:extLst>
        </c:ser>
        <c:ser>
          <c:idx val="5"/>
          <c:order val="5"/>
          <c:tx>
            <c:strRef>
              <c:f>'Gas supply 1'!$A$42</c:f>
              <c:strCache>
                <c:ptCount val="1"/>
                <c:pt idx="0">
                  <c:v>Off-Network renewable Hydrogen</c:v>
                </c:pt>
              </c:strCache>
            </c:strRef>
          </c:tx>
          <c:spPr>
            <a:solidFill>
              <a:schemeClr val="accent1">
                <a:lumMod val="90000"/>
                <a:lumOff val="10000"/>
              </a:schemeClr>
            </a:solidFill>
            <a:ln>
              <a:noFill/>
            </a:ln>
            <a:effectLst/>
          </c:spPr>
          <c:invertIfNegative val="0"/>
          <c:cat>
            <c:multiLvlStrRef>
              <c:f>'Gas supply 1'!$B$35:$I$36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1'!$B$42:$I$42</c:f>
              <c:numCache>
                <c:formatCode>General</c:formatCode>
                <c:ptCount val="8"/>
                <c:pt idx="0">
                  <c:v>1.3221002117209</c:v>
                </c:pt>
                <c:pt idx="1">
                  <c:v>1.3221002117209</c:v>
                </c:pt>
                <c:pt idx="2">
                  <c:v>2.8872111249763401</c:v>
                </c:pt>
                <c:pt idx="3">
                  <c:v>2.3991765398845502</c:v>
                </c:pt>
                <c:pt idx="4">
                  <c:v>4.25980021172089</c:v>
                </c:pt>
                <c:pt idx="5">
                  <c:v>2.7904002117208999</c:v>
                </c:pt>
                <c:pt idx="6">
                  <c:v>4.40021112497634</c:v>
                </c:pt>
                <c:pt idx="7">
                  <c:v>5.0646765398845499</c:v>
                </c:pt>
              </c:numCache>
            </c:numRef>
          </c:val>
          <c:extLst>
            <c:ext xmlns:c16="http://schemas.microsoft.com/office/drawing/2014/chart" uri="{C3380CC4-5D6E-409C-BE32-E72D297353CC}">
              <c16:uniqueId val="{00000005-4354-47AC-A74D-DF9354B7BD74}"/>
            </c:ext>
          </c:extLst>
        </c:ser>
        <c:ser>
          <c:idx val="6"/>
          <c:order val="6"/>
          <c:tx>
            <c:strRef>
              <c:f>'Gas supply 1'!$A$43</c:f>
              <c:strCache>
                <c:ptCount val="1"/>
                <c:pt idx="0">
                  <c:v>Off-Network Biogas</c:v>
                </c:pt>
              </c:strCache>
            </c:strRef>
          </c:tx>
          <c:spPr>
            <a:solidFill>
              <a:srgbClr val="00B050"/>
            </a:solidFill>
            <a:ln>
              <a:noFill/>
            </a:ln>
            <a:effectLst/>
          </c:spPr>
          <c:invertIfNegative val="0"/>
          <c:cat>
            <c:multiLvlStrRef>
              <c:f>'Gas supply 1'!$B$35:$I$36</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'Gas supply 1'!$B$43:$I$43</c:f>
              <c:numCache>
                <c:formatCode>0.00</c:formatCode>
                <c:ptCount val="8"/>
                <c:pt idx="0">
                  <c:v>0.87</c:v>
                </c:pt>
                <c:pt idx="1">
                  <c:v>0.87</c:v>
                </c:pt>
                <c:pt idx="2">
                  <c:v>0.87</c:v>
                </c:pt>
                <c:pt idx="3">
                  <c:v>0.87</c:v>
                </c:pt>
                <c:pt idx="4">
                  <c:v>0.87</c:v>
                </c:pt>
                <c:pt idx="5">
                  <c:v>0.87</c:v>
                </c:pt>
                <c:pt idx="6">
                  <c:v>0.87</c:v>
                </c:pt>
                <c:pt idx="7">
                  <c:v>0.87</c:v>
                </c:pt>
              </c:numCache>
            </c:numRef>
          </c:val>
          <c:extLst>
            <c:ext xmlns:c16="http://schemas.microsoft.com/office/drawing/2014/chart" uri="{C3380CC4-5D6E-409C-BE32-E72D297353CC}">
              <c16:uniqueId val="{00000000-E2DC-43A7-ACA4-14165422A8FF}"/>
            </c:ext>
          </c:extLst>
        </c:ser>
        <c:dLbls>
          <c:showLegendKey val="0"/>
          <c:showVal val="0"/>
          <c:showCatName val="0"/>
          <c:showSerName val="0"/>
          <c:showPercent val="0"/>
          <c:showBubbleSize val="0"/>
        </c:dLbls>
        <c:gapWidth val="150"/>
        <c:overlap val="100"/>
        <c:axId val="1757427967"/>
        <c:axId val="1757429215"/>
      </c:barChart>
      <c:catAx>
        <c:axId val="1757427967"/>
        <c:scaling>
          <c:orientation val="minMax"/>
        </c:scaling>
        <c:delete val="0"/>
        <c:axPos val="b"/>
        <c:minorGridlines>
          <c:spPr>
            <a:ln w="9525">
              <a:solidFill>
                <a:schemeClr val="tx1">
                  <a:lumMod val="5000"/>
                  <a:lumOff val="95000"/>
                </a:schemeClr>
              </a:solidFill>
              <a:round/>
            </a:ln>
            <a:effectLst/>
          </c:spPr>
        </c:minorGridlines>
        <c:numFmt formatCode="General" sourceLinked="1"/>
        <c:majorTickMark val="none"/>
        <c:minorTickMark val="none"/>
        <c:tickLblPos val="nextTo"/>
        <c:spPr>
          <a:noFill/>
          <a:ln w="9525">
            <a:solidFill>
              <a:schemeClr val="bg1">
                <a:lumMod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757429215"/>
        <c:crosses val="autoZero"/>
        <c:auto val="1"/>
        <c:lblAlgn val="ctr"/>
        <c:lblOffset val="100"/>
        <c:noMultiLvlLbl val="0"/>
      </c:catAx>
      <c:valAx>
        <c:axId val="1757429215"/>
        <c:scaling>
          <c:orientation val="minMax"/>
          <c:max val="24"/>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757427967"/>
        <c:crosses val="autoZero"/>
        <c:crossBetween val="between"/>
        <c:majorUnit val="4"/>
      </c:valAx>
      <c:spPr>
        <a:noFill/>
        <a:ln>
          <a:solidFill>
            <a:schemeClr val="bg1">
              <a:lumMod val="85000"/>
            </a:schemeClr>
          </a:solidFill>
        </a:ln>
        <a:effectLst/>
      </c:spPr>
    </c:plotArea>
    <c:legend>
      <c:legendPos val="b"/>
      <c:layout>
        <c:manualLayout>
          <c:xMode val="edge"/>
          <c:yMode val="edge"/>
          <c:x val="0"/>
          <c:y val="0.82072247548003863"/>
          <c:w val="1"/>
          <c:h val="0.1792775245199613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800">
          <a:solidFill>
            <a:sysClr val="windowText" lastClr="000000"/>
          </a:solidFill>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r>
              <a:rPr lang="en-US"/>
              <a:t>EE</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171380479850707"/>
          <c:y val="0.11068376068376067"/>
          <c:w val="0.84633731341235552"/>
          <c:h val="0.51031782084931687"/>
        </c:manualLayout>
      </c:layout>
      <c:barChart>
        <c:barDir val="col"/>
        <c:grouping val="clustered"/>
        <c:varyColors val="0"/>
        <c:ser>
          <c:idx val="0"/>
          <c:order val="0"/>
          <c:tx>
            <c:strRef>
              <c:f>'LNG terminals'!$A$4</c:f>
              <c:strCache>
                <c:ptCount val="1"/>
                <c:pt idx="0">
                  <c:v>LNG import</c:v>
                </c:pt>
              </c:strCache>
            </c:strRef>
          </c:tx>
          <c:spPr>
            <a:solidFill>
              <a:schemeClr val="accent2"/>
            </a:solidFill>
            <a:ln>
              <a:noFill/>
            </a:ln>
            <a:effectLst/>
          </c:spPr>
          <c:invertIfNegative val="0"/>
          <c:cat>
            <c:multiLvlStrRef>
              <c:f>'LNG terminals'!$B$2:$I$3</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'LNG terminals'!$B$4:$I$4</c:f>
              <c:numCache>
                <c:formatCode>0</c:formatCode>
                <c:ptCount val="8"/>
                <c:pt idx="0">
                  <c:v>5.9378784000000007</c:v>
                </c:pt>
                <c:pt idx="1">
                  <c:v>4.9143600000000003</c:v>
                </c:pt>
                <c:pt idx="2">
                  <c:v>5.046862621594804</c:v>
                </c:pt>
                <c:pt idx="3">
                  <c:v>0</c:v>
                </c:pt>
                <c:pt idx="4">
                  <c:v>5.9378784000000007</c:v>
                </c:pt>
                <c:pt idx="5">
                  <c:v>4.9143600000000003</c:v>
                </c:pt>
                <c:pt idx="6">
                  <c:v>5.046862621594804</c:v>
                </c:pt>
                <c:pt idx="7">
                  <c:v>0</c:v>
                </c:pt>
              </c:numCache>
            </c:numRef>
          </c:val>
          <c:extLst>
            <c:ext xmlns:c16="http://schemas.microsoft.com/office/drawing/2014/chart" uri="{C3380CC4-5D6E-409C-BE32-E72D297353CC}">
              <c16:uniqueId val="{00000000-D95D-496B-AAE7-C659F7B7A6F6}"/>
            </c:ext>
          </c:extLst>
        </c:ser>
        <c:dLbls>
          <c:showLegendKey val="0"/>
          <c:showVal val="0"/>
          <c:showCatName val="0"/>
          <c:showSerName val="0"/>
          <c:showPercent val="0"/>
          <c:showBubbleSize val="0"/>
        </c:dLbls>
        <c:gapWidth val="219"/>
        <c:overlap val="-27"/>
        <c:axId val="1545603071"/>
        <c:axId val="1545607231"/>
      </c:barChart>
      <c:catAx>
        <c:axId val="1545603071"/>
        <c:scaling>
          <c:orientation val="minMax"/>
        </c:scaling>
        <c:delete val="0"/>
        <c:axPos val="b"/>
        <c:minorGridlines>
          <c:spPr>
            <a:ln w="9525">
              <a:solidFill>
                <a:schemeClr val="tx1">
                  <a:lumMod val="5000"/>
                  <a:lumOff val="95000"/>
                </a:schemeClr>
              </a:solidFill>
              <a:round/>
            </a:ln>
            <a:effectLst/>
          </c:spPr>
        </c:minorGridlines>
        <c:numFmt formatCode="General" sourceLinked="1"/>
        <c:majorTickMark val="none"/>
        <c:minorTickMark val="none"/>
        <c:tickLblPos val="nextTo"/>
        <c:spPr>
          <a:noFill/>
          <a:ln w="9525">
            <a:solidFill>
              <a:schemeClr val="bg1">
                <a:lumMod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545607231"/>
        <c:crosses val="autoZero"/>
        <c:auto val="1"/>
        <c:lblAlgn val="ctr"/>
        <c:lblOffset val="100"/>
        <c:noMultiLvlLbl val="0"/>
      </c:catAx>
      <c:valAx>
        <c:axId val="1545607231"/>
        <c:scaling>
          <c:orientation val="minMax"/>
          <c:max val="70"/>
          <c:min val="0"/>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545603071"/>
        <c:crosses val="autoZero"/>
        <c:crossBetween val="between"/>
        <c:majorUnit val="10"/>
      </c:valAx>
      <c:spPr>
        <a:noFill/>
        <a:ln>
          <a:solidFill>
            <a:schemeClr val="bg1">
              <a:lumMod val="85000"/>
            </a:schemeClr>
          </a:solidFill>
        </a:ln>
        <a:effectLst/>
      </c:spPr>
    </c:plotArea>
    <c:plotVisOnly val="1"/>
    <c:dispBlanksAs val="gap"/>
    <c:showDLblsOverMax val="0"/>
  </c:chart>
  <c:spPr>
    <a:solidFill>
      <a:schemeClr val="bg1"/>
    </a:solidFill>
    <a:ln w="9525">
      <a:noFill/>
      <a:round/>
    </a:ln>
    <a:effectLst/>
  </c:spPr>
  <c:txPr>
    <a:bodyPr/>
    <a:lstStyle/>
    <a:p>
      <a:pPr>
        <a:defRPr sz="800">
          <a:solidFill>
            <a:sysClr val="windowText" lastClr="000000"/>
          </a:solidFill>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r>
              <a:rPr lang="en-US"/>
              <a:t>LV</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100595471713056"/>
          <c:y val="0.11106941838649154"/>
          <c:w val="0.84645448012978564"/>
          <c:h val="0.49789062483512264"/>
        </c:manualLayout>
      </c:layout>
      <c:barChart>
        <c:barDir val="col"/>
        <c:grouping val="clustered"/>
        <c:varyColors val="0"/>
        <c:ser>
          <c:idx val="0"/>
          <c:order val="0"/>
          <c:tx>
            <c:strRef>
              <c:f>'LNG terminals'!$A$9</c:f>
              <c:strCache>
                <c:ptCount val="1"/>
                <c:pt idx="0">
                  <c:v>LNG import</c:v>
                </c:pt>
              </c:strCache>
            </c:strRef>
          </c:tx>
          <c:spPr>
            <a:solidFill>
              <a:schemeClr val="accent1"/>
            </a:solidFill>
            <a:ln>
              <a:noFill/>
            </a:ln>
            <a:effectLst/>
          </c:spPr>
          <c:invertIfNegative val="0"/>
          <c:cat>
            <c:multiLvlStrRef>
              <c:f>'LNG terminals'!$B$7:$I$8</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'LNG terminals'!$B$9:$I$9</c:f>
              <c:numCache>
                <c:formatCode>General</c:formatCode>
                <c:ptCount val="8"/>
                <c:pt idx="0">
                  <c:v>65</c:v>
                </c:pt>
                <c:pt idx="1">
                  <c:v>65</c:v>
                </c:pt>
                <c:pt idx="2">
                  <c:v>65</c:v>
                </c:pt>
                <c:pt idx="3">
                  <c:v>65</c:v>
                </c:pt>
                <c:pt idx="4">
                  <c:v>65</c:v>
                </c:pt>
                <c:pt idx="5">
                  <c:v>65</c:v>
                </c:pt>
                <c:pt idx="6">
                  <c:v>65</c:v>
                </c:pt>
                <c:pt idx="7">
                  <c:v>65</c:v>
                </c:pt>
              </c:numCache>
            </c:numRef>
          </c:val>
          <c:extLst>
            <c:ext xmlns:c16="http://schemas.microsoft.com/office/drawing/2014/chart" uri="{C3380CC4-5D6E-409C-BE32-E72D297353CC}">
              <c16:uniqueId val="{00000000-2F3D-4A79-BD4A-B9D37683971E}"/>
            </c:ext>
          </c:extLst>
        </c:ser>
        <c:dLbls>
          <c:showLegendKey val="0"/>
          <c:showVal val="0"/>
          <c:showCatName val="0"/>
          <c:showSerName val="0"/>
          <c:showPercent val="0"/>
          <c:showBubbleSize val="0"/>
        </c:dLbls>
        <c:gapWidth val="219"/>
        <c:overlap val="-27"/>
        <c:axId val="909273359"/>
        <c:axId val="909278351"/>
      </c:barChart>
      <c:catAx>
        <c:axId val="909273359"/>
        <c:scaling>
          <c:orientation val="minMax"/>
        </c:scaling>
        <c:delete val="0"/>
        <c:axPos val="b"/>
        <c:minorGridlines>
          <c:spPr>
            <a:ln w="9525">
              <a:solidFill>
                <a:schemeClr val="tx1">
                  <a:lumMod val="5000"/>
                  <a:lumOff val="95000"/>
                </a:schemeClr>
              </a:solidFill>
              <a:round/>
            </a:ln>
            <a:effectLst/>
          </c:spPr>
        </c:minorGridlines>
        <c:numFmt formatCode="General" sourceLinked="1"/>
        <c:majorTickMark val="none"/>
        <c:minorTickMark val="none"/>
        <c:tickLblPos val="nextTo"/>
        <c:spPr>
          <a:noFill/>
          <a:ln w="9525">
            <a:solidFill>
              <a:schemeClr val="bg1">
                <a:lumMod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909278351"/>
        <c:crosses val="autoZero"/>
        <c:auto val="1"/>
        <c:lblAlgn val="ctr"/>
        <c:lblOffset val="100"/>
        <c:noMultiLvlLbl val="0"/>
      </c:catAx>
      <c:valAx>
        <c:axId val="909278351"/>
        <c:scaling>
          <c:orientation val="minMax"/>
          <c:max val="70"/>
          <c:min val="0"/>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909273359"/>
        <c:crosses val="autoZero"/>
        <c:crossBetween val="between"/>
        <c:majorUnit val="10"/>
      </c:valAx>
      <c:spPr>
        <a:noFill/>
        <a:ln>
          <a:solidFill>
            <a:schemeClr val="bg1">
              <a:lumMod val="85000"/>
            </a:schemeClr>
          </a:solidFill>
        </a:ln>
        <a:effectLst/>
      </c:spPr>
    </c:plotArea>
    <c:plotVisOnly val="1"/>
    <c:dispBlanksAs val="gap"/>
    <c:showDLblsOverMax val="0"/>
  </c:chart>
  <c:spPr>
    <a:solidFill>
      <a:schemeClr val="bg1"/>
    </a:solidFill>
    <a:ln w="9525">
      <a:noFill/>
      <a:round/>
    </a:ln>
    <a:effectLst/>
  </c:spPr>
  <c:txPr>
    <a:bodyPr/>
    <a:lstStyle/>
    <a:p>
      <a:pPr>
        <a:defRPr sz="800">
          <a:solidFill>
            <a:sysClr val="windowText" lastClr="000000"/>
          </a:solidFill>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r>
              <a:rPr lang="en-US"/>
              <a:t>LT</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815731655726742"/>
          <c:y val="9.7620730270906925E-2"/>
          <c:w val="0.85006914213712892"/>
          <c:h val="0.5351307235005518"/>
        </c:manualLayout>
      </c:layout>
      <c:barChart>
        <c:barDir val="col"/>
        <c:grouping val="clustered"/>
        <c:varyColors val="0"/>
        <c:ser>
          <c:idx val="0"/>
          <c:order val="0"/>
          <c:tx>
            <c:strRef>
              <c:f>'LNG terminals'!$A$14</c:f>
              <c:strCache>
                <c:ptCount val="1"/>
                <c:pt idx="0">
                  <c:v>LNG import</c:v>
                </c:pt>
              </c:strCache>
            </c:strRef>
          </c:tx>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0-0B8B-4BDC-87BC-722733E58EE5}"/>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1-0B8B-4BDC-87BC-722733E58EE5}"/>
              </c:ext>
            </c:extLst>
          </c:dPt>
          <c:cat>
            <c:multiLvlStrRef>
              <c:f>'LNG terminals'!$B$12:$I$13</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'LNG terminals'!$B$14:$I$14</c:f>
              <c:numCache>
                <c:formatCode>General</c:formatCode>
                <c:ptCount val="8"/>
                <c:pt idx="0">
                  <c:v>39</c:v>
                </c:pt>
                <c:pt idx="1">
                  <c:v>39</c:v>
                </c:pt>
                <c:pt idx="2">
                  <c:v>39</c:v>
                </c:pt>
                <c:pt idx="3">
                  <c:v>39</c:v>
                </c:pt>
                <c:pt idx="4">
                  <c:v>21</c:v>
                </c:pt>
                <c:pt idx="5">
                  <c:v>4</c:v>
                </c:pt>
                <c:pt idx="6">
                  <c:v>0</c:v>
                </c:pt>
                <c:pt idx="7">
                  <c:v>0</c:v>
                </c:pt>
              </c:numCache>
            </c:numRef>
          </c:val>
          <c:extLst>
            <c:ext xmlns:c16="http://schemas.microsoft.com/office/drawing/2014/chart" uri="{C3380CC4-5D6E-409C-BE32-E72D297353CC}">
              <c16:uniqueId val="{00000000-2B03-4D18-8358-49B6514361AB}"/>
            </c:ext>
          </c:extLst>
        </c:ser>
        <c:dLbls>
          <c:showLegendKey val="0"/>
          <c:showVal val="0"/>
          <c:showCatName val="0"/>
          <c:showSerName val="0"/>
          <c:showPercent val="0"/>
          <c:showBubbleSize val="0"/>
        </c:dLbls>
        <c:gapWidth val="219"/>
        <c:overlap val="-27"/>
        <c:axId val="909066191"/>
        <c:axId val="909080335"/>
      </c:barChart>
      <c:catAx>
        <c:axId val="909066191"/>
        <c:scaling>
          <c:orientation val="minMax"/>
        </c:scaling>
        <c:delete val="0"/>
        <c:axPos val="b"/>
        <c:minorGridlines>
          <c:spPr>
            <a:ln w="9525">
              <a:solidFill>
                <a:schemeClr val="tx1">
                  <a:lumMod val="5000"/>
                  <a:lumOff val="95000"/>
                </a:schemeClr>
              </a:solidFill>
              <a:round/>
            </a:ln>
            <a:effectLst/>
          </c:spPr>
        </c:minorGridlines>
        <c:numFmt formatCode="General" sourceLinked="1"/>
        <c:majorTickMark val="none"/>
        <c:minorTickMark val="none"/>
        <c:tickLblPos val="nextTo"/>
        <c:spPr>
          <a:noFill/>
          <a:ln w="9525">
            <a:solidFill>
              <a:schemeClr val="bg1">
                <a:lumMod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909080335"/>
        <c:crosses val="autoZero"/>
        <c:auto val="1"/>
        <c:lblAlgn val="ctr"/>
        <c:lblOffset val="100"/>
        <c:noMultiLvlLbl val="0"/>
      </c:catAx>
      <c:valAx>
        <c:axId val="909080335"/>
        <c:scaling>
          <c:orientation val="minMax"/>
          <c:max val="70"/>
          <c:min val="0"/>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909066191"/>
        <c:crosses val="autoZero"/>
        <c:crossBetween val="between"/>
        <c:majorUnit val="10"/>
      </c:valAx>
      <c:spPr>
        <a:noFill/>
        <a:ln>
          <a:solidFill>
            <a:schemeClr val="bg1">
              <a:lumMod val="85000"/>
            </a:schemeClr>
          </a:solidFill>
        </a:ln>
        <a:effectLst/>
      </c:spPr>
    </c:plotArea>
    <c:plotVisOnly val="1"/>
    <c:dispBlanksAs val="gap"/>
    <c:showDLblsOverMax val="0"/>
  </c:chart>
  <c:spPr>
    <a:solidFill>
      <a:schemeClr val="bg1"/>
    </a:solidFill>
    <a:ln w="9525">
      <a:noFill/>
      <a:round/>
    </a:ln>
    <a:effectLst/>
  </c:spPr>
  <c:txPr>
    <a:bodyPr/>
    <a:lstStyle/>
    <a:p>
      <a:pPr>
        <a:defRPr sz="800">
          <a:solidFill>
            <a:sysClr val="windowText" lastClr="000000"/>
          </a:solidFill>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r>
              <a:rPr lang="en-US"/>
              <a:t>FI</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692223929041851"/>
          <c:y val="0.11335722819593787"/>
          <c:w val="0.84053819555649745"/>
          <c:h val="0.53324490352684406"/>
        </c:manualLayout>
      </c:layout>
      <c:barChart>
        <c:barDir val="col"/>
        <c:grouping val="clustered"/>
        <c:varyColors val="0"/>
        <c:ser>
          <c:idx val="0"/>
          <c:order val="0"/>
          <c:tx>
            <c:strRef>
              <c:f>'LNG terminals'!$A$19</c:f>
              <c:strCache>
                <c:ptCount val="1"/>
                <c:pt idx="0">
                  <c:v>LNG import</c:v>
                </c:pt>
              </c:strCache>
            </c:strRef>
          </c:tx>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5C04-4F98-BEDE-04121547CAD2}"/>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3-5C04-4F98-BEDE-04121547CAD2}"/>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2-5C04-4F98-BEDE-04121547CAD2}"/>
              </c:ext>
            </c:extLst>
          </c:dPt>
          <c:dPt>
            <c:idx val="7"/>
            <c:invertIfNegative val="0"/>
            <c:bubble3D val="0"/>
            <c:spPr>
              <a:solidFill>
                <a:schemeClr val="accent1"/>
              </a:solidFill>
              <a:ln>
                <a:noFill/>
              </a:ln>
              <a:effectLst/>
            </c:spPr>
            <c:extLst>
              <c:ext xmlns:c16="http://schemas.microsoft.com/office/drawing/2014/chart" uri="{C3380CC4-5D6E-409C-BE32-E72D297353CC}">
                <c16:uniqueId val="{00000004-5C04-4F98-BEDE-04121547CAD2}"/>
              </c:ext>
            </c:extLst>
          </c:dPt>
          <c:cat>
            <c:multiLvlStrRef>
              <c:f>'LNG terminals'!$B$17:$I$18</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'LNG terminals'!$B$19:$I$19</c:f>
              <c:numCache>
                <c:formatCode>General</c:formatCode>
                <c:ptCount val="8"/>
                <c:pt idx="0">
                  <c:v>54</c:v>
                </c:pt>
                <c:pt idx="1">
                  <c:v>54</c:v>
                </c:pt>
                <c:pt idx="2">
                  <c:v>54</c:v>
                </c:pt>
                <c:pt idx="3">
                  <c:v>54</c:v>
                </c:pt>
                <c:pt idx="4">
                  <c:v>20</c:v>
                </c:pt>
                <c:pt idx="5">
                  <c:v>13</c:v>
                </c:pt>
                <c:pt idx="6">
                  <c:v>11</c:v>
                </c:pt>
                <c:pt idx="7">
                  <c:v>2</c:v>
                </c:pt>
              </c:numCache>
            </c:numRef>
          </c:val>
          <c:extLst>
            <c:ext xmlns:c16="http://schemas.microsoft.com/office/drawing/2014/chart" uri="{C3380CC4-5D6E-409C-BE32-E72D297353CC}">
              <c16:uniqueId val="{00000000-1D74-4F17-80B5-8863A8DC4665}"/>
            </c:ext>
          </c:extLst>
        </c:ser>
        <c:dLbls>
          <c:showLegendKey val="0"/>
          <c:showVal val="0"/>
          <c:showCatName val="0"/>
          <c:showSerName val="0"/>
          <c:showPercent val="0"/>
          <c:showBubbleSize val="0"/>
        </c:dLbls>
        <c:gapWidth val="219"/>
        <c:overlap val="-27"/>
        <c:axId val="909225519"/>
        <c:axId val="909220943"/>
      </c:barChart>
      <c:catAx>
        <c:axId val="909225519"/>
        <c:scaling>
          <c:orientation val="minMax"/>
        </c:scaling>
        <c:delete val="0"/>
        <c:axPos val="b"/>
        <c:minorGridlines>
          <c:spPr>
            <a:ln w="9525">
              <a:solidFill>
                <a:schemeClr val="tx1">
                  <a:lumMod val="5000"/>
                  <a:lumOff val="95000"/>
                </a:schemeClr>
              </a:solidFill>
              <a:round/>
            </a:ln>
            <a:effectLst/>
          </c:spPr>
        </c:minorGridlines>
        <c:numFmt formatCode="General" sourceLinked="1"/>
        <c:majorTickMark val="none"/>
        <c:minorTickMark val="none"/>
        <c:tickLblPos val="nextTo"/>
        <c:spPr>
          <a:noFill/>
          <a:ln w="9525">
            <a:solidFill>
              <a:schemeClr val="bg1">
                <a:lumMod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909220943"/>
        <c:crosses val="autoZero"/>
        <c:auto val="1"/>
        <c:lblAlgn val="ctr"/>
        <c:lblOffset val="100"/>
        <c:noMultiLvlLbl val="0"/>
      </c:catAx>
      <c:valAx>
        <c:axId val="909220943"/>
        <c:scaling>
          <c:orientation val="minMax"/>
          <c:max val="70"/>
          <c:min val="0"/>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909225519"/>
        <c:crosses val="autoZero"/>
        <c:crossBetween val="between"/>
        <c:majorUnit val="10"/>
      </c:valAx>
      <c:spPr>
        <a:noFill/>
        <a:ln>
          <a:solidFill>
            <a:schemeClr val="bg1">
              <a:lumMod val="85000"/>
            </a:schemeClr>
          </a:solidFill>
        </a:ln>
        <a:effectLst/>
      </c:spPr>
    </c:plotArea>
    <c:plotVisOnly val="1"/>
    <c:dispBlanksAs val="gap"/>
    <c:showDLblsOverMax val="0"/>
  </c:chart>
  <c:spPr>
    <a:solidFill>
      <a:schemeClr val="bg1"/>
    </a:solidFill>
    <a:ln w="9525">
      <a:noFill/>
      <a:round/>
    </a:ln>
    <a:effectLst/>
  </c:spPr>
  <c:txPr>
    <a:bodyPr/>
    <a:lstStyle/>
    <a:p>
      <a:pPr>
        <a:defRPr sz="800">
          <a:solidFill>
            <a:sysClr val="windowText" lastClr="000000"/>
          </a:solidFill>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r>
              <a:rPr lang="en-GB"/>
              <a:t>EE</a:t>
            </a:r>
          </a:p>
        </c:rich>
      </c:tx>
      <c:layout>
        <c:manualLayout>
          <c:xMode val="edge"/>
          <c:yMode val="edge"/>
          <c:x val="0.48923402080210432"/>
          <c:y val="4.0007360703528299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085637818248649"/>
          <c:y val="7.3475177304964528E-2"/>
          <c:w val="0.83705025930839605"/>
          <c:h val="0.44581787138199414"/>
        </c:manualLayout>
      </c:layout>
      <c:barChart>
        <c:barDir val="col"/>
        <c:grouping val="clustered"/>
        <c:varyColors val="0"/>
        <c:ser>
          <c:idx val="0"/>
          <c:order val="0"/>
          <c:tx>
            <c:strRef>
              <c:f>'Levelized costs of production'!$Q$6</c:f>
              <c:strCache>
                <c:ptCount val="1"/>
                <c:pt idx="0">
                  <c:v>Biomethane production cost</c:v>
                </c:pt>
              </c:strCache>
            </c:strRef>
          </c:tx>
          <c:spPr>
            <a:solidFill>
              <a:schemeClr val="accent1"/>
            </a:solidFill>
            <a:ln>
              <a:noFill/>
            </a:ln>
            <a:effectLst/>
          </c:spPr>
          <c:invertIfNegative val="0"/>
          <c:cat>
            <c:multiLvlStrRef>
              <c:f>'Levelized costs of production'!$R$4:$Y$5</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'Levelized costs of production'!$R$6:$Y$6</c:f>
              <c:numCache>
                <c:formatCode>0</c:formatCode>
                <c:ptCount val="8"/>
                <c:pt idx="0">
                  <c:v>98.978022225955527</c:v>
                </c:pt>
                <c:pt idx="1">
                  <c:v>90.776206909820502</c:v>
                </c:pt>
                <c:pt idx="2">
                  <c:v>98.978022225955499</c:v>
                </c:pt>
                <c:pt idx="3">
                  <c:v>70.459958125785718</c:v>
                </c:pt>
                <c:pt idx="4">
                  <c:v>65.357674230342454</c:v>
                </c:pt>
                <c:pt idx="5">
                  <c:v>60.038961827969445</c:v>
                </c:pt>
                <c:pt idx="6">
                  <c:v>67.955861498847739</c:v>
                </c:pt>
                <c:pt idx="7">
                  <c:v>57.43845349682433</c:v>
                </c:pt>
              </c:numCache>
            </c:numRef>
          </c:val>
          <c:extLst>
            <c:ext xmlns:c16="http://schemas.microsoft.com/office/drawing/2014/chart" uri="{C3380CC4-5D6E-409C-BE32-E72D297353CC}">
              <c16:uniqueId val="{00000000-5B0C-464B-87BC-8165918346CD}"/>
            </c:ext>
          </c:extLst>
        </c:ser>
        <c:ser>
          <c:idx val="1"/>
          <c:order val="1"/>
          <c:tx>
            <c:strRef>
              <c:f>'Levelized costs of production'!$Q$7</c:f>
              <c:strCache>
                <c:ptCount val="1"/>
                <c:pt idx="0">
                  <c:v>Hydrogen production cost</c:v>
                </c:pt>
              </c:strCache>
            </c:strRef>
          </c:tx>
          <c:spPr>
            <a:solidFill>
              <a:schemeClr val="accent2"/>
            </a:solidFill>
            <a:ln>
              <a:noFill/>
            </a:ln>
            <a:effectLst/>
          </c:spPr>
          <c:invertIfNegative val="0"/>
          <c:cat>
            <c:multiLvlStrRef>
              <c:f>'Levelized costs of production'!$R$4:$Y$5</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'Levelized costs of production'!$R$7:$Y$7</c:f>
              <c:numCache>
                <c:formatCode>0</c:formatCode>
                <c:ptCount val="8"/>
                <c:pt idx="0">
                  <c:v>293.29017006775575</c:v>
                </c:pt>
                <c:pt idx="1">
                  <c:v>290.14188592368231</c:v>
                </c:pt>
                <c:pt idx="2">
                  <c:v>301.94851976348451</c:v>
                </c:pt>
                <c:pt idx="3">
                  <c:v>230.38295452179966</c:v>
                </c:pt>
                <c:pt idx="4">
                  <c:v>97.561049441119465</c:v>
                </c:pt>
                <c:pt idx="5">
                  <c:v>95.154690539536659</c:v>
                </c:pt>
                <c:pt idx="6">
                  <c:v>95.087809122303952</c:v>
                </c:pt>
                <c:pt idx="7">
                  <c:v>125.21575516131259</c:v>
                </c:pt>
              </c:numCache>
            </c:numRef>
          </c:val>
          <c:extLst>
            <c:ext xmlns:c16="http://schemas.microsoft.com/office/drawing/2014/chart" uri="{C3380CC4-5D6E-409C-BE32-E72D297353CC}">
              <c16:uniqueId val="{00000001-5B0C-464B-87BC-8165918346CD}"/>
            </c:ext>
          </c:extLst>
        </c:ser>
        <c:ser>
          <c:idx val="2"/>
          <c:order val="2"/>
          <c:tx>
            <c:strRef>
              <c:f>'Levelized costs of production'!$Q$8</c:f>
              <c:strCache>
                <c:ptCount val="1"/>
                <c:pt idx="0">
                  <c:v>SNG production cost</c:v>
                </c:pt>
              </c:strCache>
            </c:strRef>
          </c:tx>
          <c:spPr>
            <a:solidFill>
              <a:schemeClr val="accent3"/>
            </a:solidFill>
            <a:ln w="25400">
              <a:noFill/>
            </a:ln>
            <a:effectLst/>
          </c:spPr>
          <c:invertIfNegative val="0"/>
          <c:cat>
            <c:multiLvlStrRef>
              <c:f>'Levelized costs of production'!$R$4:$Y$5</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'Levelized costs of production'!$R$8:$Y$8</c:f>
              <c:numCache>
                <c:formatCode>0</c:formatCode>
                <c:ptCount val="8"/>
                <c:pt idx="1">
                  <c:v>700.49567278261964</c:v>
                </c:pt>
                <c:pt idx="5">
                  <c:v>155.76549729118838</c:v>
                </c:pt>
              </c:numCache>
            </c:numRef>
          </c:val>
          <c:extLst>
            <c:ext xmlns:c16="http://schemas.microsoft.com/office/drawing/2014/chart" uri="{C3380CC4-5D6E-409C-BE32-E72D297353CC}">
              <c16:uniqueId val="{00000002-5B0C-464B-87BC-8165918346CD}"/>
            </c:ext>
          </c:extLst>
        </c:ser>
        <c:ser>
          <c:idx val="3"/>
          <c:order val="3"/>
          <c:tx>
            <c:strRef>
              <c:f>'Levelized costs of production'!$Q$9</c:f>
              <c:strCache>
                <c:ptCount val="1"/>
                <c:pt idx="0">
                  <c:v>NG price with ETS</c:v>
                </c:pt>
              </c:strCache>
            </c:strRef>
          </c:tx>
          <c:spPr>
            <a:solidFill>
              <a:schemeClr val="accent4"/>
            </a:solidFill>
            <a:ln>
              <a:noFill/>
            </a:ln>
            <a:effectLst/>
          </c:spPr>
          <c:invertIfNegative val="0"/>
          <c:cat>
            <c:multiLvlStrRef>
              <c:f>'Levelized costs of production'!$R$4:$Y$5</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'Levelized costs of production'!$R$9:$Y$9</c:f>
              <c:numCache>
                <c:formatCode>0</c:formatCode>
                <c:ptCount val="8"/>
                <c:pt idx="0">
                  <c:v>112.8</c:v>
                </c:pt>
                <c:pt idx="1">
                  <c:v>112.8</c:v>
                </c:pt>
                <c:pt idx="2">
                  <c:v>112.8</c:v>
                </c:pt>
                <c:pt idx="3">
                  <c:v>112.8</c:v>
                </c:pt>
                <c:pt idx="4">
                  <c:v>137.6</c:v>
                </c:pt>
                <c:pt idx="5">
                  <c:v>137.6</c:v>
                </c:pt>
                <c:pt idx="6">
                  <c:v>137.6</c:v>
                </c:pt>
                <c:pt idx="7">
                  <c:v>137.6</c:v>
                </c:pt>
              </c:numCache>
            </c:numRef>
          </c:val>
          <c:extLst>
            <c:ext xmlns:c16="http://schemas.microsoft.com/office/drawing/2014/chart" uri="{C3380CC4-5D6E-409C-BE32-E72D297353CC}">
              <c16:uniqueId val="{00000003-5B0C-464B-87BC-8165918346CD}"/>
            </c:ext>
          </c:extLst>
        </c:ser>
        <c:ser>
          <c:idx val="4"/>
          <c:order val="4"/>
          <c:tx>
            <c:strRef>
              <c:f>'Levelized costs of production'!$Q$10</c:f>
              <c:strCache>
                <c:ptCount val="1"/>
                <c:pt idx="0">
                  <c:v>NG price without ETS</c:v>
                </c:pt>
              </c:strCache>
            </c:strRef>
          </c:tx>
          <c:spPr>
            <a:solidFill>
              <a:schemeClr val="accent5"/>
            </a:solidFill>
            <a:ln>
              <a:noFill/>
            </a:ln>
            <a:effectLst/>
          </c:spPr>
          <c:invertIfNegative val="0"/>
          <c:cat>
            <c:multiLvlStrRef>
              <c:f>'Levelized costs of production'!$R$4:$Y$5</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'Levelized costs of production'!$R$10:$Y$10</c:f>
              <c:numCache>
                <c:formatCode>0</c:formatCode>
                <c:ptCount val="8"/>
                <c:pt idx="0">
                  <c:v>91.36</c:v>
                </c:pt>
                <c:pt idx="1">
                  <c:v>91.36</c:v>
                </c:pt>
                <c:pt idx="2">
                  <c:v>91.36</c:v>
                </c:pt>
                <c:pt idx="3">
                  <c:v>91.36</c:v>
                </c:pt>
                <c:pt idx="4">
                  <c:v>96.27</c:v>
                </c:pt>
                <c:pt idx="5">
                  <c:v>96.27</c:v>
                </c:pt>
                <c:pt idx="6">
                  <c:v>96.27</c:v>
                </c:pt>
                <c:pt idx="7">
                  <c:v>96.27</c:v>
                </c:pt>
              </c:numCache>
            </c:numRef>
          </c:val>
          <c:extLst>
            <c:ext xmlns:c16="http://schemas.microsoft.com/office/drawing/2014/chart" uri="{C3380CC4-5D6E-409C-BE32-E72D297353CC}">
              <c16:uniqueId val="{00000004-5B0C-464B-87BC-8165918346CD}"/>
            </c:ext>
          </c:extLst>
        </c:ser>
        <c:dLbls>
          <c:showLegendKey val="0"/>
          <c:showVal val="0"/>
          <c:showCatName val="0"/>
          <c:showSerName val="0"/>
          <c:showPercent val="0"/>
          <c:showBubbleSize val="0"/>
        </c:dLbls>
        <c:gapWidth val="120"/>
        <c:axId val="820174351"/>
        <c:axId val="820193071"/>
      </c:barChart>
      <c:catAx>
        <c:axId val="820174351"/>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0193071"/>
        <c:crosses val="autoZero"/>
        <c:auto val="1"/>
        <c:lblAlgn val="ctr"/>
        <c:lblOffset val="100"/>
        <c:noMultiLvlLbl val="0"/>
      </c:catAx>
      <c:valAx>
        <c:axId val="820193071"/>
        <c:scaling>
          <c:orientation val="minMax"/>
          <c:max val="800"/>
          <c:min val="0"/>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a:t>EUR/MWh</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0174351"/>
        <c:crosses val="autoZero"/>
        <c:crossBetween val="between"/>
        <c:majorUnit val="100"/>
      </c:valAx>
      <c:spPr>
        <a:noFill/>
        <a:ln>
          <a:noFill/>
        </a:ln>
        <a:effectLst/>
      </c:spPr>
    </c:plotArea>
    <c:legend>
      <c:legendPos val="b"/>
      <c:layout>
        <c:manualLayout>
          <c:xMode val="edge"/>
          <c:yMode val="edge"/>
          <c:x val="7.9199618647231452E-3"/>
          <c:y val="0.86530702180745922"/>
          <c:w val="0.96957195449037137"/>
          <c:h val="0.1346929781925407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800">
          <a:solidFill>
            <a:sysClr val="windowText" lastClr="000000"/>
          </a:solidFill>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r>
              <a:rPr lang="en-GB"/>
              <a:t>LV</a:t>
            </a:r>
          </a:p>
        </c:rich>
      </c:tx>
      <c:layout>
        <c:manualLayout>
          <c:xMode val="edge"/>
          <c:yMode val="edge"/>
          <c:x val="0.47766233766233768"/>
          <c:y val="1.384083044982699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944018361341195"/>
          <c:y val="8.5267489711934139E-2"/>
          <c:w val="0.83881378464055634"/>
          <c:h val="0.44024804591733724"/>
        </c:manualLayout>
      </c:layout>
      <c:barChart>
        <c:barDir val="col"/>
        <c:grouping val="clustered"/>
        <c:varyColors val="0"/>
        <c:ser>
          <c:idx val="0"/>
          <c:order val="0"/>
          <c:tx>
            <c:strRef>
              <c:f>'Levelized costs of production'!$Q$15</c:f>
              <c:strCache>
                <c:ptCount val="1"/>
                <c:pt idx="0">
                  <c:v>Biomethane production cost</c:v>
                </c:pt>
              </c:strCache>
            </c:strRef>
          </c:tx>
          <c:spPr>
            <a:solidFill>
              <a:schemeClr val="accent1"/>
            </a:solidFill>
            <a:ln>
              <a:noFill/>
            </a:ln>
            <a:effectLst/>
          </c:spPr>
          <c:invertIfNegative val="0"/>
          <c:cat>
            <c:multiLvlStrRef>
              <c:f>'Levelized costs of production'!$R$13:$Y$14</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'Levelized costs of production'!$R$15:$Y$15</c:f>
              <c:numCache>
                <c:formatCode>0</c:formatCode>
                <c:ptCount val="8"/>
                <c:pt idx="0">
                  <c:v>68.886266882491157</c:v>
                </c:pt>
                <c:pt idx="1">
                  <c:v>52.045665241408614</c:v>
                </c:pt>
                <c:pt idx="2">
                  <c:v>68.886266882491142</c:v>
                </c:pt>
                <c:pt idx="3">
                  <c:v>55.089657457082801</c:v>
                </c:pt>
                <c:pt idx="4">
                  <c:v>44.807186161184447</c:v>
                </c:pt>
                <c:pt idx="5">
                  <c:v>41.332867095435681</c:v>
                </c:pt>
                <c:pt idx="6">
                  <c:v>45.817881059941229</c:v>
                </c:pt>
                <c:pt idx="7">
                  <c:v>43.366837195776952</c:v>
                </c:pt>
              </c:numCache>
            </c:numRef>
          </c:val>
          <c:extLst>
            <c:ext xmlns:c16="http://schemas.microsoft.com/office/drawing/2014/chart" uri="{C3380CC4-5D6E-409C-BE32-E72D297353CC}">
              <c16:uniqueId val="{00000000-F27C-4A09-B21C-B928687628B8}"/>
            </c:ext>
          </c:extLst>
        </c:ser>
        <c:ser>
          <c:idx val="1"/>
          <c:order val="1"/>
          <c:tx>
            <c:strRef>
              <c:f>'Levelized costs of production'!$Q$16</c:f>
              <c:strCache>
                <c:ptCount val="1"/>
                <c:pt idx="0">
                  <c:v>Hydrogen production cost</c:v>
                </c:pt>
              </c:strCache>
            </c:strRef>
          </c:tx>
          <c:spPr>
            <a:solidFill>
              <a:schemeClr val="accent2"/>
            </a:solidFill>
            <a:ln>
              <a:noFill/>
            </a:ln>
            <a:effectLst/>
          </c:spPr>
          <c:invertIfNegative val="0"/>
          <c:cat>
            <c:multiLvlStrRef>
              <c:f>'Levelized costs of production'!$R$13:$Y$14</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'Levelized costs of production'!$R$16:$Y$16</c:f>
              <c:numCache>
                <c:formatCode>0</c:formatCode>
                <c:ptCount val="8"/>
                <c:pt idx="0">
                  <c:v>301.32013290554937</c:v>
                </c:pt>
                <c:pt idx="1">
                  <c:v>296.53026874309739</c:v>
                </c:pt>
                <c:pt idx="2">
                  <c:v>270.37634629079321</c:v>
                </c:pt>
                <c:pt idx="3">
                  <c:v>205.8501319024075</c:v>
                </c:pt>
                <c:pt idx="4">
                  <c:v>102.29263927091824</c:v>
                </c:pt>
                <c:pt idx="5">
                  <c:v>102.13240047819647</c:v>
                </c:pt>
                <c:pt idx="6">
                  <c:v>85.767924002334297</c:v>
                </c:pt>
                <c:pt idx="7">
                  <c:v>138.79224052892604</c:v>
                </c:pt>
              </c:numCache>
            </c:numRef>
          </c:val>
          <c:extLst>
            <c:ext xmlns:c16="http://schemas.microsoft.com/office/drawing/2014/chart" uri="{C3380CC4-5D6E-409C-BE32-E72D297353CC}">
              <c16:uniqueId val="{00000001-F27C-4A09-B21C-B928687628B8}"/>
            </c:ext>
          </c:extLst>
        </c:ser>
        <c:ser>
          <c:idx val="2"/>
          <c:order val="2"/>
          <c:tx>
            <c:strRef>
              <c:f>'Levelized costs of production'!$Q$17</c:f>
              <c:strCache>
                <c:ptCount val="1"/>
                <c:pt idx="0">
                  <c:v>SNG production cost</c:v>
                </c:pt>
              </c:strCache>
            </c:strRef>
          </c:tx>
          <c:spPr>
            <a:solidFill>
              <a:schemeClr val="accent3"/>
            </a:solidFill>
            <a:ln w="25400">
              <a:noFill/>
            </a:ln>
            <a:effectLst/>
          </c:spPr>
          <c:invertIfNegative val="0"/>
          <c:cat>
            <c:multiLvlStrRef>
              <c:f>'Levelized costs of production'!$R$13:$Y$14</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'Levelized costs of production'!$R$17:$Y$17</c:f>
              <c:numCache>
                <c:formatCode>0</c:formatCode>
                <c:ptCount val="8"/>
                <c:pt idx="1">
                  <c:v>710.75927522452207</c:v>
                </c:pt>
                <c:pt idx="5">
                  <c:v>127.54333770474705</c:v>
                </c:pt>
              </c:numCache>
            </c:numRef>
          </c:val>
          <c:extLst>
            <c:ext xmlns:c16="http://schemas.microsoft.com/office/drawing/2014/chart" uri="{C3380CC4-5D6E-409C-BE32-E72D297353CC}">
              <c16:uniqueId val="{00000002-F27C-4A09-B21C-B928687628B8}"/>
            </c:ext>
          </c:extLst>
        </c:ser>
        <c:ser>
          <c:idx val="3"/>
          <c:order val="3"/>
          <c:tx>
            <c:strRef>
              <c:f>'Levelized costs of production'!$Q$18</c:f>
              <c:strCache>
                <c:ptCount val="1"/>
                <c:pt idx="0">
                  <c:v>NG price with ETS</c:v>
                </c:pt>
              </c:strCache>
            </c:strRef>
          </c:tx>
          <c:spPr>
            <a:solidFill>
              <a:schemeClr val="accent4"/>
            </a:solidFill>
            <a:ln>
              <a:noFill/>
            </a:ln>
            <a:effectLst/>
          </c:spPr>
          <c:invertIfNegative val="0"/>
          <c:cat>
            <c:multiLvlStrRef>
              <c:f>'Levelized costs of production'!$R$13:$Y$14</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'Levelized costs of production'!$R$18:$Y$18</c:f>
              <c:numCache>
                <c:formatCode>0</c:formatCode>
                <c:ptCount val="8"/>
                <c:pt idx="0">
                  <c:v>112.8</c:v>
                </c:pt>
                <c:pt idx="1">
                  <c:v>112.8</c:v>
                </c:pt>
                <c:pt idx="2">
                  <c:v>112.8</c:v>
                </c:pt>
                <c:pt idx="3">
                  <c:v>112.8</c:v>
                </c:pt>
                <c:pt idx="4">
                  <c:v>137.6</c:v>
                </c:pt>
                <c:pt idx="5">
                  <c:v>137.6</c:v>
                </c:pt>
                <c:pt idx="6">
                  <c:v>137.6</c:v>
                </c:pt>
                <c:pt idx="7">
                  <c:v>137.6</c:v>
                </c:pt>
              </c:numCache>
            </c:numRef>
          </c:val>
          <c:extLst>
            <c:ext xmlns:c16="http://schemas.microsoft.com/office/drawing/2014/chart" uri="{C3380CC4-5D6E-409C-BE32-E72D297353CC}">
              <c16:uniqueId val="{00000003-F27C-4A09-B21C-B928687628B8}"/>
            </c:ext>
          </c:extLst>
        </c:ser>
        <c:ser>
          <c:idx val="4"/>
          <c:order val="4"/>
          <c:tx>
            <c:strRef>
              <c:f>'Levelized costs of production'!$Q$19</c:f>
              <c:strCache>
                <c:ptCount val="1"/>
                <c:pt idx="0">
                  <c:v>NG price without ETS</c:v>
                </c:pt>
              </c:strCache>
            </c:strRef>
          </c:tx>
          <c:spPr>
            <a:solidFill>
              <a:schemeClr val="accent5"/>
            </a:solidFill>
            <a:ln>
              <a:noFill/>
            </a:ln>
            <a:effectLst/>
          </c:spPr>
          <c:invertIfNegative val="0"/>
          <c:cat>
            <c:multiLvlStrRef>
              <c:f>'Levelized costs of production'!$R$13:$Y$14</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'Levelized costs of production'!$R$19:$Y$19</c:f>
              <c:numCache>
                <c:formatCode>0</c:formatCode>
                <c:ptCount val="8"/>
                <c:pt idx="0">
                  <c:v>91.36</c:v>
                </c:pt>
                <c:pt idx="1">
                  <c:v>91.36</c:v>
                </c:pt>
                <c:pt idx="2">
                  <c:v>91.36</c:v>
                </c:pt>
                <c:pt idx="3">
                  <c:v>91.36</c:v>
                </c:pt>
                <c:pt idx="4">
                  <c:v>96.27</c:v>
                </c:pt>
                <c:pt idx="5">
                  <c:v>96.27</c:v>
                </c:pt>
                <c:pt idx="6">
                  <c:v>96.27</c:v>
                </c:pt>
                <c:pt idx="7">
                  <c:v>96.27</c:v>
                </c:pt>
              </c:numCache>
            </c:numRef>
          </c:val>
          <c:extLst>
            <c:ext xmlns:c16="http://schemas.microsoft.com/office/drawing/2014/chart" uri="{C3380CC4-5D6E-409C-BE32-E72D297353CC}">
              <c16:uniqueId val="{00000004-F27C-4A09-B21C-B928687628B8}"/>
            </c:ext>
          </c:extLst>
        </c:ser>
        <c:dLbls>
          <c:showLegendKey val="0"/>
          <c:showVal val="0"/>
          <c:showCatName val="0"/>
          <c:showSerName val="0"/>
          <c:showPercent val="0"/>
          <c:showBubbleSize val="0"/>
        </c:dLbls>
        <c:gapWidth val="120"/>
        <c:axId val="338371183"/>
        <c:axId val="338378671"/>
      </c:barChart>
      <c:catAx>
        <c:axId val="338371183"/>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38378671"/>
        <c:crosses val="autoZero"/>
        <c:auto val="1"/>
        <c:lblAlgn val="ctr"/>
        <c:lblOffset val="100"/>
        <c:noMultiLvlLbl val="0"/>
      </c:catAx>
      <c:valAx>
        <c:axId val="338378671"/>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a:t>EUR/MWh</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38371183"/>
        <c:crosses val="autoZero"/>
        <c:crossBetween val="between"/>
      </c:valAx>
      <c:spPr>
        <a:noFill/>
        <a:ln>
          <a:solidFill>
            <a:schemeClr val="bg1">
              <a:lumMod val="85000"/>
            </a:schemeClr>
          </a:solidFill>
        </a:ln>
        <a:effectLst/>
      </c:spPr>
    </c:plotArea>
    <c:legend>
      <c:legendPos val="b"/>
      <c:layout>
        <c:manualLayout>
          <c:xMode val="edge"/>
          <c:yMode val="edge"/>
          <c:x val="0"/>
          <c:y val="0.87601511349542849"/>
          <c:w val="1"/>
          <c:h val="0.1239848865045715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8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19339393397856"/>
          <c:y val="5.3101617185614292E-2"/>
          <c:w val="0.85836099300208568"/>
          <c:h val="0.63596959865896574"/>
        </c:manualLayout>
      </c:layout>
      <c:lineChart>
        <c:grouping val="standard"/>
        <c:varyColors val="0"/>
        <c:ser>
          <c:idx val="0"/>
          <c:order val="0"/>
          <c:tx>
            <c:strRef>
              <c:f>'UGS char._dischar._st. levels'!$P$5</c:f>
              <c:strCache>
                <c:ptCount val="1"/>
                <c:pt idx="0">
                  <c:v>2030</c:v>
                </c:pt>
              </c:strCache>
            </c:strRef>
          </c:tx>
          <c:spPr>
            <a:ln w="28575" cap="rnd">
              <a:solidFill>
                <a:schemeClr val="accent1"/>
              </a:solidFill>
              <a:round/>
            </a:ln>
            <a:effectLst/>
          </c:spPr>
          <c:marker>
            <c:symbol val="none"/>
          </c:marker>
          <c:cat>
            <c:strRef>
              <c:f>'UGS char._dischar._st. levels'!$O$6:$O$17</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'UGS char._dischar._st. levels'!$P$6:$P$17</c:f>
              <c:numCache>
                <c:formatCode>General</c:formatCode>
                <c:ptCount val="12"/>
                <c:pt idx="0">
                  <c:v>12.238</c:v>
                </c:pt>
                <c:pt idx="1">
                  <c:v>12.238000000000399</c:v>
                </c:pt>
                <c:pt idx="2">
                  <c:v>12.238000000001101</c:v>
                </c:pt>
                <c:pt idx="3">
                  <c:v>12.238000000001101</c:v>
                </c:pt>
                <c:pt idx="4">
                  <c:v>12.238000000001101</c:v>
                </c:pt>
                <c:pt idx="5">
                  <c:v>12.238000000001101</c:v>
                </c:pt>
                <c:pt idx="6">
                  <c:v>12.238000000001</c:v>
                </c:pt>
                <c:pt idx="7">
                  <c:v>12.238000000001</c:v>
                </c:pt>
                <c:pt idx="8">
                  <c:v>12.238000000001</c:v>
                </c:pt>
                <c:pt idx="9">
                  <c:v>12.238000000001</c:v>
                </c:pt>
                <c:pt idx="10">
                  <c:v>12.238000000001</c:v>
                </c:pt>
                <c:pt idx="11">
                  <c:v>12.2380000000009</c:v>
                </c:pt>
              </c:numCache>
            </c:numRef>
          </c:val>
          <c:smooth val="0"/>
          <c:extLst>
            <c:ext xmlns:c16="http://schemas.microsoft.com/office/drawing/2014/chart" uri="{C3380CC4-5D6E-409C-BE32-E72D297353CC}">
              <c16:uniqueId val="{00000000-26B1-4CBF-BF84-A9B6D674D8D0}"/>
            </c:ext>
          </c:extLst>
        </c:ser>
        <c:ser>
          <c:idx val="1"/>
          <c:order val="1"/>
          <c:tx>
            <c:strRef>
              <c:f>'UGS char._dischar._st. levels'!$Q$5</c:f>
              <c:strCache>
                <c:ptCount val="1"/>
                <c:pt idx="0">
                  <c:v>2040</c:v>
                </c:pt>
              </c:strCache>
            </c:strRef>
          </c:tx>
          <c:spPr>
            <a:ln w="28575" cap="rnd">
              <a:solidFill>
                <a:schemeClr val="accent2"/>
              </a:solidFill>
              <a:round/>
            </a:ln>
            <a:effectLst/>
          </c:spPr>
          <c:marker>
            <c:symbol val="none"/>
          </c:marker>
          <c:cat>
            <c:strRef>
              <c:f>'UGS char._dischar._st. levels'!$O$6:$O$17</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'UGS char._dischar._st. levels'!$Q$6:$Q$17</c:f>
              <c:numCache>
                <c:formatCode>General</c:formatCode>
                <c:ptCount val="12"/>
                <c:pt idx="0">
                  <c:v>12.2379999999999</c:v>
                </c:pt>
                <c:pt idx="1">
                  <c:v>12.2380000000005</c:v>
                </c:pt>
                <c:pt idx="2">
                  <c:v>12.2380000000013</c:v>
                </c:pt>
                <c:pt idx="3">
                  <c:v>12.2380000000013</c:v>
                </c:pt>
                <c:pt idx="4">
                  <c:v>12.2380000000012</c:v>
                </c:pt>
                <c:pt idx="5">
                  <c:v>12.2380000000012</c:v>
                </c:pt>
                <c:pt idx="6">
                  <c:v>12.2380000000012</c:v>
                </c:pt>
                <c:pt idx="7">
                  <c:v>12.2380000000012</c:v>
                </c:pt>
                <c:pt idx="8">
                  <c:v>12.238000000001101</c:v>
                </c:pt>
                <c:pt idx="9">
                  <c:v>12.238000000001101</c:v>
                </c:pt>
                <c:pt idx="10">
                  <c:v>12.238000000001101</c:v>
                </c:pt>
                <c:pt idx="11">
                  <c:v>12.238000000001101</c:v>
                </c:pt>
              </c:numCache>
            </c:numRef>
          </c:val>
          <c:smooth val="0"/>
          <c:extLst>
            <c:ext xmlns:c16="http://schemas.microsoft.com/office/drawing/2014/chart" uri="{C3380CC4-5D6E-409C-BE32-E72D297353CC}">
              <c16:uniqueId val="{00000001-26B1-4CBF-BF84-A9B6D674D8D0}"/>
            </c:ext>
          </c:extLst>
        </c:ser>
        <c:ser>
          <c:idx val="2"/>
          <c:order val="2"/>
          <c:tx>
            <c:strRef>
              <c:f>'UGS char._dischar._st. levels'!$R$5</c:f>
              <c:strCache>
                <c:ptCount val="1"/>
                <c:pt idx="0">
                  <c:v>2050</c:v>
                </c:pt>
              </c:strCache>
            </c:strRef>
          </c:tx>
          <c:spPr>
            <a:ln w="28575" cap="rnd">
              <a:solidFill>
                <a:schemeClr val="accent3"/>
              </a:solidFill>
              <a:round/>
            </a:ln>
            <a:effectLst/>
          </c:spPr>
          <c:marker>
            <c:symbol val="none"/>
          </c:marker>
          <c:cat>
            <c:strRef>
              <c:f>'UGS char._dischar._st. levels'!$O$6:$O$17</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'UGS char._dischar._st. levels'!$R$6:$R$17</c:f>
              <c:numCache>
                <c:formatCode>0.000</c:formatCode>
                <c:ptCount val="12"/>
                <c:pt idx="0">
                  <c:v>12.2379999999999</c:v>
                </c:pt>
                <c:pt idx="1">
                  <c:v>12.238000000000699</c:v>
                </c:pt>
                <c:pt idx="2">
                  <c:v>12.2379082259268</c:v>
                </c:pt>
                <c:pt idx="3">
                  <c:v>12.169720088459901</c:v>
                </c:pt>
                <c:pt idx="4">
                  <c:v>12.169720088459799</c:v>
                </c:pt>
                <c:pt idx="5">
                  <c:v>12.170201021529</c:v>
                </c:pt>
                <c:pt idx="6">
                  <c:v>12.515991898291</c:v>
                </c:pt>
                <c:pt idx="7">
                  <c:v>12.516317502465499</c:v>
                </c:pt>
                <c:pt idx="8">
                  <c:v>12.758241404127499</c:v>
                </c:pt>
                <c:pt idx="9">
                  <c:v>12.7582414041274</c:v>
                </c:pt>
                <c:pt idx="10">
                  <c:v>12.7582414041274</c:v>
                </c:pt>
                <c:pt idx="11">
                  <c:v>12.7575421549283</c:v>
                </c:pt>
              </c:numCache>
            </c:numRef>
          </c:val>
          <c:smooth val="0"/>
          <c:extLst>
            <c:ext xmlns:c16="http://schemas.microsoft.com/office/drawing/2014/chart" uri="{C3380CC4-5D6E-409C-BE32-E72D297353CC}">
              <c16:uniqueId val="{00000002-26B1-4CBF-BF84-A9B6D674D8D0}"/>
            </c:ext>
          </c:extLst>
        </c:ser>
        <c:dLbls>
          <c:showLegendKey val="0"/>
          <c:showVal val="0"/>
          <c:showCatName val="0"/>
          <c:showSerName val="0"/>
          <c:showPercent val="0"/>
          <c:showBubbleSize val="0"/>
        </c:dLbls>
        <c:smooth val="0"/>
        <c:axId val="883618287"/>
        <c:axId val="883613295"/>
      </c:lineChart>
      <c:catAx>
        <c:axId val="883618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3613295"/>
        <c:crosses val="autoZero"/>
        <c:auto val="1"/>
        <c:lblAlgn val="ctr"/>
        <c:lblOffset val="100"/>
        <c:noMultiLvlLbl val="0"/>
      </c:catAx>
      <c:valAx>
        <c:axId val="883613295"/>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3618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r>
              <a:rPr lang="en-GB"/>
              <a:t>LT</a:t>
            </a:r>
          </a:p>
        </c:rich>
      </c:tx>
      <c:layout>
        <c:manualLayout>
          <c:xMode val="edge"/>
          <c:yMode val="edge"/>
          <c:x val="0.47839189704811125"/>
          <c:y val="1.4184397163120567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997363765652641"/>
          <c:y val="8.851063829787234E-2"/>
          <c:w val="0.84772092915698305"/>
          <c:h val="0.42118985126859143"/>
        </c:manualLayout>
      </c:layout>
      <c:barChart>
        <c:barDir val="col"/>
        <c:grouping val="clustered"/>
        <c:varyColors val="0"/>
        <c:ser>
          <c:idx val="0"/>
          <c:order val="0"/>
          <c:tx>
            <c:strRef>
              <c:f>'Levelized costs of production'!$Q$24</c:f>
              <c:strCache>
                <c:ptCount val="1"/>
                <c:pt idx="0">
                  <c:v>Biomethane production cost</c:v>
                </c:pt>
              </c:strCache>
            </c:strRef>
          </c:tx>
          <c:spPr>
            <a:solidFill>
              <a:schemeClr val="accent1"/>
            </a:solidFill>
            <a:ln>
              <a:noFill/>
            </a:ln>
            <a:effectLst/>
          </c:spPr>
          <c:invertIfNegative val="0"/>
          <c:cat>
            <c:multiLvlStrRef>
              <c:f>'Levelized costs of production'!$R$22:$Y$23</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'Levelized costs of production'!$R$24:$Y$24</c:f>
              <c:numCache>
                <c:formatCode>0</c:formatCode>
                <c:ptCount val="8"/>
                <c:pt idx="0">
                  <c:v>64.193138784142022</c:v>
                </c:pt>
                <c:pt idx="1">
                  <c:v>66.575794914606718</c:v>
                </c:pt>
                <c:pt idx="2">
                  <c:v>83.68303819036602</c:v>
                </c:pt>
                <c:pt idx="3">
                  <c:v>69.542275671314997</c:v>
                </c:pt>
                <c:pt idx="4">
                  <c:v>54.405628645482579</c:v>
                </c:pt>
                <c:pt idx="5">
                  <c:v>54.471517806006808</c:v>
                </c:pt>
                <c:pt idx="6">
                  <c:v>59.383312297432227</c:v>
                </c:pt>
                <c:pt idx="7">
                  <c:v>57.85062508664911</c:v>
                </c:pt>
              </c:numCache>
            </c:numRef>
          </c:val>
          <c:extLst>
            <c:ext xmlns:c16="http://schemas.microsoft.com/office/drawing/2014/chart" uri="{C3380CC4-5D6E-409C-BE32-E72D297353CC}">
              <c16:uniqueId val="{00000000-AAC0-4998-952E-B3065B66D365}"/>
            </c:ext>
          </c:extLst>
        </c:ser>
        <c:ser>
          <c:idx val="1"/>
          <c:order val="1"/>
          <c:tx>
            <c:strRef>
              <c:f>'Levelized costs of production'!$Q$25</c:f>
              <c:strCache>
                <c:ptCount val="1"/>
                <c:pt idx="0">
                  <c:v>Hydrogen production cost</c:v>
                </c:pt>
              </c:strCache>
            </c:strRef>
          </c:tx>
          <c:spPr>
            <a:solidFill>
              <a:schemeClr val="accent2"/>
            </a:solidFill>
            <a:ln>
              <a:noFill/>
            </a:ln>
            <a:effectLst/>
          </c:spPr>
          <c:invertIfNegative val="0"/>
          <c:cat>
            <c:multiLvlStrRef>
              <c:f>'Levelized costs of production'!$R$22:$Y$23</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'Levelized costs of production'!$R$25:$Y$25</c:f>
              <c:numCache>
                <c:formatCode>0</c:formatCode>
                <c:ptCount val="8"/>
                <c:pt idx="0">
                  <c:v>227.05235241512244</c:v>
                </c:pt>
                <c:pt idx="1">
                  <c:v>237.62562618339319</c:v>
                </c:pt>
                <c:pt idx="2">
                  <c:v>237.58983193467765</c:v>
                </c:pt>
                <c:pt idx="3">
                  <c:v>221.74005876534017</c:v>
                </c:pt>
                <c:pt idx="4">
                  <c:v>100.7223817850881</c:v>
                </c:pt>
                <c:pt idx="5">
                  <c:v>100.97121484178167</c:v>
                </c:pt>
                <c:pt idx="6">
                  <c:v>95.335835854701443</c:v>
                </c:pt>
                <c:pt idx="7">
                  <c:v>108.25802682832843</c:v>
                </c:pt>
              </c:numCache>
            </c:numRef>
          </c:val>
          <c:extLst>
            <c:ext xmlns:c16="http://schemas.microsoft.com/office/drawing/2014/chart" uri="{C3380CC4-5D6E-409C-BE32-E72D297353CC}">
              <c16:uniqueId val="{00000001-AAC0-4998-952E-B3065B66D365}"/>
            </c:ext>
          </c:extLst>
        </c:ser>
        <c:ser>
          <c:idx val="2"/>
          <c:order val="2"/>
          <c:tx>
            <c:strRef>
              <c:f>'Levelized costs of production'!$Q$26</c:f>
              <c:strCache>
                <c:ptCount val="1"/>
                <c:pt idx="0">
                  <c:v>SNG production cost</c:v>
                </c:pt>
              </c:strCache>
            </c:strRef>
          </c:tx>
          <c:spPr>
            <a:solidFill>
              <a:schemeClr val="accent3"/>
            </a:solidFill>
            <a:ln w="25400">
              <a:noFill/>
            </a:ln>
            <a:effectLst/>
          </c:spPr>
          <c:invertIfNegative val="0"/>
          <c:cat>
            <c:multiLvlStrRef>
              <c:f>'Levelized costs of production'!$R$22:$Y$23</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'Levelized costs of production'!$R$26:$Y$26</c:f>
              <c:numCache>
                <c:formatCode>0</c:formatCode>
                <c:ptCount val="8"/>
                <c:pt idx="1">
                  <c:v>692.07423584970149</c:v>
                </c:pt>
                <c:pt idx="3">
                  <c:v>692.07423584969854</c:v>
                </c:pt>
                <c:pt idx="5">
                  <c:v>137.68419752387763</c:v>
                </c:pt>
                <c:pt idx="7">
                  <c:v>152.96793186676686</c:v>
                </c:pt>
              </c:numCache>
            </c:numRef>
          </c:val>
          <c:extLst>
            <c:ext xmlns:c16="http://schemas.microsoft.com/office/drawing/2014/chart" uri="{C3380CC4-5D6E-409C-BE32-E72D297353CC}">
              <c16:uniqueId val="{00000002-AAC0-4998-952E-B3065B66D365}"/>
            </c:ext>
          </c:extLst>
        </c:ser>
        <c:ser>
          <c:idx val="3"/>
          <c:order val="3"/>
          <c:tx>
            <c:strRef>
              <c:f>'Levelized costs of production'!$Q$27</c:f>
              <c:strCache>
                <c:ptCount val="1"/>
                <c:pt idx="0">
                  <c:v>NG price with ETS</c:v>
                </c:pt>
              </c:strCache>
            </c:strRef>
          </c:tx>
          <c:spPr>
            <a:solidFill>
              <a:schemeClr val="accent4"/>
            </a:solidFill>
            <a:ln>
              <a:noFill/>
            </a:ln>
            <a:effectLst/>
          </c:spPr>
          <c:invertIfNegative val="0"/>
          <c:cat>
            <c:multiLvlStrRef>
              <c:f>'Levelized costs of production'!$R$22:$Y$23</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'Levelized costs of production'!$R$27:$Y$27</c:f>
              <c:numCache>
                <c:formatCode>0</c:formatCode>
                <c:ptCount val="8"/>
                <c:pt idx="0">
                  <c:v>112.8</c:v>
                </c:pt>
                <c:pt idx="1">
                  <c:v>112.8</c:v>
                </c:pt>
                <c:pt idx="2">
                  <c:v>112.8</c:v>
                </c:pt>
                <c:pt idx="3">
                  <c:v>112.8</c:v>
                </c:pt>
                <c:pt idx="4">
                  <c:v>137.6</c:v>
                </c:pt>
                <c:pt idx="5">
                  <c:v>137.6</c:v>
                </c:pt>
                <c:pt idx="6">
                  <c:v>137.6</c:v>
                </c:pt>
                <c:pt idx="7">
                  <c:v>137.6</c:v>
                </c:pt>
              </c:numCache>
            </c:numRef>
          </c:val>
          <c:extLst>
            <c:ext xmlns:c16="http://schemas.microsoft.com/office/drawing/2014/chart" uri="{C3380CC4-5D6E-409C-BE32-E72D297353CC}">
              <c16:uniqueId val="{00000003-AAC0-4998-952E-B3065B66D365}"/>
            </c:ext>
          </c:extLst>
        </c:ser>
        <c:ser>
          <c:idx val="4"/>
          <c:order val="4"/>
          <c:tx>
            <c:strRef>
              <c:f>'Levelized costs of production'!$Q$28</c:f>
              <c:strCache>
                <c:ptCount val="1"/>
                <c:pt idx="0">
                  <c:v>NG price without ETS</c:v>
                </c:pt>
              </c:strCache>
            </c:strRef>
          </c:tx>
          <c:spPr>
            <a:solidFill>
              <a:schemeClr val="accent5"/>
            </a:solidFill>
            <a:ln>
              <a:noFill/>
            </a:ln>
            <a:effectLst/>
          </c:spPr>
          <c:invertIfNegative val="0"/>
          <c:cat>
            <c:multiLvlStrRef>
              <c:f>'Levelized costs of production'!$R$22:$Y$23</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'Levelized costs of production'!$R$28:$Y$28</c:f>
              <c:numCache>
                <c:formatCode>0</c:formatCode>
                <c:ptCount val="8"/>
                <c:pt idx="0">
                  <c:v>91.36</c:v>
                </c:pt>
                <c:pt idx="1">
                  <c:v>91.36</c:v>
                </c:pt>
                <c:pt idx="2">
                  <c:v>91.36</c:v>
                </c:pt>
                <c:pt idx="3">
                  <c:v>91.36</c:v>
                </c:pt>
                <c:pt idx="4">
                  <c:v>96.27</c:v>
                </c:pt>
                <c:pt idx="5">
                  <c:v>96.27</c:v>
                </c:pt>
                <c:pt idx="6">
                  <c:v>96.27</c:v>
                </c:pt>
                <c:pt idx="7">
                  <c:v>96.27</c:v>
                </c:pt>
              </c:numCache>
            </c:numRef>
          </c:val>
          <c:extLst>
            <c:ext xmlns:c16="http://schemas.microsoft.com/office/drawing/2014/chart" uri="{C3380CC4-5D6E-409C-BE32-E72D297353CC}">
              <c16:uniqueId val="{00000004-AAC0-4998-952E-B3065B66D365}"/>
            </c:ext>
          </c:extLst>
        </c:ser>
        <c:dLbls>
          <c:showLegendKey val="0"/>
          <c:showVal val="0"/>
          <c:showCatName val="0"/>
          <c:showSerName val="0"/>
          <c:showPercent val="0"/>
          <c:showBubbleSize val="0"/>
        </c:dLbls>
        <c:gapWidth val="120"/>
        <c:axId val="874357231"/>
        <c:axId val="874358479"/>
      </c:barChart>
      <c:catAx>
        <c:axId val="874357231"/>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74358479"/>
        <c:crosses val="autoZero"/>
        <c:auto val="1"/>
        <c:lblAlgn val="ctr"/>
        <c:lblOffset val="100"/>
        <c:noMultiLvlLbl val="0"/>
      </c:catAx>
      <c:valAx>
        <c:axId val="874358479"/>
        <c:scaling>
          <c:orientation val="minMax"/>
          <c:max val="700"/>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a:t>EUR/MWh</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74357231"/>
        <c:crosses val="autoZero"/>
        <c:crossBetween val="between"/>
      </c:valAx>
      <c:spPr>
        <a:noFill/>
        <a:ln>
          <a:noFill/>
        </a:ln>
        <a:effectLst/>
      </c:spPr>
    </c:plotArea>
    <c:legend>
      <c:legendPos val="b"/>
      <c:layout>
        <c:manualLayout>
          <c:xMode val="edge"/>
          <c:yMode val="edge"/>
          <c:x val="0"/>
          <c:y val="0.87785037508609298"/>
          <c:w val="0.99954975892330644"/>
          <c:h val="0.1221496249139070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800">
          <a:solidFill>
            <a:sysClr val="windowText" lastClr="000000"/>
          </a:solidFill>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r>
              <a:rPr lang="en-GB"/>
              <a:t>FI</a:t>
            </a:r>
          </a:p>
        </c:rich>
      </c:tx>
      <c:layout>
        <c:manualLayout>
          <c:xMode val="edge"/>
          <c:yMode val="edge"/>
          <c:x val="0.48148617786413062"/>
          <c:y val="1.4184397163120567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01016918339754"/>
          <c:y val="8.3782505910165478E-2"/>
          <c:w val="0.85324379907057057"/>
          <c:h val="0.46847117514566"/>
        </c:manualLayout>
      </c:layout>
      <c:barChart>
        <c:barDir val="col"/>
        <c:grouping val="clustered"/>
        <c:varyColors val="0"/>
        <c:ser>
          <c:idx val="0"/>
          <c:order val="0"/>
          <c:tx>
            <c:strRef>
              <c:f>'Levelized costs of production'!$Q$33</c:f>
              <c:strCache>
                <c:ptCount val="1"/>
                <c:pt idx="0">
                  <c:v>Biomethane production cost</c:v>
                </c:pt>
              </c:strCache>
            </c:strRef>
          </c:tx>
          <c:spPr>
            <a:solidFill>
              <a:schemeClr val="accent1"/>
            </a:solidFill>
            <a:ln>
              <a:noFill/>
            </a:ln>
            <a:effectLst/>
          </c:spPr>
          <c:invertIfNegative val="0"/>
          <c:cat>
            <c:multiLvlStrRef>
              <c:f>'Levelized costs of production'!$R$31:$Y$32</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'Levelized costs of production'!$R$33:$Y$33</c:f>
              <c:numCache>
                <c:formatCode>0</c:formatCode>
                <c:ptCount val="8"/>
                <c:pt idx="0">
                  <c:v>77.161689214211265</c:v>
                </c:pt>
                <c:pt idx="1">
                  <c:v>75.278275286462133</c:v>
                </c:pt>
                <c:pt idx="2">
                  <c:v>77.638786048135827</c:v>
                </c:pt>
                <c:pt idx="3">
                  <c:v>63.850699191877005</c:v>
                </c:pt>
                <c:pt idx="4">
                  <c:v>53.449689571357588</c:v>
                </c:pt>
                <c:pt idx="5">
                  <c:v>53.749541843990706</c:v>
                </c:pt>
                <c:pt idx="6">
                  <c:v>55.902336160767355</c:v>
                </c:pt>
                <c:pt idx="7">
                  <c:v>51.88700304190958</c:v>
                </c:pt>
              </c:numCache>
            </c:numRef>
          </c:val>
          <c:extLst>
            <c:ext xmlns:c16="http://schemas.microsoft.com/office/drawing/2014/chart" uri="{C3380CC4-5D6E-409C-BE32-E72D297353CC}">
              <c16:uniqueId val="{00000000-D128-402C-B7BC-C130C1F79ED5}"/>
            </c:ext>
          </c:extLst>
        </c:ser>
        <c:ser>
          <c:idx val="1"/>
          <c:order val="1"/>
          <c:tx>
            <c:strRef>
              <c:f>'Levelized costs of production'!$Q$34</c:f>
              <c:strCache>
                <c:ptCount val="1"/>
                <c:pt idx="0">
                  <c:v>Hydrogen production cost</c:v>
                </c:pt>
              </c:strCache>
            </c:strRef>
          </c:tx>
          <c:spPr>
            <a:solidFill>
              <a:schemeClr val="accent2"/>
            </a:solidFill>
            <a:ln>
              <a:noFill/>
            </a:ln>
            <a:effectLst/>
          </c:spPr>
          <c:invertIfNegative val="0"/>
          <c:cat>
            <c:multiLvlStrRef>
              <c:f>'Levelized costs of production'!$R$31:$Y$32</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'Levelized costs of production'!$R$34:$Y$34</c:f>
              <c:numCache>
                <c:formatCode>0</c:formatCode>
                <c:ptCount val="8"/>
                <c:pt idx="0">
                  <c:v>252.97467108636928</c:v>
                </c:pt>
                <c:pt idx="1">
                  <c:v>232.32939396832373</c:v>
                </c:pt>
                <c:pt idx="2">
                  <c:v>252.74304503665164</c:v>
                </c:pt>
                <c:pt idx="3">
                  <c:v>238.08057554626706</c:v>
                </c:pt>
                <c:pt idx="4">
                  <c:v>105.65859858729185</c:v>
                </c:pt>
                <c:pt idx="5">
                  <c:v>105.6234403240628</c:v>
                </c:pt>
                <c:pt idx="6">
                  <c:v>107.01878838169283</c:v>
                </c:pt>
                <c:pt idx="7">
                  <c:v>112.79878626006084</c:v>
                </c:pt>
              </c:numCache>
            </c:numRef>
          </c:val>
          <c:extLst>
            <c:ext xmlns:c16="http://schemas.microsoft.com/office/drawing/2014/chart" uri="{C3380CC4-5D6E-409C-BE32-E72D297353CC}">
              <c16:uniqueId val="{00000001-D128-402C-B7BC-C130C1F79ED5}"/>
            </c:ext>
          </c:extLst>
        </c:ser>
        <c:ser>
          <c:idx val="3"/>
          <c:order val="2"/>
          <c:tx>
            <c:strRef>
              <c:f>'Levelized costs of production'!$Q$36</c:f>
              <c:strCache>
                <c:ptCount val="1"/>
                <c:pt idx="0">
                  <c:v>NG price with ETS</c:v>
                </c:pt>
              </c:strCache>
            </c:strRef>
          </c:tx>
          <c:spPr>
            <a:solidFill>
              <a:schemeClr val="accent4"/>
            </a:solidFill>
            <a:ln>
              <a:noFill/>
            </a:ln>
            <a:effectLst/>
          </c:spPr>
          <c:invertIfNegative val="0"/>
          <c:cat>
            <c:multiLvlStrRef>
              <c:f>'Levelized costs of production'!$R$31:$Y$32</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'Levelized costs of production'!$R$36:$Y$36</c:f>
              <c:numCache>
                <c:formatCode>0</c:formatCode>
                <c:ptCount val="8"/>
                <c:pt idx="0">
                  <c:v>112.8</c:v>
                </c:pt>
                <c:pt idx="1">
                  <c:v>112.8</c:v>
                </c:pt>
                <c:pt idx="2">
                  <c:v>112.8</c:v>
                </c:pt>
                <c:pt idx="3">
                  <c:v>112.8</c:v>
                </c:pt>
                <c:pt idx="4">
                  <c:v>137.6</c:v>
                </c:pt>
                <c:pt idx="5">
                  <c:v>137.6</c:v>
                </c:pt>
                <c:pt idx="6">
                  <c:v>137.6</c:v>
                </c:pt>
                <c:pt idx="7">
                  <c:v>137.6</c:v>
                </c:pt>
              </c:numCache>
            </c:numRef>
          </c:val>
          <c:extLst>
            <c:ext xmlns:c16="http://schemas.microsoft.com/office/drawing/2014/chart" uri="{C3380CC4-5D6E-409C-BE32-E72D297353CC}">
              <c16:uniqueId val="{00000002-D128-402C-B7BC-C130C1F79ED5}"/>
            </c:ext>
          </c:extLst>
        </c:ser>
        <c:ser>
          <c:idx val="4"/>
          <c:order val="3"/>
          <c:tx>
            <c:strRef>
              <c:f>'Levelized costs of production'!$Q$37</c:f>
              <c:strCache>
                <c:ptCount val="1"/>
                <c:pt idx="0">
                  <c:v>NG price without ETS</c:v>
                </c:pt>
              </c:strCache>
            </c:strRef>
          </c:tx>
          <c:spPr>
            <a:solidFill>
              <a:schemeClr val="accent5"/>
            </a:solidFill>
            <a:ln>
              <a:noFill/>
            </a:ln>
            <a:effectLst/>
          </c:spPr>
          <c:invertIfNegative val="0"/>
          <c:cat>
            <c:multiLvlStrRef>
              <c:f>'Levelized costs of production'!$R$31:$Y$32</c:f>
              <c:multiLvlStrCache>
                <c:ptCount val="8"/>
                <c:lvl>
                  <c:pt idx="0">
                    <c:v>BAU</c:v>
                  </c:pt>
                  <c:pt idx="1">
                    <c:v>REN-Methane</c:v>
                  </c:pt>
                  <c:pt idx="2">
                    <c:v>REN-Hydrogen </c:v>
                  </c:pt>
                  <c:pt idx="3">
                    <c:v>Cost minimal</c:v>
                  </c:pt>
                  <c:pt idx="4">
                    <c:v>BAU</c:v>
                  </c:pt>
                  <c:pt idx="5">
                    <c:v>REN-Methane</c:v>
                  </c:pt>
                  <c:pt idx="6">
                    <c:v>REN-Hydrogen </c:v>
                  </c:pt>
                  <c:pt idx="7">
                    <c:v>Cost Minimal</c:v>
                  </c:pt>
                </c:lvl>
                <c:lvl>
                  <c:pt idx="0">
                    <c:v>2030</c:v>
                  </c:pt>
                  <c:pt idx="4">
                    <c:v>2050</c:v>
                  </c:pt>
                </c:lvl>
              </c:multiLvlStrCache>
            </c:multiLvlStrRef>
          </c:cat>
          <c:val>
            <c:numRef>
              <c:f>'Levelized costs of production'!$R$37:$Y$37</c:f>
              <c:numCache>
                <c:formatCode>0</c:formatCode>
                <c:ptCount val="8"/>
                <c:pt idx="0">
                  <c:v>91.36</c:v>
                </c:pt>
                <c:pt idx="1">
                  <c:v>91.36</c:v>
                </c:pt>
                <c:pt idx="2">
                  <c:v>91.36</c:v>
                </c:pt>
                <c:pt idx="3">
                  <c:v>91.36</c:v>
                </c:pt>
                <c:pt idx="4">
                  <c:v>96.27</c:v>
                </c:pt>
                <c:pt idx="5">
                  <c:v>96.27</c:v>
                </c:pt>
                <c:pt idx="6">
                  <c:v>96.27</c:v>
                </c:pt>
                <c:pt idx="7">
                  <c:v>96.27</c:v>
                </c:pt>
              </c:numCache>
            </c:numRef>
          </c:val>
          <c:extLst>
            <c:ext xmlns:c16="http://schemas.microsoft.com/office/drawing/2014/chart" uri="{C3380CC4-5D6E-409C-BE32-E72D297353CC}">
              <c16:uniqueId val="{00000003-D128-402C-B7BC-C130C1F79ED5}"/>
            </c:ext>
          </c:extLst>
        </c:ser>
        <c:dLbls>
          <c:showLegendKey val="0"/>
          <c:showVal val="0"/>
          <c:showCatName val="0"/>
          <c:showSerName val="0"/>
          <c:showPercent val="0"/>
          <c:showBubbleSize val="0"/>
        </c:dLbls>
        <c:gapWidth val="220"/>
        <c:axId val="47723168"/>
        <c:axId val="47739392"/>
      </c:barChart>
      <c:catAx>
        <c:axId val="47723168"/>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7739392"/>
        <c:crosses val="autoZero"/>
        <c:auto val="1"/>
        <c:lblAlgn val="ctr"/>
        <c:lblOffset val="100"/>
        <c:noMultiLvlLbl val="0"/>
      </c:catAx>
      <c:valAx>
        <c:axId val="47739392"/>
        <c:scaling>
          <c:orientation val="minMax"/>
          <c:max val="300"/>
          <c:min val="0"/>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a:t>EUR/MWh</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7723168"/>
        <c:crosses val="autoZero"/>
        <c:crossBetween val="between"/>
        <c:majorUnit val="50"/>
      </c:valAx>
      <c:spPr>
        <a:noFill/>
        <a:ln>
          <a:noFill/>
        </a:ln>
        <a:effectLst/>
      </c:spPr>
    </c:plotArea>
    <c:legend>
      <c:legendPos val="b"/>
      <c:layout>
        <c:manualLayout>
          <c:xMode val="edge"/>
          <c:yMode val="edge"/>
          <c:x val="8.0839895013123369E-3"/>
          <c:y val="0.89203477224921335"/>
          <c:w val="0.99191601049868772"/>
          <c:h val="0.1079652277507864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800">
          <a:solidFill>
            <a:sysClr val="windowText" lastClr="000000"/>
          </a:solidFill>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'Electricity requirement'!$C$3</c:f>
              <c:strCache>
                <c:ptCount val="1"/>
                <c:pt idx="0">
                  <c:v>2030</c:v>
                </c:pt>
              </c:strCache>
            </c:strRef>
          </c:tx>
          <c:spPr>
            <a:solidFill>
              <a:schemeClr val="accent1"/>
            </a:solidFill>
            <a:ln>
              <a:noFill/>
            </a:ln>
            <a:effectLst/>
          </c:spPr>
          <c:invertIfNegative val="0"/>
          <c:cat>
            <c:multiLvlStrRef>
              <c:f>'Electricity requirement'!$A$4:$B$19</c:f>
              <c:multiLvlStrCache>
                <c:ptCount val="16"/>
                <c:lvl>
                  <c:pt idx="0">
                    <c:v>BAU</c:v>
                  </c:pt>
                  <c:pt idx="1">
                    <c:v>REN-Methane</c:v>
                  </c:pt>
                  <c:pt idx="2">
                    <c:v>REN-Hydrogen</c:v>
                  </c:pt>
                  <c:pt idx="3">
                    <c:v>Cost minimal</c:v>
                  </c:pt>
                  <c:pt idx="4">
                    <c:v>BAU</c:v>
                  </c:pt>
                  <c:pt idx="5">
                    <c:v>REN-Methane</c:v>
                  </c:pt>
                  <c:pt idx="6">
                    <c:v>REN-Hydrogen</c:v>
                  </c:pt>
                  <c:pt idx="7">
                    <c:v>Cost minimal</c:v>
                  </c:pt>
                  <c:pt idx="8">
                    <c:v>BAU</c:v>
                  </c:pt>
                  <c:pt idx="9">
                    <c:v>REN-Methane</c:v>
                  </c:pt>
                  <c:pt idx="10">
                    <c:v>REN-Hydrogen</c:v>
                  </c:pt>
                  <c:pt idx="11">
                    <c:v>Cost minimal</c:v>
                  </c:pt>
                  <c:pt idx="12">
                    <c:v>BAU</c:v>
                  </c:pt>
                  <c:pt idx="13">
                    <c:v>REN-Methane</c:v>
                  </c:pt>
                  <c:pt idx="14">
                    <c:v>REN-Hydrogen</c:v>
                  </c:pt>
                  <c:pt idx="15">
                    <c:v>Cost minimal</c:v>
                  </c:pt>
                </c:lvl>
                <c:lvl>
                  <c:pt idx="0">
                    <c:v>Estonia </c:v>
                  </c:pt>
                  <c:pt idx="4">
                    <c:v>Latvia</c:v>
                  </c:pt>
                  <c:pt idx="8">
                    <c:v>Lithuania</c:v>
                  </c:pt>
                  <c:pt idx="12">
                    <c:v>Finland</c:v>
                  </c:pt>
                </c:lvl>
              </c:multiLvlStrCache>
            </c:multiLvlStrRef>
          </c:cat>
          <c:val>
            <c:numRef>
              <c:f>'Electricity requirement'!$C$4:$C$19</c:f>
              <c:numCache>
                <c:formatCode>0.0</c:formatCode>
                <c:ptCount val="16"/>
                <c:pt idx="0">
                  <c:v>0.11700000000000001</c:v>
                </c:pt>
                <c:pt idx="1">
                  <c:v>0.69907411807420816</c:v>
                </c:pt>
                <c:pt idx="2">
                  <c:v>0.33550304426721517</c:v>
                </c:pt>
                <c:pt idx="3">
                  <c:v>0.21013156577074399</c:v>
                </c:pt>
                <c:pt idx="4">
                  <c:v>0.3</c:v>
                </c:pt>
                <c:pt idx="5">
                  <c:v>1</c:v>
                </c:pt>
                <c:pt idx="6">
                  <c:v>0.6</c:v>
                </c:pt>
                <c:pt idx="7">
                  <c:v>0.32307290463390226</c:v>
                </c:pt>
                <c:pt idx="8">
                  <c:v>4.0103645875870759</c:v>
                </c:pt>
                <c:pt idx="9">
                  <c:v>5.4142201489355983</c:v>
                </c:pt>
                <c:pt idx="10">
                  <c:v>4.3059140137537053</c:v>
                </c:pt>
                <c:pt idx="11">
                  <c:v>4.4004597283673945</c:v>
                </c:pt>
                <c:pt idx="12">
                  <c:v>2.4</c:v>
                </c:pt>
                <c:pt idx="13">
                  <c:v>2.857502597354499</c:v>
                </c:pt>
                <c:pt idx="14">
                  <c:v>4.9518850439732276</c:v>
                </c:pt>
                <c:pt idx="15">
                  <c:v>4.038403666335376</c:v>
                </c:pt>
              </c:numCache>
            </c:numRef>
          </c:val>
          <c:extLst>
            <c:ext xmlns:c16="http://schemas.microsoft.com/office/drawing/2014/chart" uri="{C3380CC4-5D6E-409C-BE32-E72D297353CC}">
              <c16:uniqueId val="{00000000-27E0-4B18-9BB5-483FBBABFF7C}"/>
            </c:ext>
          </c:extLst>
        </c:ser>
        <c:ser>
          <c:idx val="1"/>
          <c:order val="1"/>
          <c:tx>
            <c:strRef>
              <c:f>'Electricity requirement'!$D$3</c:f>
              <c:strCache>
                <c:ptCount val="1"/>
                <c:pt idx="0">
                  <c:v>2040</c:v>
                </c:pt>
              </c:strCache>
            </c:strRef>
          </c:tx>
          <c:spPr>
            <a:solidFill>
              <a:schemeClr val="accent2"/>
            </a:solidFill>
            <a:ln>
              <a:noFill/>
            </a:ln>
            <a:effectLst/>
          </c:spPr>
          <c:invertIfNegative val="0"/>
          <c:cat>
            <c:multiLvlStrRef>
              <c:f>'Electricity requirement'!$A$4:$B$19</c:f>
              <c:multiLvlStrCache>
                <c:ptCount val="16"/>
                <c:lvl>
                  <c:pt idx="0">
                    <c:v>BAU</c:v>
                  </c:pt>
                  <c:pt idx="1">
                    <c:v>REN-Methane</c:v>
                  </c:pt>
                  <c:pt idx="2">
                    <c:v>REN-Hydrogen</c:v>
                  </c:pt>
                  <c:pt idx="3">
                    <c:v>Cost minimal</c:v>
                  </c:pt>
                  <c:pt idx="4">
                    <c:v>BAU</c:v>
                  </c:pt>
                  <c:pt idx="5">
                    <c:v>REN-Methane</c:v>
                  </c:pt>
                  <c:pt idx="6">
                    <c:v>REN-Hydrogen</c:v>
                  </c:pt>
                  <c:pt idx="7">
                    <c:v>Cost minimal</c:v>
                  </c:pt>
                  <c:pt idx="8">
                    <c:v>BAU</c:v>
                  </c:pt>
                  <c:pt idx="9">
                    <c:v>REN-Methane</c:v>
                  </c:pt>
                  <c:pt idx="10">
                    <c:v>REN-Hydrogen</c:v>
                  </c:pt>
                  <c:pt idx="11">
                    <c:v>Cost minimal</c:v>
                  </c:pt>
                  <c:pt idx="12">
                    <c:v>BAU</c:v>
                  </c:pt>
                  <c:pt idx="13">
                    <c:v>REN-Methane</c:v>
                  </c:pt>
                  <c:pt idx="14">
                    <c:v>REN-Hydrogen</c:v>
                  </c:pt>
                  <c:pt idx="15">
                    <c:v>Cost minimal</c:v>
                  </c:pt>
                </c:lvl>
                <c:lvl>
                  <c:pt idx="0">
                    <c:v>Estonia </c:v>
                  </c:pt>
                  <c:pt idx="4">
                    <c:v>Latvia</c:v>
                  </c:pt>
                  <c:pt idx="8">
                    <c:v>Lithuania</c:v>
                  </c:pt>
                  <c:pt idx="12">
                    <c:v>Finland</c:v>
                  </c:pt>
                </c:lvl>
              </c:multiLvlStrCache>
            </c:multiLvlStrRef>
          </c:cat>
          <c:val>
            <c:numRef>
              <c:f>'Electricity requirement'!$D$4:$D$19</c:f>
              <c:numCache>
                <c:formatCode>0.0</c:formatCode>
                <c:ptCount val="16"/>
                <c:pt idx="0">
                  <c:v>0.14000000000000001</c:v>
                </c:pt>
                <c:pt idx="1">
                  <c:v>0.47428285483985816</c:v>
                </c:pt>
                <c:pt idx="2">
                  <c:v>1.1802626312592386</c:v>
                </c:pt>
                <c:pt idx="3">
                  <c:v>0.31236351525085315</c:v>
                </c:pt>
                <c:pt idx="4">
                  <c:v>0.3</c:v>
                </c:pt>
                <c:pt idx="5">
                  <c:v>2.0532260801556501</c:v>
                </c:pt>
                <c:pt idx="6">
                  <c:v>0.70352395118307742</c:v>
                </c:pt>
                <c:pt idx="7">
                  <c:v>0.38334495805776952</c:v>
                </c:pt>
                <c:pt idx="8">
                  <c:v>7.5728956424820577</c:v>
                </c:pt>
                <c:pt idx="9">
                  <c:v>8.4671155862714116</c:v>
                </c:pt>
                <c:pt idx="10">
                  <c:v>7.7090912993938847</c:v>
                </c:pt>
                <c:pt idx="11">
                  <c:v>13.743379369535777</c:v>
                </c:pt>
                <c:pt idx="12">
                  <c:v>4.24</c:v>
                </c:pt>
                <c:pt idx="13">
                  <c:v>4.5723983223113711</c:v>
                </c:pt>
                <c:pt idx="14">
                  <c:v>6.57406273591101</c:v>
                </c:pt>
                <c:pt idx="15">
                  <c:v>7.6220222776169724</c:v>
                </c:pt>
              </c:numCache>
            </c:numRef>
          </c:val>
          <c:extLst>
            <c:ext xmlns:c16="http://schemas.microsoft.com/office/drawing/2014/chart" uri="{C3380CC4-5D6E-409C-BE32-E72D297353CC}">
              <c16:uniqueId val="{00000001-27E0-4B18-9BB5-483FBBABFF7C}"/>
            </c:ext>
          </c:extLst>
        </c:ser>
        <c:ser>
          <c:idx val="2"/>
          <c:order val="2"/>
          <c:tx>
            <c:strRef>
              <c:f>'Electricity requirement'!$E$3</c:f>
              <c:strCache>
                <c:ptCount val="1"/>
                <c:pt idx="0">
                  <c:v>2050</c:v>
                </c:pt>
              </c:strCache>
            </c:strRef>
          </c:tx>
          <c:spPr>
            <a:solidFill>
              <a:schemeClr val="accent3"/>
            </a:solidFill>
            <a:ln>
              <a:noFill/>
            </a:ln>
            <a:effectLst/>
          </c:spPr>
          <c:invertIfNegative val="0"/>
          <c:cat>
            <c:multiLvlStrRef>
              <c:f>'Electricity requirement'!$A$4:$B$19</c:f>
              <c:multiLvlStrCache>
                <c:ptCount val="16"/>
                <c:lvl>
                  <c:pt idx="0">
                    <c:v>BAU</c:v>
                  </c:pt>
                  <c:pt idx="1">
                    <c:v>REN-Methane</c:v>
                  </c:pt>
                  <c:pt idx="2">
                    <c:v>REN-Hydrogen</c:v>
                  </c:pt>
                  <c:pt idx="3">
                    <c:v>Cost minimal</c:v>
                  </c:pt>
                  <c:pt idx="4">
                    <c:v>BAU</c:v>
                  </c:pt>
                  <c:pt idx="5">
                    <c:v>REN-Methane</c:v>
                  </c:pt>
                  <c:pt idx="6">
                    <c:v>REN-Hydrogen</c:v>
                  </c:pt>
                  <c:pt idx="7">
                    <c:v>Cost minimal</c:v>
                  </c:pt>
                  <c:pt idx="8">
                    <c:v>BAU</c:v>
                  </c:pt>
                  <c:pt idx="9">
                    <c:v>REN-Methane</c:v>
                  </c:pt>
                  <c:pt idx="10">
                    <c:v>REN-Hydrogen</c:v>
                  </c:pt>
                  <c:pt idx="11">
                    <c:v>Cost minimal</c:v>
                  </c:pt>
                  <c:pt idx="12">
                    <c:v>BAU</c:v>
                  </c:pt>
                  <c:pt idx="13">
                    <c:v>REN-Methane</c:v>
                  </c:pt>
                  <c:pt idx="14">
                    <c:v>REN-Hydrogen</c:v>
                  </c:pt>
                  <c:pt idx="15">
                    <c:v>Cost minimal</c:v>
                  </c:pt>
                </c:lvl>
                <c:lvl>
                  <c:pt idx="0">
                    <c:v>Estonia </c:v>
                  </c:pt>
                  <c:pt idx="4">
                    <c:v>Latvia</c:v>
                  </c:pt>
                  <c:pt idx="8">
                    <c:v>Lithuania</c:v>
                  </c:pt>
                  <c:pt idx="12">
                    <c:v>Finland</c:v>
                  </c:pt>
                </c:lvl>
              </c:multiLvlStrCache>
            </c:multiLvlStrRef>
          </c:cat>
          <c:val>
            <c:numRef>
              <c:f>'Electricity requirement'!$E$4:$E$19</c:f>
              <c:numCache>
                <c:formatCode>0.0</c:formatCode>
                <c:ptCount val="16"/>
                <c:pt idx="0">
                  <c:v>0.17</c:v>
                </c:pt>
                <c:pt idx="1">
                  <c:v>0.41398283158799482</c:v>
                </c:pt>
                <c:pt idx="2">
                  <c:v>3.1622469094064485</c:v>
                </c:pt>
                <c:pt idx="3">
                  <c:v>0.30920769586500835</c:v>
                </c:pt>
                <c:pt idx="4">
                  <c:v>0.3</c:v>
                </c:pt>
                <c:pt idx="5">
                  <c:v>1.6911489143225438</c:v>
                </c:pt>
                <c:pt idx="6">
                  <c:v>4.7230361040123334</c:v>
                </c:pt>
                <c:pt idx="7">
                  <c:v>0.38321257089326399</c:v>
                </c:pt>
                <c:pt idx="8">
                  <c:v>10.884619924731837</c:v>
                </c:pt>
                <c:pt idx="9">
                  <c:v>12.215935363858918</c:v>
                </c:pt>
                <c:pt idx="10">
                  <c:v>21.426753543768818</c:v>
                </c:pt>
                <c:pt idx="11">
                  <c:v>10.746743281693051</c:v>
                </c:pt>
                <c:pt idx="12">
                  <c:v>6.0448632674551064</c:v>
                </c:pt>
                <c:pt idx="13">
                  <c:v>4.3275713157311717</c:v>
                </c:pt>
                <c:pt idx="14">
                  <c:v>10.640834357223314</c:v>
                </c:pt>
                <c:pt idx="15">
                  <c:v>6.8442088771730472</c:v>
                </c:pt>
              </c:numCache>
            </c:numRef>
          </c:val>
          <c:extLst>
            <c:ext xmlns:c16="http://schemas.microsoft.com/office/drawing/2014/chart" uri="{C3380CC4-5D6E-409C-BE32-E72D297353CC}">
              <c16:uniqueId val="{00000002-27E0-4B18-9BB5-483FBBABFF7C}"/>
            </c:ext>
          </c:extLst>
        </c:ser>
        <c:dLbls>
          <c:showLegendKey val="0"/>
          <c:showVal val="0"/>
          <c:showCatName val="0"/>
          <c:showSerName val="0"/>
          <c:showPercent val="0"/>
          <c:showBubbleSize val="0"/>
        </c:dLbls>
        <c:gapWidth val="150"/>
        <c:axId val="2141296480"/>
        <c:axId val="2141297312"/>
      </c:barChart>
      <c:catAx>
        <c:axId val="214129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41297312"/>
        <c:crosses val="autoZero"/>
        <c:auto val="1"/>
        <c:lblAlgn val="ctr"/>
        <c:lblOffset val="100"/>
        <c:noMultiLvlLbl val="0"/>
      </c:catAx>
      <c:valAx>
        <c:axId val="2141297312"/>
        <c:scaling>
          <c:orientation val="minMax"/>
          <c:max val="2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41296480"/>
        <c:crosses val="autoZero"/>
        <c:crossBetween val="between"/>
        <c:majorUnit val="4"/>
      </c:valAx>
      <c:spPr>
        <a:noFill/>
        <a:ln>
          <a:noFill/>
        </a:ln>
        <a:effectLst/>
      </c:spPr>
    </c:plotArea>
    <c:legend>
      <c:legendPos val="b"/>
      <c:layout>
        <c:manualLayout>
          <c:xMode val="edge"/>
          <c:yMode val="edge"/>
          <c:x val="0.28589010574874685"/>
          <c:y val="0.91384136304995778"/>
          <c:w val="0.46588857037674192"/>
          <c:h val="6.355976689354508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520384951881014E-2"/>
          <c:y val="4.6121593291404611E-2"/>
          <c:w val="0.88503517060367454"/>
          <c:h val="0.51206754816025357"/>
        </c:manualLayout>
      </c:layout>
      <c:barChart>
        <c:barDir val="col"/>
        <c:grouping val="clustered"/>
        <c:varyColors val="0"/>
        <c:ser>
          <c:idx val="0"/>
          <c:order val="0"/>
          <c:tx>
            <c:strRef>
              <c:f>'Hydrogen storage'!$Y$6</c:f>
              <c:strCache>
                <c:ptCount val="1"/>
                <c:pt idx="0">
                  <c:v>Estonia</c:v>
                </c:pt>
              </c:strCache>
            </c:strRef>
          </c:tx>
          <c:spPr>
            <a:solidFill>
              <a:schemeClr val="accent1"/>
            </a:solidFill>
            <a:ln>
              <a:noFill/>
            </a:ln>
            <a:effectLst/>
          </c:spPr>
          <c:invertIfNegative val="0"/>
          <c:cat>
            <c:multiLvlStrRef>
              <c:f>'Hydrogen storage'!$Z$4:$AG$5</c:f>
              <c:multiLvlStrCache>
                <c:ptCount val="8"/>
                <c:lvl>
                  <c:pt idx="0">
                    <c:v>BAU</c:v>
                  </c:pt>
                  <c:pt idx="1">
                    <c:v>REN-Methane</c:v>
                  </c:pt>
                  <c:pt idx="2">
                    <c:v>REN-Hydrogen</c:v>
                  </c:pt>
                  <c:pt idx="3">
                    <c:v>C.M</c:v>
                  </c:pt>
                  <c:pt idx="4">
                    <c:v>BAU</c:v>
                  </c:pt>
                  <c:pt idx="5">
                    <c:v>REN-Methane</c:v>
                  </c:pt>
                  <c:pt idx="6">
                    <c:v>REN-Hydrogen</c:v>
                  </c:pt>
                  <c:pt idx="7">
                    <c:v>C.M</c:v>
                  </c:pt>
                </c:lvl>
                <c:lvl>
                  <c:pt idx="0">
                    <c:v>2030</c:v>
                  </c:pt>
                  <c:pt idx="4">
                    <c:v>2050</c:v>
                  </c:pt>
                </c:lvl>
              </c:multiLvlStrCache>
            </c:multiLvlStrRef>
          </c:cat>
          <c:val>
            <c:numRef>
              <c:f>'Hydrogen storage'!$Z$6:$AG$6</c:f>
              <c:numCache>
                <c:formatCode>0.0</c:formatCode>
                <c:ptCount val="8"/>
                <c:pt idx="0">
                  <c:v>4.6224694385940843</c:v>
                </c:pt>
                <c:pt idx="1">
                  <c:v>4.6224694385940843</c:v>
                </c:pt>
                <c:pt idx="2">
                  <c:v>44.055689495523566</c:v>
                </c:pt>
                <c:pt idx="3">
                  <c:v>25.245794626167694</c:v>
                </c:pt>
                <c:pt idx="4">
                  <c:v>4.6224694385940843</c:v>
                </c:pt>
                <c:pt idx="5">
                  <c:v>4.6224694385940843</c:v>
                </c:pt>
                <c:pt idx="6">
                  <c:v>44.055689495523566</c:v>
                </c:pt>
                <c:pt idx="7">
                  <c:v>25.245794626167694</c:v>
                </c:pt>
              </c:numCache>
            </c:numRef>
          </c:val>
          <c:extLst>
            <c:ext xmlns:c16="http://schemas.microsoft.com/office/drawing/2014/chart" uri="{C3380CC4-5D6E-409C-BE32-E72D297353CC}">
              <c16:uniqueId val="{00000000-646F-417B-9DC4-A0EBBAF89842}"/>
            </c:ext>
          </c:extLst>
        </c:ser>
        <c:ser>
          <c:idx val="1"/>
          <c:order val="1"/>
          <c:tx>
            <c:strRef>
              <c:f>'Hydrogen storage'!$Y$7</c:f>
              <c:strCache>
                <c:ptCount val="1"/>
                <c:pt idx="0">
                  <c:v>Latvia</c:v>
                </c:pt>
              </c:strCache>
            </c:strRef>
          </c:tx>
          <c:spPr>
            <a:solidFill>
              <a:schemeClr val="accent2"/>
            </a:solidFill>
            <a:ln>
              <a:noFill/>
            </a:ln>
            <a:effectLst/>
          </c:spPr>
          <c:invertIfNegative val="0"/>
          <c:cat>
            <c:multiLvlStrRef>
              <c:f>'Hydrogen storage'!$Z$4:$AG$5</c:f>
              <c:multiLvlStrCache>
                <c:ptCount val="8"/>
                <c:lvl>
                  <c:pt idx="0">
                    <c:v>BAU</c:v>
                  </c:pt>
                  <c:pt idx="1">
                    <c:v>REN-Methane</c:v>
                  </c:pt>
                  <c:pt idx="2">
                    <c:v>REN-Hydrogen</c:v>
                  </c:pt>
                  <c:pt idx="3">
                    <c:v>C.M</c:v>
                  </c:pt>
                  <c:pt idx="4">
                    <c:v>BAU</c:v>
                  </c:pt>
                  <c:pt idx="5">
                    <c:v>REN-Methane</c:v>
                  </c:pt>
                  <c:pt idx="6">
                    <c:v>REN-Hydrogen</c:v>
                  </c:pt>
                  <c:pt idx="7">
                    <c:v>C.M</c:v>
                  </c:pt>
                </c:lvl>
                <c:lvl>
                  <c:pt idx="0">
                    <c:v>2030</c:v>
                  </c:pt>
                  <c:pt idx="4">
                    <c:v>2050</c:v>
                  </c:pt>
                </c:lvl>
              </c:multiLvlStrCache>
            </c:multiLvlStrRef>
          </c:cat>
          <c:val>
            <c:numRef>
              <c:f>'Hydrogen storage'!$Z$7:$AG$7</c:f>
              <c:numCache>
                <c:formatCode>0.0</c:formatCode>
                <c:ptCount val="8"/>
                <c:pt idx="0">
                  <c:v>5.0719853929780916</c:v>
                </c:pt>
                <c:pt idx="1">
                  <c:v>5.0719853929780916</c:v>
                </c:pt>
                <c:pt idx="2">
                  <c:v>29.34271326310224</c:v>
                </c:pt>
                <c:pt idx="3">
                  <c:v>10.886212550782259</c:v>
                </c:pt>
                <c:pt idx="4">
                  <c:v>5.0719853929780916</c:v>
                </c:pt>
                <c:pt idx="5">
                  <c:v>5.0719853929780916</c:v>
                </c:pt>
                <c:pt idx="6">
                  <c:v>29.34271326310224</c:v>
                </c:pt>
                <c:pt idx="7">
                  <c:v>10.886212550782259</c:v>
                </c:pt>
              </c:numCache>
            </c:numRef>
          </c:val>
          <c:extLst>
            <c:ext xmlns:c16="http://schemas.microsoft.com/office/drawing/2014/chart" uri="{C3380CC4-5D6E-409C-BE32-E72D297353CC}">
              <c16:uniqueId val="{00000001-646F-417B-9DC4-A0EBBAF89842}"/>
            </c:ext>
          </c:extLst>
        </c:ser>
        <c:ser>
          <c:idx val="2"/>
          <c:order val="2"/>
          <c:tx>
            <c:strRef>
              <c:f>'Hydrogen storage'!$Y$8</c:f>
              <c:strCache>
                <c:ptCount val="1"/>
                <c:pt idx="0">
                  <c:v>Lithuania</c:v>
                </c:pt>
              </c:strCache>
            </c:strRef>
          </c:tx>
          <c:spPr>
            <a:solidFill>
              <a:schemeClr val="accent3"/>
            </a:solidFill>
            <a:ln>
              <a:noFill/>
            </a:ln>
            <a:effectLst/>
          </c:spPr>
          <c:invertIfNegative val="0"/>
          <c:cat>
            <c:multiLvlStrRef>
              <c:f>'Hydrogen storage'!$Z$4:$AG$5</c:f>
              <c:multiLvlStrCache>
                <c:ptCount val="8"/>
                <c:lvl>
                  <c:pt idx="0">
                    <c:v>BAU</c:v>
                  </c:pt>
                  <c:pt idx="1">
                    <c:v>REN-Methane</c:v>
                  </c:pt>
                  <c:pt idx="2">
                    <c:v>REN-Hydrogen</c:v>
                  </c:pt>
                  <c:pt idx="3">
                    <c:v>C.M</c:v>
                  </c:pt>
                  <c:pt idx="4">
                    <c:v>BAU</c:v>
                  </c:pt>
                  <c:pt idx="5">
                    <c:v>REN-Methane</c:v>
                  </c:pt>
                  <c:pt idx="6">
                    <c:v>REN-Hydrogen</c:v>
                  </c:pt>
                  <c:pt idx="7">
                    <c:v>C.M</c:v>
                  </c:pt>
                </c:lvl>
                <c:lvl>
                  <c:pt idx="0">
                    <c:v>2030</c:v>
                  </c:pt>
                  <c:pt idx="4">
                    <c:v>2050</c:v>
                  </c:pt>
                </c:lvl>
              </c:multiLvlStrCache>
            </c:multiLvlStrRef>
          </c:cat>
          <c:val>
            <c:numRef>
              <c:f>'Hydrogen storage'!$Z$8:$AG$8</c:f>
              <c:numCache>
                <c:formatCode>0.0</c:formatCode>
                <c:ptCount val="8"/>
                <c:pt idx="0">
                  <c:v>68.094299628251193</c:v>
                </c:pt>
                <c:pt idx="1">
                  <c:v>68.094299628251193</c:v>
                </c:pt>
                <c:pt idx="2">
                  <c:v>68.094299628250837</c:v>
                </c:pt>
                <c:pt idx="3">
                  <c:v>69.273178681996484</c:v>
                </c:pt>
                <c:pt idx="4">
                  <c:v>68.094299628251193</c:v>
                </c:pt>
                <c:pt idx="5">
                  <c:v>68.094299628251193</c:v>
                </c:pt>
                <c:pt idx="6">
                  <c:v>68.094299628250837</c:v>
                </c:pt>
                <c:pt idx="7">
                  <c:v>69.273178681996484</c:v>
                </c:pt>
              </c:numCache>
            </c:numRef>
          </c:val>
          <c:extLst>
            <c:ext xmlns:c16="http://schemas.microsoft.com/office/drawing/2014/chart" uri="{C3380CC4-5D6E-409C-BE32-E72D297353CC}">
              <c16:uniqueId val="{00000002-646F-417B-9DC4-A0EBBAF89842}"/>
            </c:ext>
          </c:extLst>
        </c:ser>
        <c:ser>
          <c:idx val="3"/>
          <c:order val="3"/>
          <c:tx>
            <c:strRef>
              <c:f>'Hydrogen storage'!$Y$9</c:f>
              <c:strCache>
                <c:ptCount val="1"/>
                <c:pt idx="0">
                  <c:v>Finland</c:v>
                </c:pt>
              </c:strCache>
            </c:strRef>
          </c:tx>
          <c:spPr>
            <a:solidFill>
              <a:schemeClr val="accent4"/>
            </a:solidFill>
            <a:ln>
              <a:noFill/>
            </a:ln>
            <a:effectLst/>
          </c:spPr>
          <c:invertIfNegative val="0"/>
          <c:cat>
            <c:multiLvlStrRef>
              <c:f>'Hydrogen storage'!$Z$4:$AG$5</c:f>
              <c:multiLvlStrCache>
                <c:ptCount val="8"/>
                <c:lvl>
                  <c:pt idx="0">
                    <c:v>BAU</c:v>
                  </c:pt>
                  <c:pt idx="1">
                    <c:v>REN-Methane</c:v>
                  </c:pt>
                  <c:pt idx="2">
                    <c:v>REN-Hydrogen</c:v>
                  </c:pt>
                  <c:pt idx="3">
                    <c:v>C.M</c:v>
                  </c:pt>
                  <c:pt idx="4">
                    <c:v>BAU</c:v>
                  </c:pt>
                  <c:pt idx="5">
                    <c:v>REN-Methane</c:v>
                  </c:pt>
                  <c:pt idx="6">
                    <c:v>REN-Hydrogen</c:v>
                  </c:pt>
                  <c:pt idx="7">
                    <c:v>C.M</c:v>
                  </c:pt>
                </c:lvl>
                <c:lvl>
                  <c:pt idx="0">
                    <c:v>2030</c:v>
                  </c:pt>
                  <c:pt idx="4">
                    <c:v>2050</c:v>
                  </c:pt>
                </c:lvl>
              </c:multiLvlStrCache>
            </c:multiLvlStrRef>
          </c:cat>
          <c:val>
            <c:numRef>
              <c:f>'Hydrogen storage'!$Z$9:$AG$9</c:f>
              <c:numCache>
                <c:formatCode>0.0</c:formatCode>
                <c:ptCount val="8"/>
                <c:pt idx="0">
                  <c:v>70.306990282660749</c:v>
                </c:pt>
                <c:pt idx="1">
                  <c:v>70.306990282660749</c:v>
                </c:pt>
                <c:pt idx="2">
                  <c:v>151.28317499885648</c:v>
                </c:pt>
                <c:pt idx="3">
                  <c:v>126.0330931193012</c:v>
                </c:pt>
                <c:pt idx="4">
                  <c:v>70.306990282660749</c:v>
                </c:pt>
                <c:pt idx="5">
                  <c:v>70.306990282660749</c:v>
                </c:pt>
                <c:pt idx="6">
                  <c:v>151.28317499885648</c:v>
                </c:pt>
                <c:pt idx="7">
                  <c:v>126.0330931193012</c:v>
                </c:pt>
              </c:numCache>
            </c:numRef>
          </c:val>
          <c:extLst>
            <c:ext xmlns:c16="http://schemas.microsoft.com/office/drawing/2014/chart" uri="{C3380CC4-5D6E-409C-BE32-E72D297353CC}">
              <c16:uniqueId val="{00000003-646F-417B-9DC4-A0EBBAF89842}"/>
            </c:ext>
          </c:extLst>
        </c:ser>
        <c:dLbls>
          <c:showLegendKey val="0"/>
          <c:showVal val="0"/>
          <c:showCatName val="0"/>
          <c:showSerName val="0"/>
          <c:showPercent val="0"/>
          <c:showBubbleSize val="0"/>
        </c:dLbls>
        <c:gapWidth val="144"/>
        <c:axId val="1278266639"/>
        <c:axId val="1278268303"/>
      </c:barChart>
      <c:catAx>
        <c:axId val="1278266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78268303"/>
        <c:crosses val="autoZero"/>
        <c:auto val="1"/>
        <c:lblAlgn val="ctr"/>
        <c:lblOffset val="100"/>
        <c:noMultiLvlLbl val="0"/>
      </c:catAx>
      <c:valAx>
        <c:axId val="1278268303"/>
        <c:scaling>
          <c:orientation val="minMax"/>
          <c:max val="1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GWh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78266639"/>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'Fuel prices &amp; characteristics'!$C$106</c:f>
              <c:strCache>
                <c:ptCount val="1"/>
                <c:pt idx="0">
                  <c:v>CO2 capture cost by source</c:v>
                </c:pt>
              </c:strCache>
            </c:strRef>
          </c:tx>
          <c:spPr>
            <a:noFill/>
            <a:ln>
              <a:noFill/>
            </a:ln>
            <a:effectLst/>
          </c:spPr>
          <c:invertIfNegative val="0"/>
          <c:dLbls>
            <c:dLbl>
              <c:idx val="1"/>
              <c:layout>
                <c:manualLayout>
                  <c:x val="0"/>
                  <c:y val="-2.229231731790202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44-449E-8BF5-C78ED96E71FB}"/>
                </c:ext>
              </c:extLst>
            </c:dLbl>
            <c:dLbl>
              <c:idx val="2"/>
              <c:layout>
                <c:manualLayout>
                  <c:x val="0"/>
                  <c:y val="-3.47578214444262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44-449E-8BF5-C78ED96E71FB}"/>
                </c:ext>
              </c:extLst>
            </c:dLbl>
            <c:dLbl>
              <c:idx val="3"/>
              <c:layout>
                <c:manualLayout>
                  <c:x val="2.2158209616662972E-3"/>
                  <c:y val="-1.642120402605460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44-449E-8BF5-C78ED96E71FB}"/>
                </c:ext>
              </c:extLst>
            </c:dLbl>
            <c:dLbl>
              <c:idx val="4"/>
              <c:layout>
                <c:manualLayout>
                  <c:x val="0"/>
                  <c:y val="6.2851935792892361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44-449E-8BF5-C78ED96E71FB}"/>
                </c:ext>
              </c:extLst>
            </c:dLbl>
            <c:dLbl>
              <c:idx val="5"/>
              <c:layout>
                <c:manualLayout>
                  <c:x val="-2.2158209616662972E-3"/>
                  <c:y val="-2.558938292950769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44-449E-8BF5-C78ED96E71FB}"/>
                </c:ext>
              </c:extLst>
            </c:dLbl>
            <c:dLbl>
              <c:idx val="6"/>
              <c:delete val="1"/>
              <c:extLst>
                <c:ext xmlns:c15="http://schemas.microsoft.com/office/drawing/2012/chart" uri="{CE6537A1-D6FC-4f65-9D91-7224C49458BB}"/>
                <c:ext xmlns:c16="http://schemas.microsoft.com/office/drawing/2014/chart" uri="{C3380CC4-5D6E-409C-BE32-E72D297353CC}">
                  <c16:uniqueId val="{00000005-1244-449E-8BF5-C78ED96E71FB}"/>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'Fuel prices &amp; characteristics'!$B$107:$B$113</c:f>
              <c:strCache>
                <c:ptCount val="7"/>
                <c:pt idx="0">
                  <c:v>Direct Air capture</c:v>
                </c:pt>
                <c:pt idx="1">
                  <c:v>Power generation</c:v>
                </c:pt>
                <c:pt idx="2">
                  <c:v>Cement </c:v>
                </c:pt>
                <c:pt idx="3">
                  <c:v>Iron and steel</c:v>
                </c:pt>
                <c:pt idx="4">
                  <c:v>Ammonia</c:v>
                </c:pt>
                <c:pt idx="5">
                  <c:v>Hydrogen (SMR)</c:v>
                </c:pt>
                <c:pt idx="6">
                  <c:v>Co-produced CO2 from biomethane plants</c:v>
                </c:pt>
              </c:strCache>
            </c:strRef>
          </c:cat>
          <c:val>
            <c:numRef>
              <c:f>'Fuel prices &amp; characteristics'!$C$107:$C$113</c:f>
              <c:numCache>
                <c:formatCode>General</c:formatCode>
                <c:ptCount val="7"/>
                <c:pt idx="0">
                  <c:v>134</c:v>
                </c:pt>
                <c:pt idx="1">
                  <c:v>50</c:v>
                </c:pt>
                <c:pt idx="2">
                  <c:v>60</c:v>
                </c:pt>
                <c:pt idx="3">
                  <c:v>40</c:v>
                </c:pt>
                <c:pt idx="4">
                  <c:v>25</c:v>
                </c:pt>
                <c:pt idx="5">
                  <c:v>50</c:v>
                </c:pt>
                <c:pt idx="6">
                  <c:v>0</c:v>
                </c:pt>
              </c:numCache>
            </c:numRef>
          </c:val>
          <c:extLst>
            <c:ext xmlns:c16="http://schemas.microsoft.com/office/drawing/2014/chart" uri="{C3380CC4-5D6E-409C-BE32-E72D297353CC}">
              <c16:uniqueId val="{00000006-1244-449E-8BF5-C78ED96E71FB}"/>
            </c:ext>
          </c:extLst>
        </c:ser>
        <c:ser>
          <c:idx val="1"/>
          <c:order val="1"/>
          <c:tx>
            <c:strRef>
              <c:f>'Fuel prices &amp; characteristics'!$D$106</c:f>
              <c:strCache>
                <c:ptCount val="1"/>
                <c:pt idx="0">
                  <c:v>CO2 capture cost by source</c:v>
                </c:pt>
              </c:strCache>
            </c:strRef>
          </c:tx>
          <c:spPr>
            <a:solidFill>
              <a:schemeClr val="accent1"/>
            </a:solidFill>
            <a:ln>
              <a:noFill/>
            </a:ln>
            <a:effectLst/>
          </c:spPr>
          <c:invertIfNegative val="0"/>
          <c:dLbls>
            <c:dLbl>
              <c:idx val="0"/>
              <c:layout>
                <c:manualLayout>
                  <c:x val="-6.6474628849988917E-3"/>
                  <c:y val="-0.21001425266945489"/>
                </c:manualLayout>
              </c:layout>
              <c:tx>
                <c:rich>
                  <a:bodyPr/>
                  <a:lstStyle/>
                  <a:p>
                    <a:r>
                      <a:rPr lang="en-US"/>
                      <a:t>342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244-449E-8BF5-C78ED96E71FB}"/>
                </c:ext>
              </c:extLst>
            </c:dLbl>
            <c:dLbl>
              <c:idx val="1"/>
              <c:layout>
                <c:manualLayout>
                  <c:x val="0"/>
                  <c:y val="-6.1857104657170078E-2"/>
                </c:manualLayout>
              </c:layout>
              <c:tx>
                <c:rich>
                  <a:bodyPr/>
                  <a:lstStyle/>
                  <a:p>
                    <a:r>
                      <a:rPr lang="en-US"/>
                      <a:t>100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244-449E-8BF5-C78ED96E71FB}"/>
                </c:ext>
              </c:extLst>
            </c:dLbl>
            <c:dLbl>
              <c:idx val="2"/>
              <c:layout>
                <c:manualLayout>
                  <c:x val="-8.1245830035669357E-17"/>
                  <c:y val="-6.7728477560482975E-2"/>
                </c:manualLayout>
              </c:layout>
              <c:tx>
                <c:rich>
                  <a:bodyPr/>
                  <a:lstStyle/>
                  <a:p>
                    <a:r>
                      <a:rPr lang="en-US"/>
                      <a:t>120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244-449E-8BF5-C78ED96E71FB}"/>
                </c:ext>
              </c:extLst>
            </c:dLbl>
            <c:dLbl>
              <c:idx val="3"/>
              <c:layout>
                <c:manualLayout>
                  <c:x val="-4.8748061156658543E-2"/>
                  <c:y val="-6.4431411948877304E-2"/>
                </c:manualLayout>
              </c:layout>
              <c:tx>
                <c:rich>
                  <a:bodyPr/>
                  <a:lstStyle/>
                  <a:p>
                    <a:r>
                      <a:rPr lang="en-US"/>
                      <a:t>100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244-449E-8BF5-C78ED96E71FB}"/>
                </c:ext>
              </c:extLst>
            </c:dLbl>
            <c:dLbl>
              <c:idx val="4"/>
              <c:layout>
                <c:manualLayout>
                  <c:x val="-3.7668956348327058E-2"/>
                  <c:y val="-3.5074807043778279E-2"/>
                </c:manualLayout>
              </c:layout>
              <c:tx>
                <c:rich>
                  <a:bodyPr/>
                  <a:lstStyle/>
                  <a:p>
                    <a:r>
                      <a:rPr lang="en-US"/>
                      <a:t>35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1244-449E-8BF5-C78ED96E71FB}"/>
                </c:ext>
              </c:extLst>
            </c:dLbl>
            <c:dLbl>
              <c:idx val="5"/>
              <c:layout>
                <c:manualLayout>
                  <c:x val="-2.2158209616662972E-3"/>
                  <c:y val="-4.0223421627192744E-2"/>
                </c:manualLayout>
              </c:layout>
              <c:tx>
                <c:rich>
                  <a:bodyPr/>
                  <a:lstStyle/>
                  <a:p>
                    <a:r>
                      <a:rPr lang="en-US"/>
                      <a:t>80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244-449E-8BF5-C78ED96E71FB}"/>
                </c:ext>
              </c:extLst>
            </c:dLbl>
            <c:dLbl>
              <c:idx val="6"/>
              <c:delete val="1"/>
              <c:extLst>
                <c:ext xmlns:c15="http://schemas.microsoft.com/office/drawing/2012/chart" uri="{CE6537A1-D6FC-4f65-9D91-7224C49458BB}"/>
                <c:ext xmlns:c16="http://schemas.microsoft.com/office/drawing/2014/chart" uri="{C3380CC4-5D6E-409C-BE32-E72D297353CC}">
                  <c16:uniqueId val="{0000000D-1244-449E-8BF5-C78ED96E71FB}"/>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'Fuel prices &amp; characteristics'!$B$107:$B$113</c:f>
              <c:strCache>
                <c:ptCount val="7"/>
                <c:pt idx="0">
                  <c:v>Direct Air capture</c:v>
                </c:pt>
                <c:pt idx="1">
                  <c:v>Power generation</c:v>
                </c:pt>
                <c:pt idx="2">
                  <c:v>Cement </c:v>
                </c:pt>
                <c:pt idx="3">
                  <c:v>Iron and steel</c:v>
                </c:pt>
                <c:pt idx="4">
                  <c:v>Ammonia</c:v>
                </c:pt>
                <c:pt idx="5">
                  <c:v>Hydrogen (SMR)</c:v>
                </c:pt>
                <c:pt idx="6">
                  <c:v>Co-produced CO2 from biomethane plants</c:v>
                </c:pt>
              </c:strCache>
            </c:strRef>
          </c:cat>
          <c:val>
            <c:numRef>
              <c:f>'Fuel prices &amp; characteristics'!$D$107:$D$113</c:f>
              <c:numCache>
                <c:formatCode>General</c:formatCode>
                <c:ptCount val="7"/>
                <c:pt idx="0">
                  <c:v>208</c:v>
                </c:pt>
                <c:pt idx="1">
                  <c:v>50</c:v>
                </c:pt>
                <c:pt idx="2">
                  <c:v>60</c:v>
                </c:pt>
                <c:pt idx="3">
                  <c:v>60</c:v>
                </c:pt>
                <c:pt idx="4">
                  <c:v>10</c:v>
                </c:pt>
                <c:pt idx="5">
                  <c:v>30</c:v>
                </c:pt>
                <c:pt idx="6">
                  <c:v>0</c:v>
                </c:pt>
              </c:numCache>
            </c:numRef>
          </c:val>
          <c:extLst>
            <c:ext xmlns:c16="http://schemas.microsoft.com/office/drawing/2014/chart" uri="{C3380CC4-5D6E-409C-BE32-E72D297353CC}">
              <c16:uniqueId val="{0000000E-1244-449E-8BF5-C78ED96E71FB}"/>
            </c:ext>
          </c:extLst>
        </c:ser>
        <c:dLbls>
          <c:dLblPos val="inEnd"/>
          <c:showLegendKey val="0"/>
          <c:showVal val="1"/>
          <c:showCatName val="0"/>
          <c:showSerName val="0"/>
          <c:showPercent val="0"/>
          <c:showBubbleSize val="0"/>
        </c:dLbls>
        <c:gapWidth val="150"/>
        <c:overlap val="100"/>
        <c:axId val="1346519888"/>
        <c:axId val="1346511152"/>
      </c:barChart>
      <c:lineChart>
        <c:grouping val="standard"/>
        <c:varyColors val="0"/>
        <c:ser>
          <c:idx val="2"/>
          <c:order val="2"/>
          <c:tx>
            <c:strRef>
              <c:f>'Fuel prices &amp; characteristics'!$E$106</c:f>
              <c:strCache>
                <c:ptCount val="1"/>
                <c:pt idx="0">
                  <c:v>CO2 cost per MWh SNG</c:v>
                </c:pt>
              </c:strCache>
            </c:strRef>
          </c:tx>
          <c:spPr>
            <a:ln w="12700" cap="rnd">
              <a:solidFill>
                <a:schemeClr val="accent2"/>
              </a:solidFill>
              <a:round/>
            </a:ln>
            <a:effectLst/>
          </c:spPr>
          <c:marker>
            <c:symbol val="x"/>
            <c:size val="4"/>
            <c:spPr>
              <a:solidFill>
                <a:schemeClr val="accent2"/>
              </a:solidFill>
              <a:ln w="9525">
                <a:noFill/>
              </a:ln>
              <a:effectLst/>
            </c:spPr>
          </c:marker>
          <c:dLbls>
            <c:dLbl>
              <c:idx val="0"/>
              <c:layout>
                <c:manualLayout>
                  <c:x val="-3.6034832007621032E-2"/>
                  <c:y val="-3.95647873392680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244-449E-8BF5-C78ED96E71FB}"/>
                </c:ext>
              </c:extLst>
            </c:dLbl>
            <c:dLbl>
              <c:idx val="1"/>
              <c:layout>
                <c:manualLayout>
                  <c:x val="-2.5914113383733083E-2"/>
                  <c:y val="-3.95647873392680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244-449E-8BF5-C78ED96E71FB}"/>
                </c:ext>
              </c:extLst>
            </c:dLbl>
            <c:dLbl>
              <c:idx val="2"/>
              <c:layout>
                <c:manualLayout>
                  <c:x val="-2.8129934345399382E-2"/>
                  <c:y val="-3.6267721727662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244-449E-8BF5-C78ED96E71FB}"/>
                </c:ext>
              </c:extLst>
            </c:dLbl>
            <c:dLbl>
              <c:idx val="3"/>
              <c:layout>
                <c:manualLayout>
                  <c:x val="-2.5914113383733083E-2"/>
                  <c:y val="-2.9673590504451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244-449E-8BF5-C78ED96E71FB}"/>
                </c:ext>
              </c:extLst>
            </c:dLbl>
            <c:dLbl>
              <c:idx val="4"/>
              <c:layout>
                <c:manualLayout>
                  <c:x val="-2.3482293496827272E-2"/>
                  <c:y val="-3.9564787339268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244-449E-8BF5-C78ED96E71FB}"/>
                </c:ext>
              </c:extLst>
            </c:dLbl>
            <c:dLbl>
              <c:idx val="5"/>
              <c:layout>
                <c:manualLayout>
                  <c:x val="-2.8129934345399541E-2"/>
                  <c:y val="-2.63765248928453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244-449E-8BF5-C78ED96E71FB}"/>
                </c:ext>
              </c:extLst>
            </c:dLbl>
            <c:dLbl>
              <c:idx val="6"/>
              <c:layout>
                <c:manualLayout>
                  <c:x val="-2.2374383015994041E-2"/>
                  <c:y val="-3.29706561160567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244-449E-8BF5-C78ED96E71FB}"/>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'Fuel prices &amp; characteristics'!$B$107:$B$113</c:f>
              <c:strCache>
                <c:ptCount val="7"/>
                <c:pt idx="0">
                  <c:v>Direct Air capture</c:v>
                </c:pt>
                <c:pt idx="1">
                  <c:v>Power generation</c:v>
                </c:pt>
                <c:pt idx="2">
                  <c:v>Cement </c:v>
                </c:pt>
                <c:pt idx="3">
                  <c:v>Iron and steel</c:v>
                </c:pt>
                <c:pt idx="4">
                  <c:v>Ammonia</c:v>
                </c:pt>
                <c:pt idx="5">
                  <c:v>Hydrogen (SMR)</c:v>
                </c:pt>
                <c:pt idx="6">
                  <c:v>Co-produced CO2 from biomethane plants</c:v>
                </c:pt>
              </c:strCache>
            </c:strRef>
          </c:cat>
          <c:val>
            <c:numRef>
              <c:f>'Fuel prices &amp; characteristics'!$E$107:$E$113</c:f>
              <c:numCache>
                <c:formatCode>General</c:formatCode>
                <c:ptCount val="7"/>
                <c:pt idx="0">
                  <c:v>47.6</c:v>
                </c:pt>
                <c:pt idx="1">
                  <c:v>15</c:v>
                </c:pt>
                <c:pt idx="2">
                  <c:v>18</c:v>
                </c:pt>
                <c:pt idx="3">
                  <c:v>14</c:v>
                </c:pt>
                <c:pt idx="4">
                  <c:v>6</c:v>
                </c:pt>
                <c:pt idx="5">
                  <c:v>13</c:v>
                </c:pt>
                <c:pt idx="6">
                  <c:v>0</c:v>
                </c:pt>
              </c:numCache>
            </c:numRef>
          </c:val>
          <c:smooth val="0"/>
          <c:extLst>
            <c:ext xmlns:c16="http://schemas.microsoft.com/office/drawing/2014/chart" uri="{C3380CC4-5D6E-409C-BE32-E72D297353CC}">
              <c16:uniqueId val="{00000016-1244-449E-8BF5-C78ED96E71FB}"/>
            </c:ext>
          </c:extLst>
        </c:ser>
        <c:dLbls>
          <c:showLegendKey val="0"/>
          <c:showVal val="1"/>
          <c:showCatName val="0"/>
          <c:showSerName val="0"/>
          <c:showPercent val="0"/>
          <c:showBubbleSize val="0"/>
        </c:dLbls>
        <c:marker val="1"/>
        <c:smooth val="0"/>
        <c:axId val="1395872048"/>
        <c:axId val="1395880784"/>
      </c:lineChart>
      <c:catAx>
        <c:axId val="134651988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346511152"/>
        <c:crosses val="autoZero"/>
        <c:auto val="1"/>
        <c:lblAlgn val="ctr"/>
        <c:lblOffset val="100"/>
        <c:noMultiLvlLbl val="0"/>
      </c:catAx>
      <c:valAx>
        <c:axId val="1346511152"/>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a:t>EUR/ton CO</a:t>
                </a:r>
                <a:r>
                  <a:rPr lang="en-US" baseline="-25000"/>
                  <a:t>2</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346519888"/>
        <c:crosses val="autoZero"/>
        <c:crossBetween val="between"/>
      </c:valAx>
      <c:valAx>
        <c:axId val="1395880784"/>
        <c:scaling>
          <c:orientation val="minMax"/>
        </c:scaling>
        <c:delete val="0"/>
        <c:axPos val="r"/>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EUR/MWh SNG (CO</a:t>
                </a:r>
                <a:r>
                  <a:rPr lang="en-GB" sz="800" baseline="-25000"/>
                  <a:t>2</a:t>
                </a:r>
                <a:r>
                  <a:rPr lang="en-GB" sz="800"/>
                  <a:t> cost part per energy</a:t>
                </a:r>
                <a:r>
                  <a:rPr lang="en-GB" sz="800" baseline="0"/>
                  <a:t> unit of SNG)</a:t>
                </a:r>
                <a:endParaRPr lang="en-GB" sz="800"/>
              </a:p>
            </c:rich>
          </c:tx>
          <c:layout>
            <c:manualLayout>
              <c:xMode val="edge"/>
              <c:yMode val="edge"/>
              <c:x val="0.95177256953228728"/>
              <c:y val="9.6669963732278277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395872048"/>
        <c:crosses val="max"/>
        <c:crossBetween val="between"/>
      </c:valAx>
      <c:catAx>
        <c:axId val="1395872048"/>
        <c:scaling>
          <c:orientation val="minMax"/>
        </c:scaling>
        <c:delete val="1"/>
        <c:axPos val="b"/>
        <c:numFmt formatCode="General" sourceLinked="1"/>
        <c:majorTickMark val="out"/>
        <c:minorTickMark val="none"/>
        <c:tickLblPos val="nextTo"/>
        <c:crossAx val="1395880784"/>
        <c:crosses val="autoZero"/>
        <c:auto val="1"/>
        <c:lblAlgn val="ctr"/>
        <c:lblOffset val="100"/>
        <c:noMultiLvlLbl val="0"/>
      </c:cat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sz="800">
          <a:solidFill>
            <a:sysClr val="windowText" lastClr="000000"/>
          </a:solidFill>
          <a:latin typeface="+mn-lt"/>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'NG projections'!$A$32</c:f>
              <c:strCache>
                <c:ptCount val="1"/>
                <c:pt idx="0">
                  <c:v>ETS price (Euro/ton CO2)</c:v>
                </c:pt>
              </c:strCache>
            </c:strRef>
          </c:tx>
          <c:spPr>
            <a:ln w="31750" cap="rnd">
              <a:solidFill>
                <a:schemeClr val="accent1"/>
              </a:solidFill>
              <a:round/>
            </a:ln>
            <a:effectLst/>
          </c:spPr>
          <c:marker>
            <c:symbol val="none"/>
          </c:marker>
          <c:cat>
            <c:numRef>
              <c:f>'NG projections'!$B$31:$AD$31</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'NG projections'!$B$32:$AD$32</c:f>
              <c:numCache>
                <c:formatCode>0.0</c:formatCode>
                <c:ptCount val="29"/>
                <c:pt idx="0">
                  <c:v>83.906308724832215</c:v>
                </c:pt>
                <c:pt idx="1">
                  <c:v>88.376666666666665</c:v>
                </c:pt>
                <c:pt idx="2">
                  <c:v>89.600000000000009</c:v>
                </c:pt>
                <c:pt idx="3">
                  <c:v>90.905333333333331</c:v>
                </c:pt>
                <c:pt idx="4">
                  <c:v>101.71621333333333</c:v>
                </c:pt>
                <c:pt idx="5">
                  <c:v>103.12806186666667</c:v>
                </c:pt>
                <c:pt idx="6">
                  <c:v>104.59638434133335</c:v>
                </c:pt>
                <c:pt idx="7">
                  <c:v>106.12343971498667</c:v>
                </c:pt>
                <c:pt idx="8">
                  <c:v>107.71157730358614</c:v>
                </c:pt>
                <c:pt idx="9">
                  <c:v>111.91324039572957</c:v>
                </c:pt>
                <c:pt idx="10">
                  <c:v>116.18097001155876</c:v>
                </c:pt>
                <c:pt idx="11">
                  <c:v>120.51740881202109</c:v>
                </c:pt>
                <c:pt idx="12">
                  <c:v>124.92530516450194</c:v>
                </c:pt>
                <c:pt idx="13">
                  <c:v>129.40751737108201</c:v>
                </c:pt>
                <c:pt idx="14">
                  <c:v>133.96701806592529</c:v>
                </c:pt>
                <c:pt idx="15">
                  <c:v>138.60689878856229</c:v>
                </c:pt>
                <c:pt idx="16">
                  <c:v>143.33037474010479</c:v>
                </c:pt>
                <c:pt idx="17">
                  <c:v>148.14078972970898</c:v>
                </c:pt>
                <c:pt idx="18">
                  <c:v>153.04162131889734</c:v>
                </c:pt>
                <c:pt idx="19">
                  <c:v>158.03648617165325</c:v>
                </c:pt>
                <c:pt idx="20">
                  <c:v>163.12914561851937</c:v>
                </c:pt>
                <c:pt idx="21">
                  <c:v>168.32351144326014</c:v>
                </c:pt>
                <c:pt idx="22">
                  <c:v>173.62365190099055</c:v>
                </c:pt>
                <c:pt idx="23">
                  <c:v>179.03379797703019</c:v>
                </c:pt>
                <c:pt idx="24">
                  <c:v>184.55834989611139</c:v>
                </c:pt>
                <c:pt idx="25">
                  <c:v>190.20188389195587</c:v>
                </c:pt>
                <c:pt idx="26">
                  <c:v>195.96915924763411</c:v>
                </c:pt>
                <c:pt idx="27">
                  <c:v>201.86512561753946</c:v>
                </c:pt>
                <c:pt idx="28">
                  <c:v>207.89493064224106</c:v>
                </c:pt>
              </c:numCache>
            </c:numRef>
          </c:val>
          <c:smooth val="0"/>
          <c:extLst>
            <c:ext xmlns:c16="http://schemas.microsoft.com/office/drawing/2014/chart" uri="{C3380CC4-5D6E-409C-BE32-E72D297353CC}">
              <c16:uniqueId val="{00000000-0E07-4DEE-AA6F-EA8CDE3A6F1B}"/>
            </c:ext>
          </c:extLst>
        </c:ser>
        <c:ser>
          <c:idx val="1"/>
          <c:order val="1"/>
          <c:tx>
            <c:strRef>
              <c:f>'NG projections'!$A$33</c:f>
              <c:strCache>
                <c:ptCount val="1"/>
                <c:pt idx="0">
                  <c:v>Pessimistic scenario NG price_Including ETS price (Euro/MWh)</c:v>
                </c:pt>
              </c:strCache>
            </c:strRef>
          </c:tx>
          <c:spPr>
            <a:ln w="31750" cap="rnd">
              <a:solidFill>
                <a:schemeClr val="accent2"/>
              </a:solidFill>
              <a:round/>
            </a:ln>
            <a:effectLst/>
          </c:spPr>
          <c:marker>
            <c:symbol val="none"/>
          </c:marker>
          <c:cat>
            <c:numRef>
              <c:f>'NG projections'!$B$31:$AD$31</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'NG projections'!$B$33:$AD$33</c:f>
              <c:numCache>
                <c:formatCode>0.0</c:formatCode>
                <c:ptCount val="29"/>
                <c:pt idx="0">
                  <c:v>182.84</c:v>
                </c:pt>
                <c:pt idx="1">
                  <c:v>184.66839999999999</c:v>
                </c:pt>
                <c:pt idx="2">
                  <c:v>186.515084</c:v>
                </c:pt>
                <c:pt idx="3">
                  <c:v>188.38023483999999</c:v>
                </c:pt>
                <c:pt idx="4">
                  <c:v>190.26403718840001</c:v>
                </c:pt>
                <c:pt idx="5">
                  <c:v>170.89478253985001</c:v>
                </c:pt>
                <c:pt idx="6">
                  <c:v>151.52552789130002</c:v>
                </c:pt>
                <c:pt idx="7">
                  <c:v>132.15627324275002</c:v>
                </c:pt>
                <c:pt idx="8">
                  <c:v>112.78701859420001</c:v>
                </c:pt>
                <c:pt idx="9">
                  <c:v>113.91488878014201</c:v>
                </c:pt>
                <c:pt idx="10">
                  <c:v>115.05403766794343</c:v>
                </c:pt>
                <c:pt idx="11">
                  <c:v>116.20457804462286</c:v>
                </c:pt>
                <c:pt idx="12">
                  <c:v>117.3666238250691</c:v>
                </c:pt>
                <c:pt idx="13">
                  <c:v>118.54029006331979</c:v>
                </c:pt>
                <c:pt idx="14">
                  <c:v>119.72569296395298</c:v>
                </c:pt>
                <c:pt idx="15">
                  <c:v>120.92294989359252</c:v>
                </c:pt>
                <c:pt idx="16">
                  <c:v>122.13217939252844</c:v>
                </c:pt>
                <c:pt idx="17">
                  <c:v>123.35350118645373</c:v>
                </c:pt>
                <c:pt idx="18">
                  <c:v>124.58703619831826</c:v>
                </c:pt>
                <c:pt idx="19">
                  <c:v>125.83290656030144</c:v>
                </c:pt>
                <c:pt idx="20">
                  <c:v>127.09123562590446</c:v>
                </c:pt>
                <c:pt idx="21">
                  <c:v>128.36214798216349</c:v>
                </c:pt>
                <c:pt idx="22">
                  <c:v>129.64576946198514</c:v>
                </c:pt>
                <c:pt idx="23">
                  <c:v>130.94222715660499</c:v>
                </c:pt>
                <c:pt idx="24">
                  <c:v>132.25164942817105</c:v>
                </c:pt>
                <c:pt idx="25">
                  <c:v>133.57416592245275</c:v>
                </c:pt>
                <c:pt idx="26">
                  <c:v>134.90990758167729</c:v>
                </c:pt>
                <c:pt idx="27">
                  <c:v>136.25900665749407</c:v>
                </c:pt>
                <c:pt idx="28">
                  <c:v>137.62159672406901</c:v>
                </c:pt>
              </c:numCache>
            </c:numRef>
          </c:val>
          <c:smooth val="0"/>
          <c:extLst>
            <c:ext xmlns:c16="http://schemas.microsoft.com/office/drawing/2014/chart" uri="{C3380CC4-5D6E-409C-BE32-E72D297353CC}">
              <c16:uniqueId val="{00000001-0E07-4DEE-AA6F-EA8CDE3A6F1B}"/>
            </c:ext>
          </c:extLst>
        </c:ser>
        <c:ser>
          <c:idx val="2"/>
          <c:order val="2"/>
          <c:tx>
            <c:strRef>
              <c:f>'NG projections'!$A$34</c:f>
              <c:strCache>
                <c:ptCount val="1"/>
                <c:pt idx="0">
                  <c:v>Pessimistic scenario NG price_Excluding ETS price (Euro/MWh)</c:v>
                </c:pt>
              </c:strCache>
            </c:strRef>
          </c:tx>
          <c:spPr>
            <a:ln w="31750" cap="rnd">
              <a:solidFill>
                <a:schemeClr val="accent3"/>
              </a:solidFill>
              <a:round/>
            </a:ln>
            <a:effectLst/>
          </c:spPr>
          <c:marker>
            <c:symbol val="none"/>
          </c:marker>
          <c:cat>
            <c:numRef>
              <c:f>'NG projections'!$B$31:$AD$31</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'NG projections'!$B$34:$AD$34</c:f>
              <c:numCache>
                <c:formatCode>0.00</c:formatCode>
                <c:ptCount val="29"/>
                <c:pt idx="0">
                  <c:v>166.15103519463088</c:v>
                </c:pt>
                <c:pt idx="1">
                  <c:v>167.090281</c:v>
                </c:pt>
                <c:pt idx="2">
                  <c:v>168.69364400000001</c:v>
                </c:pt>
                <c:pt idx="3">
                  <c:v>170.29916403999999</c:v>
                </c:pt>
                <c:pt idx="4">
                  <c:v>170.03268235640002</c:v>
                </c:pt>
                <c:pt idx="5">
                  <c:v>150.38261103457</c:v>
                </c:pt>
                <c:pt idx="6">
                  <c:v>130.72130704580883</c:v>
                </c:pt>
                <c:pt idx="7">
                  <c:v>111.04832108343916</c:v>
                </c:pt>
                <c:pt idx="8">
                  <c:v>91.363185868516723</c:v>
                </c:pt>
                <c:pt idx="9">
                  <c:v>91.655345265431393</c:v>
                </c:pt>
                <c:pt idx="10">
                  <c:v>91.945642732644401</c:v>
                </c:pt>
                <c:pt idx="11">
                  <c:v>92.233665431911874</c:v>
                </c:pt>
                <c:pt idx="12">
                  <c:v>92.518980627849658</c:v>
                </c:pt>
                <c:pt idx="13">
                  <c:v>92.801134858211583</c:v>
                </c:pt>
                <c:pt idx="14">
                  <c:v>93.079653070640433</c:v>
                </c:pt>
                <c:pt idx="15">
                  <c:v>93.354037724547482</c:v>
                </c:pt>
                <c:pt idx="16">
                  <c:v>93.623767856721599</c:v>
                </c:pt>
                <c:pt idx="17">
                  <c:v>93.888298109214617</c:v>
                </c:pt>
                <c:pt idx="18">
                  <c:v>94.147057717989583</c:v>
                </c:pt>
                <c:pt idx="19">
                  <c:v>94.399449460759612</c:v>
                </c:pt>
                <c:pt idx="20">
                  <c:v>94.644848562380957</c:v>
                </c:pt>
                <c:pt idx="21">
                  <c:v>94.882601556099047</c:v>
                </c:pt>
                <c:pt idx="22">
                  <c:v>95.112025098878121</c:v>
                </c:pt>
                <c:pt idx="23">
                  <c:v>95.332404738973679</c:v>
                </c:pt>
                <c:pt idx="24">
                  <c:v>95.542993633834499</c:v>
                </c:pt>
                <c:pt idx="25">
                  <c:v>95.743011216342722</c:v>
                </c:pt>
                <c:pt idx="26">
                  <c:v>95.931641807322862</c:v>
                </c:pt>
                <c:pt idx="27">
                  <c:v>96.108033172165477</c:v>
                </c:pt>
                <c:pt idx="28">
                  <c:v>96.271295019327255</c:v>
                </c:pt>
              </c:numCache>
            </c:numRef>
          </c:val>
          <c:smooth val="0"/>
          <c:extLst>
            <c:ext xmlns:c16="http://schemas.microsoft.com/office/drawing/2014/chart" uri="{C3380CC4-5D6E-409C-BE32-E72D297353CC}">
              <c16:uniqueId val="{00000002-0E07-4DEE-AA6F-EA8CDE3A6F1B}"/>
            </c:ext>
          </c:extLst>
        </c:ser>
        <c:dLbls>
          <c:showLegendKey val="0"/>
          <c:showVal val="0"/>
          <c:showCatName val="0"/>
          <c:showSerName val="0"/>
          <c:showPercent val="0"/>
          <c:showBubbleSize val="0"/>
        </c:dLbls>
        <c:smooth val="0"/>
        <c:axId val="963847440"/>
        <c:axId val="963847856"/>
      </c:lineChart>
      <c:catAx>
        <c:axId val="963847440"/>
        <c:scaling>
          <c:orientation val="minMax"/>
        </c:scaling>
        <c:delete val="0"/>
        <c:axPos val="b"/>
        <c:numFmt formatCode="General" sourceLinked="1"/>
        <c:majorTickMark val="out"/>
        <c:minorTickMark val="none"/>
        <c:tickLblPos val="nextTo"/>
        <c:spPr>
          <a:noFill/>
          <a:ln w="9525">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963847856"/>
        <c:crosses val="autoZero"/>
        <c:auto val="1"/>
        <c:lblAlgn val="ctr"/>
        <c:lblOffset val="100"/>
        <c:noMultiLvlLbl val="0"/>
      </c:catAx>
      <c:valAx>
        <c:axId val="963847856"/>
        <c:scaling>
          <c:orientation val="minMax"/>
        </c:scaling>
        <c:delete val="0"/>
        <c:axPos val="l"/>
        <c:majorGridlines>
          <c:spPr>
            <a:ln w="9525">
              <a:solidFill>
                <a:schemeClr val="tx2">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GB" sz="800" b="0" i="0" baseline="0">
                    <a:effectLst/>
                  </a:rPr>
                  <a:t>Euro/ton CO</a:t>
                </a:r>
                <a:r>
                  <a:rPr lang="en-GB" sz="800" b="0" i="0" baseline="-25000">
                    <a:effectLst/>
                  </a:rPr>
                  <a:t>2</a:t>
                </a:r>
                <a:endParaRPr lang="en-US" sz="100" baseline="-25000">
                  <a:effectLst/>
                </a:endParaRPr>
              </a:p>
            </c:rich>
          </c:tx>
          <c:layout>
            <c:manualLayout>
              <c:xMode val="edge"/>
              <c:yMode val="edge"/>
              <c:x val="2.4374030578329271E-2"/>
              <c:y val="0.20967774335067321"/>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963847440"/>
        <c:crosses val="autoZero"/>
        <c:crossBetween val="between"/>
      </c:valAx>
      <c:spPr>
        <a:noFill/>
        <a:ln>
          <a:solidFill>
            <a:schemeClr val="bg1">
              <a:lumMod val="85000"/>
            </a:schemeClr>
          </a:solidFill>
        </a:ln>
        <a:effectLst/>
      </c:spPr>
    </c:plotArea>
    <c:legend>
      <c:legendPos val="b"/>
      <c:layout>
        <c:manualLayout>
          <c:xMode val="edge"/>
          <c:yMode val="edge"/>
          <c:x val="1.0534745642945742E-2"/>
          <c:y val="0.75209642116035136"/>
          <c:w val="0.95234065717411298"/>
          <c:h val="0.2190227124136558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2">
          <a:lumMod val="15000"/>
          <a:lumOff val="85000"/>
        </a:schemeClr>
      </a:solidFill>
      <a:round/>
    </a:ln>
    <a:effectLst/>
  </c:spPr>
  <c:txPr>
    <a:bodyPr/>
    <a:lstStyle/>
    <a:p>
      <a:pPr>
        <a:defRPr sz="800">
          <a:solidFill>
            <a:sysClr val="windowText" lastClr="000000"/>
          </a:solidFill>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'LCOE projections'!$B$17:$AE$17</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'LCOE projections'!$B$18:$AE$18</c:f>
              <c:numCache>
                <c:formatCode>0</c:formatCode>
                <c:ptCount val="30"/>
                <c:pt idx="0">
                  <c:v>57.25</c:v>
                </c:pt>
                <c:pt idx="1">
                  <c:v>56.282499999999999</c:v>
                </c:pt>
                <c:pt idx="2">
                  <c:v>55.332574999999999</c:v>
                </c:pt>
                <c:pt idx="3">
                  <c:v>54.399891249999996</c:v>
                </c:pt>
                <c:pt idx="4">
                  <c:v>53.484121497499999</c:v>
                </c:pt>
                <c:pt idx="5">
                  <c:v>52.584944859324999</c:v>
                </c:pt>
                <c:pt idx="6">
                  <c:v>51.702046695995747</c:v>
                </c:pt>
                <c:pt idx="7">
                  <c:v>50.835118488594517</c:v>
                </c:pt>
                <c:pt idx="8">
                  <c:v>49.983857718076116</c:v>
                </c:pt>
                <c:pt idx="9">
                  <c:v>49.147967746975539</c:v>
                </c:pt>
                <c:pt idx="10">
                  <c:v>48.32715770346438</c:v>
                </c:pt>
                <c:pt idx="11">
                  <c:v>47.52114236770916</c:v>
                </c:pt>
                <c:pt idx="12">
                  <c:v>46.729642060485901</c:v>
                </c:pt>
                <c:pt idx="13">
                  <c:v>45.952382534005793</c:v>
                </c:pt>
                <c:pt idx="14">
                  <c:v>45.189094864907993</c:v>
                </c:pt>
                <c:pt idx="15">
                  <c:v>44.439515349376322</c:v>
                </c:pt>
                <c:pt idx="16">
                  <c:v>43.703385400337631</c:v>
                </c:pt>
                <c:pt idx="17">
                  <c:v>42.980451446700215</c:v>
                </c:pt>
                <c:pt idx="18">
                  <c:v>42.270464834591863</c:v>
                </c:pt>
                <c:pt idx="19">
                  <c:v>41.573181730557408</c:v>
                </c:pt>
                <c:pt idx="20">
                  <c:v>40.888363026677084</c:v>
                </c:pt>
                <c:pt idx="21">
                  <c:v>40.215774247567055</c:v>
                </c:pt>
                <c:pt idx="22">
                  <c:v>39.55518545922498</c:v>
                </c:pt>
                <c:pt idx="23">
                  <c:v>38.906371179683667</c:v>
                </c:pt>
                <c:pt idx="24">
                  <c:v>38.269110291436739</c:v>
                </c:pt>
                <c:pt idx="25">
                  <c:v>37.643185955601282</c:v>
                </c:pt>
                <c:pt idx="26">
                  <c:v>37.028385527782611</c:v>
                </c:pt>
                <c:pt idx="27">
                  <c:v>36.424500475607374</c:v>
                </c:pt>
                <c:pt idx="28">
                  <c:v>35.831326297891835</c:v>
                </c:pt>
                <c:pt idx="29">
                  <c:v>35.248662445412641</c:v>
                </c:pt>
              </c:numCache>
            </c:numRef>
          </c:val>
          <c:smooth val="0"/>
          <c:extLst>
            <c:ext xmlns:c16="http://schemas.microsoft.com/office/drawing/2014/chart" uri="{C3380CC4-5D6E-409C-BE32-E72D297353CC}">
              <c16:uniqueId val="{00000000-060E-4D72-AA47-2652187B90D0}"/>
            </c:ext>
          </c:extLst>
        </c:ser>
        <c:dLbls>
          <c:showLegendKey val="0"/>
          <c:showVal val="0"/>
          <c:showCatName val="0"/>
          <c:showSerName val="0"/>
          <c:showPercent val="0"/>
          <c:showBubbleSize val="0"/>
        </c:dLbls>
        <c:smooth val="0"/>
        <c:axId val="1764505375"/>
        <c:axId val="1764506207"/>
      </c:lineChart>
      <c:catAx>
        <c:axId val="1764505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764506207"/>
        <c:crosses val="autoZero"/>
        <c:auto val="1"/>
        <c:lblAlgn val="ctr"/>
        <c:lblOffset val="100"/>
        <c:noMultiLvlLbl val="0"/>
      </c:catAx>
      <c:valAx>
        <c:axId val="17645062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Euro/MWh</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7645053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Sheet6!$B$2</c:f>
              <c:strCache>
                <c:ptCount val="1"/>
                <c:pt idx="0">
                  <c:v>EE</c:v>
                </c:pt>
              </c:strCache>
            </c:strRef>
          </c:tx>
          <c:spPr>
            <a:ln w="28575" cap="rnd">
              <a:solidFill>
                <a:schemeClr val="accent1"/>
              </a:solidFill>
              <a:round/>
            </a:ln>
            <a:effectLst/>
          </c:spPr>
          <c:marker>
            <c:symbol val="none"/>
          </c:marker>
          <c:cat>
            <c:strRef>
              <c:f>Sheet6!$A$3:$A$14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Sheet6!$B$3:$B$14</c:f>
              <c:numCache>
                <c:formatCode>0</c:formatCode>
                <c:ptCount val="12"/>
                <c:pt idx="0">
                  <c:v>53.446371449481134</c:v>
                </c:pt>
                <c:pt idx="1">
                  <c:v>40.869426563920882</c:v>
                </c:pt>
                <c:pt idx="2">
                  <c:v>37.967168835046223</c:v>
                </c:pt>
                <c:pt idx="3">
                  <c:v>29.762679458160157</c:v>
                </c:pt>
                <c:pt idx="4">
                  <c:v>36.24823087990508</c:v>
                </c:pt>
                <c:pt idx="5">
                  <c:v>37.236273171622045</c:v>
                </c:pt>
                <c:pt idx="6">
                  <c:v>24.846880227534292</c:v>
                </c:pt>
                <c:pt idx="7">
                  <c:v>19.989662710982387</c:v>
                </c:pt>
                <c:pt idx="8">
                  <c:v>33.045415538378293</c:v>
                </c:pt>
                <c:pt idx="9">
                  <c:v>36.464372724545271</c:v>
                </c:pt>
                <c:pt idx="10">
                  <c:v>45.623137828938184</c:v>
                </c:pt>
                <c:pt idx="11">
                  <c:v>41.739642122057731</c:v>
                </c:pt>
              </c:numCache>
            </c:numRef>
          </c:val>
          <c:smooth val="0"/>
          <c:extLst>
            <c:ext xmlns:c16="http://schemas.microsoft.com/office/drawing/2014/chart" uri="{C3380CC4-5D6E-409C-BE32-E72D297353CC}">
              <c16:uniqueId val="{00000000-6C21-4A9C-9962-A7EF4494006A}"/>
            </c:ext>
          </c:extLst>
        </c:ser>
        <c:ser>
          <c:idx val="1"/>
          <c:order val="1"/>
          <c:tx>
            <c:strRef>
              <c:f>Sheet6!$C$2</c:f>
              <c:strCache>
                <c:ptCount val="1"/>
                <c:pt idx="0">
                  <c:v>FL</c:v>
                </c:pt>
              </c:strCache>
            </c:strRef>
          </c:tx>
          <c:spPr>
            <a:ln w="28575" cap="rnd">
              <a:solidFill>
                <a:schemeClr val="accent2"/>
              </a:solidFill>
              <a:round/>
            </a:ln>
            <a:effectLst/>
          </c:spPr>
          <c:marker>
            <c:symbol val="none"/>
          </c:marker>
          <c:cat>
            <c:strRef>
              <c:f>Sheet6!$A$3:$A$14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Sheet6!$C$3:$C$14</c:f>
              <c:numCache>
                <c:formatCode>0</c:formatCode>
                <c:ptCount val="12"/>
                <c:pt idx="0">
                  <c:v>47.090806083104866</c:v>
                </c:pt>
                <c:pt idx="1">
                  <c:v>46.181202775272709</c:v>
                </c:pt>
                <c:pt idx="2">
                  <c:v>30.911533623955208</c:v>
                </c:pt>
                <c:pt idx="3">
                  <c:v>27.72874153053229</c:v>
                </c:pt>
                <c:pt idx="4">
                  <c:v>24.935758319280584</c:v>
                </c:pt>
                <c:pt idx="5">
                  <c:v>25.311387651256538</c:v>
                </c:pt>
                <c:pt idx="6">
                  <c:v>27.783456449902953</c:v>
                </c:pt>
                <c:pt idx="7">
                  <c:v>25.855398713183085</c:v>
                </c:pt>
                <c:pt idx="8">
                  <c:v>22.784806135325539</c:v>
                </c:pt>
                <c:pt idx="9">
                  <c:v>34.876201546644431</c:v>
                </c:pt>
                <c:pt idx="10">
                  <c:v>36.093573927236534</c:v>
                </c:pt>
                <c:pt idx="11">
                  <c:v>42.216419002641089</c:v>
                </c:pt>
              </c:numCache>
            </c:numRef>
          </c:val>
          <c:smooth val="0"/>
          <c:extLst>
            <c:ext xmlns:c16="http://schemas.microsoft.com/office/drawing/2014/chart" uri="{C3380CC4-5D6E-409C-BE32-E72D297353CC}">
              <c16:uniqueId val="{00000001-6C21-4A9C-9962-A7EF4494006A}"/>
            </c:ext>
          </c:extLst>
        </c:ser>
        <c:ser>
          <c:idx val="2"/>
          <c:order val="2"/>
          <c:tx>
            <c:strRef>
              <c:f>Sheet6!$D$2</c:f>
              <c:strCache>
                <c:ptCount val="1"/>
                <c:pt idx="0">
                  <c:v>LT</c:v>
                </c:pt>
              </c:strCache>
            </c:strRef>
          </c:tx>
          <c:spPr>
            <a:ln w="28575" cap="rnd">
              <a:solidFill>
                <a:schemeClr val="accent3"/>
              </a:solidFill>
              <a:round/>
            </a:ln>
            <a:effectLst/>
          </c:spPr>
          <c:marker>
            <c:symbol val="none"/>
          </c:marker>
          <c:cat>
            <c:strRef>
              <c:f>Sheet6!$A$3:$A$14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Sheet6!$D$3:$D$14</c:f>
              <c:numCache>
                <c:formatCode>0</c:formatCode>
                <c:ptCount val="12"/>
                <c:pt idx="0">
                  <c:v>49.543247306155251</c:v>
                </c:pt>
                <c:pt idx="1">
                  <c:v>40.372579678229158</c:v>
                </c:pt>
                <c:pt idx="2">
                  <c:v>33.850389841293008</c:v>
                </c:pt>
                <c:pt idx="3">
                  <c:v>29.669838755027754</c:v>
                </c:pt>
                <c:pt idx="4">
                  <c:v>31.416737736224071</c:v>
                </c:pt>
                <c:pt idx="5">
                  <c:v>37.062875322561133</c:v>
                </c:pt>
                <c:pt idx="6">
                  <c:v>29.669384573260082</c:v>
                </c:pt>
                <c:pt idx="7">
                  <c:v>25.931005776192883</c:v>
                </c:pt>
                <c:pt idx="8">
                  <c:v>37.220722951569456</c:v>
                </c:pt>
                <c:pt idx="9">
                  <c:v>35.301715409678756</c:v>
                </c:pt>
                <c:pt idx="10">
                  <c:v>44.323479300811073</c:v>
                </c:pt>
                <c:pt idx="11">
                  <c:v>48.979628418338706</c:v>
                </c:pt>
              </c:numCache>
            </c:numRef>
          </c:val>
          <c:smooth val="0"/>
          <c:extLst>
            <c:ext xmlns:c16="http://schemas.microsoft.com/office/drawing/2014/chart" uri="{C3380CC4-5D6E-409C-BE32-E72D297353CC}">
              <c16:uniqueId val="{00000002-6C21-4A9C-9962-A7EF4494006A}"/>
            </c:ext>
          </c:extLst>
        </c:ser>
        <c:ser>
          <c:idx val="3"/>
          <c:order val="3"/>
          <c:tx>
            <c:strRef>
              <c:f>Sheet6!$E$2</c:f>
              <c:strCache>
                <c:ptCount val="1"/>
                <c:pt idx="0">
                  <c:v>LV</c:v>
                </c:pt>
              </c:strCache>
            </c:strRef>
          </c:tx>
          <c:spPr>
            <a:ln w="28575" cap="rnd">
              <a:solidFill>
                <a:schemeClr val="accent4"/>
              </a:solidFill>
              <a:round/>
            </a:ln>
            <a:effectLst/>
          </c:spPr>
          <c:marker>
            <c:symbol val="none"/>
          </c:marker>
          <c:cat>
            <c:strRef>
              <c:f>Sheet6!$A$3:$A$14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Sheet6!$E$3:$E$14</c:f>
              <c:numCache>
                <c:formatCode>0</c:formatCode>
                <c:ptCount val="12"/>
                <c:pt idx="0">
                  <c:v>40.694101159407097</c:v>
                </c:pt>
                <c:pt idx="1">
                  <c:v>28.601178349355326</c:v>
                </c:pt>
                <c:pt idx="2">
                  <c:v>43.242847373951378</c:v>
                </c:pt>
                <c:pt idx="3">
                  <c:v>37.88350537423706</c:v>
                </c:pt>
                <c:pt idx="4">
                  <c:v>33.039598969902215</c:v>
                </c:pt>
                <c:pt idx="5">
                  <c:v>28.700668023064701</c:v>
                </c:pt>
                <c:pt idx="6">
                  <c:v>27.683822582721604</c:v>
                </c:pt>
                <c:pt idx="7">
                  <c:v>29.269385916819157</c:v>
                </c:pt>
                <c:pt idx="8">
                  <c:v>39.422206437271129</c:v>
                </c:pt>
                <c:pt idx="9">
                  <c:v>29.361659655480793</c:v>
                </c:pt>
                <c:pt idx="10">
                  <c:v>48.584843148980539</c:v>
                </c:pt>
                <c:pt idx="11">
                  <c:v>42.187607470350571</c:v>
                </c:pt>
              </c:numCache>
            </c:numRef>
          </c:val>
          <c:smooth val="0"/>
          <c:extLst>
            <c:ext xmlns:c16="http://schemas.microsoft.com/office/drawing/2014/chart" uri="{C3380CC4-5D6E-409C-BE32-E72D297353CC}">
              <c16:uniqueId val="{00000003-6C21-4A9C-9962-A7EF4494006A}"/>
            </c:ext>
          </c:extLst>
        </c:ser>
        <c:dLbls>
          <c:showLegendKey val="0"/>
          <c:showVal val="0"/>
          <c:showCatName val="0"/>
          <c:showSerName val="0"/>
          <c:showPercent val="0"/>
          <c:showBubbleSize val="0"/>
        </c:dLbls>
        <c:smooth val="0"/>
        <c:axId val="442014655"/>
        <c:axId val="442017983"/>
      </c:lineChart>
      <c:catAx>
        <c:axId val="442014655"/>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2017983"/>
        <c:crosses val="autoZero"/>
        <c:auto val="1"/>
        <c:lblAlgn val="ctr"/>
        <c:lblOffset val="100"/>
        <c:noMultiLvlLbl val="0"/>
      </c:catAx>
      <c:valAx>
        <c:axId val="442017983"/>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2014655"/>
        <c:crosses val="autoZero"/>
        <c:crossBetween val="between"/>
      </c:valAx>
      <c:spPr>
        <a:noFill/>
        <a:ln>
          <a:solidFill>
            <a:schemeClr val="bg1">
              <a:lumMod val="8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'Yearly Shapes'!$F$2:$Q$2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'Yearly Shapes'!$F$20:$Q$20</c:f>
              <c:numCache>
                <c:formatCode>0%</c:formatCode>
                <c:ptCount val="12"/>
                <c:pt idx="0">
                  <c:v>0.64687229151318726</c:v>
                </c:pt>
                <c:pt idx="1">
                  <c:v>0.6758082194762296</c:v>
                </c:pt>
                <c:pt idx="2">
                  <c:v>0.77259706701260844</c:v>
                </c:pt>
                <c:pt idx="3">
                  <c:v>0.73979348535065459</c:v>
                </c:pt>
                <c:pt idx="4">
                  <c:v>0.82710873350744973</c:v>
                </c:pt>
                <c:pt idx="5">
                  <c:v>0.76653819714164539</c:v>
                </c:pt>
                <c:pt idx="6">
                  <c:v>0.683930893478774</c:v>
                </c:pt>
                <c:pt idx="7">
                  <c:v>0.70899641234006816</c:v>
                </c:pt>
                <c:pt idx="8">
                  <c:v>0.64419234278555815</c:v>
                </c:pt>
                <c:pt idx="9">
                  <c:v>0.60617849365117216</c:v>
                </c:pt>
                <c:pt idx="10">
                  <c:v>0.65477693255210079</c:v>
                </c:pt>
                <c:pt idx="11">
                  <c:v>0.62336319932625373</c:v>
                </c:pt>
              </c:numCache>
            </c:numRef>
          </c:val>
          <c:smooth val="0"/>
          <c:extLst>
            <c:ext xmlns:c16="http://schemas.microsoft.com/office/drawing/2014/chart" uri="{C3380CC4-5D6E-409C-BE32-E72D297353CC}">
              <c16:uniqueId val="{00000000-CB41-4A7A-800E-4C6F75BBEB10}"/>
            </c:ext>
          </c:extLst>
        </c:ser>
        <c:dLbls>
          <c:showLegendKey val="0"/>
          <c:showVal val="0"/>
          <c:showCatName val="0"/>
          <c:showSerName val="0"/>
          <c:showPercent val="0"/>
          <c:showBubbleSize val="0"/>
        </c:dLbls>
        <c:smooth val="0"/>
        <c:axId val="1866322767"/>
        <c:axId val="1866324431"/>
      </c:lineChart>
      <c:catAx>
        <c:axId val="1866322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6324431"/>
        <c:crosses val="autoZero"/>
        <c:auto val="1"/>
        <c:lblAlgn val="ctr"/>
        <c:lblOffset val="100"/>
        <c:noMultiLvlLbl val="0"/>
      </c:catAx>
      <c:valAx>
        <c:axId val="18663244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63227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'Hydrogen storage'!$A$6</c:f>
              <c:strCache>
                <c:ptCount val="1"/>
                <c:pt idx="0">
                  <c:v>BAU </c:v>
                </c:pt>
              </c:strCache>
            </c:strRef>
          </c:tx>
          <c:spPr>
            <a:solidFill>
              <a:schemeClr val="accent1"/>
            </a:solidFill>
            <a:ln>
              <a:noFill/>
            </a:ln>
            <a:effectLst/>
          </c:spPr>
          <c:invertIfNegative val="0"/>
          <c:dLbls>
            <c:dLbl>
              <c:idx val="0"/>
              <c:layout>
                <c:manualLayout>
                  <c:x val="-1.3585356155078523E-3"/>
                  <c:y val="-1.7893896083399307E-3"/>
                </c:manualLayout>
              </c:layout>
              <c:tx>
                <c:rich>
                  <a:bodyPr/>
                  <a:lstStyle/>
                  <a:p>
                    <a:fld id="{6436449F-70E2-42DE-A152-9BFAA57185EC}" type="VALUE">
                      <a:rPr lang="en-US"/>
                      <a:pPr/>
                      <a:t>[VALUE]</a:t>
                    </a:fld>
                    <a:r>
                      <a:rPr lang="en-US"/>
                      <a:t> MW</a:t>
                    </a:r>
                  </a:p>
                  <a:p>
                    <a:r>
                      <a:rPr lang="en-US"/>
                      <a:t>4.6</a:t>
                    </a:r>
                    <a:r>
                      <a:rPr lang="en-US" baseline="0"/>
                      <a:t> G</a:t>
                    </a:r>
                    <a:r>
                      <a:rPr lang="en-US"/>
                      <a:t>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A4C-4EF8-B2A7-CD9AAE96FCF2}"/>
                </c:ext>
              </c:extLst>
            </c:dLbl>
            <c:dLbl>
              <c:idx val="1"/>
              <c:tx>
                <c:rich>
                  <a:bodyPr/>
                  <a:lstStyle/>
                  <a:p>
                    <a:fld id="{ACC572F7-16D8-490D-AE4E-5430460E0DCF}" type="VALUE">
                      <a:rPr lang="en-US"/>
                      <a:pPr/>
                      <a:t>[VALUE]</a:t>
                    </a:fld>
                    <a:r>
                      <a:rPr lang="en-US"/>
                      <a:t> MW</a:t>
                    </a:r>
                  </a:p>
                  <a:p>
                    <a:r>
                      <a:rPr lang="en-US"/>
                      <a:t>5.1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A4C-4EF8-B2A7-CD9AAE96FCF2}"/>
                </c:ext>
              </c:extLst>
            </c:dLbl>
            <c:dLbl>
              <c:idx val="2"/>
              <c:layout>
                <c:manualLayout>
                  <c:x val="7.6464123235298542E-4"/>
                  <c:y val="1.3888813604717705E-2"/>
                </c:manualLayout>
              </c:layout>
              <c:tx>
                <c:rich>
                  <a:bodyPr/>
                  <a:lstStyle/>
                  <a:p>
                    <a:fld id="{1639BDC2-7447-435D-97EC-930F1A04F981}" type="VALUE">
                      <a:rPr lang="en-US"/>
                      <a:pPr/>
                      <a:t>[VALUE]</a:t>
                    </a:fld>
                    <a:r>
                      <a:rPr lang="en-US"/>
                      <a:t> MW</a:t>
                    </a:r>
                  </a:p>
                  <a:p>
                    <a:r>
                      <a:rPr lang="en-US"/>
                      <a:t>68.1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A4C-4EF8-B2A7-CD9AAE96FCF2}"/>
                </c:ext>
              </c:extLst>
            </c:dLbl>
            <c:dLbl>
              <c:idx val="3"/>
              <c:tx>
                <c:rich>
                  <a:bodyPr/>
                  <a:lstStyle/>
                  <a:p>
                    <a:fld id="{B4359EA7-BE47-4E3C-8AE1-C3A9C5C7C7BC}" type="VALUE">
                      <a:rPr lang="en-US"/>
                      <a:pPr/>
                      <a:t>[VALUE]</a:t>
                    </a:fld>
                    <a:r>
                      <a:rPr lang="en-US"/>
                      <a:t> MW</a:t>
                    </a:r>
                  </a:p>
                  <a:p>
                    <a:r>
                      <a:rPr lang="en-US"/>
                      <a:t>70.3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A4C-4EF8-B2A7-CD9AAE96FCF2}"/>
                </c:ext>
              </c:extLst>
            </c:dLbl>
            <c:dLbl>
              <c:idx val="4"/>
              <c:layout>
                <c:manualLayout>
                  <c:x val="4.3054444620626103E-17"/>
                  <c:y val="-0.1111111111111111"/>
                </c:manualLayout>
              </c:layout>
              <c:tx>
                <c:rich>
                  <a:bodyPr/>
                  <a:lstStyle/>
                  <a:p>
                    <a:fld id="{8C77B338-6DE5-439F-AB0E-BE08A408659B}" type="VALUE">
                      <a:rPr lang="en-US"/>
                      <a:pPr/>
                      <a:t>[VALUE]</a:t>
                    </a:fld>
                    <a:r>
                      <a:rPr lang="en-US"/>
                      <a:t> MW</a:t>
                    </a:r>
                  </a:p>
                  <a:p>
                    <a:r>
                      <a:rPr lang="en-US"/>
                      <a:t>4.6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A4C-4EF8-B2A7-CD9AAE96FCF2}"/>
                </c:ext>
              </c:extLst>
            </c:dLbl>
            <c:dLbl>
              <c:idx val="5"/>
              <c:tx>
                <c:rich>
                  <a:bodyPr/>
                  <a:lstStyle/>
                  <a:p>
                    <a:fld id="{F7860E44-AE52-4E9D-8F61-15D6113D46EC}" type="VALUE">
                      <a:rPr lang="en-US"/>
                      <a:pPr/>
                      <a:t>[VALUE]</a:t>
                    </a:fld>
                    <a:r>
                      <a:rPr lang="en-US"/>
                      <a:t> MW</a:t>
                    </a:r>
                  </a:p>
                  <a:p>
                    <a:r>
                      <a:rPr lang="en-US"/>
                      <a:t>5.1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A4C-4EF8-B2A7-CD9AAE96FCF2}"/>
                </c:ext>
              </c:extLst>
            </c:dLbl>
            <c:dLbl>
              <c:idx val="6"/>
              <c:tx>
                <c:rich>
                  <a:bodyPr/>
                  <a:lstStyle/>
                  <a:p>
                    <a:fld id="{0EB10DA3-5A66-4FFF-B567-A330DD4AECF4}" type="VALUE">
                      <a:rPr lang="en-US"/>
                      <a:pPr/>
                      <a:t>[VALUE]</a:t>
                    </a:fld>
                    <a:r>
                      <a:rPr lang="en-US"/>
                      <a:t> MW</a:t>
                    </a:r>
                  </a:p>
                  <a:p>
                    <a:r>
                      <a:rPr lang="en-US"/>
                      <a:t>68.1</a:t>
                    </a:r>
                    <a:r>
                      <a:rPr lang="en-US" baseline="0"/>
                      <a:t>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A4C-4EF8-B2A7-CD9AAE96FCF2}"/>
                </c:ext>
              </c:extLst>
            </c:dLbl>
            <c:dLbl>
              <c:idx val="7"/>
              <c:tx>
                <c:rich>
                  <a:bodyPr/>
                  <a:lstStyle/>
                  <a:p>
                    <a:fld id="{05A65060-5411-4002-8D41-D36D8CBA33FA}" type="VALUE">
                      <a:rPr lang="en-US"/>
                      <a:pPr/>
                      <a:t>[VALUE]</a:t>
                    </a:fld>
                    <a:r>
                      <a:rPr lang="en-US"/>
                      <a:t> MW</a:t>
                    </a:r>
                  </a:p>
                  <a:p>
                    <a:r>
                      <a:rPr lang="en-US"/>
                      <a:t>70.3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AA4C-4EF8-B2A7-CD9AAE96FCF2}"/>
                </c:ext>
              </c:extLst>
            </c:dLbl>
            <c:dLbl>
              <c:idx val="8"/>
              <c:tx>
                <c:rich>
                  <a:bodyPr/>
                  <a:lstStyle/>
                  <a:p>
                    <a:fld id="{F2FC9569-A322-4F35-ABA2-7AF6F0993367}" type="VALUE">
                      <a:rPr lang="en-US"/>
                      <a:pPr/>
                      <a:t>[VALUE]</a:t>
                    </a:fld>
                    <a:r>
                      <a:rPr lang="en-US"/>
                      <a:t> MW</a:t>
                    </a:r>
                  </a:p>
                  <a:p>
                    <a:r>
                      <a:rPr lang="en-US"/>
                      <a:t>4.6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A4C-4EF8-B2A7-CD9AAE96FCF2}"/>
                </c:ext>
              </c:extLst>
            </c:dLbl>
            <c:dLbl>
              <c:idx val="9"/>
              <c:tx>
                <c:rich>
                  <a:bodyPr/>
                  <a:lstStyle/>
                  <a:p>
                    <a:fld id="{EF4F912D-249C-417E-9DA0-A58FCE268CE3}" type="VALUE">
                      <a:rPr lang="en-US"/>
                      <a:pPr/>
                      <a:t>[VALUE]</a:t>
                    </a:fld>
                    <a:r>
                      <a:rPr lang="en-US"/>
                      <a:t> MW</a:t>
                    </a:r>
                  </a:p>
                  <a:p>
                    <a:r>
                      <a:rPr lang="en-US"/>
                      <a:t>5.1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AA4C-4EF8-B2A7-CD9AAE96FCF2}"/>
                </c:ext>
              </c:extLst>
            </c:dLbl>
            <c:dLbl>
              <c:idx val="10"/>
              <c:tx>
                <c:rich>
                  <a:bodyPr/>
                  <a:lstStyle/>
                  <a:p>
                    <a:fld id="{9FEF108D-9137-4C2C-8632-D68E66E71052}" type="VALUE">
                      <a:rPr lang="en-US"/>
                      <a:pPr/>
                      <a:t>[VALUE]</a:t>
                    </a:fld>
                    <a:r>
                      <a:rPr lang="en-US"/>
                      <a:t> MW</a:t>
                    </a:r>
                  </a:p>
                  <a:p>
                    <a:r>
                      <a:rPr lang="en-US"/>
                      <a:t>68.1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A4C-4EF8-B2A7-CD9AAE96FCF2}"/>
                </c:ext>
              </c:extLst>
            </c:dLbl>
            <c:dLbl>
              <c:idx val="11"/>
              <c:tx>
                <c:rich>
                  <a:bodyPr/>
                  <a:lstStyle/>
                  <a:p>
                    <a:fld id="{B41B6CB9-B00A-42BA-ADA0-185501952DF3}" type="VALUE">
                      <a:rPr lang="en-US"/>
                      <a:pPr/>
                      <a:t>[VALUE]</a:t>
                    </a:fld>
                    <a:r>
                      <a:rPr lang="en-US"/>
                      <a:t> MW</a:t>
                    </a:r>
                  </a:p>
                  <a:p>
                    <a:r>
                      <a:rPr lang="en-US"/>
                      <a:t>70.3 GWh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AA4C-4EF8-B2A7-CD9AAE96FCF2}"/>
                </c:ext>
              </c:extLst>
            </c:dLbl>
            <c:spPr>
              <a:noFill/>
              <a:ln>
                <a:noFill/>
              </a:ln>
              <a:effectLst/>
            </c:spPr>
            <c:txPr>
              <a:bodyPr rot="0" spcFirstLastPara="1" vertOverflow="ellipsis" vert="horz" wrap="square" anchor="ctr" anchorCtr="1"/>
              <a:lstStyle/>
              <a:p>
                <a:pPr>
                  <a:defRPr sz="750" b="0" i="1"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'Hydrogen storage'!$B$4:$M$5</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'Hydrogen storage'!$B$6:$M$6</c:f>
              <c:numCache>
                <c:formatCode>0.0</c:formatCode>
                <c:ptCount val="12"/>
                <c:pt idx="0">
                  <c:v>0.52767915965685896</c:v>
                </c:pt>
                <c:pt idx="1">
                  <c:v>0.57899376632169997</c:v>
                </c:pt>
                <c:pt idx="2">
                  <c:v>7.7733218753711402</c:v>
                </c:pt>
                <c:pt idx="3">
                  <c:v>8.0259121327238301</c:v>
                </c:pt>
                <c:pt idx="4">
                  <c:v>0.52767915965685896</c:v>
                </c:pt>
                <c:pt idx="5">
                  <c:v>0.57899376632169997</c:v>
                </c:pt>
                <c:pt idx="6">
                  <c:v>7.7733218753711402</c:v>
                </c:pt>
                <c:pt idx="7">
                  <c:v>8.0259121327238301</c:v>
                </c:pt>
                <c:pt idx="8">
                  <c:v>0.52767915965685896</c:v>
                </c:pt>
                <c:pt idx="9">
                  <c:v>0.57899376632169997</c:v>
                </c:pt>
                <c:pt idx="10">
                  <c:v>7.7733218753711402</c:v>
                </c:pt>
                <c:pt idx="11">
                  <c:v>8.0259121327238301</c:v>
                </c:pt>
              </c:numCache>
            </c:numRef>
          </c:val>
          <c:extLst>
            <c:ext xmlns:c16="http://schemas.microsoft.com/office/drawing/2014/chart" uri="{C3380CC4-5D6E-409C-BE32-E72D297353CC}">
              <c16:uniqueId val="{00000006-AA4C-4EF8-B2A7-CD9AAE96FCF2}"/>
            </c:ext>
          </c:extLst>
        </c:ser>
        <c:dLbls>
          <c:dLblPos val="outEnd"/>
          <c:showLegendKey val="0"/>
          <c:showVal val="1"/>
          <c:showCatName val="0"/>
          <c:showSerName val="0"/>
          <c:showPercent val="0"/>
          <c:showBubbleSize val="0"/>
        </c:dLbls>
        <c:gapWidth val="219"/>
        <c:overlap val="-27"/>
        <c:axId val="1915938031"/>
        <c:axId val="1915937199"/>
      </c:barChart>
      <c:catAx>
        <c:axId val="1915938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15937199"/>
        <c:crosses val="autoZero"/>
        <c:auto val="1"/>
        <c:lblAlgn val="ctr"/>
        <c:lblOffset val="100"/>
        <c:noMultiLvlLbl val="0"/>
      </c:catAx>
      <c:valAx>
        <c:axId val="19159371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MW</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159380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'Total emissions'!$S$5</c:f>
              <c:strCache>
                <c:ptCount val="1"/>
                <c:pt idx="0">
                  <c:v>Estonia</c:v>
                </c:pt>
              </c:strCache>
            </c:strRef>
          </c:tx>
          <c:spPr>
            <a:ln w="28575" cap="rnd">
              <a:solidFill>
                <a:schemeClr val="accent1"/>
              </a:solidFill>
              <a:round/>
            </a:ln>
            <a:effectLst/>
          </c:spPr>
          <c:marker>
            <c:symbol val="none"/>
          </c:marker>
          <c:cat>
            <c:numRef>
              <c:f>'Total emissions'!$R$6:$R$8</c:f>
              <c:numCache>
                <c:formatCode>General</c:formatCode>
                <c:ptCount val="3"/>
                <c:pt idx="0">
                  <c:v>2021</c:v>
                </c:pt>
                <c:pt idx="1">
                  <c:v>2030</c:v>
                </c:pt>
                <c:pt idx="2">
                  <c:v>2050</c:v>
                </c:pt>
              </c:numCache>
            </c:numRef>
          </c:cat>
          <c:val>
            <c:numRef>
              <c:f>'Total emissions'!$S$6:$S$8</c:f>
              <c:numCache>
                <c:formatCode>0.00</c:formatCode>
                <c:ptCount val="3"/>
                <c:pt idx="0">
                  <c:v>0.89862619200000005</c:v>
                </c:pt>
                <c:pt idx="1">
                  <c:v>0.74053374937353433</c:v>
                </c:pt>
                <c:pt idx="2">
                  <c:v>0.52629534103925835</c:v>
                </c:pt>
              </c:numCache>
            </c:numRef>
          </c:val>
          <c:smooth val="0"/>
          <c:extLst>
            <c:ext xmlns:c16="http://schemas.microsoft.com/office/drawing/2014/chart" uri="{C3380CC4-5D6E-409C-BE32-E72D297353CC}">
              <c16:uniqueId val="{00000000-AE19-4156-84D2-5831836E368D}"/>
            </c:ext>
          </c:extLst>
        </c:ser>
        <c:ser>
          <c:idx val="1"/>
          <c:order val="1"/>
          <c:tx>
            <c:strRef>
              <c:f>'Total emissions'!$T$5</c:f>
              <c:strCache>
                <c:ptCount val="1"/>
                <c:pt idx="0">
                  <c:v>Latvia</c:v>
                </c:pt>
              </c:strCache>
            </c:strRef>
          </c:tx>
          <c:spPr>
            <a:ln w="28575" cap="rnd">
              <a:solidFill>
                <a:schemeClr val="accent2"/>
              </a:solidFill>
              <a:round/>
            </a:ln>
            <a:effectLst/>
          </c:spPr>
          <c:marker>
            <c:symbol val="none"/>
          </c:marker>
          <c:cat>
            <c:numRef>
              <c:f>'Total emissions'!$R$6:$R$8</c:f>
              <c:numCache>
                <c:formatCode>General</c:formatCode>
                <c:ptCount val="3"/>
                <c:pt idx="0">
                  <c:v>2021</c:v>
                </c:pt>
                <c:pt idx="1">
                  <c:v>2030</c:v>
                </c:pt>
                <c:pt idx="2">
                  <c:v>2050</c:v>
                </c:pt>
              </c:numCache>
            </c:numRef>
          </c:cat>
          <c:val>
            <c:numRef>
              <c:f>'Total emissions'!$T$6:$T$8</c:f>
              <c:numCache>
                <c:formatCode>0.00</c:formatCode>
                <c:ptCount val="3"/>
                <c:pt idx="0">
                  <c:v>1.3772450999999999</c:v>
                </c:pt>
                <c:pt idx="1">
                  <c:v>1.6450787543444896</c:v>
                </c:pt>
                <c:pt idx="2">
                  <c:v>0.85183992572402789</c:v>
                </c:pt>
              </c:numCache>
            </c:numRef>
          </c:val>
          <c:smooth val="0"/>
          <c:extLst>
            <c:ext xmlns:c16="http://schemas.microsoft.com/office/drawing/2014/chart" uri="{C3380CC4-5D6E-409C-BE32-E72D297353CC}">
              <c16:uniqueId val="{00000001-AE19-4156-84D2-5831836E368D}"/>
            </c:ext>
          </c:extLst>
        </c:ser>
        <c:ser>
          <c:idx val="2"/>
          <c:order val="2"/>
          <c:tx>
            <c:strRef>
              <c:f>'Total emissions'!$U$5</c:f>
              <c:strCache>
                <c:ptCount val="1"/>
                <c:pt idx="0">
                  <c:v>Lithuania</c:v>
                </c:pt>
              </c:strCache>
            </c:strRef>
          </c:tx>
          <c:spPr>
            <a:ln w="28575" cap="rnd">
              <a:solidFill>
                <a:schemeClr val="accent3"/>
              </a:solidFill>
              <a:round/>
            </a:ln>
            <a:effectLst/>
          </c:spPr>
          <c:marker>
            <c:symbol val="none"/>
          </c:marker>
          <c:cat>
            <c:numRef>
              <c:f>'Total emissions'!$R$6:$R$8</c:f>
              <c:numCache>
                <c:formatCode>General</c:formatCode>
                <c:ptCount val="3"/>
                <c:pt idx="0">
                  <c:v>2021</c:v>
                </c:pt>
                <c:pt idx="1">
                  <c:v>2030</c:v>
                </c:pt>
                <c:pt idx="2">
                  <c:v>2050</c:v>
                </c:pt>
              </c:numCache>
            </c:numRef>
          </c:cat>
          <c:val>
            <c:numRef>
              <c:f>'Total emissions'!$U$6:$U$8</c:f>
              <c:numCache>
                <c:formatCode>0.00</c:formatCode>
                <c:ptCount val="3"/>
                <c:pt idx="0">
                  <c:v>4.2927119999999999</c:v>
                </c:pt>
                <c:pt idx="1">
                  <c:v>3.4352794985929944</c:v>
                </c:pt>
                <c:pt idx="2">
                  <c:v>2.3626367245746196</c:v>
                </c:pt>
              </c:numCache>
            </c:numRef>
          </c:val>
          <c:smooth val="0"/>
          <c:extLst>
            <c:ext xmlns:c16="http://schemas.microsoft.com/office/drawing/2014/chart" uri="{C3380CC4-5D6E-409C-BE32-E72D297353CC}">
              <c16:uniqueId val="{00000002-AE19-4156-84D2-5831836E368D}"/>
            </c:ext>
          </c:extLst>
        </c:ser>
        <c:ser>
          <c:idx val="3"/>
          <c:order val="3"/>
          <c:tx>
            <c:strRef>
              <c:f>'Total emissions'!$V$5</c:f>
              <c:strCache>
                <c:ptCount val="1"/>
                <c:pt idx="0">
                  <c:v>Finland</c:v>
                </c:pt>
              </c:strCache>
            </c:strRef>
          </c:tx>
          <c:spPr>
            <a:ln w="28575" cap="rnd">
              <a:solidFill>
                <a:schemeClr val="accent4"/>
              </a:solidFill>
              <a:round/>
            </a:ln>
            <a:effectLst/>
          </c:spPr>
          <c:marker>
            <c:symbol val="none"/>
          </c:marker>
          <c:cat>
            <c:numRef>
              <c:f>'Total emissions'!$R$6:$R$8</c:f>
              <c:numCache>
                <c:formatCode>General</c:formatCode>
                <c:ptCount val="3"/>
                <c:pt idx="0">
                  <c:v>2021</c:v>
                </c:pt>
                <c:pt idx="1">
                  <c:v>2030</c:v>
                </c:pt>
                <c:pt idx="2">
                  <c:v>2050</c:v>
                </c:pt>
              </c:numCache>
            </c:numRef>
          </c:cat>
          <c:val>
            <c:numRef>
              <c:f>'Total emissions'!$V$6:$V$8</c:f>
              <c:numCache>
                <c:formatCode>0.00</c:formatCode>
                <c:ptCount val="3"/>
                <c:pt idx="0">
                  <c:v>4.4715941999999993</c:v>
                </c:pt>
                <c:pt idx="1">
                  <c:v>3.1183620986627369</c:v>
                </c:pt>
                <c:pt idx="2">
                  <c:v>1.3511399219450204</c:v>
                </c:pt>
              </c:numCache>
            </c:numRef>
          </c:val>
          <c:smooth val="0"/>
          <c:extLst>
            <c:ext xmlns:c16="http://schemas.microsoft.com/office/drawing/2014/chart" uri="{C3380CC4-5D6E-409C-BE32-E72D297353CC}">
              <c16:uniqueId val="{00000003-AE19-4156-84D2-5831836E368D}"/>
            </c:ext>
          </c:extLst>
        </c:ser>
        <c:dLbls>
          <c:showLegendKey val="0"/>
          <c:showVal val="0"/>
          <c:showCatName val="0"/>
          <c:showSerName val="0"/>
          <c:showPercent val="0"/>
          <c:showBubbleSize val="0"/>
        </c:dLbls>
        <c:smooth val="0"/>
        <c:axId val="1327767647"/>
        <c:axId val="1327770975"/>
      </c:lineChart>
      <c:catAx>
        <c:axId val="1327767647"/>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27770975"/>
        <c:crosses val="autoZero"/>
        <c:auto val="1"/>
        <c:lblAlgn val="ctr"/>
        <c:lblOffset val="100"/>
        <c:noMultiLvlLbl val="0"/>
      </c:catAx>
      <c:valAx>
        <c:axId val="1327770975"/>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Million ton CO2eq</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27767647"/>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baseline="0">
          <a:solidFill>
            <a:schemeClr val="tx1"/>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64561520437022"/>
          <c:y val="5.5277668334774058E-2"/>
          <c:w val="0.85998035421730046"/>
          <c:h val="0.52910791323498352"/>
        </c:manualLayout>
      </c:layout>
      <c:barChart>
        <c:barDir val="col"/>
        <c:grouping val="clustered"/>
        <c:varyColors val="0"/>
        <c:ser>
          <c:idx val="0"/>
          <c:order val="0"/>
          <c:tx>
            <c:strRef>
              <c:f>'[Result visualizations_take 5.xlsx]Levelized costs of production'!$A$6</c:f>
              <c:strCache>
                <c:ptCount val="1"/>
                <c:pt idx="0">
                  <c:v>Biomethane production cost</c:v>
                </c:pt>
              </c:strCache>
            </c:strRef>
          </c:tx>
          <c:spPr>
            <a:solidFill>
              <a:schemeClr val="accent1"/>
            </a:solidFill>
            <a:ln>
              <a:noFill/>
            </a:ln>
            <a:effectLst/>
          </c:spPr>
          <c:invertIfNegative val="0"/>
          <c:cat>
            <c:multiLvlStrRef>
              <c:f>'[Result visualizations_take 5.xlsx]Levelized costs of production'!$B$4:$M$5</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'[Result visualizations_take 5.xlsx]Levelized costs of production'!$B$6:$M$6</c:f>
              <c:numCache>
                <c:formatCode>0</c:formatCode>
                <c:ptCount val="12"/>
                <c:pt idx="0">
                  <c:v>98.978022225955527</c:v>
                </c:pt>
                <c:pt idx="1">
                  <c:v>68.886266882491157</c:v>
                </c:pt>
                <c:pt idx="2">
                  <c:v>64.193138784142022</c:v>
                </c:pt>
                <c:pt idx="3">
                  <c:v>77.161689214211265</c:v>
                </c:pt>
                <c:pt idx="4">
                  <c:v>72.843179263440405</c:v>
                </c:pt>
                <c:pt idx="5">
                  <c:v>49.268956121774067</c:v>
                </c:pt>
                <c:pt idx="6">
                  <c:v>55.989975457805464</c:v>
                </c:pt>
                <c:pt idx="7">
                  <c:v>57.94629903965329</c:v>
                </c:pt>
                <c:pt idx="8">
                  <c:v>65.357674230342454</c:v>
                </c:pt>
                <c:pt idx="9">
                  <c:v>44.807186161184447</c:v>
                </c:pt>
                <c:pt idx="10">
                  <c:v>54.405628645482579</c:v>
                </c:pt>
                <c:pt idx="11">
                  <c:v>53.449689571357588</c:v>
                </c:pt>
              </c:numCache>
            </c:numRef>
          </c:val>
          <c:extLst>
            <c:ext xmlns:c16="http://schemas.microsoft.com/office/drawing/2014/chart" uri="{C3380CC4-5D6E-409C-BE32-E72D297353CC}">
              <c16:uniqueId val="{00000000-FA51-47B4-8CDE-5930A19FC4B1}"/>
            </c:ext>
          </c:extLst>
        </c:ser>
        <c:ser>
          <c:idx val="1"/>
          <c:order val="1"/>
          <c:tx>
            <c:strRef>
              <c:f>'[Result visualizations_take 5.xlsx]Levelized costs of production'!$A$7</c:f>
              <c:strCache>
                <c:ptCount val="1"/>
                <c:pt idx="0">
                  <c:v>Hydrogen production cost</c:v>
                </c:pt>
              </c:strCache>
            </c:strRef>
          </c:tx>
          <c:spPr>
            <a:solidFill>
              <a:schemeClr val="accent2"/>
            </a:solidFill>
            <a:ln>
              <a:noFill/>
            </a:ln>
            <a:effectLst/>
          </c:spPr>
          <c:invertIfNegative val="0"/>
          <c:cat>
            <c:multiLvlStrRef>
              <c:f>'[Result visualizations_take 5.xlsx]Levelized costs of production'!$B$4:$M$5</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'[Result visualizations_take 5.xlsx]Levelized costs of production'!$B$7:$M$7</c:f>
              <c:numCache>
                <c:formatCode>0</c:formatCode>
                <c:ptCount val="12"/>
                <c:pt idx="0">
                  <c:v>293.29017006775575</c:v>
                </c:pt>
                <c:pt idx="1">
                  <c:v>301.32013290554937</c:v>
                </c:pt>
                <c:pt idx="2">
                  <c:v>227.05235241512244</c:v>
                </c:pt>
                <c:pt idx="3">
                  <c:v>252.97467108636928</c:v>
                </c:pt>
                <c:pt idx="4">
                  <c:v>117.97533625548</c:v>
                </c:pt>
                <c:pt idx="5">
                  <c:v>121.71625215722985</c:v>
                </c:pt>
                <c:pt idx="6">
                  <c:v>126.91243559628791</c:v>
                </c:pt>
                <c:pt idx="7">
                  <c:v>134.06713025769039</c:v>
                </c:pt>
                <c:pt idx="8">
                  <c:v>97.561049441119465</c:v>
                </c:pt>
                <c:pt idx="9">
                  <c:v>102.29263927091824</c:v>
                </c:pt>
                <c:pt idx="10">
                  <c:v>100.7223817850881</c:v>
                </c:pt>
                <c:pt idx="11">
                  <c:v>105.65859858729185</c:v>
                </c:pt>
              </c:numCache>
            </c:numRef>
          </c:val>
          <c:extLst>
            <c:ext xmlns:c16="http://schemas.microsoft.com/office/drawing/2014/chart" uri="{C3380CC4-5D6E-409C-BE32-E72D297353CC}">
              <c16:uniqueId val="{00000001-FA51-47B4-8CDE-5930A19FC4B1}"/>
            </c:ext>
          </c:extLst>
        </c:ser>
        <c:ser>
          <c:idx val="3"/>
          <c:order val="2"/>
          <c:tx>
            <c:strRef>
              <c:f>'[Result visualizations_take 5.xlsx]Levelized costs of production'!$A$9</c:f>
              <c:strCache>
                <c:ptCount val="1"/>
                <c:pt idx="0">
                  <c:v>NG price with ETS</c:v>
                </c:pt>
              </c:strCache>
            </c:strRef>
          </c:tx>
          <c:spPr>
            <a:solidFill>
              <a:schemeClr val="accent4"/>
            </a:solidFill>
            <a:ln>
              <a:noFill/>
            </a:ln>
            <a:effectLst/>
          </c:spPr>
          <c:invertIfNegative val="0"/>
          <c:cat>
            <c:multiLvlStrRef>
              <c:f>'[Result visualizations_take 5.xlsx]Levelized costs of production'!$B$4:$M$5</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'[Result visualizations_take 5.xlsx]Levelized costs of production'!$B$9:$M$9</c:f>
              <c:numCache>
                <c:formatCode>0</c:formatCode>
                <c:ptCount val="12"/>
                <c:pt idx="0">
                  <c:v>112.8</c:v>
                </c:pt>
                <c:pt idx="1">
                  <c:v>112.8</c:v>
                </c:pt>
                <c:pt idx="2">
                  <c:v>112.8</c:v>
                </c:pt>
                <c:pt idx="3">
                  <c:v>112.8</c:v>
                </c:pt>
                <c:pt idx="4">
                  <c:v>124.6</c:v>
                </c:pt>
                <c:pt idx="5">
                  <c:v>124.6</c:v>
                </c:pt>
                <c:pt idx="6">
                  <c:v>124.6</c:v>
                </c:pt>
                <c:pt idx="7">
                  <c:v>124.6</c:v>
                </c:pt>
                <c:pt idx="8">
                  <c:v>137.6</c:v>
                </c:pt>
                <c:pt idx="9">
                  <c:v>137.6</c:v>
                </c:pt>
                <c:pt idx="10">
                  <c:v>137.6</c:v>
                </c:pt>
                <c:pt idx="11">
                  <c:v>137.6</c:v>
                </c:pt>
              </c:numCache>
            </c:numRef>
          </c:val>
          <c:extLst>
            <c:ext xmlns:c16="http://schemas.microsoft.com/office/drawing/2014/chart" uri="{C3380CC4-5D6E-409C-BE32-E72D297353CC}">
              <c16:uniqueId val="{00000002-FA51-47B4-8CDE-5930A19FC4B1}"/>
            </c:ext>
          </c:extLst>
        </c:ser>
        <c:ser>
          <c:idx val="4"/>
          <c:order val="3"/>
          <c:tx>
            <c:strRef>
              <c:f>'[Result visualizations_take 5.xlsx]Levelized costs of production'!$A$10</c:f>
              <c:strCache>
                <c:ptCount val="1"/>
                <c:pt idx="0">
                  <c:v>NG price without ETS</c:v>
                </c:pt>
              </c:strCache>
            </c:strRef>
          </c:tx>
          <c:spPr>
            <a:solidFill>
              <a:schemeClr val="accent5"/>
            </a:solidFill>
            <a:ln>
              <a:noFill/>
            </a:ln>
            <a:effectLst/>
          </c:spPr>
          <c:invertIfNegative val="0"/>
          <c:cat>
            <c:multiLvlStrRef>
              <c:f>'[Result visualizations_take 5.xlsx]Levelized costs of production'!$B$4:$M$5</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'[Result visualizations_take 5.xlsx]Levelized costs of production'!$B$10:$M$10</c:f>
              <c:numCache>
                <c:formatCode>0</c:formatCode>
                <c:ptCount val="12"/>
                <c:pt idx="0">
                  <c:v>91.36</c:v>
                </c:pt>
                <c:pt idx="1">
                  <c:v>91.36</c:v>
                </c:pt>
                <c:pt idx="2">
                  <c:v>91.36</c:v>
                </c:pt>
                <c:pt idx="3">
                  <c:v>91.36</c:v>
                </c:pt>
                <c:pt idx="4">
                  <c:v>94.15</c:v>
                </c:pt>
                <c:pt idx="5">
                  <c:v>94.15</c:v>
                </c:pt>
                <c:pt idx="6">
                  <c:v>94.15</c:v>
                </c:pt>
                <c:pt idx="7">
                  <c:v>94.15</c:v>
                </c:pt>
                <c:pt idx="8">
                  <c:v>96.27</c:v>
                </c:pt>
                <c:pt idx="9">
                  <c:v>96.27</c:v>
                </c:pt>
                <c:pt idx="10">
                  <c:v>96.27</c:v>
                </c:pt>
                <c:pt idx="11">
                  <c:v>96.27</c:v>
                </c:pt>
              </c:numCache>
            </c:numRef>
          </c:val>
          <c:extLst>
            <c:ext xmlns:c16="http://schemas.microsoft.com/office/drawing/2014/chart" uri="{C3380CC4-5D6E-409C-BE32-E72D297353CC}">
              <c16:uniqueId val="{00000003-FA51-47B4-8CDE-5930A19FC4B1}"/>
            </c:ext>
          </c:extLst>
        </c:ser>
        <c:dLbls>
          <c:showLegendKey val="0"/>
          <c:showVal val="0"/>
          <c:showCatName val="0"/>
          <c:showSerName val="0"/>
          <c:showPercent val="0"/>
          <c:showBubbleSize val="0"/>
        </c:dLbls>
        <c:gapWidth val="150"/>
        <c:axId val="1277554880"/>
        <c:axId val="1277574848"/>
      </c:barChart>
      <c:catAx>
        <c:axId val="127755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77574848"/>
        <c:crosses val="autoZero"/>
        <c:auto val="1"/>
        <c:lblAlgn val="ctr"/>
        <c:lblOffset val="100"/>
        <c:noMultiLvlLbl val="0"/>
      </c:catAx>
      <c:valAx>
        <c:axId val="1277574848"/>
        <c:scaling>
          <c:orientation val="minMax"/>
          <c:max val="3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EUR/MWh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77554880"/>
        <c:crosses val="autoZero"/>
        <c:crossBetween val="between"/>
        <c:majorUnit val="50"/>
      </c:valAx>
      <c:spPr>
        <a:noFill/>
        <a:ln>
          <a:noFill/>
        </a:ln>
        <a:effectLst/>
      </c:spPr>
    </c:plotArea>
    <c:legend>
      <c:legendPos val="b"/>
      <c:layout>
        <c:manualLayout>
          <c:xMode val="edge"/>
          <c:yMode val="edge"/>
          <c:x val="1.7394036818062099E-2"/>
          <c:y val="0.87143572570670047"/>
          <c:w val="0.97185942273502113"/>
          <c:h val="0.125511207650767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1234794889217"/>
          <c:y val="4.2759961127308066E-2"/>
          <c:w val="0.8475709571836515"/>
          <c:h val="0.56209086109134321"/>
        </c:manualLayout>
      </c:layout>
      <c:barChart>
        <c:barDir val="col"/>
        <c:grouping val="stacked"/>
        <c:varyColors val="0"/>
        <c:ser>
          <c:idx val="0"/>
          <c:order val="0"/>
          <c:tx>
            <c:strRef>
              <c:f>'Gas supply'!$A$17</c:f>
              <c:strCache>
                <c:ptCount val="1"/>
                <c:pt idx="0">
                  <c:v>LNG import</c:v>
                </c:pt>
              </c:strCache>
            </c:strRef>
          </c:tx>
          <c:spPr>
            <a:solidFill>
              <a:schemeClr val="tx2">
                <a:lumMod val="75000"/>
              </a:schemeClr>
            </a:solidFill>
            <a:ln>
              <a:noFill/>
            </a:ln>
            <a:effectLst/>
          </c:spPr>
          <c:invertIfNegative val="0"/>
          <c:cat>
            <c:multiLvlStrRef>
              <c:f>'Gas supply'!$B$15:$M$16</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supply'!$B$17:$M$17</c:f>
              <c:numCache>
                <c:formatCode>0.00</c:formatCode>
                <c:ptCount val="12"/>
                <c:pt idx="0">
                  <c:v>2.5863630363036298</c:v>
                </c:pt>
                <c:pt idx="1">
                  <c:v>6.6375841584158399</c:v>
                </c:pt>
                <c:pt idx="2">
                  <c:v>13.1703663366337</c:v>
                </c:pt>
                <c:pt idx="3">
                  <c:v>12.976813929668801</c:v>
                </c:pt>
                <c:pt idx="4">
                  <c:v>1.006</c:v>
                </c:pt>
                <c:pt idx="5">
                  <c:v>2.02</c:v>
                </c:pt>
                <c:pt idx="6">
                  <c:v>5.71</c:v>
                </c:pt>
                <c:pt idx="7">
                  <c:v>4.6439351935193498</c:v>
                </c:pt>
                <c:pt idx="8">
                  <c:v>0</c:v>
                </c:pt>
                <c:pt idx="9">
                  <c:v>0</c:v>
                </c:pt>
                <c:pt idx="10">
                  <c:v>0</c:v>
                </c:pt>
                <c:pt idx="11">
                  <c:v>0</c:v>
                </c:pt>
              </c:numCache>
            </c:numRef>
          </c:val>
          <c:extLst>
            <c:ext xmlns:c16="http://schemas.microsoft.com/office/drawing/2014/chart" uri="{C3380CC4-5D6E-409C-BE32-E72D297353CC}">
              <c16:uniqueId val="{00000000-FB8F-43BE-9A24-0B59702F36F0}"/>
            </c:ext>
          </c:extLst>
        </c:ser>
        <c:ser>
          <c:idx val="1"/>
          <c:order val="1"/>
          <c:tx>
            <c:strRef>
              <c:f>'Gas supply'!$A$18</c:f>
              <c:strCache>
                <c:ptCount val="1"/>
                <c:pt idx="0">
                  <c:v>On-Network Biomethane </c:v>
                </c:pt>
              </c:strCache>
            </c:strRef>
          </c:tx>
          <c:spPr>
            <a:solidFill>
              <a:schemeClr val="accent6">
                <a:lumMod val="50000"/>
              </a:schemeClr>
            </a:solidFill>
            <a:ln>
              <a:noFill/>
            </a:ln>
            <a:effectLst/>
          </c:spPr>
          <c:invertIfNegative val="0"/>
          <c:cat>
            <c:multiLvlStrRef>
              <c:f>'Gas supply'!$B$15:$M$16</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supply'!$B$18:$M$18</c:f>
              <c:numCache>
                <c:formatCode>0.00</c:formatCode>
                <c:ptCount val="12"/>
                <c:pt idx="0">
                  <c:v>0.64900000000000002</c:v>
                </c:pt>
                <c:pt idx="1">
                  <c:v>2.2040000000000002</c:v>
                </c:pt>
                <c:pt idx="2">
                  <c:v>2.7123333333333339</c:v>
                </c:pt>
                <c:pt idx="3">
                  <c:v>3.5070000000000001</c:v>
                </c:pt>
                <c:pt idx="4">
                  <c:v>1.4979799448242423</c:v>
                </c:pt>
                <c:pt idx="5">
                  <c:v>2.448</c:v>
                </c:pt>
                <c:pt idx="6">
                  <c:v>5.337133333333334</c:v>
                </c:pt>
                <c:pt idx="7">
                  <c:v>5.1610909090909081</c:v>
                </c:pt>
                <c:pt idx="8">
                  <c:v>2.246</c:v>
                </c:pt>
                <c:pt idx="9">
                  <c:v>2.777056417630293</c:v>
                </c:pt>
                <c:pt idx="10">
                  <c:v>8</c:v>
                </c:pt>
                <c:pt idx="11">
                  <c:v>9.2520000000000007</c:v>
                </c:pt>
              </c:numCache>
            </c:numRef>
          </c:val>
          <c:extLst>
            <c:ext xmlns:c16="http://schemas.microsoft.com/office/drawing/2014/chart" uri="{C3380CC4-5D6E-409C-BE32-E72D297353CC}">
              <c16:uniqueId val="{00000001-FB8F-43BE-9A24-0B59702F36F0}"/>
            </c:ext>
          </c:extLst>
        </c:ser>
        <c:ser>
          <c:idx val="2"/>
          <c:order val="2"/>
          <c:tx>
            <c:strRef>
              <c:f>'Gas supply'!$A$19</c:f>
              <c:strCache>
                <c:ptCount val="1"/>
                <c:pt idx="0">
                  <c:v>On-Network Renewable Hydrogen</c:v>
                </c:pt>
              </c:strCache>
            </c:strRef>
          </c:tx>
          <c:spPr>
            <a:solidFill>
              <a:schemeClr val="accent1">
                <a:lumMod val="50000"/>
                <a:lumOff val="50000"/>
              </a:schemeClr>
            </a:solidFill>
            <a:ln>
              <a:noFill/>
            </a:ln>
            <a:effectLst/>
          </c:spPr>
          <c:invertIfNegative val="0"/>
          <c:cat>
            <c:multiLvlStrRef>
              <c:f>'Gas supply'!$B$15:$M$16</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supply'!$B$19:$M$19</c:f>
              <c:numCache>
                <c:formatCode>0.00</c:formatCode>
                <c:ptCount val="12"/>
                <c:pt idx="0">
                  <c:v>0.11</c:v>
                </c:pt>
                <c:pt idx="1">
                  <c:v>0.27935643564356399</c:v>
                </c:pt>
                <c:pt idx="2">
                  <c:v>0.51500000000000001</c:v>
                </c:pt>
                <c:pt idx="3">
                  <c:v>0.621</c:v>
                </c:pt>
                <c:pt idx="4">
                  <c:v>8.3842161090909098E-2</c:v>
                </c:pt>
                <c:pt idx="5">
                  <c:v>0.17</c:v>
                </c:pt>
                <c:pt idx="6">
                  <c:v>0.35899999999999999</c:v>
                </c:pt>
                <c:pt idx="7">
                  <c:v>0.45600000000000002</c:v>
                </c:pt>
                <c:pt idx="8">
                  <c:v>7.3999999999999996E-2</c:v>
                </c:pt>
                <c:pt idx="9">
                  <c:v>0.110040392784305</c:v>
                </c:pt>
                <c:pt idx="10">
                  <c:v>0.27300000000000002</c:v>
                </c:pt>
                <c:pt idx="11">
                  <c:v>0.41199999999999998</c:v>
                </c:pt>
              </c:numCache>
            </c:numRef>
          </c:val>
          <c:extLst>
            <c:ext xmlns:c16="http://schemas.microsoft.com/office/drawing/2014/chart" uri="{C3380CC4-5D6E-409C-BE32-E72D297353CC}">
              <c16:uniqueId val="{00000002-FB8F-43BE-9A24-0B59702F36F0}"/>
            </c:ext>
          </c:extLst>
        </c:ser>
        <c:ser>
          <c:idx val="3"/>
          <c:order val="3"/>
          <c:tx>
            <c:strRef>
              <c:f>'Gas supply'!$A$20</c:f>
              <c:strCache>
                <c:ptCount val="1"/>
                <c:pt idx="0">
                  <c:v>On-Network SNG </c:v>
                </c:pt>
              </c:strCache>
            </c:strRef>
          </c:tx>
          <c:spPr>
            <a:solidFill>
              <a:schemeClr val="accent2"/>
            </a:solidFill>
            <a:ln>
              <a:noFill/>
            </a:ln>
            <a:effectLst/>
          </c:spPr>
          <c:invertIfNegative val="0"/>
          <c:cat>
            <c:multiLvlStrRef>
              <c:f>'Gas supply'!$B$15:$M$16</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supply'!$B$20:$M$20</c:f>
              <c:numCache>
                <c:formatCode>0.00</c:formatCode>
                <c:ptCount val="12"/>
                <c:pt idx="0">
                  <c:v>0.28499999999999998</c:v>
                </c:pt>
                <c:pt idx="1">
                  <c:v>0.28499999999999998</c:v>
                </c:pt>
                <c:pt idx="2">
                  <c:v>0.59899999999999998</c:v>
                </c:pt>
                <c:pt idx="3">
                  <c:v>0</c:v>
                </c:pt>
                <c:pt idx="4">
                  <c:v>0.178863276993939</c:v>
                </c:pt>
                <c:pt idx="5">
                  <c:v>0.97099999999999997</c:v>
                </c:pt>
                <c:pt idx="6">
                  <c:v>0.44276666666666697</c:v>
                </c:pt>
                <c:pt idx="7">
                  <c:v>0</c:v>
                </c:pt>
                <c:pt idx="8">
                  <c:v>0.13100000000000001</c:v>
                </c:pt>
                <c:pt idx="9">
                  <c:v>0.81796691969666402</c:v>
                </c:pt>
                <c:pt idx="10">
                  <c:v>0.77300000000000002</c:v>
                </c:pt>
                <c:pt idx="11">
                  <c:v>0</c:v>
                </c:pt>
              </c:numCache>
            </c:numRef>
          </c:val>
          <c:extLst>
            <c:ext xmlns:c16="http://schemas.microsoft.com/office/drawing/2014/chart" uri="{C3380CC4-5D6E-409C-BE32-E72D297353CC}">
              <c16:uniqueId val="{00000003-FB8F-43BE-9A24-0B59702F36F0}"/>
            </c:ext>
          </c:extLst>
        </c:ser>
        <c:ser>
          <c:idx val="4"/>
          <c:order val="4"/>
          <c:tx>
            <c:strRef>
              <c:f>'Gas supply'!$A$21</c:f>
              <c:strCache>
                <c:ptCount val="1"/>
                <c:pt idx="0">
                  <c:v>Off-Network Biomethane </c:v>
                </c:pt>
              </c:strCache>
            </c:strRef>
          </c:tx>
          <c:spPr>
            <a:solidFill>
              <a:schemeClr val="accent5"/>
            </a:solidFill>
            <a:ln>
              <a:noFill/>
            </a:ln>
            <a:effectLst/>
          </c:spPr>
          <c:invertIfNegative val="0"/>
          <c:cat>
            <c:multiLvlStrRef>
              <c:f>'Gas supply'!$B$15:$M$16</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supply'!$B$21:$M$21</c:f>
              <c:numCache>
                <c:formatCode>0.00</c:formatCode>
                <c:ptCount val="12"/>
                <c:pt idx="0">
                  <c:v>0.15400000000000003</c:v>
                </c:pt>
                <c:pt idx="1">
                  <c:v>0</c:v>
                </c:pt>
                <c:pt idx="2">
                  <c:v>0</c:v>
                </c:pt>
                <c:pt idx="3">
                  <c:v>0.15600000000000003</c:v>
                </c:pt>
                <c:pt idx="4">
                  <c:v>0.15400000000000003</c:v>
                </c:pt>
                <c:pt idx="5">
                  <c:v>0</c:v>
                </c:pt>
                <c:pt idx="6">
                  <c:v>0</c:v>
                </c:pt>
                <c:pt idx="7">
                  <c:v>0.15600000000000003</c:v>
                </c:pt>
                <c:pt idx="8">
                  <c:v>0.15400000000000003</c:v>
                </c:pt>
                <c:pt idx="9">
                  <c:v>0</c:v>
                </c:pt>
                <c:pt idx="10">
                  <c:v>0</c:v>
                </c:pt>
                <c:pt idx="11">
                  <c:v>0.15600000000000003</c:v>
                </c:pt>
              </c:numCache>
            </c:numRef>
          </c:val>
          <c:extLst>
            <c:ext xmlns:c16="http://schemas.microsoft.com/office/drawing/2014/chart" uri="{C3380CC4-5D6E-409C-BE32-E72D297353CC}">
              <c16:uniqueId val="{00000004-FB8F-43BE-9A24-0B59702F36F0}"/>
            </c:ext>
          </c:extLst>
        </c:ser>
        <c:ser>
          <c:idx val="5"/>
          <c:order val="5"/>
          <c:tx>
            <c:strRef>
              <c:f>'Gas supply'!$A$22</c:f>
              <c:strCache>
                <c:ptCount val="1"/>
                <c:pt idx="0">
                  <c:v>Off-Network Renewable Hydrogen</c:v>
                </c:pt>
              </c:strCache>
            </c:strRef>
          </c:tx>
          <c:spPr>
            <a:solidFill>
              <a:schemeClr val="accent1"/>
            </a:solidFill>
            <a:ln>
              <a:noFill/>
            </a:ln>
            <a:effectLst/>
          </c:spPr>
          <c:invertIfNegative val="0"/>
          <c:cat>
            <c:multiLvlStrRef>
              <c:f>'Gas supply'!$B$15:$M$16</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supply'!$B$22:$M$22</c:f>
              <c:numCache>
                <c:formatCode>0.00</c:formatCode>
                <c:ptCount val="12"/>
                <c:pt idx="0">
                  <c:v>1.30063836308095E-2</c:v>
                </c:pt>
                <c:pt idx="1">
                  <c:v>4.1007004412392599E-2</c:v>
                </c:pt>
                <c:pt idx="2">
                  <c:v>2.4260849377609799</c:v>
                </c:pt>
                <c:pt idx="3">
                  <c:v>1.3220970939614101</c:v>
                </c:pt>
                <c:pt idx="4">
                  <c:v>3.9888383630809501E-2</c:v>
                </c:pt>
                <c:pt idx="5">
                  <c:v>8.6607004412392496E-2</c:v>
                </c:pt>
                <c:pt idx="6">
                  <c:v>5.1167516047609798</c:v>
                </c:pt>
                <c:pt idx="7">
                  <c:v>2.7903970939614098</c:v>
                </c:pt>
                <c:pt idx="8">
                  <c:v>7.0780383630809504E-2</c:v>
                </c:pt>
                <c:pt idx="9">
                  <c:v>0.13210700441239301</c:v>
                </c:pt>
                <c:pt idx="10">
                  <c:v>7.8134182707609803</c:v>
                </c:pt>
                <c:pt idx="11">
                  <c:v>2.7903970939614098</c:v>
                </c:pt>
              </c:numCache>
            </c:numRef>
          </c:val>
          <c:extLst>
            <c:ext xmlns:c16="http://schemas.microsoft.com/office/drawing/2014/chart" uri="{C3380CC4-5D6E-409C-BE32-E72D297353CC}">
              <c16:uniqueId val="{00000005-FB8F-43BE-9A24-0B59702F36F0}"/>
            </c:ext>
          </c:extLst>
        </c:ser>
        <c:ser>
          <c:idx val="6"/>
          <c:order val="6"/>
          <c:tx>
            <c:strRef>
              <c:f>'Gas supply'!$A$23</c:f>
              <c:strCache>
                <c:ptCount val="1"/>
                <c:pt idx="0">
                  <c:v>Off-Network Biogas</c:v>
                </c:pt>
              </c:strCache>
            </c:strRef>
          </c:tx>
          <c:spPr>
            <a:solidFill>
              <a:srgbClr val="00B050"/>
            </a:solidFill>
            <a:ln>
              <a:noFill/>
            </a:ln>
            <a:effectLst/>
          </c:spPr>
          <c:invertIfNegative val="0"/>
          <c:cat>
            <c:multiLvlStrRef>
              <c:f>'Gas supply'!$B$15:$M$16</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'Gas supply'!$B$23:$M$23</c:f>
              <c:numCache>
                <c:formatCode>0.00</c:formatCode>
                <c:ptCount val="12"/>
                <c:pt idx="0">
                  <c:v>0.1</c:v>
                </c:pt>
                <c:pt idx="1">
                  <c:v>0.46500000000000002</c:v>
                </c:pt>
                <c:pt idx="2">
                  <c:v>0.39</c:v>
                </c:pt>
                <c:pt idx="3">
                  <c:v>0.87</c:v>
                </c:pt>
                <c:pt idx="4">
                  <c:v>0.1</c:v>
                </c:pt>
                <c:pt idx="5">
                  <c:v>0.46500000000000002</c:v>
                </c:pt>
                <c:pt idx="6">
                  <c:v>0.39</c:v>
                </c:pt>
                <c:pt idx="7">
                  <c:v>0.87</c:v>
                </c:pt>
                <c:pt idx="8">
                  <c:v>0.1</c:v>
                </c:pt>
                <c:pt idx="9">
                  <c:v>0.46500000000000002</c:v>
                </c:pt>
                <c:pt idx="10">
                  <c:v>0.39</c:v>
                </c:pt>
                <c:pt idx="11">
                  <c:v>0.87</c:v>
                </c:pt>
              </c:numCache>
            </c:numRef>
          </c:val>
          <c:extLst>
            <c:ext xmlns:c16="http://schemas.microsoft.com/office/drawing/2014/chart" uri="{C3380CC4-5D6E-409C-BE32-E72D297353CC}">
              <c16:uniqueId val="{00000006-FB8F-43BE-9A24-0B59702F36F0}"/>
            </c:ext>
          </c:extLst>
        </c:ser>
        <c:dLbls>
          <c:showLegendKey val="0"/>
          <c:showVal val="0"/>
          <c:showCatName val="0"/>
          <c:showSerName val="0"/>
          <c:showPercent val="0"/>
          <c:showBubbleSize val="0"/>
        </c:dLbls>
        <c:gapWidth val="109"/>
        <c:overlap val="100"/>
        <c:axId val="953008992"/>
        <c:axId val="952998592"/>
      </c:barChart>
      <c:catAx>
        <c:axId val="95300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52998592"/>
        <c:crosses val="autoZero"/>
        <c:auto val="1"/>
        <c:lblAlgn val="ctr"/>
        <c:lblOffset val="100"/>
        <c:noMultiLvlLbl val="0"/>
      </c:catAx>
      <c:valAx>
        <c:axId val="952998592"/>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53008992"/>
        <c:crosses val="autoZero"/>
        <c:crossBetween val="between"/>
      </c:valAx>
      <c:spPr>
        <a:noFill/>
        <a:ln>
          <a:noFill/>
        </a:ln>
        <a:effectLst/>
      </c:spPr>
    </c:plotArea>
    <c:legend>
      <c:legendPos val="b"/>
      <c:layout>
        <c:manualLayout>
          <c:xMode val="edge"/>
          <c:yMode val="edge"/>
          <c:x val="0"/>
          <c:y val="0.85228193414598685"/>
          <c:w val="1"/>
          <c:h val="0.147718065854013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87244271233773"/>
          <c:y val="4.0515653775322284E-2"/>
          <c:w val="0.85343619926297087"/>
          <c:h val="0.49345398123577089"/>
        </c:manualLayout>
      </c:layout>
      <c:barChart>
        <c:barDir val="col"/>
        <c:grouping val="stacked"/>
        <c:varyColors val="0"/>
        <c:ser>
          <c:idx val="0"/>
          <c:order val="0"/>
          <c:tx>
            <c:strRef>
              <c:f>'Installed Capacities'!$A$27</c:f>
              <c:strCache>
                <c:ptCount val="1"/>
                <c:pt idx="0">
                  <c:v>On-Network Agricultural Waste Digestion</c:v>
                </c:pt>
              </c:strCache>
            </c:strRef>
          </c:tx>
          <c:spPr>
            <a:solidFill>
              <a:schemeClr val="tx1">
                <a:lumMod val="50000"/>
                <a:lumOff val="50000"/>
              </a:schemeClr>
            </a:solidFill>
            <a:ln>
              <a:noFill/>
            </a:ln>
            <a:effectLst/>
          </c:spPr>
          <c:invertIfNegative val="0"/>
          <c:cat>
            <c:multiLvlStrRef>
              <c:f>'Installed Capacities'!$B$25:$M$26</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Capacities'!$B$27:$M$27</c:f>
              <c:numCache>
                <c:formatCode>General</c:formatCode>
                <c:ptCount val="12"/>
                <c:pt idx="0" formatCode="0">
                  <c:v>43.144641418211101</c:v>
                </c:pt>
                <c:pt idx="2" formatCode="0">
                  <c:v>216.37469782433499</c:v>
                </c:pt>
                <c:pt idx="3" formatCode="0">
                  <c:v>186.51248992747799</c:v>
                </c:pt>
                <c:pt idx="4" formatCode="0">
                  <c:v>99.5836788460919</c:v>
                </c:pt>
                <c:pt idx="6" formatCode="0">
                  <c:v>434.531023368251</c:v>
                </c:pt>
                <c:pt idx="7" formatCode="0">
                  <c:v>274.48186946011299</c:v>
                </c:pt>
                <c:pt idx="8" formatCode="0">
                  <c:v>149.31103948428699</c:v>
                </c:pt>
                <c:pt idx="10" formatCode="0">
                  <c:v>638.19500402900906</c:v>
                </c:pt>
                <c:pt idx="11" formatCode="0">
                  <c:v>492.04834810636601</c:v>
                </c:pt>
              </c:numCache>
            </c:numRef>
          </c:val>
          <c:extLst>
            <c:ext xmlns:c16="http://schemas.microsoft.com/office/drawing/2014/chart" uri="{C3380CC4-5D6E-409C-BE32-E72D297353CC}">
              <c16:uniqueId val="{00000000-BDB5-4FC1-A8B3-127C7D620ED5}"/>
            </c:ext>
          </c:extLst>
        </c:ser>
        <c:ser>
          <c:idx val="1"/>
          <c:order val="1"/>
          <c:tx>
            <c:strRef>
              <c:f>'Installed Capacities'!$A$28</c:f>
              <c:strCache>
                <c:ptCount val="1"/>
                <c:pt idx="0">
                  <c:v>Off-Network Agricultural Waste Digestion </c:v>
                </c:pt>
              </c:strCache>
            </c:strRef>
          </c:tx>
          <c:spPr>
            <a:solidFill>
              <a:srgbClr val="FFC000"/>
            </a:solidFill>
            <a:ln>
              <a:noFill/>
            </a:ln>
            <a:effectLst/>
          </c:spPr>
          <c:invertIfNegative val="0"/>
          <c:cat>
            <c:multiLvlStrRef>
              <c:f>'Installed Capacities'!$B$25:$M$26</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Capacities'!$B$28:$M$28</c:f>
              <c:numCache>
                <c:formatCode>General</c:formatCode>
                <c:ptCount val="12"/>
                <c:pt idx="0" formatCode="0">
                  <c:v>31.385775170745699</c:v>
                </c:pt>
                <c:pt idx="3" formatCode="0">
                  <c:v>17.033485809448301</c:v>
                </c:pt>
                <c:pt idx="4" formatCode="0">
                  <c:v>31.385775170745699</c:v>
                </c:pt>
                <c:pt idx="7" formatCode="0">
                  <c:v>17.033485809448301</c:v>
                </c:pt>
                <c:pt idx="8" formatCode="0">
                  <c:v>31.385775170745699</c:v>
                </c:pt>
                <c:pt idx="11" formatCode="0">
                  <c:v>17.033485809448301</c:v>
                </c:pt>
              </c:numCache>
            </c:numRef>
          </c:val>
          <c:extLst>
            <c:ext xmlns:c16="http://schemas.microsoft.com/office/drawing/2014/chart" uri="{C3380CC4-5D6E-409C-BE32-E72D297353CC}">
              <c16:uniqueId val="{00000001-BDB5-4FC1-A8B3-127C7D620ED5}"/>
            </c:ext>
          </c:extLst>
        </c:ser>
        <c:ser>
          <c:idx val="2"/>
          <c:order val="2"/>
          <c:tx>
            <c:strRef>
              <c:f>'Installed Capacities'!$A$29</c:f>
              <c:strCache>
                <c:ptCount val="1"/>
                <c:pt idx="0">
                  <c:v>On-Network Biowaste Digestion</c:v>
                </c:pt>
              </c:strCache>
            </c:strRef>
          </c:tx>
          <c:spPr>
            <a:solidFill>
              <a:schemeClr val="bg1">
                <a:lumMod val="75000"/>
              </a:schemeClr>
            </a:solidFill>
            <a:ln>
              <a:noFill/>
            </a:ln>
            <a:effectLst/>
          </c:spPr>
          <c:invertIfNegative val="0"/>
          <c:cat>
            <c:multiLvlStrRef>
              <c:f>'Installed Capacities'!$B$25:$M$26</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Capacities'!$B$29:$M$29</c:f>
              <c:numCache>
                <c:formatCode>0</c:formatCode>
                <c:ptCount val="12"/>
                <c:pt idx="0">
                  <c:v>39.693070104754199</c:v>
                </c:pt>
                <c:pt idx="1">
                  <c:v>311.27260882749101</c:v>
                </c:pt>
                <c:pt idx="2">
                  <c:v>108.18734891216801</c:v>
                </c:pt>
                <c:pt idx="3">
                  <c:v>209.826551168413</c:v>
                </c:pt>
                <c:pt idx="4">
                  <c:v>91.616984538404495</c:v>
                </c:pt>
                <c:pt idx="5">
                  <c:v>332.32232070910601</c:v>
                </c:pt>
                <c:pt idx="6">
                  <c:v>217.26551168412601</c:v>
                </c:pt>
                <c:pt idx="7">
                  <c:v>308.79210314262701</c:v>
                </c:pt>
                <c:pt idx="8">
                  <c:v>137.36615632554401</c:v>
                </c:pt>
                <c:pt idx="9">
                  <c:v>402.54385795933899</c:v>
                </c:pt>
                <c:pt idx="10">
                  <c:v>319.09750201450402</c:v>
                </c:pt>
                <c:pt idx="11">
                  <c:v>553.55439161966206</c:v>
                </c:pt>
              </c:numCache>
            </c:numRef>
          </c:val>
          <c:extLst>
            <c:ext xmlns:c16="http://schemas.microsoft.com/office/drawing/2014/chart" uri="{C3380CC4-5D6E-409C-BE32-E72D297353CC}">
              <c16:uniqueId val="{00000002-BDB5-4FC1-A8B3-127C7D620ED5}"/>
            </c:ext>
          </c:extLst>
        </c:ser>
        <c:ser>
          <c:idx val="3"/>
          <c:order val="3"/>
          <c:tx>
            <c:strRef>
              <c:f>'Installed Capacities'!$A$30</c:f>
              <c:strCache>
                <c:ptCount val="1"/>
                <c:pt idx="0">
                  <c:v>Off-Network Biowaste Digestion </c:v>
                </c:pt>
              </c:strCache>
            </c:strRef>
          </c:tx>
          <c:spPr>
            <a:solidFill>
              <a:srgbClr val="FFFF00"/>
            </a:solidFill>
            <a:ln>
              <a:noFill/>
            </a:ln>
            <a:effectLst/>
          </c:spPr>
          <c:invertIfNegative val="0"/>
          <c:cat>
            <c:multiLvlStrRef>
              <c:f>'Installed Capacities'!$B$25:$M$26</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Capacities'!$B$30:$M$30</c:f>
              <c:numCache>
                <c:formatCode>General</c:formatCode>
                <c:ptCount val="12"/>
                <c:pt idx="0" formatCode="0">
                  <c:v>23.376610263027199</c:v>
                </c:pt>
                <c:pt idx="3" formatCode="0">
                  <c:v>20.329830085791802</c:v>
                </c:pt>
                <c:pt idx="4" formatCode="0">
                  <c:v>23.376610263027199</c:v>
                </c:pt>
                <c:pt idx="7" formatCode="0">
                  <c:v>20.329830085791802</c:v>
                </c:pt>
                <c:pt idx="8" formatCode="0">
                  <c:v>23.3766102630271</c:v>
                </c:pt>
                <c:pt idx="11" formatCode="0">
                  <c:v>20.329830085791802</c:v>
                </c:pt>
              </c:numCache>
            </c:numRef>
          </c:val>
          <c:extLst>
            <c:ext xmlns:c16="http://schemas.microsoft.com/office/drawing/2014/chart" uri="{C3380CC4-5D6E-409C-BE32-E72D297353CC}">
              <c16:uniqueId val="{00000003-BDB5-4FC1-A8B3-127C7D620ED5}"/>
            </c:ext>
          </c:extLst>
        </c:ser>
        <c:ser>
          <c:idx val="4"/>
          <c:order val="4"/>
          <c:tx>
            <c:strRef>
              <c:f>'Installed Capacities'!$A$31</c:f>
              <c:strCache>
                <c:ptCount val="1"/>
                <c:pt idx="0">
                  <c:v>On-Network Wastewater Digestion</c:v>
                </c:pt>
              </c:strCache>
            </c:strRef>
          </c:tx>
          <c:spPr>
            <a:solidFill>
              <a:srgbClr val="C81EC4"/>
            </a:solidFill>
            <a:ln>
              <a:noFill/>
            </a:ln>
            <a:effectLst/>
          </c:spPr>
          <c:invertIfNegative val="0"/>
          <c:cat>
            <c:multiLvlStrRef>
              <c:f>'Installed Capacities'!$B$25:$M$26</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Capacities'!$B$31:$M$31</c:f>
              <c:numCache>
                <c:formatCode>0</c:formatCode>
                <c:ptCount val="12"/>
                <c:pt idx="0">
                  <c:v>4.3231802309965097</c:v>
                </c:pt>
                <c:pt idx="1">
                  <c:v>3.14416776593426</c:v>
                </c:pt>
                <c:pt idx="2">
                  <c:v>39.705121317933603</c:v>
                </c:pt>
                <c:pt idx="3">
                  <c:v>74.652095084609201</c:v>
                </c:pt>
                <c:pt idx="4">
                  <c:v>9.97848579952759</c:v>
                </c:pt>
                <c:pt idx="5">
                  <c:v>3.3567911182737999</c:v>
                </c:pt>
                <c:pt idx="6">
                  <c:v>79.737174321783598</c:v>
                </c:pt>
                <c:pt idx="7">
                  <c:v>109.862061387444</c:v>
                </c:pt>
                <c:pt idx="8">
                  <c:v>14.9612677947891</c:v>
                </c:pt>
                <c:pt idx="9">
                  <c:v>4.0660995753468701</c:v>
                </c:pt>
                <c:pt idx="10">
                  <c:v>117.109857641687</c:v>
                </c:pt>
                <c:pt idx="11">
                  <c:v>196.943593875906</c:v>
                </c:pt>
              </c:numCache>
            </c:numRef>
          </c:val>
          <c:extLst>
            <c:ext xmlns:c16="http://schemas.microsoft.com/office/drawing/2014/chart" uri="{C3380CC4-5D6E-409C-BE32-E72D297353CC}">
              <c16:uniqueId val="{00000004-BDB5-4FC1-A8B3-127C7D620ED5}"/>
            </c:ext>
          </c:extLst>
        </c:ser>
        <c:ser>
          <c:idx val="5"/>
          <c:order val="5"/>
          <c:tx>
            <c:strRef>
              <c:f>'Installed Capacities'!$A$32</c:f>
              <c:strCache>
                <c:ptCount val="1"/>
                <c:pt idx="0">
                  <c:v>Off-Network Wastewater Digestion </c:v>
                </c:pt>
              </c:strCache>
            </c:strRef>
          </c:tx>
          <c:spPr>
            <a:solidFill>
              <a:schemeClr val="accent5">
                <a:lumMod val="75000"/>
                <a:lumOff val="25000"/>
              </a:schemeClr>
            </a:solidFill>
            <a:ln>
              <a:noFill/>
            </a:ln>
            <a:effectLst/>
          </c:spPr>
          <c:invertIfNegative val="0"/>
          <c:cat>
            <c:multiLvlStrRef>
              <c:f>'Installed Capacities'!$B$25:$M$26</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Capacities'!$B$32:$M$32</c:f>
              <c:numCache>
                <c:formatCode>General</c:formatCode>
                <c:ptCount val="12"/>
                <c:pt idx="0" formatCode="0">
                  <c:v>1.0258393768466301</c:v>
                </c:pt>
                <c:pt idx="3" formatCode="0">
                  <c:v>3.32070910556003</c:v>
                </c:pt>
                <c:pt idx="4" formatCode="0">
                  <c:v>1.0258393768466301</c:v>
                </c:pt>
                <c:pt idx="7" formatCode="0">
                  <c:v>3.32070910556003</c:v>
                </c:pt>
                <c:pt idx="8" formatCode="0">
                  <c:v>1.0258393768466301</c:v>
                </c:pt>
                <c:pt idx="11" formatCode="0">
                  <c:v>3.32070910556003</c:v>
                </c:pt>
              </c:numCache>
            </c:numRef>
          </c:val>
          <c:extLst>
            <c:ext xmlns:c16="http://schemas.microsoft.com/office/drawing/2014/chart" uri="{C3380CC4-5D6E-409C-BE32-E72D297353CC}">
              <c16:uniqueId val="{00000005-BDB5-4FC1-A8B3-127C7D620ED5}"/>
            </c:ext>
          </c:extLst>
        </c:ser>
        <c:ser>
          <c:idx val="6"/>
          <c:order val="6"/>
          <c:tx>
            <c:strRef>
              <c:f>'Installed Capacities'!$A$33</c:f>
              <c:strCache>
                <c:ptCount val="1"/>
                <c:pt idx="0">
                  <c:v>On-Network SNG</c:v>
                </c:pt>
              </c:strCache>
            </c:strRef>
          </c:tx>
          <c:spPr>
            <a:solidFill>
              <a:schemeClr val="accent2"/>
            </a:solidFill>
            <a:ln>
              <a:noFill/>
            </a:ln>
            <a:effectLst/>
          </c:spPr>
          <c:invertIfNegative val="0"/>
          <c:cat>
            <c:multiLvlStrRef>
              <c:f>'Installed Capacities'!$B$25:$M$26</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Capacities'!$B$33:$M$33</c:f>
              <c:numCache>
                <c:formatCode>0</c:formatCode>
                <c:ptCount val="12"/>
                <c:pt idx="0">
                  <c:v>89.433649646031</c:v>
                </c:pt>
                <c:pt idx="1">
                  <c:v>90.947384544688703</c:v>
                </c:pt>
                <c:pt idx="2">
                  <c:v>185.35709865082299</c:v>
                </c:pt>
                <c:pt idx="4">
                  <c:v>89.433649646031</c:v>
                </c:pt>
                <c:pt idx="5">
                  <c:v>309.85933471190401</c:v>
                </c:pt>
                <c:pt idx="6">
                  <c:v>185.35709865082299</c:v>
                </c:pt>
                <c:pt idx="8">
                  <c:v>89.433649646031</c:v>
                </c:pt>
                <c:pt idx="9">
                  <c:v>309.85933471190401</c:v>
                </c:pt>
                <c:pt idx="10">
                  <c:v>239.20039608862501</c:v>
                </c:pt>
              </c:numCache>
            </c:numRef>
          </c:val>
          <c:extLst>
            <c:ext xmlns:c16="http://schemas.microsoft.com/office/drawing/2014/chart" uri="{C3380CC4-5D6E-409C-BE32-E72D297353CC}">
              <c16:uniqueId val="{00000006-BDB5-4FC1-A8B3-127C7D620ED5}"/>
            </c:ext>
          </c:extLst>
        </c:ser>
        <c:ser>
          <c:idx val="7"/>
          <c:order val="7"/>
          <c:tx>
            <c:strRef>
              <c:f>'Installed Capacities'!$A$34</c:f>
              <c:strCache>
                <c:ptCount val="1"/>
                <c:pt idx="0">
                  <c:v>On-Network Electrolysis</c:v>
                </c:pt>
              </c:strCache>
            </c:strRef>
          </c:tx>
          <c:spPr>
            <a:solidFill>
              <a:schemeClr val="accent1">
                <a:lumMod val="50000"/>
                <a:lumOff val="50000"/>
              </a:schemeClr>
            </a:solidFill>
            <a:ln>
              <a:noFill/>
            </a:ln>
            <a:effectLst/>
          </c:spPr>
          <c:invertIfNegative val="0"/>
          <c:cat>
            <c:multiLvlStrRef>
              <c:f>'Installed Capacities'!$B$25:$M$26</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Capacities'!$B$34:$M$34</c:f>
              <c:numCache>
                <c:formatCode>0</c:formatCode>
                <c:ptCount val="12"/>
                <c:pt idx="0">
                  <c:v>34.5182507405734</c:v>
                </c:pt>
                <c:pt idx="1">
                  <c:v>89.146446236873004</c:v>
                </c:pt>
                <c:pt idx="2">
                  <c:v>159.36378264636701</c:v>
                </c:pt>
                <c:pt idx="3">
                  <c:v>217.40043690136099</c:v>
                </c:pt>
                <c:pt idx="4">
                  <c:v>34.5182507405734</c:v>
                </c:pt>
                <c:pt idx="5">
                  <c:v>89.146446236873004</c:v>
                </c:pt>
                <c:pt idx="6">
                  <c:v>159.36378264636701</c:v>
                </c:pt>
                <c:pt idx="7">
                  <c:v>217.40043690136099</c:v>
                </c:pt>
                <c:pt idx="8">
                  <c:v>34.5182507405734</c:v>
                </c:pt>
                <c:pt idx="9">
                  <c:v>89.146446236873004</c:v>
                </c:pt>
                <c:pt idx="10">
                  <c:v>159.36378264636701</c:v>
                </c:pt>
                <c:pt idx="11">
                  <c:v>217.40043690136099</c:v>
                </c:pt>
              </c:numCache>
            </c:numRef>
          </c:val>
          <c:extLst>
            <c:ext xmlns:c16="http://schemas.microsoft.com/office/drawing/2014/chart" uri="{C3380CC4-5D6E-409C-BE32-E72D297353CC}">
              <c16:uniqueId val="{00000007-BDB5-4FC1-A8B3-127C7D620ED5}"/>
            </c:ext>
          </c:extLst>
        </c:ser>
        <c:ser>
          <c:idx val="8"/>
          <c:order val="8"/>
          <c:tx>
            <c:strRef>
              <c:f>'Installed Capacities'!$A$35</c:f>
              <c:strCache>
                <c:ptCount val="1"/>
                <c:pt idx="0">
                  <c:v>Off-Network Electrolysis</c:v>
                </c:pt>
              </c:strCache>
            </c:strRef>
          </c:tx>
          <c:spPr>
            <a:solidFill>
              <a:schemeClr val="accent1"/>
            </a:solidFill>
            <a:ln>
              <a:noFill/>
            </a:ln>
            <a:effectLst/>
          </c:spPr>
          <c:invertIfNegative val="0"/>
          <c:cat>
            <c:multiLvlStrRef>
              <c:f>'Installed Capacities'!$B$25:$M$26</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Capacities'!$B$35:$M$35</c:f>
              <c:numCache>
                <c:formatCode>0</c:formatCode>
                <c:ptCount val="12"/>
                <c:pt idx="0">
                  <c:v>9.1455450029082197</c:v>
                </c:pt>
                <c:pt idx="1">
                  <c:v>28.0135094327476</c:v>
                </c:pt>
                <c:pt idx="2">
                  <c:v>1090.66983170866</c:v>
                </c:pt>
                <c:pt idx="3">
                  <c:v>656.52682813875299</c:v>
                </c:pt>
                <c:pt idx="4">
                  <c:v>30.9285969587389</c:v>
                </c:pt>
                <c:pt idx="5">
                  <c:v>60.667565513382101</c:v>
                </c:pt>
                <c:pt idx="6">
                  <c:v>2321.8806750869799</c:v>
                </c:pt>
                <c:pt idx="7">
                  <c:v>1414.46380712679</c:v>
                </c:pt>
                <c:pt idx="8">
                  <c:v>55.961036547293403</c:v>
                </c:pt>
                <c:pt idx="9">
                  <c:v>93.250011821909794</c:v>
                </c:pt>
                <c:pt idx="10">
                  <c:v>3555.8370327721</c:v>
                </c:pt>
                <c:pt idx="11">
                  <c:v>1414.46380712679</c:v>
                </c:pt>
              </c:numCache>
            </c:numRef>
          </c:val>
          <c:extLst>
            <c:ext xmlns:c16="http://schemas.microsoft.com/office/drawing/2014/chart" uri="{C3380CC4-5D6E-409C-BE32-E72D297353CC}">
              <c16:uniqueId val="{00000008-BDB5-4FC1-A8B3-127C7D620ED5}"/>
            </c:ext>
          </c:extLst>
        </c:ser>
        <c:ser>
          <c:idx val="9"/>
          <c:order val="9"/>
          <c:tx>
            <c:strRef>
              <c:f>'Installed Capacities'!$A$36</c:f>
              <c:strCache>
                <c:ptCount val="1"/>
                <c:pt idx="0">
                  <c:v>Off-Network Biogas</c:v>
                </c:pt>
              </c:strCache>
            </c:strRef>
          </c:tx>
          <c:spPr>
            <a:solidFill>
              <a:srgbClr val="00B050"/>
            </a:solidFill>
            <a:ln>
              <a:noFill/>
            </a:ln>
            <a:effectLst/>
          </c:spPr>
          <c:invertIfNegative val="0"/>
          <c:cat>
            <c:multiLvlStrRef>
              <c:f>'Installed Capacities'!$B$25:$M$26</c:f>
              <c:multiLvlStrCache>
                <c:ptCount val="12"/>
                <c:lvl>
                  <c:pt idx="0">
                    <c:v>Estonia</c:v>
                  </c:pt>
                  <c:pt idx="1">
                    <c:v>Latvia</c:v>
                  </c:pt>
                  <c:pt idx="2">
                    <c:v>Lithuania</c:v>
                  </c:pt>
                  <c:pt idx="3">
                    <c:v>Finland</c:v>
                  </c:pt>
                  <c:pt idx="4">
                    <c:v>Estonia</c:v>
                  </c:pt>
                  <c:pt idx="5">
                    <c:v>Latvia</c:v>
                  </c:pt>
                  <c:pt idx="6">
                    <c:v>Lithuania</c:v>
                  </c:pt>
                  <c:pt idx="7">
                    <c:v>Finland</c:v>
                  </c:pt>
                  <c:pt idx="8">
                    <c:v>Estonia</c:v>
                  </c:pt>
                  <c:pt idx="9">
                    <c:v>Latvia</c:v>
                  </c:pt>
                  <c:pt idx="10">
                    <c:v>Lithuania</c:v>
                  </c:pt>
                  <c:pt idx="11">
                    <c:v>Finland</c:v>
                  </c:pt>
                </c:lvl>
                <c:lvl>
                  <c:pt idx="0">
                    <c:v>2030</c:v>
                  </c:pt>
                  <c:pt idx="4">
                    <c:v>2040</c:v>
                  </c:pt>
                  <c:pt idx="8">
                    <c:v>2050</c:v>
                  </c:pt>
                </c:lvl>
              </c:multiLvlStrCache>
            </c:multiLvlStrRef>
          </c:cat>
          <c:val>
            <c:numRef>
              <c:f>'Installed Capacities'!$B$36:$M$36</c:f>
              <c:numCache>
                <c:formatCode>0</c:formatCode>
                <c:ptCount val="12"/>
                <c:pt idx="0">
                  <c:v>13.43</c:v>
                </c:pt>
                <c:pt idx="1">
                  <c:v>62.45</c:v>
                </c:pt>
                <c:pt idx="2">
                  <c:v>52.4</c:v>
                </c:pt>
                <c:pt idx="3">
                  <c:v>117.65</c:v>
                </c:pt>
                <c:pt idx="4">
                  <c:v>13.43</c:v>
                </c:pt>
                <c:pt idx="5">
                  <c:v>62.45</c:v>
                </c:pt>
                <c:pt idx="6">
                  <c:v>52.4</c:v>
                </c:pt>
                <c:pt idx="7">
                  <c:v>117.65</c:v>
                </c:pt>
                <c:pt idx="8">
                  <c:v>13.43</c:v>
                </c:pt>
                <c:pt idx="9">
                  <c:v>62.45</c:v>
                </c:pt>
                <c:pt idx="10">
                  <c:v>52.4</c:v>
                </c:pt>
                <c:pt idx="11">
                  <c:v>117.65</c:v>
                </c:pt>
              </c:numCache>
            </c:numRef>
          </c:val>
          <c:extLst>
            <c:ext xmlns:c16="http://schemas.microsoft.com/office/drawing/2014/chart" uri="{C3380CC4-5D6E-409C-BE32-E72D297353CC}">
              <c16:uniqueId val="{00000009-BDB5-4FC1-A8B3-127C7D620ED5}"/>
            </c:ext>
          </c:extLst>
        </c:ser>
        <c:dLbls>
          <c:showLegendKey val="0"/>
          <c:showVal val="0"/>
          <c:showCatName val="0"/>
          <c:showSerName val="0"/>
          <c:showPercent val="0"/>
          <c:showBubbleSize val="0"/>
        </c:dLbls>
        <c:gapWidth val="109"/>
        <c:overlap val="100"/>
        <c:axId val="723957631"/>
        <c:axId val="723978847"/>
      </c:barChart>
      <c:catAx>
        <c:axId val="723957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3978847"/>
        <c:crosses val="autoZero"/>
        <c:auto val="1"/>
        <c:lblAlgn val="ctr"/>
        <c:lblOffset val="100"/>
        <c:noMultiLvlLbl val="0"/>
      </c:catAx>
      <c:valAx>
        <c:axId val="723978847"/>
        <c:scaling>
          <c:orientation val="minMax"/>
          <c:max val="5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MW</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3957631"/>
        <c:crosses val="autoZero"/>
        <c:crossBetween val="between"/>
        <c:majorUnit val="500"/>
      </c:valAx>
      <c:spPr>
        <a:noFill/>
        <a:ln>
          <a:noFill/>
        </a:ln>
        <a:effectLst/>
      </c:spPr>
    </c:plotArea>
    <c:legend>
      <c:legendPos val="b"/>
      <c:layout>
        <c:manualLayout>
          <c:xMode val="edge"/>
          <c:yMode val="edge"/>
          <c:x val="0"/>
          <c:y val="0.77578051362364231"/>
          <c:w val="1"/>
          <c:h val="0.2242194863763576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Trinomics">
      <a:dk1>
        <a:sysClr val="windowText" lastClr="000000"/>
      </a:dk1>
      <a:lt1>
        <a:srgbClr val="FFFFFF"/>
      </a:lt1>
      <a:dk2>
        <a:srgbClr val="3C5571"/>
      </a:dk2>
      <a:lt2>
        <a:srgbClr val="ECEBE1"/>
      </a:lt2>
      <a:accent1>
        <a:srgbClr val="005962"/>
      </a:accent1>
      <a:accent2>
        <a:srgbClr val="F04E30"/>
      </a:accent2>
      <a:accent3>
        <a:srgbClr val="B2CECD"/>
      </a:accent3>
      <a:accent4>
        <a:srgbClr val="FFE3A6"/>
      </a:accent4>
      <a:accent5>
        <a:srgbClr val="002C54"/>
      </a:accent5>
      <a:accent6>
        <a:srgbClr val="ECEBE1"/>
      </a:accent6>
      <a:hlink>
        <a:srgbClr val="00604F"/>
      </a:hlink>
      <a:folHlink>
        <a:srgbClr val="EF4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7D3B914211DA4690539851AF11284A" ma:contentTypeVersion="23" ma:contentTypeDescription="Create a new document." ma:contentTypeScope="" ma:versionID="2feae5c6b6578a6501b424cf80bd1763">
  <xsd:schema xmlns:xsd="http://www.w3.org/2001/XMLSchema" xmlns:xs="http://www.w3.org/2001/XMLSchema" xmlns:p="http://schemas.microsoft.com/office/2006/metadata/properties" xmlns:ns2="25b506d0-762b-47aa-adb6-8b80fc2be8cf" xmlns:ns3="14cfccfe-d05c-4ace-ac9c-889a36918eb7" targetNamespace="http://schemas.microsoft.com/office/2006/metadata/properties" ma:root="true" ma:fieldsID="fd25caefd1d4592b2b298cb17fbed024" ns2:_="" ns3:_="">
    <xsd:import namespace="25b506d0-762b-47aa-adb6-8b80fc2be8cf"/>
    <xsd:import namespace="14cfccfe-d05c-4ace-ac9c-889a36918eb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Version0" minOccurs="0"/>
                <xsd:element ref="ns3:Version_x003a_Version" minOccurs="0"/>
                <xsd:element ref="ns3:Member"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506d0-762b-47aa-adb6-8b80fc2be8c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8" nillable="true" ma:displayName="Taxonomy Catch All Column" ma:hidden="true" ma:list="{3a94f2be-4462-4e83-94ac-4018202ecbfa}" ma:internalName="TaxCatchAll" ma:showField="CatchAllData" ma:web="25b506d0-762b-47aa-adb6-8b80fc2be8c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4cfccfe-d05c-4ace-ac9c-889a36918eb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Version0" ma:index="22" nillable="true" ma:displayName="Version" ma:list="{727145e8-1f71-402e-9ff5-87f3840ee372}" ma:internalName="Version0" ma:showField="Title">
      <xsd:simpleType>
        <xsd:restriction base="dms:Lookup"/>
      </xsd:simpleType>
    </xsd:element>
    <xsd:element name="Version_x003a_Version" ma:index="23" nillable="true" ma:displayName="Version:Version" ma:list="{727145e8-1f71-402e-9ff5-87f3840ee372}" ma:internalName="Version_x003a_Version" ma:readOnly="true" ma:showField="_UIVersionString" ma:web="25b506d0-762b-47aa-adb6-8b80fc2be8cf">
      <xsd:simpleType>
        <xsd:restriction base="dms:Lookup"/>
      </xsd:simpleType>
    </xsd:element>
    <xsd:element name="Member" ma:index="24" nillable="true" ma:displayName="Member" ma:format="Dropdown" ma:list="UserInfo" ma:SharePointGroup="0" ma:internalName="Memb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d4702b5-1689-4512-8d10-07ea093189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Civ21</b:Tag>
    <b:SourceType>InternetSite</b:SourceType>
    <b:Guid>{3A5B4147-1BCD-4B0B-BFC1-107BA118C7B9}</b:Guid>
    <b:Title>GAASITARBIMISE PUHTALE ENERGIALE ÜLEMINEKU UURING, EESTI GAASITARBIMISE PROGNOOS KUNI 2050. AASTANI</b:Title>
    <b:Year>2021</b:Year>
    <b:Author>
      <b:Author>
        <b:Corporate>Civitta Eesti</b:Corporate>
      </b:Author>
    </b:Author>
    <b:Month>June</b:Month>
    <b:Day>04</b:Day>
    <b:URL>https://elering.ee/sites/default/files/2021-10/Eesti%20gaasitarbimise%20uuring.pdf</b:URL>
    <b:RefOrder>1</b:RefOrder>
  </b:Source>
  <b:Source>
    <b:Tag>FCH20</b:Tag>
    <b:SourceType>InternetSite</b:SourceType>
    <b:Guid>{0D581EAA-5C48-463D-9ADC-97482ED0DE43}</b:Guid>
    <b:Author>
      <b:Author>
        <b:Corporate>FCH JU</b:Corporate>
      </b:Author>
    </b:Author>
    <b:Title>Opportunities for Hydrogen Energy Technologies Considering the National Energy &amp; Climate Plans</b:Title>
    <b:Year>2020</b:Year>
    <b:Month>September</b:Month>
    <b:Day>11</b:Day>
    <b:URL>https://www.fchobservatory.eu/news-events/new-study-released-opportunities-hydrogen-energy-technologies-considering-national</b:URL>
    <b:RefOrder>2</b:RefOrder>
  </b:Source>
  <b:Source>
    <b:Tag>SPG22</b:Tag>
    <b:SourceType>InternetSite</b:SourceType>
    <b:Guid>{002E61A8-2590-4EEF-9327-93C4D22B47ED}</b:Guid>
    <b:Author>
      <b:Author>
        <b:Corporate>S&amp;P Global</b:Corporate>
      </b:Author>
    </b:Author>
    <b:Title>Record-high prices forecast across global carbon markets, and still room for more</b:Title>
    <b:Year>2022</b:Year>
    <b:Month>June</b:Month>
    <b:Day>23</b:Day>
    <b:URL>https://cleanenergynews.ihsmarkit.com/research-analysis/recordhigh-price-forecasts-across-global-carbon-markets-and-st.html#:~:text=In%20the%20EU%20ETS%2C%20the,2021%2C%20according%20to%20Platts%20assessments.</b:URL>
    <b:RefOrder>3</b:RefOrder>
  </b:Source>
  <b:Source>
    <b:Tag>REU22</b:Tag>
    <b:SourceType>InternetSite</b:SourceType>
    <b:Guid>{A5B30333-B57A-4087-8ACA-E831372434D4}</b:Guid>
    <b:Author>
      <b:Author>
        <b:Corporate>REUTERS</b:Corporate>
      </b:Author>
    </b:Author>
    <b:Title>Analysts nudge EU carbon price forecasts higher but warn on Ukraine risks</b:Title>
    <b:Year>2022</b:Year>
    <b:Month>April</b:Month>
    <b:Day>29</b:Day>
    <b:URL>https://www.reuters.com/world/europe/analysts-nudge-eu-carbon-price-forecasts-higher-warn-ukraine-risks-2022-04-29/</b:URL>
    <b:RefOrder>4</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SharedWithUsers xmlns="25b506d0-762b-47aa-adb6-8b80fc2be8cf">
      <UserInfo>
        <DisplayName>Gowtham Muthukumaran</DisplayName>
        <AccountId>73</AccountId>
        <AccountType/>
      </UserInfo>
      <UserInfo>
        <DisplayName>Tayyab Ehsan Butt</DisplayName>
        <AccountId>57</AccountId>
        <AccountType/>
      </UserInfo>
      <UserInfo>
        <DisplayName>Taylor Binnington</DisplayName>
        <AccountId>121</AccountId>
        <AccountType/>
      </UserInfo>
      <UserInfo>
        <DisplayName>Javad Keypour</DisplayName>
        <AccountId>109</AccountId>
        <AccountType/>
      </UserInfo>
    </SharedWithUsers>
    <TaxCatchAll xmlns="25b506d0-762b-47aa-adb6-8b80fc2be8cf" xsi:nil="true"/>
    <lcf76f155ced4ddcb4097134ff3c332f xmlns="14cfccfe-d05c-4ace-ac9c-889a36918eb7">
      <Terms xmlns="http://schemas.microsoft.com/office/infopath/2007/PartnerControls"/>
    </lcf76f155ced4ddcb4097134ff3c332f>
    <Version0 xmlns="14cfccfe-d05c-4ace-ac9c-889a36918eb7" xsi:nil="true"/>
    <Member xmlns="14cfccfe-d05c-4ace-ac9c-889a36918eb7">
      <UserInfo>
        <DisplayName/>
        <AccountId xsi:nil="true"/>
        <AccountType/>
      </UserInfo>
    </Member>
  </documentManagement>
</p:properties>
</file>

<file path=customXml/itemProps1.xml><?xml version="1.0" encoding="utf-8"?>
<ds:datastoreItem xmlns:ds="http://schemas.openxmlformats.org/officeDocument/2006/customXml" ds:itemID="{F21CEE03-E83F-4115-8642-BBDCBD3A3820}">
  <ds:schemaRefs>
    <ds:schemaRef ds:uri="http://schemas.microsoft.com/sharepoint/v3/contenttype/forms"/>
  </ds:schemaRefs>
</ds:datastoreItem>
</file>

<file path=customXml/itemProps2.xml><?xml version="1.0" encoding="utf-8"?>
<ds:datastoreItem xmlns:ds="http://schemas.openxmlformats.org/officeDocument/2006/customXml" ds:itemID="{0CE2325A-ADCF-4944-8A6A-0E277955C4F6}">
  <ds:schemaRefs>
    <ds:schemaRef ds:uri="http://schemas.microsoft.com/sharepoint/v3/contenttype/forms"/>
  </ds:schemaRefs>
</ds:datastoreItem>
</file>

<file path=customXml/itemProps3.xml><?xml version="1.0" encoding="utf-8"?>
<ds:datastoreItem xmlns:ds="http://schemas.openxmlformats.org/officeDocument/2006/customXml" ds:itemID="{1400C073-83AE-4316-9AD8-B3C5495AFEA8}"/>
</file>

<file path=customXml/itemProps4.xml><?xml version="1.0" encoding="utf-8"?>
<ds:datastoreItem xmlns:ds="http://schemas.openxmlformats.org/officeDocument/2006/customXml" ds:itemID="{B2690923-F1BA-45F5-8D66-A960EF7C6D12}">
  <ds:schemaRefs>
    <ds:schemaRef ds:uri="http://schemas.openxmlformats.org/officeDocument/2006/bibliography"/>
  </ds:schemaRefs>
</ds:datastoreItem>
</file>

<file path=customXml/itemProps5.xml><?xml version="1.0" encoding="utf-8"?>
<ds:datastoreItem xmlns:ds="http://schemas.openxmlformats.org/officeDocument/2006/customXml" ds:itemID="{BCAE5FB1-C31F-417D-A155-86E7B903DF01}">
  <ds:schemaRefs>
    <ds:schemaRef ds:uri="http://purl.org/dc/elements/1.1/"/>
    <ds:schemaRef ds:uri="http://schemas.microsoft.com/office/2006/documentManagement/types"/>
    <ds:schemaRef ds:uri="http://purl.org/dc/terms/"/>
    <ds:schemaRef ds:uri="http://schemas.microsoft.com/office/infopath/2007/PartnerControls"/>
    <ds:schemaRef ds:uri="http://purl.org/dc/dcmitype/"/>
    <ds:schemaRef ds:uri="14cfccfe-d05c-4ace-ac9c-889a36918eb7"/>
    <ds:schemaRef ds:uri="http://schemas.openxmlformats.org/package/2006/metadata/core-properties"/>
    <ds:schemaRef ds:uri="25b506d0-762b-47aa-adb6-8b80fc2be8cf"/>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28744</Words>
  <Characters>163846</Characters>
  <Application>Microsoft Office Word</Application>
  <DocSecurity>0</DocSecurity>
  <Lines>1365</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192206</CharactersWithSpaces>
  <SharedDoc>false</SharedDoc>
  <HLinks>
    <vt:vector size="510" baseType="variant">
      <vt:variant>
        <vt:i4>6488187</vt:i4>
      </vt:variant>
      <vt:variant>
        <vt:i4>480</vt:i4>
      </vt:variant>
      <vt:variant>
        <vt:i4>0</vt:i4>
      </vt:variant>
      <vt:variant>
        <vt:i4>5</vt:i4>
      </vt:variant>
      <vt:variant>
        <vt:lpwstr>https://github.com/sei-international/NemoMod.jl</vt:lpwstr>
      </vt:variant>
      <vt:variant>
        <vt:lpwstr/>
      </vt:variant>
      <vt:variant>
        <vt:i4>1441882</vt:i4>
      </vt:variant>
      <vt:variant>
        <vt:i4>477</vt:i4>
      </vt:variant>
      <vt:variant>
        <vt:i4>0</vt:i4>
      </vt:variant>
      <vt:variant>
        <vt:i4>5</vt:i4>
      </vt:variant>
      <vt:variant>
        <vt:lpwstr>https://leap.sei.org/</vt:lpwstr>
      </vt:variant>
      <vt:variant>
        <vt:lpwstr/>
      </vt:variant>
      <vt:variant>
        <vt:i4>1507378</vt:i4>
      </vt:variant>
      <vt:variant>
        <vt:i4>467</vt:i4>
      </vt:variant>
      <vt:variant>
        <vt:i4>0</vt:i4>
      </vt:variant>
      <vt:variant>
        <vt:i4>5</vt:i4>
      </vt:variant>
      <vt:variant>
        <vt:lpwstr/>
      </vt:variant>
      <vt:variant>
        <vt:lpwstr>_Toc131615304</vt:lpwstr>
      </vt:variant>
      <vt:variant>
        <vt:i4>1507378</vt:i4>
      </vt:variant>
      <vt:variant>
        <vt:i4>461</vt:i4>
      </vt:variant>
      <vt:variant>
        <vt:i4>0</vt:i4>
      </vt:variant>
      <vt:variant>
        <vt:i4>5</vt:i4>
      </vt:variant>
      <vt:variant>
        <vt:lpwstr/>
      </vt:variant>
      <vt:variant>
        <vt:lpwstr>_Toc131615303</vt:lpwstr>
      </vt:variant>
      <vt:variant>
        <vt:i4>1507378</vt:i4>
      </vt:variant>
      <vt:variant>
        <vt:i4>455</vt:i4>
      </vt:variant>
      <vt:variant>
        <vt:i4>0</vt:i4>
      </vt:variant>
      <vt:variant>
        <vt:i4>5</vt:i4>
      </vt:variant>
      <vt:variant>
        <vt:lpwstr/>
      </vt:variant>
      <vt:variant>
        <vt:lpwstr>_Toc131615302</vt:lpwstr>
      </vt:variant>
      <vt:variant>
        <vt:i4>1507378</vt:i4>
      </vt:variant>
      <vt:variant>
        <vt:i4>449</vt:i4>
      </vt:variant>
      <vt:variant>
        <vt:i4>0</vt:i4>
      </vt:variant>
      <vt:variant>
        <vt:i4>5</vt:i4>
      </vt:variant>
      <vt:variant>
        <vt:lpwstr/>
      </vt:variant>
      <vt:variant>
        <vt:lpwstr>_Toc131615301</vt:lpwstr>
      </vt:variant>
      <vt:variant>
        <vt:i4>1507378</vt:i4>
      </vt:variant>
      <vt:variant>
        <vt:i4>443</vt:i4>
      </vt:variant>
      <vt:variant>
        <vt:i4>0</vt:i4>
      </vt:variant>
      <vt:variant>
        <vt:i4>5</vt:i4>
      </vt:variant>
      <vt:variant>
        <vt:lpwstr/>
      </vt:variant>
      <vt:variant>
        <vt:lpwstr>_Toc131615300</vt:lpwstr>
      </vt:variant>
      <vt:variant>
        <vt:i4>1966131</vt:i4>
      </vt:variant>
      <vt:variant>
        <vt:i4>437</vt:i4>
      </vt:variant>
      <vt:variant>
        <vt:i4>0</vt:i4>
      </vt:variant>
      <vt:variant>
        <vt:i4>5</vt:i4>
      </vt:variant>
      <vt:variant>
        <vt:lpwstr/>
      </vt:variant>
      <vt:variant>
        <vt:lpwstr>_Toc131615299</vt:lpwstr>
      </vt:variant>
      <vt:variant>
        <vt:i4>1966131</vt:i4>
      </vt:variant>
      <vt:variant>
        <vt:i4>431</vt:i4>
      </vt:variant>
      <vt:variant>
        <vt:i4>0</vt:i4>
      </vt:variant>
      <vt:variant>
        <vt:i4>5</vt:i4>
      </vt:variant>
      <vt:variant>
        <vt:lpwstr/>
      </vt:variant>
      <vt:variant>
        <vt:lpwstr>_Toc131615298</vt:lpwstr>
      </vt:variant>
      <vt:variant>
        <vt:i4>1966131</vt:i4>
      </vt:variant>
      <vt:variant>
        <vt:i4>425</vt:i4>
      </vt:variant>
      <vt:variant>
        <vt:i4>0</vt:i4>
      </vt:variant>
      <vt:variant>
        <vt:i4>5</vt:i4>
      </vt:variant>
      <vt:variant>
        <vt:lpwstr/>
      </vt:variant>
      <vt:variant>
        <vt:lpwstr>_Toc131615297</vt:lpwstr>
      </vt:variant>
      <vt:variant>
        <vt:i4>1966131</vt:i4>
      </vt:variant>
      <vt:variant>
        <vt:i4>419</vt:i4>
      </vt:variant>
      <vt:variant>
        <vt:i4>0</vt:i4>
      </vt:variant>
      <vt:variant>
        <vt:i4>5</vt:i4>
      </vt:variant>
      <vt:variant>
        <vt:lpwstr/>
      </vt:variant>
      <vt:variant>
        <vt:lpwstr>_Toc131615296</vt:lpwstr>
      </vt:variant>
      <vt:variant>
        <vt:i4>1966131</vt:i4>
      </vt:variant>
      <vt:variant>
        <vt:i4>413</vt:i4>
      </vt:variant>
      <vt:variant>
        <vt:i4>0</vt:i4>
      </vt:variant>
      <vt:variant>
        <vt:i4>5</vt:i4>
      </vt:variant>
      <vt:variant>
        <vt:lpwstr/>
      </vt:variant>
      <vt:variant>
        <vt:lpwstr>_Toc131615295</vt:lpwstr>
      </vt:variant>
      <vt:variant>
        <vt:i4>1966131</vt:i4>
      </vt:variant>
      <vt:variant>
        <vt:i4>407</vt:i4>
      </vt:variant>
      <vt:variant>
        <vt:i4>0</vt:i4>
      </vt:variant>
      <vt:variant>
        <vt:i4>5</vt:i4>
      </vt:variant>
      <vt:variant>
        <vt:lpwstr/>
      </vt:variant>
      <vt:variant>
        <vt:lpwstr>_Toc131615294</vt:lpwstr>
      </vt:variant>
      <vt:variant>
        <vt:i4>1966131</vt:i4>
      </vt:variant>
      <vt:variant>
        <vt:i4>401</vt:i4>
      </vt:variant>
      <vt:variant>
        <vt:i4>0</vt:i4>
      </vt:variant>
      <vt:variant>
        <vt:i4>5</vt:i4>
      </vt:variant>
      <vt:variant>
        <vt:lpwstr/>
      </vt:variant>
      <vt:variant>
        <vt:lpwstr>_Toc131615293</vt:lpwstr>
      </vt:variant>
      <vt:variant>
        <vt:i4>1966131</vt:i4>
      </vt:variant>
      <vt:variant>
        <vt:i4>395</vt:i4>
      </vt:variant>
      <vt:variant>
        <vt:i4>0</vt:i4>
      </vt:variant>
      <vt:variant>
        <vt:i4>5</vt:i4>
      </vt:variant>
      <vt:variant>
        <vt:lpwstr/>
      </vt:variant>
      <vt:variant>
        <vt:lpwstr>_Toc131615292</vt:lpwstr>
      </vt:variant>
      <vt:variant>
        <vt:i4>1966131</vt:i4>
      </vt:variant>
      <vt:variant>
        <vt:i4>389</vt:i4>
      </vt:variant>
      <vt:variant>
        <vt:i4>0</vt:i4>
      </vt:variant>
      <vt:variant>
        <vt:i4>5</vt:i4>
      </vt:variant>
      <vt:variant>
        <vt:lpwstr/>
      </vt:variant>
      <vt:variant>
        <vt:lpwstr>_Toc131615291</vt:lpwstr>
      </vt:variant>
      <vt:variant>
        <vt:i4>1966131</vt:i4>
      </vt:variant>
      <vt:variant>
        <vt:i4>383</vt:i4>
      </vt:variant>
      <vt:variant>
        <vt:i4>0</vt:i4>
      </vt:variant>
      <vt:variant>
        <vt:i4>5</vt:i4>
      </vt:variant>
      <vt:variant>
        <vt:lpwstr/>
      </vt:variant>
      <vt:variant>
        <vt:lpwstr>_Toc131615290</vt:lpwstr>
      </vt:variant>
      <vt:variant>
        <vt:i4>2031667</vt:i4>
      </vt:variant>
      <vt:variant>
        <vt:i4>377</vt:i4>
      </vt:variant>
      <vt:variant>
        <vt:i4>0</vt:i4>
      </vt:variant>
      <vt:variant>
        <vt:i4>5</vt:i4>
      </vt:variant>
      <vt:variant>
        <vt:lpwstr/>
      </vt:variant>
      <vt:variant>
        <vt:lpwstr>_Toc131615289</vt:lpwstr>
      </vt:variant>
      <vt:variant>
        <vt:i4>2031667</vt:i4>
      </vt:variant>
      <vt:variant>
        <vt:i4>371</vt:i4>
      </vt:variant>
      <vt:variant>
        <vt:i4>0</vt:i4>
      </vt:variant>
      <vt:variant>
        <vt:i4>5</vt:i4>
      </vt:variant>
      <vt:variant>
        <vt:lpwstr/>
      </vt:variant>
      <vt:variant>
        <vt:lpwstr>_Toc131615288</vt:lpwstr>
      </vt:variant>
      <vt:variant>
        <vt:i4>2031667</vt:i4>
      </vt:variant>
      <vt:variant>
        <vt:i4>365</vt:i4>
      </vt:variant>
      <vt:variant>
        <vt:i4>0</vt:i4>
      </vt:variant>
      <vt:variant>
        <vt:i4>5</vt:i4>
      </vt:variant>
      <vt:variant>
        <vt:lpwstr/>
      </vt:variant>
      <vt:variant>
        <vt:lpwstr>_Toc131615287</vt:lpwstr>
      </vt:variant>
      <vt:variant>
        <vt:i4>2031667</vt:i4>
      </vt:variant>
      <vt:variant>
        <vt:i4>359</vt:i4>
      </vt:variant>
      <vt:variant>
        <vt:i4>0</vt:i4>
      </vt:variant>
      <vt:variant>
        <vt:i4>5</vt:i4>
      </vt:variant>
      <vt:variant>
        <vt:lpwstr/>
      </vt:variant>
      <vt:variant>
        <vt:lpwstr>_Toc131615286</vt:lpwstr>
      </vt:variant>
      <vt:variant>
        <vt:i4>2031667</vt:i4>
      </vt:variant>
      <vt:variant>
        <vt:i4>353</vt:i4>
      </vt:variant>
      <vt:variant>
        <vt:i4>0</vt:i4>
      </vt:variant>
      <vt:variant>
        <vt:i4>5</vt:i4>
      </vt:variant>
      <vt:variant>
        <vt:lpwstr/>
      </vt:variant>
      <vt:variant>
        <vt:lpwstr>_Toc131615285</vt:lpwstr>
      </vt:variant>
      <vt:variant>
        <vt:i4>2031667</vt:i4>
      </vt:variant>
      <vt:variant>
        <vt:i4>347</vt:i4>
      </vt:variant>
      <vt:variant>
        <vt:i4>0</vt:i4>
      </vt:variant>
      <vt:variant>
        <vt:i4>5</vt:i4>
      </vt:variant>
      <vt:variant>
        <vt:lpwstr/>
      </vt:variant>
      <vt:variant>
        <vt:lpwstr>_Toc131615284</vt:lpwstr>
      </vt:variant>
      <vt:variant>
        <vt:i4>2031667</vt:i4>
      </vt:variant>
      <vt:variant>
        <vt:i4>341</vt:i4>
      </vt:variant>
      <vt:variant>
        <vt:i4>0</vt:i4>
      </vt:variant>
      <vt:variant>
        <vt:i4>5</vt:i4>
      </vt:variant>
      <vt:variant>
        <vt:lpwstr/>
      </vt:variant>
      <vt:variant>
        <vt:lpwstr>_Toc131615283</vt:lpwstr>
      </vt:variant>
      <vt:variant>
        <vt:i4>2031667</vt:i4>
      </vt:variant>
      <vt:variant>
        <vt:i4>335</vt:i4>
      </vt:variant>
      <vt:variant>
        <vt:i4>0</vt:i4>
      </vt:variant>
      <vt:variant>
        <vt:i4>5</vt:i4>
      </vt:variant>
      <vt:variant>
        <vt:lpwstr/>
      </vt:variant>
      <vt:variant>
        <vt:lpwstr>_Toc131615282</vt:lpwstr>
      </vt:variant>
      <vt:variant>
        <vt:i4>2031667</vt:i4>
      </vt:variant>
      <vt:variant>
        <vt:i4>329</vt:i4>
      </vt:variant>
      <vt:variant>
        <vt:i4>0</vt:i4>
      </vt:variant>
      <vt:variant>
        <vt:i4>5</vt:i4>
      </vt:variant>
      <vt:variant>
        <vt:lpwstr/>
      </vt:variant>
      <vt:variant>
        <vt:lpwstr>_Toc131615281</vt:lpwstr>
      </vt:variant>
      <vt:variant>
        <vt:i4>2031667</vt:i4>
      </vt:variant>
      <vt:variant>
        <vt:i4>323</vt:i4>
      </vt:variant>
      <vt:variant>
        <vt:i4>0</vt:i4>
      </vt:variant>
      <vt:variant>
        <vt:i4>5</vt:i4>
      </vt:variant>
      <vt:variant>
        <vt:lpwstr/>
      </vt:variant>
      <vt:variant>
        <vt:lpwstr>_Toc131615280</vt:lpwstr>
      </vt:variant>
      <vt:variant>
        <vt:i4>1048627</vt:i4>
      </vt:variant>
      <vt:variant>
        <vt:i4>317</vt:i4>
      </vt:variant>
      <vt:variant>
        <vt:i4>0</vt:i4>
      </vt:variant>
      <vt:variant>
        <vt:i4>5</vt:i4>
      </vt:variant>
      <vt:variant>
        <vt:lpwstr/>
      </vt:variant>
      <vt:variant>
        <vt:lpwstr>_Toc131615279</vt:lpwstr>
      </vt:variant>
      <vt:variant>
        <vt:i4>1048627</vt:i4>
      </vt:variant>
      <vt:variant>
        <vt:i4>311</vt:i4>
      </vt:variant>
      <vt:variant>
        <vt:i4>0</vt:i4>
      </vt:variant>
      <vt:variant>
        <vt:i4>5</vt:i4>
      </vt:variant>
      <vt:variant>
        <vt:lpwstr/>
      </vt:variant>
      <vt:variant>
        <vt:lpwstr>_Toc131615278</vt:lpwstr>
      </vt:variant>
      <vt:variant>
        <vt:i4>1048627</vt:i4>
      </vt:variant>
      <vt:variant>
        <vt:i4>305</vt:i4>
      </vt:variant>
      <vt:variant>
        <vt:i4>0</vt:i4>
      </vt:variant>
      <vt:variant>
        <vt:i4>5</vt:i4>
      </vt:variant>
      <vt:variant>
        <vt:lpwstr/>
      </vt:variant>
      <vt:variant>
        <vt:lpwstr>_Toc131615277</vt:lpwstr>
      </vt:variant>
      <vt:variant>
        <vt:i4>1048627</vt:i4>
      </vt:variant>
      <vt:variant>
        <vt:i4>299</vt:i4>
      </vt:variant>
      <vt:variant>
        <vt:i4>0</vt:i4>
      </vt:variant>
      <vt:variant>
        <vt:i4>5</vt:i4>
      </vt:variant>
      <vt:variant>
        <vt:lpwstr/>
      </vt:variant>
      <vt:variant>
        <vt:lpwstr>_Toc131615276</vt:lpwstr>
      </vt:variant>
      <vt:variant>
        <vt:i4>1048627</vt:i4>
      </vt:variant>
      <vt:variant>
        <vt:i4>293</vt:i4>
      </vt:variant>
      <vt:variant>
        <vt:i4>0</vt:i4>
      </vt:variant>
      <vt:variant>
        <vt:i4>5</vt:i4>
      </vt:variant>
      <vt:variant>
        <vt:lpwstr/>
      </vt:variant>
      <vt:variant>
        <vt:lpwstr>_Toc131615275</vt:lpwstr>
      </vt:variant>
      <vt:variant>
        <vt:i4>1048627</vt:i4>
      </vt:variant>
      <vt:variant>
        <vt:i4>287</vt:i4>
      </vt:variant>
      <vt:variant>
        <vt:i4>0</vt:i4>
      </vt:variant>
      <vt:variant>
        <vt:i4>5</vt:i4>
      </vt:variant>
      <vt:variant>
        <vt:lpwstr/>
      </vt:variant>
      <vt:variant>
        <vt:lpwstr>_Toc131615274</vt:lpwstr>
      </vt:variant>
      <vt:variant>
        <vt:i4>1048627</vt:i4>
      </vt:variant>
      <vt:variant>
        <vt:i4>281</vt:i4>
      </vt:variant>
      <vt:variant>
        <vt:i4>0</vt:i4>
      </vt:variant>
      <vt:variant>
        <vt:i4>5</vt:i4>
      </vt:variant>
      <vt:variant>
        <vt:lpwstr/>
      </vt:variant>
      <vt:variant>
        <vt:lpwstr>_Toc131615273</vt:lpwstr>
      </vt:variant>
      <vt:variant>
        <vt:i4>1048627</vt:i4>
      </vt:variant>
      <vt:variant>
        <vt:i4>275</vt:i4>
      </vt:variant>
      <vt:variant>
        <vt:i4>0</vt:i4>
      </vt:variant>
      <vt:variant>
        <vt:i4>5</vt:i4>
      </vt:variant>
      <vt:variant>
        <vt:lpwstr/>
      </vt:variant>
      <vt:variant>
        <vt:lpwstr>_Toc131615272</vt:lpwstr>
      </vt:variant>
      <vt:variant>
        <vt:i4>1048627</vt:i4>
      </vt:variant>
      <vt:variant>
        <vt:i4>269</vt:i4>
      </vt:variant>
      <vt:variant>
        <vt:i4>0</vt:i4>
      </vt:variant>
      <vt:variant>
        <vt:i4>5</vt:i4>
      </vt:variant>
      <vt:variant>
        <vt:lpwstr/>
      </vt:variant>
      <vt:variant>
        <vt:lpwstr>_Toc131615271</vt:lpwstr>
      </vt:variant>
      <vt:variant>
        <vt:i4>1048627</vt:i4>
      </vt:variant>
      <vt:variant>
        <vt:i4>263</vt:i4>
      </vt:variant>
      <vt:variant>
        <vt:i4>0</vt:i4>
      </vt:variant>
      <vt:variant>
        <vt:i4>5</vt:i4>
      </vt:variant>
      <vt:variant>
        <vt:lpwstr/>
      </vt:variant>
      <vt:variant>
        <vt:lpwstr>_Toc131615270</vt:lpwstr>
      </vt:variant>
      <vt:variant>
        <vt:i4>1114163</vt:i4>
      </vt:variant>
      <vt:variant>
        <vt:i4>257</vt:i4>
      </vt:variant>
      <vt:variant>
        <vt:i4>0</vt:i4>
      </vt:variant>
      <vt:variant>
        <vt:i4>5</vt:i4>
      </vt:variant>
      <vt:variant>
        <vt:lpwstr/>
      </vt:variant>
      <vt:variant>
        <vt:lpwstr>_Toc131615269</vt:lpwstr>
      </vt:variant>
      <vt:variant>
        <vt:i4>1114163</vt:i4>
      </vt:variant>
      <vt:variant>
        <vt:i4>251</vt:i4>
      </vt:variant>
      <vt:variant>
        <vt:i4>0</vt:i4>
      </vt:variant>
      <vt:variant>
        <vt:i4>5</vt:i4>
      </vt:variant>
      <vt:variant>
        <vt:lpwstr/>
      </vt:variant>
      <vt:variant>
        <vt:lpwstr>_Toc131615268</vt:lpwstr>
      </vt:variant>
      <vt:variant>
        <vt:i4>1114163</vt:i4>
      </vt:variant>
      <vt:variant>
        <vt:i4>245</vt:i4>
      </vt:variant>
      <vt:variant>
        <vt:i4>0</vt:i4>
      </vt:variant>
      <vt:variant>
        <vt:i4>5</vt:i4>
      </vt:variant>
      <vt:variant>
        <vt:lpwstr/>
      </vt:variant>
      <vt:variant>
        <vt:lpwstr>_Toc131615267</vt:lpwstr>
      </vt:variant>
      <vt:variant>
        <vt:i4>1114163</vt:i4>
      </vt:variant>
      <vt:variant>
        <vt:i4>239</vt:i4>
      </vt:variant>
      <vt:variant>
        <vt:i4>0</vt:i4>
      </vt:variant>
      <vt:variant>
        <vt:i4>5</vt:i4>
      </vt:variant>
      <vt:variant>
        <vt:lpwstr/>
      </vt:variant>
      <vt:variant>
        <vt:lpwstr>_Toc131615266</vt:lpwstr>
      </vt:variant>
      <vt:variant>
        <vt:i4>1114163</vt:i4>
      </vt:variant>
      <vt:variant>
        <vt:i4>233</vt:i4>
      </vt:variant>
      <vt:variant>
        <vt:i4>0</vt:i4>
      </vt:variant>
      <vt:variant>
        <vt:i4>5</vt:i4>
      </vt:variant>
      <vt:variant>
        <vt:lpwstr/>
      </vt:variant>
      <vt:variant>
        <vt:lpwstr>_Toc131615265</vt:lpwstr>
      </vt:variant>
      <vt:variant>
        <vt:i4>1114163</vt:i4>
      </vt:variant>
      <vt:variant>
        <vt:i4>227</vt:i4>
      </vt:variant>
      <vt:variant>
        <vt:i4>0</vt:i4>
      </vt:variant>
      <vt:variant>
        <vt:i4>5</vt:i4>
      </vt:variant>
      <vt:variant>
        <vt:lpwstr/>
      </vt:variant>
      <vt:variant>
        <vt:lpwstr>_Toc131615264</vt:lpwstr>
      </vt:variant>
      <vt:variant>
        <vt:i4>1114163</vt:i4>
      </vt:variant>
      <vt:variant>
        <vt:i4>221</vt:i4>
      </vt:variant>
      <vt:variant>
        <vt:i4>0</vt:i4>
      </vt:variant>
      <vt:variant>
        <vt:i4>5</vt:i4>
      </vt:variant>
      <vt:variant>
        <vt:lpwstr/>
      </vt:variant>
      <vt:variant>
        <vt:lpwstr>_Toc131615263</vt:lpwstr>
      </vt:variant>
      <vt:variant>
        <vt:i4>1114163</vt:i4>
      </vt:variant>
      <vt:variant>
        <vt:i4>215</vt:i4>
      </vt:variant>
      <vt:variant>
        <vt:i4>0</vt:i4>
      </vt:variant>
      <vt:variant>
        <vt:i4>5</vt:i4>
      </vt:variant>
      <vt:variant>
        <vt:lpwstr/>
      </vt:variant>
      <vt:variant>
        <vt:lpwstr>_Toc131615262</vt:lpwstr>
      </vt:variant>
      <vt:variant>
        <vt:i4>1114163</vt:i4>
      </vt:variant>
      <vt:variant>
        <vt:i4>209</vt:i4>
      </vt:variant>
      <vt:variant>
        <vt:i4>0</vt:i4>
      </vt:variant>
      <vt:variant>
        <vt:i4>5</vt:i4>
      </vt:variant>
      <vt:variant>
        <vt:lpwstr/>
      </vt:variant>
      <vt:variant>
        <vt:lpwstr>_Toc131615261</vt:lpwstr>
      </vt:variant>
      <vt:variant>
        <vt:i4>1114163</vt:i4>
      </vt:variant>
      <vt:variant>
        <vt:i4>203</vt:i4>
      </vt:variant>
      <vt:variant>
        <vt:i4>0</vt:i4>
      </vt:variant>
      <vt:variant>
        <vt:i4>5</vt:i4>
      </vt:variant>
      <vt:variant>
        <vt:lpwstr/>
      </vt:variant>
      <vt:variant>
        <vt:lpwstr>_Toc131615260</vt:lpwstr>
      </vt:variant>
      <vt:variant>
        <vt:i4>1179699</vt:i4>
      </vt:variant>
      <vt:variant>
        <vt:i4>197</vt:i4>
      </vt:variant>
      <vt:variant>
        <vt:i4>0</vt:i4>
      </vt:variant>
      <vt:variant>
        <vt:i4>5</vt:i4>
      </vt:variant>
      <vt:variant>
        <vt:lpwstr/>
      </vt:variant>
      <vt:variant>
        <vt:lpwstr>_Toc131615259</vt:lpwstr>
      </vt:variant>
      <vt:variant>
        <vt:i4>1179699</vt:i4>
      </vt:variant>
      <vt:variant>
        <vt:i4>191</vt:i4>
      </vt:variant>
      <vt:variant>
        <vt:i4>0</vt:i4>
      </vt:variant>
      <vt:variant>
        <vt:i4>5</vt:i4>
      </vt:variant>
      <vt:variant>
        <vt:lpwstr/>
      </vt:variant>
      <vt:variant>
        <vt:lpwstr>_Toc131615258</vt:lpwstr>
      </vt:variant>
      <vt:variant>
        <vt:i4>1179699</vt:i4>
      </vt:variant>
      <vt:variant>
        <vt:i4>185</vt:i4>
      </vt:variant>
      <vt:variant>
        <vt:i4>0</vt:i4>
      </vt:variant>
      <vt:variant>
        <vt:i4>5</vt:i4>
      </vt:variant>
      <vt:variant>
        <vt:lpwstr/>
      </vt:variant>
      <vt:variant>
        <vt:lpwstr>_Toc131615257</vt:lpwstr>
      </vt:variant>
      <vt:variant>
        <vt:i4>1179699</vt:i4>
      </vt:variant>
      <vt:variant>
        <vt:i4>179</vt:i4>
      </vt:variant>
      <vt:variant>
        <vt:i4>0</vt:i4>
      </vt:variant>
      <vt:variant>
        <vt:i4>5</vt:i4>
      </vt:variant>
      <vt:variant>
        <vt:lpwstr/>
      </vt:variant>
      <vt:variant>
        <vt:lpwstr>_Toc131615256</vt:lpwstr>
      </vt:variant>
      <vt:variant>
        <vt:i4>1179699</vt:i4>
      </vt:variant>
      <vt:variant>
        <vt:i4>173</vt:i4>
      </vt:variant>
      <vt:variant>
        <vt:i4>0</vt:i4>
      </vt:variant>
      <vt:variant>
        <vt:i4>5</vt:i4>
      </vt:variant>
      <vt:variant>
        <vt:lpwstr/>
      </vt:variant>
      <vt:variant>
        <vt:lpwstr>_Toc131615255</vt:lpwstr>
      </vt:variant>
      <vt:variant>
        <vt:i4>1179699</vt:i4>
      </vt:variant>
      <vt:variant>
        <vt:i4>167</vt:i4>
      </vt:variant>
      <vt:variant>
        <vt:i4>0</vt:i4>
      </vt:variant>
      <vt:variant>
        <vt:i4>5</vt:i4>
      </vt:variant>
      <vt:variant>
        <vt:lpwstr/>
      </vt:variant>
      <vt:variant>
        <vt:lpwstr>_Toc131615254</vt:lpwstr>
      </vt:variant>
      <vt:variant>
        <vt:i4>1179699</vt:i4>
      </vt:variant>
      <vt:variant>
        <vt:i4>161</vt:i4>
      </vt:variant>
      <vt:variant>
        <vt:i4>0</vt:i4>
      </vt:variant>
      <vt:variant>
        <vt:i4>5</vt:i4>
      </vt:variant>
      <vt:variant>
        <vt:lpwstr/>
      </vt:variant>
      <vt:variant>
        <vt:lpwstr>_Toc131615253</vt:lpwstr>
      </vt:variant>
      <vt:variant>
        <vt:i4>1179699</vt:i4>
      </vt:variant>
      <vt:variant>
        <vt:i4>155</vt:i4>
      </vt:variant>
      <vt:variant>
        <vt:i4>0</vt:i4>
      </vt:variant>
      <vt:variant>
        <vt:i4>5</vt:i4>
      </vt:variant>
      <vt:variant>
        <vt:lpwstr/>
      </vt:variant>
      <vt:variant>
        <vt:lpwstr>_Toc131615252</vt:lpwstr>
      </vt:variant>
      <vt:variant>
        <vt:i4>1179699</vt:i4>
      </vt:variant>
      <vt:variant>
        <vt:i4>149</vt:i4>
      </vt:variant>
      <vt:variant>
        <vt:i4>0</vt:i4>
      </vt:variant>
      <vt:variant>
        <vt:i4>5</vt:i4>
      </vt:variant>
      <vt:variant>
        <vt:lpwstr/>
      </vt:variant>
      <vt:variant>
        <vt:lpwstr>_Toc131615251</vt:lpwstr>
      </vt:variant>
      <vt:variant>
        <vt:i4>1179699</vt:i4>
      </vt:variant>
      <vt:variant>
        <vt:i4>143</vt:i4>
      </vt:variant>
      <vt:variant>
        <vt:i4>0</vt:i4>
      </vt:variant>
      <vt:variant>
        <vt:i4>5</vt:i4>
      </vt:variant>
      <vt:variant>
        <vt:lpwstr/>
      </vt:variant>
      <vt:variant>
        <vt:lpwstr>_Toc131615250</vt:lpwstr>
      </vt:variant>
      <vt:variant>
        <vt:i4>1245235</vt:i4>
      </vt:variant>
      <vt:variant>
        <vt:i4>137</vt:i4>
      </vt:variant>
      <vt:variant>
        <vt:i4>0</vt:i4>
      </vt:variant>
      <vt:variant>
        <vt:i4>5</vt:i4>
      </vt:variant>
      <vt:variant>
        <vt:lpwstr/>
      </vt:variant>
      <vt:variant>
        <vt:lpwstr>_Toc131615249</vt:lpwstr>
      </vt:variant>
      <vt:variant>
        <vt:i4>1245235</vt:i4>
      </vt:variant>
      <vt:variant>
        <vt:i4>131</vt:i4>
      </vt:variant>
      <vt:variant>
        <vt:i4>0</vt:i4>
      </vt:variant>
      <vt:variant>
        <vt:i4>5</vt:i4>
      </vt:variant>
      <vt:variant>
        <vt:lpwstr/>
      </vt:variant>
      <vt:variant>
        <vt:lpwstr>_Toc131615248</vt:lpwstr>
      </vt:variant>
      <vt:variant>
        <vt:i4>1245235</vt:i4>
      </vt:variant>
      <vt:variant>
        <vt:i4>125</vt:i4>
      </vt:variant>
      <vt:variant>
        <vt:i4>0</vt:i4>
      </vt:variant>
      <vt:variant>
        <vt:i4>5</vt:i4>
      </vt:variant>
      <vt:variant>
        <vt:lpwstr/>
      </vt:variant>
      <vt:variant>
        <vt:lpwstr>_Toc131615247</vt:lpwstr>
      </vt:variant>
      <vt:variant>
        <vt:i4>1245235</vt:i4>
      </vt:variant>
      <vt:variant>
        <vt:i4>119</vt:i4>
      </vt:variant>
      <vt:variant>
        <vt:i4>0</vt:i4>
      </vt:variant>
      <vt:variant>
        <vt:i4>5</vt:i4>
      </vt:variant>
      <vt:variant>
        <vt:lpwstr/>
      </vt:variant>
      <vt:variant>
        <vt:lpwstr>_Toc131615246</vt:lpwstr>
      </vt:variant>
      <vt:variant>
        <vt:i4>1245235</vt:i4>
      </vt:variant>
      <vt:variant>
        <vt:i4>113</vt:i4>
      </vt:variant>
      <vt:variant>
        <vt:i4>0</vt:i4>
      </vt:variant>
      <vt:variant>
        <vt:i4>5</vt:i4>
      </vt:variant>
      <vt:variant>
        <vt:lpwstr/>
      </vt:variant>
      <vt:variant>
        <vt:lpwstr>_Toc131615245</vt:lpwstr>
      </vt:variant>
      <vt:variant>
        <vt:i4>1245235</vt:i4>
      </vt:variant>
      <vt:variant>
        <vt:i4>107</vt:i4>
      </vt:variant>
      <vt:variant>
        <vt:i4>0</vt:i4>
      </vt:variant>
      <vt:variant>
        <vt:i4>5</vt:i4>
      </vt:variant>
      <vt:variant>
        <vt:lpwstr/>
      </vt:variant>
      <vt:variant>
        <vt:lpwstr>_Toc131615244</vt:lpwstr>
      </vt:variant>
      <vt:variant>
        <vt:i4>1245235</vt:i4>
      </vt:variant>
      <vt:variant>
        <vt:i4>101</vt:i4>
      </vt:variant>
      <vt:variant>
        <vt:i4>0</vt:i4>
      </vt:variant>
      <vt:variant>
        <vt:i4>5</vt:i4>
      </vt:variant>
      <vt:variant>
        <vt:lpwstr/>
      </vt:variant>
      <vt:variant>
        <vt:lpwstr>_Toc131615243</vt:lpwstr>
      </vt:variant>
      <vt:variant>
        <vt:i4>1245235</vt:i4>
      </vt:variant>
      <vt:variant>
        <vt:i4>95</vt:i4>
      </vt:variant>
      <vt:variant>
        <vt:i4>0</vt:i4>
      </vt:variant>
      <vt:variant>
        <vt:i4>5</vt:i4>
      </vt:variant>
      <vt:variant>
        <vt:lpwstr/>
      </vt:variant>
      <vt:variant>
        <vt:lpwstr>_Toc131615242</vt:lpwstr>
      </vt:variant>
      <vt:variant>
        <vt:i4>1245235</vt:i4>
      </vt:variant>
      <vt:variant>
        <vt:i4>89</vt:i4>
      </vt:variant>
      <vt:variant>
        <vt:i4>0</vt:i4>
      </vt:variant>
      <vt:variant>
        <vt:i4>5</vt:i4>
      </vt:variant>
      <vt:variant>
        <vt:lpwstr/>
      </vt:variant>
      <vt:variant>
        <vt:lpwstr>_Toc131615241</vt:lpwstr>
      </vt:variant>
      <vt:variant>
        <vt:i4>1245235</vt:i4>
      </vt:variant>
      <vt:variant>
        <vt:i4>83</vt:i4>
      </vt:variant>
      <vt:variant>
        <vt:i4>0</vt:i4>
      </vt:variant>
      <vt:variant>
        <vt:i4>5</vt:i4>
      </vt:variant>
      <vt:variant>
        <vt:lpwstr/>
      </vt:variant>
      <vt:variant>
        <vt:lpwstr>_Toc131615240</vt:lpwstr>
      </vt:variant>
      <vt:variant>
        <vt:i4>1310771</vt:i4>
      </vt:variant>
      <vt:variant>
        <vt:i4>77</vt:i4>
      </vt:variant>
      <vt:variant>
        <vt:i4>0</vt:i4>
      </vt:variant>
      <vt:variant>
        <vt:i4>5</vt:i4>
      </vt:variant>
      <vt:variant>
        <vt:lpwstr/>
      </vt:variant>
      <vt:variant>
        <vt:lpwstr>_Toc131615239</vt:lpwstr>
      </vt:variant>
      <vt:variant>
        <vt:i4>1310771</vt:i4>
      </vt:variant>
      <vt:variant>
        <vt:i4>71</vt:i4>
      </vt:variant>
      <vt:variant>
        <vt:i4>0</vt:i4>
      </vt:variant>
      <vt:variant>
        <vt:i4>5</vt:i4>
      </vt:variant>
      <vt:variant>
        <vt:lpwstr/>
      </vt:variant>
      <vt:variant>
        <vt:lpwstr>_Toc131615238</vt:lpwstr>
      </vt:variant>
      <vt:variant>
        <vt:i4>1310771</vt:i4>
      </vt:variant>
      <vt:variant>
        <vt:i4>65</vt:i4>
      </vt:variant>
      <vt:variant>
        <vt:i4>0</vt:i4>
      </vt:variant>
      <vt:variant>
        <vt:i4>5</vt:i4>
      </vt:variant>
      <vt:variant>
        <vt:lpwstr/>
      </vt:variant>
      <vt:variant>
        <vt:lpwstr>_Toc131615237</vt:lpwstr>
      </vt:variant>
      <vt:variant>
        <vt:i4>1310771</vt:i4>
      </vt:variant>
      <vt:variant>
        <vt:i4>59</vt:i4>
      </vt:variant>
      <vt:variant>
        <vt:i4>0</vt:i4>
      </vt:variant>
      <vt:variant>
        <vt:i4>5</vt:i4>
      </vt:variant>
      <vt:variant>
        <vt:lpwstr/>
      </vt:variant>
      <vt:variant>
        <vt:lpwstr>_Toc131615236</vt:lpwstr>
      </vt:variant>
      <vt:variant>
        <vt:i4>1310771</vt:i4>
      </vt:variant>
      <vt:variant>
        <vt:i4>53</vt:i4>
      </vt:variant>
      <vt:variant>
        <vt:i4>0</vt:i4>
      </vt:variant>
      <vt:variant>
        <vt:i4>5</vt:i4>
      </vt:variant>
      <vt:variant>
        <vt:lpwstr/>
      </vt:variant>
      <vt:variant>
        <vt:lpwstr>_Toc131615235</vt:lpwstr>
      </vt:variant>
      <vt:variant>
        <vt:i4>1310771</vt:i4>
      </vt:variant>
      <vt:variant>
        <vt:i4>47</vt:i4>
      </vt:variant>
      <vt:variant>
        <vt:i4>0</vt:i4>
      </vt:variant>
      <vt:variant>
        <vt:i4>5</vt:i4>
      </vt:variant>
      <vt:variant>
        <vt:lpwstr/>
      </vt:variant>
      <vt:variant>
        <vt:lpwstr>_Toc131615234</vt:lpwstr>
      </vt:variant>
      <vt:variant>
        <vt:i4>1310771</vt:i4>
      </vt:variant>
      <vt:variant>
        <vt:i4>41</vt:i4>
      </vt:variant>
      <vt:variant>
        <vt:i4>0</vt:i4>
      </vt:variant>
      <vt:variant>
        <vt:i4>5</vt:i4>
      </vt:variant>
      <vt:variant>
        <vt:lpwstr/>
      </vt:variant>
      <vt:variant>
        <vt:lpwstr>_Toc131615233</vt:lpwstr>
      </vt:variant>
      <vt:variant>
        <vt:i4>1310771</vt:i4>
      </vt:variant>
      <vt:variant>
        <vt:i4>35</vt:i4>
      </vt:variant>
      <vt:variant>
        <vt:i4>0</vt:i4>
      </vt:variant>
      <vt:variant>
        <vt:i4>5</vt:i4>
      </vt:variant>
      <vt:variant>
        <vt:lpwstr/>
      </vt:variant>
      <vt:variant>
        <vt:lpwstr>_Toc131615232</vt:lpwstr>
      </vt:variant>
      <vt:variant>
        <vt:i4>1310771</vt:i4>
      </vt:variant>
      <vt:variant>
        <vt:i4>29</vt:i4>
      </vt:variant>
      <vt:variant>
        <vt:i4>0</vt:i4>
      </vt:variant>
      <vt:variant>
        <vt:i4>5</vt:i4>
      </vt:variant>
      <vt:variant>
        <vt:lpwstr/>
      </vt:variant>
      <vt:variant>
        <vt:lpwstr>_Toc131615231</vt:lpwstr>
      </vt:variant>
      <vt:variant>
        <vt:i4>1310771</vt:i4>
      </vt:variant>
      <vt:variant>
        <vt:i4>23</vt:i4>
      </vt:variant>
      <vt:variant>
        <vt:i4>0</vt:i4>
      </vt:variant>
      <vt:variant>
        <vt:i4>5</vt:i4>
      </vt:variant>
      <vt:variant>
        <vt:lpwstr/>
      </vt:variant>
      <vt:variant>
        <vt:lpwstr>_Toc131615230</vt:lpwstr>
      </vt:variant>
      <vt:variant>
        <vt:i4>1376307</vt:i4>
      </vt:variant>
      <vt:variant>
        <vt:i4>17</vt:i4>
      </vt:variant>
      <vt:variant>
        <vt:i4>0</vt:i4>
      </vt:variant>
      <vt:variant>
        <vt:i4>5</vt:i4>
      </vt:variant>
      <vt:variant>
        <vt:lpwstr/>
      </vt:variant>
      <vt:variant>
        <vt:lpwstr>_Toc131615229</vt:lpwstr>
      </vt:variant>
      <vt:variant>
        <vt:i4>1376307</vt:i4>
      </vt:variant>
      <vt:variant>
        <vt:i4>11</vt:i4>
      </vt:variant>
      <vt:variant>
        <vt:i4>0</vt:i4>
      </vt:variant>
      <vt:variant>
        <vt:i4>5</vt:i4>
      </vt:variant>
      <vt:variant>
        <vt:lpwstr/>
      </vt:variant>
      <vt:variant>
        <vt:lpwstr>_Toc131615228</vt:lpwstr>
      </vt:variant>
      <vt:variant>
        <vt:i4>1376307</vt:i4>
      </vt:variant>
      <vt:variant>
        <vt:i4>5</vt:i4>
      </vt:variant>
      <vt:variant>
        <vt:i4>0</vt:i4>
      </vt:variant>
      <vt:variant>
        <vt:i4>5</vt:i4>
      </vt:variant>
      <vt:variant>
        <vt:lpwstr/>
      </vt:variant>
      <vt:variant>
        <vt:lpwstr>_Toc131615227</vt:lpwstr>
      </vt:variant>
      <vt:variant>
        <vt:i4>458877</vt:i4>
      </vt:variant>
      <vt:variant>
        <vt:i4>0</vt:i4>
      </vt:variant>
      <vt:variant>
        <vt:i4>0</vt:i4>
      </vt:variant>
      <vt:variant>
        <vt:i4>5</vt:i4>
      </vt:variant>
      <vt:variant>
        <vt:lpwstr>mailto:javad.keypour@sei.org</vt:lpwstr>
      </vt:variant>
      <vt:variant>
        <vt:lpwstr/>
      </vt:variant>
      <vt:variant>
        <vt:i4>3342371</vt:i4>
      </vt:variant>
      <vt:variant>
        <vt:i4>9</vt:i4>
      </vt:variant>
      <vt:variant>
        <vt:i4>0</vt:i4>
      </vt:variant>
      <vt:variant>
        <vt:i4>5</vt:i4>
      </vt:variant>
      <vt:variant>
        <vt:lpwstr>https://www.kn.lt/en/our-activities/lng-terminals/klaipeda-lng-terminal/559</vt:lpwstr>
      </vt:variant>
      <vt:variant>
        <vt:lpwstr/>
      </vt:variant>
      <vt:variant>
        <vt:i4>6094937</vt:i4>
      </vt:variant>
      <vt:variant>
        <vt:i4>6</vt:i4>
      </vt:variant>
      <vt:variant>
        <vt:i4>0</vt:i4>
      </vt:variant>
      <vt:variant>
        <vt:i4>5</vt:i4>
      </vt:variant>
      <vt:variant>
        <vt:lpwstr>https://h2-project-visualisation-platform.entsog.eu/</vt:lpwstr>
      </vt:variant>
      <vt:variant>
        <vt:lpwstr/>
      </vt:variant>
      <vt:variant>
        <vt:i4>3866677</vt:i4>
      </vt:variant>
      <vt:variant>
        <vt:i4>3</vt:i4>
      </vt:variant>
      <vt:variant>
        <vt:i4>0</vt:i4>
      </vt:variant>
      <vt:variant>
        <vt:i4>5</vt:i4>
      </vt:variant>
      <vt:variant>
        <vt:lpwstr>https://www.marcogaz.org/wp-content/uploads/2019/09/H2-Infographic.pdf</vt:lpwstr>
      </vt:variant>
      <vt:variant>
        <vt:lpwstr/>
      </vt:variant>
      <vt:variant>
        <vt:i4>589849</vt:i4>
      </vt:variant>
      <vt:variant>
        <vt:i4>0</vt:i4>
      </vt:variant>
      <vt:variant>
        <vt:i4>0</vt:i4>
      </vt:variant>
      <vt:variant>
        <vt:i4>5</vt:i4>
      </vt:variant>
      <vt:variant>
        <vt:lpwstr>http://www.trinomics.eu/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van nuffel</dc:creator>
  <cp:keywords/>
  <cp:lastModifiedBy>Ling Ying Lee</cp:lastModifiedBy>
  <cp:revision>3</cp:revision>
  <cp:lastPrinted>2023-02-09T08:16:00Z</cp:lastPrinted>
  <dcterms:created xsi:type="dcterms:W3CDTF">2023-04-10T11:50:00Z</dcterms:created>
  <dcterms:modified xsi:type="dcterms:W3CDTF">2023-08-16T08:17:00Z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555cce0b768e4743d8e33aa2e652deab18140af6c60b037a5dbef026b1deab2d</vt:lpwstr>
  </property>
  <property fmtid="{D5CDD505-2E9C-101B-9397-08002B2CF9AE}" pid="3" name="MediaServiceImageTags">
    <vt:lpwstr/>
  </property>
  <property fmtid="{D5CDD505-2E9C-101B-9397-08002B2CF9AE}" pid="4" name="MSIP_Label_25d43cbe-1d34-4aee-b177-a8008a220178_Enabled">
    <vt:lpwstr>true</vt:lpwstr>
  </property>
  <property fmtid="{D5CDD505-2E9C-101B-9397-08002B2CF9AE}" pid="5" name="MSIP_Label_25d43cbe-1d34-4aee-b177-a8008a220178_SetDate">
    <vt:lpwstr>2023-01-09T13:34:48Z</vt:lpwstr>
  </property>
  <property fmtid="{D5CDD505-2E9C-101B-9397-08002B2CF9AE}" pid="6" name="MSIP_Label_25d43cbe-1d34-4aee-b177-a8008a220178_Method">
    <vt:lpwstr>Privileged</vt:lpwstr>
  </property>
  <property fmtid="{D5CDD505-2E9C-101B-9397-08002B2CF9AE}" pid="7" name="MSIP_Label_25d43cbe-1d34-4aee-b177-a8008a220178_Name">
    <vt:lpwstr>ExternalUnprotected</vt:lpwstr>
  </property>
  <property fmtid="{D5CDD505-2E9C-101B-9397-08002B2CF9AE}" pid="8" name="MSIP_Label_25d43cbe-1d34-4aee-b177-a8008a220178_SiteId">
    <vt:lpwstr>e54289c6-b630-4215-acc5-57eec01212d6</vt:lpwstr>
  </property>
  <property fmtid="{D5CDD505-2E9C-101B-9397-08002B2CF9AE}" pid="9" name="MSIP_Label_25d43cbe-1d34-4aee-b177-a8008a220178_ActionId">
    <vt:lpwstr>46c9fdbf-c385-4550-adb0-017c7853cda6</vt:lpwstr>
  </property>
  <property fmtid="{D5CDD505-2E9C-101B-9397-08002B2CF9AE}" pid="10" name="MSIP_Label_25d43cbe-1d34-4aee-b177-a8008a220178_ContentBits">
    <vt:lpwstr>0</vt:lpwstr>
  </property>
  <property fmtid="{D5CDD505-2E9C-101B-9397-08002B2CF9AE}" pid="11" name="ContentTypeId">
    <vt:lpwstr>0x010100887D3B914211DA4690539851AF11284A</vt:lpwstr>
  </property>
</Properties>
</file>