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69AE" w14:textId="77777777" w:rsidR="001D4E68" w:rsidRPr="00FB3B0F" w:rsidRDefault="001D4E68" w:rsidP="001D4E68">
      <w:r w:rsidRPr="00FB3B0F">
        <w:rPr>
          <w:noProof/>
          <w:lang w:eastAsia="fr-BE"/>
        </w:rPr>
        <mc:AlternateContent>
          <mc:Choice Requires="wps">
            <w:drawing>
              <wp:anchor distT="0" distB="0" distL="114300" distR="114300" simplePos="0" relativeHeight="251658241" behindDoc="1" locked="0" layoutInCell="1" allowOverlap="1" wp14:anchorId="0C0C53C5" wp14:editId="4FF66F1A">
                <wp:simplePos x="0" y="0"/>
                <wp:positionH relativeFrom="margin">
                  <wp:align>center</wp:align>
                </wp:positionH>
                <wp:positionV relativeFrom="page">
                  <wp:posOffset>201930</wp:posOffset>
                </wp:positionV>
                <wp:extent cx="7200000" cy="7920000"/>
                <wp:effectExtent l="0" t="0" r="20320" b="241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000" cy="7920000"/>
                        </a:xfrm>
                        <a:prstGeom prst="rect">
                          <a:avLst/>
                        </a:prstGeom>
                        <a:solidFill>
                          <a:srgbClr val="005962"/>
                        </a:solidFill>
                        <a:ln w="9525">
                          <a:solidFill>
                            <a:srgbClr val="4A7EBB"/>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F7124E" id="Rectangle 23" o:spid="_x0000_s1026" style="position:absolute;margin-left:0;margin-top:15.9pt;width:566.95pt;height:623.6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" fillcolor="#005962" strokecolor="#4a7ebb">
                <w10:wrap anchorx="margin" anchory="page"/>
              </v:rect>
            </w:pict>
          </mc:Fallback>
        </mc:AlternateContent>
      </w:r>
    </w:p>
    <w:p w14:paraId="5A10326B" w14:textId="77777777" w:rsidR="001D4E68" w:rsidRPr="00FB3B0F" w:rsidRDefault="001D4E68" w:rsidP="001D4E68">
      <w:r w:rsidRPr="00FB3B0F">
        <w:rPr>
          <w:noProof/>
          <w:lang w:eastAsia="fr-BE"/>
        </w:rPr>
        <w:drawing>
          <wp:anchor distT="0" distB="0" distL="114300" distR="114300" simplePos="0" relativeHeight="251658244" behindDoc="1" locked="0" layoutInCell="1" allowOverlap="1" wp14:anchorId="3C111DAD" wp14:editId="77AC3888">
            <wp:simplePos x="0" y="0"/>
            <wp:positionH relativeFrom="margin">
              <wp:align>center</wp:align>
            </wp:positionH>
            <wp:positionV relativeFrom="paragraph">
              <wp:posOffset>2540</wp:posOffset>
            </wp:positionV>
            <wp:extent cx="768350" cy="768350"/>
            <wp:effectExtent l="0" t="0" r="0" b="0"/>
            <wp:wrapTight wrapText="bothSides">
              <wp:wrapPolygon edited="0">
                <wp:start x="6962" y="0"/>
                <wp:lineTo x="0" y="3213"/>
                <wp:lineTo x="0" y="13924"/>
                <wp:lineTo x="1071" y="17137"/>
                <wp:lineTo x="5355" y="20886"/>
                <wp:lineTo x="14995" y="20886"/>
                <wp:lineTo x="19815" y="17137"/>
                <wp:lineTo x="20886" y="12317"/>
                <wp:lineTo x="20886" y="6426"/>
                <wp:lineTo x="17137" y="1607"/>
                <wp:lineTo x="13388" y="0"/>
                <wp:lineTo x="6962" y="0"/>
              </wp:wrapPolygon>
            </wp:wrapTight>
            <wp:docPr id="20" name="Picture 20" descr="Macintosh HD:Users:fraukeeversmann:Dropbox:PROJEKTE:TRIPLE E:DELIVERABLES:ICONS:earth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ukeeversmann:Dropbox:PROJEKTE:TRIPLE E:DELIVERABLES:ICONS:earth_white.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B169A" w14:textId="77777777" w:rsidR="001D4E68" w:rsidRPr="00FB3B0F" w:rsidRDefault="001D4E68" w:rsidP="001D4E68"/>
    <w:p w14:paraId="394EE2B8" w14:textId="77777777" w:rsidR="001D4E68" w:rsidRPr="00FB3B0F" w:rsidRDefault="001D4E68" w:rsidP="001D4E68"/>
    <w:p w14:paraId="225C7F58" w14:textId="77777777" w:rsidR="001D4E68" w:rsidRPr="00FB3B0F" w:rsidRDefault="001D4E68" w:rsidP="001D4E68"/>
    <w:p w14:paraId="518E05EB" w14:textId="77777777" w:rsidR="001D4E68" w:rsidRPr="00FB3B0F" w:rsidRDefault="001D4E68" w:rsidP="001D4E68"/>
    <w:p w14:paraId="5085F5FE" w14:textId="77777777" w:rsidR="001D4E68" w:rsidRPr="00FB3B0F" w:rsidRDefault="001D4E68" w:rsidP="001D4E68"/>
    <w:p w14:paraId="3E3AE126" w14:textId="77777777" w:rsidR="001D4E68" w:rsidRPr="00FB3B0F" w:rsidRDefault="001D4E68" w:rsidP="001D4E68"/>
    <w:p w14:paraId="62B98C2F" w14:textId="62412958" w:rsidR="001D4E68" w:rsidRPr="00FB3B0F" w:rsidRDefault="001D4E68" w:rsidP="001D4E68">
      <w:pPr>
        <w:pStyle w:val="Geenafstand"/>
        <w:jc w:val="center"/>
        <w:rPr>
          <w:color w:val="FFFFFF" w:themeColor="background1"/>
          <w:sz w:val="80"/>
          <w:szCs w:val="80"/>
        </w:rPr>
      </w:pPr>
      <w:r w:rsidRPr="00FB3B0F">
        <w:rPr>
          <w:color w:val="FFFFFF" w:themeColor="background1"/>
          <w:sz w:val="80"/>
          <w:szCs w:val="80"/>
        </w:rPr>
        <w:t xml:space="preserve">Gas Decarbonisation Pathways for </w:t>
      </w:r>
      <w:r w:rsidR="00F9230C">
        <w:rPr>
          <w:color w:val="FFFFFF" w:themeColor="background1"/>
          <w:sz w:val="80"/>
          <w:szCs w:val="80"/>
        </w:rPr>
        <w:t xml:space="preserve">the Baltic Regional Gas </w:t>
      </w:r>
      <w:r w:rsidR="00EA545F">
        <w:rPr>
          <w:color w:val="FFFFFF" w:themeColor="background1"/>
          <w:sz w:val="80"/>
          <w:szCs w:val="80"/>
        </w:rPr>
        <w:t xml:space="preserve">Market </w:t>
      </w:r>
    </w:p>
    <w:p w14:paraId="3AAFC94D" w14:textId="77777777" w:rsidR="005F0948" w:rsidRPr="00FB3B0F" w:rsidRDefault="005F0948" w:rsidP="001D4E68">
      <w:pPr>
        <w:pStyle w:val="Geenafstand"/>
        <w:jc w:val="center"/>
        <w:rPr>
          <w:color w:val="FFFFFF" w:themeColor="background1"/>
          <w:sz w:val="80"/>
          <w:szCs w:val="80"/>
        </w:rPr>
      </w:pPr>
    </w:p>
    <w:p w14:paraId="1DBBB323" w14:textId="34C770DA" w:rsidR="001D4E68" w:rsidRDefault="00EB4D0C" w:rsidP="001D4E68">
      <w:pPr>
        <w:pStyle w:val="Geenafstand"/>
        <w:jc w:val="center"/>
        <w:rPr>
          <w:color w:val="FFFFFF" w:themeColor="background1"/>
          <w:sz w:val="56"/>
          <w:szCs w:val="56"/>
        </w:rPr>
      </w:pPr>
      <w:r w:rsidRPr="00390161">
        <w:rPr>
          <w:color w:val="FFFFFF" w:themeColor="background1"/>
          <w:sz w:val="56"/>
          <w:szCs w:val="56"/>
        </w:rPr>
        <w:t xml:space="preserve">Deliverable </w:t>
      </w:r>
      <w:r w:rsidR="005A2466">
        <w:rPr>
          <w:color w:val="FFFFFF" w:themeColor="background1"/>
          <w:sz w:val="56"/>
          <w:szCs w:val="56"/>
        </w:rPr>
        <w:t>6</w:t>
      </w:r>
      <w:r w:rsidRPr="00390161">
        <w:rPr>
          <w:color w:val="FFFFFF" w:themeColor="background1"/>
          <w:sz w:val="56"/>
          <w:szCs w:val="56"/>
        </w:rPr>
        <w:t xml:space="preserve">: </w:t>
      </w:r>
      <w:r w:rsidR="005A2466" w:rsidRPr="005A2466">
        <w:rPr>
          <w:color w:val="FFFFFF" w:themeColor="background1"/>
          <w:sz w:val="56"/>
          <w:szCs w:val="56"/>
        </w:rPr>
        <w:t xml:space="preserve">Report on the sensitivity analysis of the scenarios for a decarbonised </w:t>
      </w:r>
      <w:r w:rsidR="00F97093">
        <w:rPr>
          <w:color w:val="FFFFFF" w:themeColor="background1"/>
          <w:sz w:val="56"/>
          <w:szCs w:val="56"/>
        </w:rPr>
        <w:t xml:space="preserve">Baltic </w:t>
      </w:r>
      <w:r w:rsidR="005A2466" w:rsidRPr="005A2466">
        <w:rPr>
          <w:color w:val="FFFFFF" w:themeColor="background1"/>
          <w:sz w:val="56"/>
          <w:szCs w:val="56"/>
        </w:rPr>
        <w:t>gas market</w:t>
      </w:r>
      <w:r w:rsidR="005A2466" w:rsidRPr="005A2466">
        <w:rPr>
          <w:color w:val="FFFFFF" w:themeColor="background1"/>
          <w:sz w:val="56"/>
          <w:szCs w:val="56"/>
        </w:rPr>
        <w:cr/>
      </w:r>
    </w:p>
    <w:p w14:paraId="4D92673D" w14:textId="3685C3A6" w:rsidR="002518AB" w:rsidRPr="00FB3B0F" w:rsidRDefault="00F97093" w:rsidP="001D4E68">
      <w:pPr>
        <w:pStyle w:val="Geenafstand"/>
        <w:jc w:val="center"/>
        <w:rPr>
          <w:color w:val="FFFFFF" w:themeColor="background1"/>
          <w:sz w:val="70"/>
          <w:szCs w:val="70"/>
        </w:rPr>
      </w:pPr>
      <w:r>
        <w:rPr>
          <w:color w:val="FFFFFF" w:themeColor="background1"/>
          <w:sz w:val="70"/>
          <w:szCs w:val="70"/>
        </w:rPr>
        <w:t xml:space="preserve">Final Report </w:t>
      </w:r>
    </w:p>
    <w:p w14:paraId="44D40C99" w14:textId="45898F96" w:rsidR="001D4E68" w:rsidRPr="00FB3B0F" w:rsidRDefault="00172436" w:rsidP="001D4E68">
      <w:pPr>
        <w:pStyle w:val="Geenafstand"/>
        <w:jc w:val="center"/>
        <w:rPr>
          <w:color w:val="FFFFFF" w:themeColor="background1"/>
          <w:sz w:val="52"/>
          <w:szCs w:val="52"/>
        </w:rPr>
      </w:pPr>
      <w:r>
        <w:rPr>
          <w:color w:val="FFFFFF" w:themeColor="background1"/>
          <w:sz w:val="52"/>
          <w:szCs w:val="52"/>
        </w:rPr>
        <w:t>7 August</w:t>
      </w:r>
      <w:r w:rsidR="00414688">
        <w:rPr>
          <w:color w:val="FFFFFF" w:themeColor="background1"/>
          <w:sz w:val="52"/>
          <w:szCs w:val="52"/>
        </w:rPr>
        <w:t xml:space="preserve"> </w:t>
      </w:r>
      <w:r w:rsidR="001D4E68" w:rsidRPr="00FB3B0F">
        <w:rPr>
          <w:color w:val="FFFFFF" w:themeColor="background1"/>
          <w:sz w:val="52"/>
          <w:szCs w:val="52"/>
        </w:rPr>
        <w:t>202</w:t>
      </w:r>
      <w:r w:rsidR="00DF41CC" w:rsidRPr="00FB3B0F">
        <w:rPr>
          <w:color w:val="FFFFFF" w:themeColor="background1"/>
          <w:sz w:val="52"/>
          <w:szCs w:val="52"/>
        </w:rPr>
        <w:t>3</w:t>
      </w:r>
    </w:p>
    <w:p w14:paraId="15F41CFB" w14:textId="77777777" w:rsidR="001D4E68" w:rsidRPr="00FB3B0F" w:rsidRDefault="001D4E68" w:rsidP="001D4E68">
      <w:pPr>
        <w:pStyle w:val="Geenafstand"/>
        <w:jc w:val="center"/>
        <w:rPr>
          <w:color w:val="FFFFFF" w:themeColor="background1"/>
          <w:sz w:val="50"/>
          <w:szCs w:val="50"/>
        </w:rPr>
      </w:pPr>
    </w:p>
    <w:p w14:paraId="51088307" w14:textId="77777777" w:rsidR="001D4E68" w:rsidRPr="00FB3B0F" w:rsidRDefault="001D4E68" w:rsidP="001D4E68"/>
    <w:p w14:paraId="4E978613" w14:textId="77777777" w:rsidR="001D4E68" w:rsidRPr="00FB3B0F" w:rsidRDefault="001D4E68" w:rsidP="001D4E68"/>
    <w:p w14:paraId="25FF5B46" w14:textId="77777777" w:rsidR="001D4E68" w:rsidRPr="00FB3B0F" w:rsidRDefault="001D4E68" w:rsidP="001D4E68"/>
    <w:p w14:paraId="505D5423" w14:textId="77777777" w:rsidR="001D4E68" w:rsidRPr="00FB3B0F" w:rsidRDefault="001D4E68" w:rsidP="001D4E68">
      <w:pPr>
        <w:sectPr w:rsidR="001D4E68" w:rsidRPr="00FB3B0F" w:rsidSect="00137D79">
          <w:headerReference w:type="default" r:id="rId12"/>
          <w:footerReference w:type="default" r:id="rId13"/>
          <w:type w:val="evenPage"/>
          <w:pgSz w:w="11906" w:h="16838"/>
          <w:pgMar w:top="1440" w:right="1440" w:bottom="1440" w:left="1440" w:header="708" w:footer="1958" w:gutter="0"/>
          <w:cols w:space="708"/>
          <w:docGrid w:linePitch="360"/>
        </w:sectPr>
      </w:pPr>
    </w:p>
    <w:p w14:paraId="27719609" w14:textId="77777777" w:rsidR="001D4E68" w:rsidRPr="00FB3B0F" w:rsidRDefault="001D4E68" w:rsidP="001D4E68">
      <w:r w:rsidRPr="00FB3B0F">
        <w:rPr>
          <w:noProof/>
          <w:lang w:eastAsia="fr-BE"/>
        </w:rPr>
        <w:lastRenderedPageBreak/>
        <mc:AlternateContent>
          <mc:Choice Requires="wps">
            <w:drawing>
              <wp:anchor distT="0" distB="0" distL="114300" distR="114300" simplePos="0" relativeHeight="251658240" behindDoc="1" locked="0" layoutInCell="1" allowOverlap="1" wp14:anchorId="2501AC93" wp14:editId="4C463DEC">
                <wp:simplePos x="0" y="0"/>
                <wp:positionH relativeFrom="margin">
                  <wp:align>center</wp:align>
                </wp:positionH>
                <wp:positionV relativeFrom="page">
                  <wp:posOffset>402590</wp:posOffset>
                </wp:positionV>
                <wp:extent cx="7077600" cy="10027104"/>
                <wp:effectExtent l="0" t="0" r="28575" b="12700"/>
                <wp:wrapNone/>
                <wp:docPr id="31" name="Rectangle 31"/>
                <wp:cNvGraphicFramePr/>
                <a:graphic xmlns:a="http://schemas.openxmlformats.org/drawingml/2006/main">
                  <a:graphicData uri="http://schemas.microsoft.com/office/word/2010/wordprocessingShape">
                    <wps:wsp>
                      <wps:cNvSpPr/>
                      <wps:spPr>
                        <a:xfrm>
                          <a:off x="0" y="0"/>
                          <a:ext cx="7077600" cy="10027104"/>
                        </a:xfrm>
                        <a:prstGeom prst="rect">
                          <a:avLst/>
                        </a:prstGeom>
                        <a:solidFill>
                          <a:srgbClr val="ECEBE1"/>
                        </a:solidFill>
                        <a:ln>
                          <a:solidFill>
                            <a:srgbClr val="ECEBE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094118" w14:textId="77777777" w:rsidR="001D4E68" w:rsidRPr="0063315C" w:rsidRDefault="001D4E68" w:rsidP="001D4E68">
                            <w:pPr>
                              <w:ind w:left="0"/>
                              <w:jc w:val="center"/>
                              <w:rPr>
                                <w:i/>
                                <w:iCs/>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1AC93" id="Rectangle 31" o:spid="_x0000_s1026" style="position:absolute;left:0;text-align:left;margin-left:0;margin-top:31.7pt;width:557.3pt;height:789.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" fillcolor="#ecebe1" strokecolor="#ecebe1" strokeweight="2pt">
                <v:textbox>
                  <w:txbxContent>
                    <w:p w14:paraId="36094118" w14:textId="77777777" w:rsidR="001D4E68" w:rsidRPr="0063315C" w:rsidRDefault="001D4E68" w:rsidP="001D4E68">
                      <w:pPr>
                        <w:ind w:left="0"/>
                        <w:jc w:val="center"/>
                        <w:rPr>
                          <w:i/>
                          <w:iCs/>
                          <w:lang w:val="nl-BE"/>
                        </w:rPr>
                      </w:pPr>
                    </w:p>
                  </w:txbxContent>
                </v:textbox>
                <w10:wrap anchorx="margin" anchory="page"/>
              </v:rect>
            </w:pict>
          </mc:Fallback>
        </mc:AlternateContent>
      </w:r>
    </w:p>
    <w:p w14:paraId="4B95B082" w14:textId="77777777" w:rsidR="001D4E68" w:rsidRPr="00FB3B0F" w:rsidRDefault="001D4E68" w:rsidP="001D4E68"/>
    <w:p w14:paraId="48A151E1" w14:textId="77777777" w:rsidR="001D4E68" w:rsidRPr="00FB3B0F" w:rsidRDefault="001D4E68" w:rsidP="001D4E68"/>
    <w:p w14:paraId="6FCEF8BB" w14:textId="77777777" w:rsidR="001D4E68" w:rsidRPr="00FB3B0F" w:rsidRDefault="001D4E68" w:rsidP="001D4E68">
      <w:pPr>
        <w:pStyle w:val="Geenafstand"/>
        <w:rPr>
          <w:b/>
          <w:color w:val="F04E30"/>
        </w:rPr>
      </w:pPr>
      <w:r w:rsidRPr="00FB3B0F">
        <w:rPr>
          <w:b/>
          <w:color w:val="F04E30"/>
        </w:rPr>
        <w:t>Study team members</w:t>
      </w:r>
    </w:p>
    <w:p w14:paraId="12075032" w14:textId="26B43FA3" w:rsidR="0063315C" w:rsidRPr="004D3FB0" w:rsidRDefault="001B79F7" w:rsidP="722FA89B">
      <w:pPr>
        <w:rPr>
          <w:lang w:val="it-IT"/>
        </w:rPr>
      </w:pPr>
      <w:r>
        <w:rPr>
          <w:lang w:val="it-IT"/>
        </w:rPr>
        <w:t>Ioannis</w:t>
      </w:r>
      <w:r w:rsidR="00414688" w:rsidRPr="004D3FB0">
        <w:rPr>
          <w:lang w:val="it-IT"/>
        </w:rPr>
        <w:t xml:space="preserve"> Charalampidis (E3 Modelling)</w:t>
      </w:r>
    </w:p>
    <w:p w14:paraId="66D0462E" w14:textId="3642A437" w:rsidR="00484761" w:rsidRPr="00F0113B" w:rsidRDefault="00414688" w:rsidP="00414688">
      <w:pPr>
        <w:rPr>
          <w:lang w:val="it-IT"/>
        </w:rPr>
      </w:pPr>
      <w:r w:rsidRPr="004D3FB0">
        <w:rPr>
          <w:lang w:val="it-IT"/>
        </w:rPr>
        <w:t>Leonidas Paroussos (E3 Modelling)</w:t>
      </w:r>
    </w:p>
    <w:p w14:paraId="5F214BCB" w14:textId="77777777" w:rsidR="00484761" w:rsidRPr="004D3FB0" w:rsidRDefault="00484761" w:rsidP="00484761">
      <w:pPr>
        <w:rPr>
          <w:lang w:val="de-DE"/>
        </w:rPr>
      </w:pPr>
      <w:r w:rsidRPr="004D3FB0">
        <w:rPr>
          <w:lang w:val="de-DE"/>
        </w:rPr>
        <w:t>Javad Keypour (SEI)</w:t>
      </w:r>
    </w:p>
    <w:p w14:paraId="1B6598F8" w14:textId="77777777" w:rsidR="00484761" w:rsidRPr="004D3FB0" w:rsidRDefault="00484761" w:rsidP="00484761">
      <w:pPr>
        <w:rPr>
          <w:lang w:val="de-DE"/>
        </w:rPr>
      </w:pPr>
      <w:r w:rsidRPr="004D3FB0">
        <w:rPr>
          <w:lang w:val="de-DE"/>
        </w:rPr>
        <w:t>Tayyab Ehsan Butt (SEI)</w:t>
      </w:r>
    </w:p>
    <w:p w14:paraId="0139AFCC" w14:textId="205942FF" w:rsidR="005A2466" w:rsidRPr="00F005DB" w:rsidRDefault="00484761" w:rsidP="00414688">
      <w:pPr>
        <w:ind w:left="540"/>
        <w:rPr>
          <w:lang w:val="pt-BR"/>
        </w:rPr>
      </w:pPr>
      <w:r w:rsidRPr="004D3FB0">
        <w:rPr>
          <w:lang w:val="de-DE"/>
        </w:rPr>
        <w:t xml:space="preserve"> </w:t>
      </w:r>
      <w:r w:rsidRPr="004D3FB0">
        <w:rPr>
          <w:lang w:val="en-US"/>
        </w:rPr>
        <w:t>Gowtham Muthukumaran (SEI)</w:t>
      </w:r>
    </w:p>
    <w:p w14:paraId="5CF6CB85" w14:textId="77777777" w:rsidR="005A2466" w:rsidRPr="0063315C" w:rsidRDefault="005A2466" w:rsidP="005A2466">
      <w:pPr>
        <w:rPr>
          <w:lang w:val="pt-BR"/>
        </w:rPr>
      </w:pPr>
      <w:r w:rsidRPr="0063315C">
        <w:rPr>
          <w:lang w:val="pt-BR"/>
        </w:rPr>
        <w:t>Louise Aeby (Trinomics)</w:t>
      </w:r>
    </w:p>
    <w:p w14:paraId="02EA9ACA" w14:textId="77777777" w:rsidR="005A2466" w:rsidRPr="0063315C" w:rsidRDefault="005A2466" w:rsidP="005A2466">
      <w:pPr>
        <w:rPr>
          <w:lang w:val="pt-BR"/>
        </w:rPr>
      </w:pPr>
      <w:r w:rsidRPr="0063315C">
        <w:rPr>
          <w:lang w:val="pt-BR"/>
        </w:rPr>
        <w:t>João Gorenstein Dedecca (Trinomics)</w:t>
      </w:r>
    </w:p>
    <w:p w14:paraId="7D40F951" w14:textId="77777777" w:rsidR="005A2466" w:rsidRPr="00F005DB" w:rsidRDefault="005A2466" w:rsidP="005A2466">
      <w:pPr>
        <w:rPr>
          <w:lang w:val="pt-BR"/>
        </w:rPr>
      </w:pPr>
      <w:r w:rsidRPr="00F005DB">
        <w:rPr>
          <w:lang w:val="pt-BR"/>
        </w:rPr>
        <w:t>Luc van Nuffel (Trinomics)</w:t>
      </w:r>
    </w:p>
    <w:p w14:paraId="40A992A3" w14:textId="77777777" w:rsidR="005A2466" w:rsidRPr="00F005DB" w:rsidRDefault="005A2466" w:rsidP="005A2466">
      <w:pPr>
        <w:rPr>
          <w:lang w:val="pt-BR"/>
        </w:rPr>
      </w:pPr>
    </w:p>
    <w:p w14:paraId="2710AA0A" w14:textId="77777777" w:rsidR="001D4E68" w:rsidRPr="00F005DB" w:rsidRDefault="001D4E68" w:rsidP="001D4E68">
      <w:pPr>
        <w:pStyle w:val="Geenafstand"/>
        <w:rPr>
          <w:b/>
          <w:color w:val="F04E30"/>
          <w:lang w:val="pt-BR"/>
        </w:rPr>
      </w:pPr>
    </w:p>
    <w:p w14:paraId="455814F4" w14:textId="77777777" w:rsidR="001D4E68" w:rsidRPr="00F005DB" w:rsidRDefault="001D4E68" w:rsidP="001D4E68">
      <w:pPr>
        <w:pStyle w:val="Geenafstand"/>
        <w:rPr>
          <w:b/>
          <w:color w:val="F04E30"/>
          <w:lang w:val="pt-BR"/>
        </w:rPr>
      </w:pPr>
      <w:r w:rsidRPr="00F005DB">
        <w:rPr>
          <w:b/>
          <w:color w:val="F04E30"/>
          <w:lang w:val="pt-BR"/>
        </w:rPr>
        <w:t>Contact person</w:t>
      </w:r>
    </w:p>
    <w:p w14:paraId="5F28ADE1" w14:textId="77777777" w:rsidR="001D4E68" w:rsidRPr="00F005DB" w:rsidRDefault="001D4E68" w:rsidP="001D4E68">
      <w:pPr>
        <w:rPr>
          <w:lang w:val="pt-BR"/>
        </w:rPr>
      </w:pPr>
      <w:r w:rsidRPr="00F005DB">
        <w:rPr>
          <w:lang w:val="pt-BR"/>
        </w:rPr>
        <w:t>Luc van Nuffel</w:t>
      </w:r>
    </w:p>
    <w:p w14:paraId="36A37764" w14:textId="77777777" w:rsidR="001D4E68" w:rsidRPr="0014641B" w:rsidRDefault="001D4E68" w:rsidP="001D4E68">
      <w:pPr>
        <w:rPr>
          <w:lang w:val="pt-BR"/>
        </w:rPr>
      </w:pPr>
      <w:r w:rsidRPr="0014641B">
        <w:rPr>
          <w:lang w:val="pt-BR"/>
        </w:rPr>
        <w:t>T:  +32(0)478 65 26 37</w:t>
      </w:r>
    </w:p>
    <w:p w14:paraId="38280B53" w14:textId="77777777" w:rsidR="001D4E68" w:rsidRPr="0014641B" w:rsidRDefault="001D4E68" w:rsidP="001D4E68">
      <w:pPr>
        <w:rPr>
          <w:lang w:val="pt-BR"/>
        </w:rPr>
      </w:pPr>
      <w:r w:rsidRPr="0014641B">
        <w:rPr>
          <w:lang w:val="pt-BR"/>
        </w:rPr>
        <w:t>E: luc.vannuffel@trinomics.eu</w:t>
      </w:r>
    </w:p>
    <w:p w14:paraId="73473A61" w14:textId="77777777" w:rsidR="001D4E68" w:rsidRPr="0014641B" w:rsidRDefault="001D4E68" w:rsidP="001D4E68">
      <w:pPr>
        <w:rPr>
          <w:lang w:val="pt-BR"/>
        </w:rPr>
      </w:pPr>
    </w:p>
    <w:p w14:paraId="0E97832B" w14:textId="77777777" w:rsidR="001D4E68" w:rsidRPr="0014641B" w:rsidRDefault="001D4E68" w:rsidP="001D4E68">
      <w:pPr>
        <w:rPr>
          <w:lang w:val="pt-BR"/>
        </w:rPr>
      </w:pPr>
    </w:p>
    <w:p w14:paraId="658FB9B2" w14:textId="77777777" w:rsidR="001D4E68" w:rsidRPr="00F005DB" w:rsidRDefault="001D4E68" w:rsidP="001D4E68">
      <w:pPr>
        <w:pStyle w:val="Geenafstand"/>
        <w:rPr>
          <w:b/>
          <w:color w:val="F04E30"/>
          <w:lang w:val="pt-BR"/>
        </w:rPr>
      </w:pPr>
      <w:r w:rsidRPr="00F005DB">
        <w:rPr>
          <w:b/>
          <w:color w:val="F04E30"/>
          <w:lang w:val="pt-BR"/>
        </w:rPr>
        <w:t>Date</w:t>
      </w:r>
    </w:p>
    <w:p w14:paraId="55D3E0E4" w14:textId="04A0F912" w:rsidR="001D4E68" w:rsidRPr="00F005DB" w:rsidRDefault="001D4E68" w:rsidP="001D4E68">
      <w:pPr>
        <w:spacing w:line="276" w:lineRule="auto"/>
        <w:rPr>
          <w:lang w:val="pt-BR"/>
        </w:rPr>
      </w:pPr>
      <w:r w:rsidRPr="00F005DB">
        <w:rPr>
          <w:lang w:val="pt-BR"/>
        </w:rPr>
        <w:t xml:space="preserve">Rotterdam, </w:t>
      </w:r>
      <w:r w:rsidR="00172436">
        <w:rPr>
          <w:lang w:val="pt-BR"/>
        </w:rPr>
        <w:t>7 August</w:t>
      </w:r>
      <w:r w:rsidR="00414688">
        <w:rPr>
          <w:lang w:val="pt-BR"/>
        </w:rPr>
        <w:t xml:space="preserve"> </w:t>
      </w:r>
      <w:r w:rsidRPr="00F005DB">
        <w:rPr>
          <w:lang w:val="pt-BR"/>
        </w:rPr>
        <w:t>202</w:t>
      </w:r>
      <w:r w:rsidR="00DF41CC" w:rsidRPr="00F005DB">
        <w:rPr>
          <w:lang w:val="pt-BR"/>
        </w:rPr>
        <w:t>3</w:t>
      </w:r>
    </w:p>
    <w:p w14:paraId="355674A9" w14:textId="77777777" w:rsidR="001D4E68" w:rsidRPr="00F005DB" w:rsidRDefault="001D4E68" w:rsidP="001D4E68">
      <w:pPr>
        <w:spacing w:line="276" w:lineRule="auto"/>
        <w:rPr>
          <w:lang w:val="pt-BR"/>
        </w:rPr>
      </w:pPr>
    </w:p>
    <w:p w14:paraId="50C64266" w14:textId="77777777" w:rsidR="001D4E68" w:rsidRPr="00F005DB" w:rsidRDefault="001D4E68" w:rsidP="001D4E68">
      <w:pPr>
        <w:spacing w:line="276" w:lineRule="auto"/>
        <w:rPr>
          <w:lang w:val="pt-BR"/>
        </w:rPr>
      </w:pPr>
    </w:p>
    <w:p w14:paraId="60EE1613" w14:textId="77777777" w:rsidR="001D4E68" w:rsidRPr="00F005DB" w:rsidRDefault="001D4E68" w:rsidP="001D4E68">
      <w:pPr>
        <w:spacing w:line="276" w:lineRule="auto"/>
        <w:rPr>
          <w:lang w:val="pt-BR"/>
        </w:rPr>
      </w:pPr>
    </w:p>
    <w:p w14:paraId="28D1BAA2" w14:textId="77777777" w:rsidR="001D4E68" w:rsidRPr="00F005DB" w:rsidRDefault="001D4E68" w:rsidP="001D4E68">
      <w:pPr>
        <w:spacing w:line="276" w:lineRule="auto"/>
        <w:rPr>
          <w:lang w:val="pt-BR"/>
        </w:rPr>
      </w:pPr>
    </w:p>
    <w:p w14:paraId="10F1A9A1" w14:textId="77777777" w:rsidR="001D4E68" w:rsidRPr="00F005DB" w:rsidRDefault="001D4E68" w:rsidP="001D4E68">
      <w:pPr>
        <w:spacing w:line="276" w:lineRule="auto"/>
        <w:rPr>
          <w:lang w:val="pt-BR"/>
        </w:rPr>
      </w:pPr>
    </w:p>
    <w:p w14:paraId="220531A0" w14:textId="77777777" w:rsidR="001D4E68" w:rsidRPr="00F005DB" w:rsidRDefault="001D4E68" w:rsidP="001D4E68">
      <w:pPr>
        <w:spacing w:line="276" w:lineRule="auto"/>
        <w:rPr>
          <w:lang w:val="pt-BR"/>
        </w:rPr>
      </w:pPr>
    </w:p>
    <w:p w14:paraId="3C4D7A14" w14:textId="77777777" w:rsidR="001D4E68" w:rsidRPr="00F005DB" w:rsidRDefault="001D4E68" w:rsidP="001D4E68">
      <w:pPr>
        <w:spacing w:line="276" w:lineRule="auto"/>
        <w:rPr>
          <w:lang w:val="pt-BR"/>
        </w:rPr>
      </w:pPr>
    </w:p>
    <w:p w14:paraId="03511887" w14:textId="77777777" w:rsidR="001D4E68" w:rsidRPr="00F005DB" w:rsidRDefault="001D4E68" w:rsidP="001D4E68">
      <w:pPr>
        <w:spacing w:line="276" w:lineRule="auto"/>
        <w:rPr>
          <w:lang w:val="pt-BR"/>
        </w:rPr>
      </w:pPr>
    </w:p>
    <w:p w14:paraId="59269C8D" w14:textId="77777777" w:rsidR="001D4E68" w:rsidRPr="00F005DB" w:rsidRDefault="001D4E68" w:rsidP="001D4E68">
      <w:pPr>
        <w:spacing w:line="276" w:lineRule="auto"/>
        <w:rPr>
          <w:lang w:val="pt-BR"/>
        </w:rPr>
      </w:pPr>
    </w:p>
    <w:p w14:paraId="3950BF31" w14:textId="77777777" w:rsidR="001D4E68" w:rsidRPr="00F005DB" w:rsidRDefault="001D4E68" w:rsidP="001D4E68">
      <w:pPr>
        <w:spacing w:line="276" w:lineRule="auto"/>
        <w:rPr>
          <w:lang w:val="pt-BR"/>
        </w:rPr>
      </w:pPr>
    </w:p>
    <w:p w14:paraId="69C38FD8" w14:textId="77777777" w:rsidR="001D4E68" w:rsidRPr="00F005DB" w:rsidRDefault="001D4E68" w:rsidP="001D4E68">
      <w:pPr>
        <w:spacing w:line="276" w:lineRule="auto"/>
        <w:rPr>
          <w:lang w:val="pt-BR"/>
        </w:rPr>
      </w:pPr>
    </w:p>
    <w:p w14:paraId="0E723188" w14:textId="77777777" w:rsidR="001D4E68" w:rsidRPr="00F005DB" w:rsidRDefault="001D4E68" w:rsidP="001D4E68">
      <w:pPr>
        <w:spacing w:line="276" w:lineRule="auto"/>
        <w:rPr>
          <w:lang w:val="pt-BR"/>
        </w:rPr>
      </w:pPr>
    </w:p>
    <w:p w14:paraId="4DE2DCA3" w14:textId="77777777" w:rsidR="001D4E68" w:rsidRPr="00F005DB" w:rsidRDefault="001D4E68" w:rsidP="001D4E68">
      <w:pPr>
        <w:spacing w:line="276" w:lineRule="auto"/>
        <w:rPr>
          <w:lang w:val="pt-BR"/>
        </w:rPr>
      </w:pPr>
    </w:p>
    <w:p w14:paraId="133735D4" w14:textId="77777777" w:rsidR="001D4E68" w:rsidRPr="00F005DB" w:rsidRDefault="001D4E68" w:rsidP="001D4E68">
      <w:pPr>
        <w:spacing w:line="276" w:lineRule="auto"/>
        <w:rPr>
          <w:lang w:val="pt-BR"/>
        </w:rPr>
      </w:pPr>
    </w:p>
    <w:p w14:paraId="4818CCF9" w14:textId="77777777" w:rsidR="001D4E68" w:rsidRPr="00F005DB" w:rsidRDefault="001D4E68" w:rsidP="001D4E68">
      <w:pPr>
        <w:spacing w:line="276" w:lineRule="auto"/>
        <w:rPr>
          <w:lang w:val="pt-BR"/>
        </w:rPr>
      </w:pPr>
    </w:p>
    <w:p w14:paraId="7A7C46D1" w14:textId="77777777" w:rsidR="001D4E68" w:rsidRPr="00F005DB" w:rsidRDefault="001D4E68" w:rsidP="001D4E68">
      <w:pPr>
        <w:spacing w:line="276" w:lineRule="auto"/>
        <w:rPr>
          <w:lang w:val="pt-BR"/>
        </w:rPr>
      </w:pPr>
    </w:p>
    <w:p w14:paraId="36E00C09" w14:textId="77777777" w:rsidR="001D4E68" w:rsidRPr="00F005DB" w:rsidRDefault="001D4E68" w:rsidP="001D4E68">
      <w:pPr>
        <w:spacing w:line="276" w:lineRule="auto"/>
        <w:rPr>
          <w:lang w:val="pt-BR"/>
        </w:rPr>
      </w:pPr>
    </w:p>
    <w:p w14:paraId="4C3A98D9" w14:textId="77777777" w:rsidR="001D4E68" w:rsidRPr="00F005DB" w:rsidRDefault="001D4E68" w:rsidP="001D4E68">
      <w:pPr>
        <w:spacing w:line="276" w:lineRule="auto"/>
        <w:rPr>
          <w:lang w:val="pt-BR"/>
        </w:rPr>
      </w:pPr>
    </w:p>
    <w:p w14:paraId="7F06A607" w14:textId="77777777" w:rsidR="001D4E68" w:rsidRPr="00F005DB" w:rsidRDefault="001D4E68" w:rsidP="001D4E68">
      <w:pPr>
        <w:spacing w:line="276" w:lineRule="auto"/>
        <w:rPr>
          <w:lang w:val="pt-BR"/>
        </w:rPr>
      </w:pPr>
    </w:p>
    <w:p w14:paraId="3D1C5BA5" w14:textId="77777777" w:rsidR="001D4E68" w:rsidRPr="00FB3B0F" w:rsidRDefault="001D4E68" w:rsidP="001D4E68">
      <w:pPr>
        <w:spacing w:line="276" w:lineRule="auto"/>
        <w:ind w:left="0"/>
        <w:jc w:val="center"/>
      </w:pPr>
      <w:r w:rsidRPr="00FB3B0F">
        <w:t>This project is funded by the EU via the Structural Reform Support Programme and implemented by Trinomics, E3M and SEI, in collaboration with the European Commission</w:t>
      </w:r>
      <w:r w:rsidRPr="00FB3B0F">
        <w:rPr>
          <w:b/>
          <w:bCs/>
        </w:rPr>
        <w:t xml:space="preserve">. </w:t>
      </w:r>
      <w:r w:rsidRPr="00FB3B0F">
        <w:t>The views expressed herein can in no way be taken to reflect the official opinion of the European Union.</w:t>
      </w:r>
    </w:p>
    <w:p w14:paraId="03F4A196" w14:textId="77777777" w:rsidR="001D4E68" w:rsidRPr="00FB3B0F" w:rsidRDefault="001D4E68" w:rsidP="001D4E68"/>
    <w:p w14:paraId="5AE7A665" w14:textId="77777777" w:rsidR="001D4E68" w:rsidRPr="00FB3B0F" w:rsidRDefault="001D4E68" w:rsidP="001D4E68">
      <w:pPr>
        <w:sectPr w:rsidR="001D4E68" w:rsidRPr="00FB3B0F">
          <w:headerReference w:type="default" r:id="rId14"/>
          <w:footerReference w:type="default" r:id="rId15"/>
          <w:pgSz w:w="11906" w:h="16838"/>
          <w:pgMar w:top="1440" w:right="1440" w:bottom="1440" w:left="1440" w:header="708" w:footer="708" w:gutter="0"/>
          <w:cols w:space="708"/>
          <w:docGrid w:linePitch="360"/>
        </w:sectPr>
      </w:pPr>
    </w:p>
    <w:p w14:paraId="03E765A9" w14:textId="77777777" w:rsidR="001D4E68" w:rsidRPr="00FB3B0F" w:rsidRDefault="001D4E68" w:rsidP="001D4E68"/>
    <w:p w14:paraId="5F33A643" w14:textId="77777777" w:rsidR="001D4E68" w:rsidRPr="00FB3B0F" w:rsidRDefault="001D4E68" w:rsidP="001D4E68"/>
    <w:p w14:paraId="5B7E3613" w14:textId="77777777" w:rsidR="001D4E68" w:rsidRPr="00FB3B0F" w:rsidRDefault="001D4E68" w:rsidP="001D4E68"/>
    <w:p w14:paraId="13ED59A9" w14:textId="77777777" w:rsidR="001D4E68" w:rsidRPr="00FB3B0F" w:rsidRDefault="001D4E68" w:rsidP="001D4E68"/>
    <w:p w14:paraId="13956B4F" w14:textId="77777777" w:rsidR="001D4E68" w:rsidRPr="00FB3B0F" w:rsidRDefault="001D4E68" w:rsidP="001D4E68"/>
    <w:p w14:paraId="6642710A" w14:textId="77777777" w:rsidR="001D4E68" w:rsidRPr="00FB3B0F" w:rsidRDefault="001D4E68" w:rsidP="001D4E68"/>
    <w:p w14:paraId="1DF78771" w14:textId="77777777" w:rsidR="001D4E68" w:rsidRPr="00FB3B0F" w:rsidRDefault="001D4E68" w:rsidP="001D4E68"/>
    <w:p w14:paraId="3C13C8BA" w14:textId="77777777" w:rsidR="001D4E68" w:rsidRPr="00FB3B0F" w:rsidRDefault="001D4E68" w:rsidP="001D4E68"/>
    <w:p w14:paraId="5E0856C5" w14:textId="77777777" w:rsidR="001D4E68" w:rsidRPr="00FB3B0F" w:rsidRDefault="001D4E68" w:rsidP="001D4E68">
      <w:r w:rsidRPr="00FB3B0F">
        <w:rPr>
          <w:noProof/>
          <w:lang w:eastAsia="fr-BE"/>
        </w:rPr>
        <w:drawing>
          <wp:anchor distT="0" distB="0" distL="114300" distR="114300" simplePos="0" relativeHeight="251658245" behindDoc="1" locked="0" layoutInCell="1" allowOverlap="1" wp14:anchorId="3DC25B41" wp14:editId="6433A241">
            <wp:simplePos x="0" y="0"/>
            <wp:positionH relativeFrom="margin">
              <wp:align>center</wp:align>
            </wp:positionH>
            <wp:positionV relativeFrom="paragraph">
              <wp:posOffset>-429260</wp:posOffset>
            </wp:positionV>
            <wp:extent cx="3718560" cy="13525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8560" cy="1352550"/>
                    </a:xfrm>
                    <a:prstGeom prst="rect">
                      <a:avLst/>
                    </a:prstGeom>
                  </pic:spPr>
                </pic:pic>
              </a:graphicData>
            </a:graphic>
            <wp14:sizeRelH relativeFrom="page">
              <wp14:pctWidth>0</wp14:pctWidth>
            </wp14:sizeRelH>
            <wp14:sizeRelV relativeFrom="page">
              <wp14:pctHeight>0</wp14:pctHeight>
            </wp14:sizeRelV>
          </wp:anchor>
        </w:drawing>
      </w:r>
    </w:p>
    <w:p w14:paraId="00F59D2F" w14:textId="77777777" w:rsidR="001D4E68" w:rsidRPr="00FB3B0F" w:rsidRDefault="001D4E68" w:rsidP="001D4E68"/>
    <w:p w14:paraId="699BD0D7" w14:textId="77777777" w:rsidR="001D4E68" w:rsidRPr="00FB3B0F" w:rsidRDefault="001D4E68" w:rsidP="001D4E68"/>
    <w:p w14:paraId="19A7ADDD" w14:textId="77777777" w:rsidR="001D4E68" w:rsidRPr="00FB3B0F" w:rsidRDefault="001D4E68" w:rsidP="001D4E68"/>
    <w:p w14:paraId="50C5A97D" w14:textId="77777777" w:rsidR="001D4E68" w:rsidRPr="00FB3B0F" w:rsidRDefault="001D4E68" w:rsidP="001D4E68"/>
    <w:p w14:paraId="4A03EEB6" w14:textId="77777777" w:rsidR="001D4E68" w:rsidRPr="00FB3B0F" w:rsidRDefault="001D4E68" w:rsidP="001D4E68"/>
    <w:p w14:paraId="13E98ED7" w14:textId="57A9BC3D" w:rsidR="001D4E68" w:rsidRPr="00FB3B0F" w:rsidRDefault="001D4E68" w:rsidP="001D4E68">
      <w:pPr>
        <w:pStyle w:val="Geenafstand"/>
        <w:spacing w:line="300" w:lineRule="atLeast"/>
        <w:jc w:val="center"/>
        <w:rPr>
          <w:b/>
          <w:color w:val="F04E30"/>
          <w:sz w:val="24"/>
          <w:szCs w:val="24"/>
        </w:rPr>
      </w:pPr>
      <w:r w:rsidRPr="00FB3B0F">
        <w:rPr>
          <w:b/>
          <w:color w:val="F04E30"/>
          <w:sz w:val="24"/>
          <w:szCs w:val="24"/>
        </w:rPr>
        <w:t xml:space="preserve">Rotterdam, </w:t>
      </w:r>
      <w:r w:rsidR="00172436">
        <w:rPr>
          <w:b/>
          <w:color w:val="F04E30"/>
          <w:sz w:val="24"/>
          <w:szCs w:val="24"/>
        </w:rPr>
        <w:t>7 August</w:t>
      </w:r>
      <w:r w:rsidRPr="00FB3B0F">
        <w:rPr>
          <w:b/>
          <w:color w:val="F04E30"/>
          <w:sz w:val="24"/>
          <w:szCs w:val="24"/>
        </w:rPr>
        <w:t xml:space="preserve"> 202</w:t>
      </w:r>
      <w:r w:rsidR="00DF41CC" w:rsidRPr="00FB3B0F">
        <w:rPr>
          <w:b/>
          <w:color w:val="F04E30"/>
          <w:sz w:val="24"/>
          <w:szCs w:val="24"/>
        </w:rPr>
        <w:t>3</w:t>
      </w:r>
    </w:p>
    <w:p w14:paraId="021995F7" w14:textId="77777777" w:rsidR="001D4E68" w:rsidRPr="00FB3B0F" w:rsidRDefault="001D4E68" w:rsidP="001D4E68">
      <w:pPr>
        <w:pStyle w:val="Geenafstand"/>
        <w:spacing w:line="300" w:lineRule="atLeast"/>
        <w:jc w:val="center"/>
        <w:rPr>
          <w:b/>
          <w:color w:val="F04E30"/>
          <w:sz w:val="24"/>
          <w:szCs w:val="24"/>
        </w:rPr>
      </w:pPr>
    </w:p>
    <w:p w14:paraId="2A9ADFA0" w14:textId="77777777" w:rsidR="001D4E68" w:rsidRPr="00FB3B0F" w:rsidRDefault="001D4E68" w:rsidP="001D4E68">
      <w:pPr>
        <w:pStyle w:val="Geenafstand"/>
        <w:spacing w:line="300" w:lineRule="atLeast"/>
        <w:jc w:val="center"/>
        <w:rPr>
          <w:b/>
          <w:color w:val="F04E30"/>
          <w:sz w:val="24"/>
          <w:szCs w:val="24"/>
        </w:rPr>
      </w:pPr>
    </w:p>
    <w:p w14:paraId="1281CE21" w14:textId="77777777" w:rsidR="001D4E68" w:rsidRPr="00FB3B0F" w:rsidRDefault="001D4E68" w:rsidP="001D4E68">
      <w:pPr>
        <w:pStyle w:val="Geenafstand"/>
        <w:spacing w:line="300" w:lineRule="atLeast"/>
        <w:jc w:val="center"/>
        <w:rPr>
          <w:b/>
          <w:color w:val="F04E30"/>
          <w:sz w:val="24"/>
          <w:szCs w:val="24"/>
        </w:rPr>
      </w:pPr>
    </w:p>
    <w:p w14:paraId="18CD79AB" w14:textId="16EDD738" w:rsidR="001D4E68" w:rsidRPr="00FB3B0F" w:rsidRDefault="001D4E68" w:rsidP="001D4E68">
      <w:pPr>
        <w:ind w:left="0"/>
        <w:jc w:val="center"/>
        <w:rPr>
          <w:b/>
          <w:i/>
          <w:color w:val="F04E30"/>
          <w:sz w:val="24"/>
          <w:szCs w:val="24"/>
        </w:rPr>
      </w:pPr>
      <w:r w:rsidRPr="00FB3B0F">
        <w:rPr>
          <w:b/>
          <w:i/>
          <w:color w:val="F04E30"/>
          <w:sz w:val="24"/>
          <w:szCs w:val="24"/>
        </w:rPr>
        <w:t xml:space="preserve">Gas Decarbonisation Pathways for </w:t>
      </w:r>
      <w:r w:rsidR="0035324E">
        <w:rPr>
          <w:b/>
          <w:i/>
          <w:color w:val="F04E30"/>
          <w:sz w:val="24"/>
          <w:szCs w:val="24"/>
        </w:rPr>
        <w:t xml:space="preserve">the </w:t>
      </w:r>
      <w:r w:rsidR="00390161">
        <w:rPr>
          <w:b/>
          <w:i/>
          <w:color w:val="F04E30"/>
          <w:sz w:val="24"/>
          <w:szCs w:val="24"/>
        </w:rPr>
        <w:t xml:space="preserve">Baltic </w:t>
      </w:r>
      <w:r w:rsidR="0035324E">
        <w:rPr>
          <w:b/>
          <w:i/>
          <w:color w:val="F04E30"/>
          <w:sz w:val="24"/>
          <w:szCs w:val="24"/>
        </w:rPr>
        <w:t xml:space="preserve">Regional Gas Market </w:t>
      </w:r>
      <w:r w:rsidR="00004DB3">
        <w:rPr>
          <w:b/>
          <w:i/>
          <w:color w:val="F04E30"/>
          <w:sz w:val="24"/>
          <w:szCs w:val="24"/>
        </w:rPr>
        <w:t>C</w:t>
      </w:r>
      <w:r w:rsidR="0035324E">
        <w:rPr>
          <w:b/>
          <w:i/>
          <w:color w:val="F04E30"/>
          <w:sz w:val="24"/>
          <w:szCs w:val="24"/>
        </w:rPr>
        <w:t>ountries</w:t>
      </w:r>
    </w:p>
    <w:p w14:paraId="3CC34D72" w14:textId="77777777" w:rsidR="004204D7" w:rsidRPr="00FB3B0F" w:rsidRDefault="004204D7" w:rsidP="001D4E68">
      <w:pPr>
        <w:ind w:left="0"/>
        <w:jc w:val="center"/>
        <w:rPr>
          <w:b/>
          <w:i/>
          <w:color w:val="F04E30"/>
          <w:sz w:val="24"/>
          <w:szCs w:val="24"/>
        </w:rPr>
      </w:pPr>
    </w:p>
    <w:p w14:paraId="5E317006" w14:textId="77777777" w:rsidR="00C92BA3" w:rsidRPr="00FB3B0F" w:rsidRDefault="00C92BA3" w:rsidP="001D4E68">
      <w:pPr>
        <w:ind w:left="0"/>
        <w:jc w:val="center"/>
        <w:rPr>
          <w:b/>
          <w:i/>
          <w:color w:val="F04E30"/>
          <w:sz w:val="24"/>
          <w:szCs w:val="24"/>
        </w:rPr>
      </w:pPr>
    </w:p>
    <w:p w14:paraId="00CAA1F0" w14:textId="77D18242" w:rsidR="00C92BA3" w:rsidRPr="00FB3B0F" w:rsidRDefault="001F6B28" w:rsidP="001D4E68">
      <w:pPr>
        <w:ind w:left="0"/>
        <w:jc w:val="center"/>
        <w:rPr>
          <w:b/>
          <w:i/>
          <w:color w:val="F04E30"/>
          <w:sz w:val="32"/>
          <w:szCs w:val="32"/>
        </w:rPr>
      </w:pPr>
      <w:r w:rsidRPr="001F6B28">
        <w:rPr>
          <w:b/>
          <w:i/>
          <w:color w:val="F04E30"/>
          <w:sz w:val="32"/>
          <w:szCs w:val="32"/>
        </w:rPr>
        <w:t xml:space="preserve">Deliverable 6: Report on the sensitivity analysis of the scenarios for a decarbonised </w:t>
      </w:r>
      <w:r w:rsidR="0036138D">
        <w:rPr>
          <w:b/>
          <w:i/>
          <w:color w:val="F04E30"/>
          <w:sz w:val="32"/>
          <w:szCs w:val="32"/>
        </w:rPr>
        <w:t xml:space="preserve">Baltic </w:t>
      </w:r>
      <w:r w:rsidRPr="001F6B28">
        <w:rPr>
          <w:b/>
          <w:i/>
          <w:color w:val="F04E30"/>
          <w:sz w:val="32"/>
          <w:szCs w:val="32"/>
        </w:rPr>
        <w:t>gas market</w:t>
      </w:r>
    </w:p>
    <w:p w14:paraId="1DC15902" w14:textId="77777777" w:rsidR="001D4E68" w:rsidRPr="00FB3B0F" w:rsidRDefault="001D4E68" w:rsidP="001D4E68"/>
    <w:p w14:paraId="6293180E" w14:textId="77777777" w:rsidR="001D4E68" w:rsidRPr="00FB3B0F" w:rsidRDefault="001D4E68" w:rsidP="001D4E68"/>
    <w:p w14:paraId="400ECAFF" w14:textId="77777777" w:rsidR="001D4E68" w:rsidRPr="00FB3B0F" w:rsidRDefault="001D4E68" w:rsidP="001D4E68"/>
    <w:p w14:paraId="128E606C" w14:textId="77777777" w:rsidR="001D4E68" w:rsidRPr="00FB3B0F" w:rsidRDefault="001D4E68" w:rsidP="001D4E68">
      <w:pPr>
        <w:rPr>
          <w:b/>
          <w:color w:val="002C54"/>
          <w:sz w:val="24"/>
          <w:szCs w:val="24"/>
        </w:rPr>
      </w:pPr>
      <w:r w:rsidRPr="00FB3B0F">
        <w:rPr>
          <w:b/>
          <w:color w:val="002C54"/>
          <w:sz w:val="24"/>
          <w:szCs w:val="24"/>
        </w:rPr>
        <w:t>In association with:</w:t>
      </w:r>
    </w:p>
    <w:p w14:paraId="7B15C328" w14:textId="77777777" w:rsidR="001D4E68" w:rsidRPr="00FB3B0F" w:rsidRDefault="001D4E68" w:rsidP="001D4E68"/>
    <w:p w14:paraId="0CECD104" w14:textId="77777777" w:rsidR="001D4E68" w:rsidRPr="00FB3B0F" w:rsidRDefault="001D4E68" w:rsidP="001D4E68"/>
    <w:p w14:paraId="741B471D" w14:textId="77777777" w:rsidR="001D4E68" w:rsidRPr="00FB3B0F" w:rsidRDefault="001D4E68" w:rsidP="001D4E68">
      <w:r w:rsidRPr="00FB3B0F">
        <w:rPr>
          <w:noProof/>
          <w:lang w:eastAsia="en-GB"/>
        </w:rPr>
        <w:drawing>
          <wp:anchor distT="0" distB="0" distL="114300" distR="114300" simplePos="0" relativeHeight="251658246" behindDoc="0" locked="0" layoutInCell="1" allowOverlap="1" wp14:anchorId="2BE4890E" wp14:editId="796AB812">
            <wp:simplePos x="0" y="0"/>
            <wp:positionH relativeFrom="column">
              <wp:posOffset>516476</wp:posOffset>
            </wp:positionH>
            <wp:positionV relativeFrom="paragraph">
              <wp:posOffset>95885</wp:posOffset>
            </wp:positionV>
            <wp:extent cx="2013967" cy="1046217"/>
            <wp:effectExtent l="0" t="0" r="5715" b="1905"/>
            <wp:wrapNone/>
            <wp:docPr id="84" name="Picture 84" descr="Logo, company name&#10;&#10;Description automatically generated">
              <a:extLst xmlns:a="http://schemas.openxmlformats.org/drawingml/2006/main">
                <a:ext uri="{FF2B5EF4-FFF2-40B4-BE49-F238E27FC236}">
                  <a16:creationId xmlns:a16="http://schemas.microsoft.com/office/drawing/2014/main" id="{61507434-2A2C-45B7-9223-31BE9AAE1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30" descr="Logo, company name&#10;&#10;Description automatically generated">
                      <a:extLst>
                        <a:ext uri="{FF2B5EF4-FFF2-40B4-BE49-F238E27FC236}">
                          <a16:creationId xmlns:a16="http://schemas.microsoft.com/office/drawing/2014/main" id="{61507434-2A2C-45B7-9223-31BE9AAE16D0}"/>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3967" cy="10462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41A5F" w14:textId="77777777" w:rsidR="001D4E68" w:rsidRPr="00FB3B0F" w:rsidRDefault="001D4E68" w:rsidP="001D4E68">
      <w:r w:rsidRPr="00FB3B0F">
        <w:rPr>
          <w:noProof/>
          <w:lang w:eastAsia="en-GB"/>
        </w:rPr>
        <w:drawing>
          <wp:anchor distT="0" distB="0" distL="114300" distR="114300" simplePos="0" relativeHeight="251658247" behindDoc="0" locked="0" layoutInCell="1" allowOverlap="1" wp14:anchorId="0E249084" wp14:editId="2BC8C2BD">
            <wp:simplePos x="0" y="0"/>
            <wp:positionH relativeFrom="column">
              <wp:posOffset>2949686</wp:posOffset>
            </wp:positionH>
            <wp:positionV relativeFrom="paragraph">
              <wp:posOffset>48260</wp:posOffset>
            </wp:positionV>
            <wp:extent cx="2401272" cy="689361"/>
            <wp:effectExtent l="0" t="0" r="0" b="0"/>
            <wp:wrapNone/>
            <wp:docPr id="85" name="Picture 85" descr="Image result for e3m modelling">
              <a:extLst xmlns:a="http://schemas.openxmlformats.org/drawingml/2006/main">
                <a:ext uri="{FF2B5EF4-FFF2-40B4-BE49-F238E27FC236}">
                  <a16:creationId xmlns:a16="http://schemas.microsoft.com/office/drawing/2014/main" id="{B56D6D31-0710-4E34-A30B-EB5068F93C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Image result for e3m modelling">
                      <a:extLst>
                        <a:ext uri="{FF2B5EF4-FFF2-40B4-BE49-F238E27FC236}">
                          <a16:creationId xmlns:a16="http://schemas.microsoft.com/office/drawing/2014/main" id="{B56D6D31-0710-4E34-A30B-EB5068F93C36}"/>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1272" cy="6893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48BA6" w14:textId="77777777" w:rsidR="001D4E68" w:rsidRPr="00FB3B0F" w:rsidRDefault="001D4E68" w:rsidP="001D4E68"/>
    <w:p w14:paraId="0B9E30AE" w14:textId="77777777" w:rsidR="001D4E68" w:rsidRPr="00FB3B0F" w:rsidRDefault="001D4E68" w:rsidP="001D4E68">
      <w:pPr>
        <w:sectPr w:rsidR="001D4E68" w:rsidRPr="00FB3B0F">
          <w:headerReference w:type="default" r:id="rId19"/>
          <w:footerReference w:type="default" r:id="rId20"/>
          <w:pgSz w:w="11906" w:h="16838"/>
          <w:pgMar w:top="1440" w:right="1440" w:bottom="1440" w:left="1440" w:header="708" w:footer="708" w:gutter="0"/>
          <w:cols w:space="708"/>
          <w:docGrid w:linePitch="360"/>
        </w:sectPr>
      </w:pPr>
    </w:p>
    <w:p w14:paraId="4EBE40BA" w14:textId="77777777" w:rsidR="001D4E68" w:rsidRPr="00FB3B0F" w:rsidRDefault="001D4E68" w:rsidP="001D4E68">
      <w:pPr>
        <w:ind w:left="0"/>
        <w:rPr>
          <w:b/>
          <w:color w:val="F04E30"/>
          <w:sz w:val="24"/>
          <w:szCs w:val="24"/>
        </w:rPr>
      </w:pPr>
      <w:r w:rsidRPr="00FB3B0F">
        <w:rPr>
          <w:b/>
          <w:color w:val="F04E30"/>
          <w:sz w:val="24"/>
          <w:szCs w:val="24"/>
        </w:rPr>
        <w:lastRenderedPageBreak/>
        <w:t>CONTENTS</w:t>
      </w:r>
    </w:p>
    <w:p w14:paraId="73C5FE47" w14:textId="77777777" w:rsidR="001D4E68" w:rsidRPr="00FB3B0F" w:rsidRDefault="001D4E68" w:rsidP="001D4E68"/>
    <w:p w14:paraId="4BD0CCF7" w14:textId="1D030257" w:rsidR="00131875" w:rsidRDefault="001D4E68">
      <w:pPr>
        <w:pStyle w:val="Inhopg1"/>
        <w:rPr>
          <w:rFonts w:asciiTheme="minorHAnsi" w:eastAsiaTheme="minorEastAsia" w:hAnsiTheme="minorHAnsi"/>
          <w:b w:val="0"/>
          <w:bCs w:val="0"/>
          <w:noProof/>
          <w:color w:val="auto"/>
          <w:kern w:val="2"/>
          <w:szCs w:val="22"/>
          <w:lang w:eastAsia="en-GB"/>
          <w14:ligatures w14:val="standardContextual"/>
        </w:rPr>
      </w:pPr>
      <w:r w:rsidRPr="00FB3B0F">
        <w:rPr>
          <w:sz w:val="28"/>
        </w:rPr>
        <w:fldChar w:fldCharType="begin"/>
      </w:r>
      <w:r w:rsidRPr="00FB3B0F">
        <w:rPr>
          <w:sz w:val="28"/>
        </w:rPr>
        <w:instrText xml:space="preserve"> TOC \o "1-2" \h \z \u </w:instrText>
      </w:r>
      <w:r w:rsidRPr="00FB3B0F">
        <w:rPr>
          <w:sz w:val="28"/>
        </w:rPr>
        <w:fldChar w:fldCharType="separate"/>
      </w:r>
    </w:p>
    <w:p w14:paraId="2453F035" w14:textId="703FEED3" w:rsidR="00131875" w:rsidRDefault="00000000">
      <w:pPr>
        <w:pStyle w:val="Inhopg1"/>
        <w:tabs>
          <w:tab w:val="left" w:pos="360"/>
        </w:tabs>
        <w:rPr>
          <w:rFonts w:asciiTheme="minorHAnsi" w:eastAsiaTheme="minorEastAsia" w:hAnsiTheme="minorHAnsi"/>
          <w:b w:val="0"/>
          <w:bCs w:val="0"/>
          <w:noProof/>
          <w:color w:val="auto"/>
          <w:kern w:val="2"/>
          <w:szCs w:val="22"/>
          <w:lang w:eastAsia="en-GB"/>
          <w14:ligatures w14:val="standardContextual"/>
        </w:rPr>
      </w:pPr>
      <w:hyperlink w:anchor="_Toc137041435" w:history="1">
        <w:r w:rsidR="00131875" w:rsidRPr="00B34F7C">
          <w:rPr>
            <w:rStyle w:val="Hyperlink"/>
            <w:noProof/>
          </w:rPr>
          <w:t>1</w:t>
        </w:r>
        <w:r w:rsidR="00131875">
          <w:rPr>
            <w:rFonts w:asciiTheme="minorHAnsi" w:eastAsiaTheme="minorEastAsia" w:hAnsiTheme="minorHAnsi"/>
            <w:b w:val="0"/>
            <w:bCs w:val="0"/>
            <w:noProof/>
            <w:color w:val="auto"/>
            <w:kern w:val="2"/>
            <w:szCs w:val="22"/>
            <w:lang w:eastAsia="en-GB"/>
            <w14:ligatures w14:val="standardContextual"/>
          </w:rPr>
          <w:tab/>
        </w:r>
        <w:r w:rsidR="00131875" w:rsidRPr="00B34F7C">
          <w:rPr>
            <w:rStyle w:val="Hyperlink"/>
            <w:noProof/>
          </w:rPr>
          <w:t>Introduction</w:t>
        </w:r>
        <w:r w:rsidR="00131875">
          <w:rPr>
            <w:noProof/>
            <w:webHidden/>
          </w:rPr>
          <w:tab/>
        </w:r>
        <w:r w:rsidR="00131875">
          <w:rPr>
            <w:noProof/>
            <w:webHidden/>
          </w:rPr>
          <w:fldChar w:fldCharType="begin"/>
        </w:r>
        <w:r w:rsidR="00131875">
          <w:rPr>
            <w:noProof/>
            <w:webHidden/>
          </w:rPr>
          <w:instrText xml:space="preserve"> PAGEREF _Toc137041435 \h </w:instrText>
        </w:r>
        <w:r w:rsidR="00131875">
          <w:rPr>
            <w:noProof/>
            <w:webHidden/>
          </w:rPr>
        </w:r>
        <w:r w:rsidR="00131875">
          <w:rPr>
            <w:noProof/>
            <w:webHidden/>
          </w:rPr>
          <w:fldChar w:fldCharType="separate"/>
        </w:r>
        <w:r w:rsidR="00131875">
          <w:rPr>
            <w:noProof/>
            <w:webHidden/>
          </w:rPr>
          <w:t>7</w:t>
        </w:r>
        <w:r w:rsidR="00131875">
          <w:rPr>
            <w:noProof/>
            <w:webHidden/>
          </w:rPr>
          <w:fldChar w:fldCharType="end"/>
        </w:r>
      </w:hyperlink>
    </w:p>
    <w:p w14:paraId="4332D7E0" w14:textId="3310B08B" w:rsidR="00131875" w:rsidRDefault="00000000">
      <w:pPr>
        <w:pStyle w:val="Inhopg1"/>
        <w:tabs>
          <w:tab w:val="left" w:pos="360"/>
        </w:tabs>
        <w:rPr>
          <w:rFonts w:asciiTheme="minorHAnsi" w:eastAsiaTheme="minorEastAsia" w:hAnsiTheme="minorHAnsi"/>
          <w:b w:val="0"/>
          <w:bCs w:val="0"/>
          <w:noProof/>
          <w:color w:val="auto"/>
          <w:kern w:val="2"/>
          <w:szCs w:val="22"/>
          <w:lang w:eastAsia="en-GB"/>
          <w14:ligatures w14:val="standardContextual"/>
        </w:rPr>
      </w:pPr>
      <w:hyperlink w:anchor="_Toc137041436" w:history="1">
        <w:r w:rsidR="00131875" w:rsidRPr="00B34F7C">
          <w:rPr>
            <w:rStyle w:val="Hyperlink"/>
            <w:noProof/>
          </w:rPr>
          <w:t>2</w:t>
        </w:r>
        <w:r w:rsidR="00131875">
          <w:rPr>
            <w:rFonts w:asciiTheme="minorHAnsi" w:eastAsiaTheme="minorEastAsia" w:hAnsiTheme="minorHAnsi"/>
            <w:b w:val="0"/>
            <w:bCs w:val="0"/>
            <w:noProof/>
            <w:color w:val="auto"/>
            <w:kern w:val="2"/>
            <w:szCs w:val="22"/>
            <w:lang w:eastAsia="en-GB"/>
            <w14:ligatures w14:val="standardContextual"/>
          </w:rPr>
          <w:tab/>
        </w:r>
        <w:r w:rsidR="00131875" w:rsidRPr="00B34F7C">
          <w:rPr>
            <w:rStyle w:val="Hyperlink"/>
            <w:noProof/>
          </w:rPr>
          <w:t>Methodology and data inputs</w:t>
        </w:r>
        <w:r w:rsidR="00131875">
          <w:rPr>
            <w:noProof/>
            <w:webHidden/>
          </w:rPr>
          <w:tab/>
        </w:r>
        <w:r w:rsidR="00131875">
          <w:rPr>
            <w:noProof/>
            <w:webHidden/>
          </w:rPr>
          <w:fldChar w:fldCharType="begin"/>
        </w:r>
        <w:r w:rsidR="00131875">
          <w:rPr>
            <w:noProof/>
            <w:webHidden/>
          </w:rPr>
          <w:instrText xml:space="preserve"> PAGEREF _Toc137041436 \h </w:instrText>
        </w:r>
        <w:r w:rsidR="00131875">
          <w:rPr>
            <w:noProof/>
            <w:webHidden/>
          </w:rPr>
        </w:r>
        <w:r w:rsidR="00131875">
          <w:rPr>
            <w:noProof/>
            <w:webHidden/>
          </w:rPr>
          <w:fldChar w:fldCharType="separate"/>
        </w:r>
        <w:r w:rsidR="00131875">
          <w:rPr>
            <w:noProof/>
            <w:webHidden/>
          </w:rPr>
          <w:t>7</w:t>
        </w:r>
        <w:r w:rsidR="00131875">
          <w:rPr>
            <w:noProof/>
            <w:webHidden/>
          </w:rPr>
          <w:fldChar w:fldCharType="end"/>
        </w:r>
      </w:hyperlink>
    </w:p>
    <w:p w14:paraId="1090962D" w14:textId="16E0CC17" w:rsidR="00131875" w:rsidRDefault="00000000">
      <w:pPr>
        <w:pStyle w:val="Inhopg2"/>
        <w:rPr>
          <w:rFonts w:asciiTheme="minorHAnsi" w:eastAsiaTheme="minorEastAsia" w:hAnsiTheme="minorHAnsi" w:cstheme="minorBidi"/>
          <w:b w:val="0"/>
          <w:bCs w:val="0"/>
          <w:noProof/>
          <w:color w:val="auto"/>
          <w:kern w:val="2"/>
          <w:sz w:val="22"/>
          <w:szCs w:val="22"/>
          <w:lang w:eastAsia="en-GB"/>
          <w14:ligatures w14:val="standardContextual"/>
        </w:rPr>
      </w:pPr>
      <w:hyperlink w:anchor="_Toc137041437" w:history="1">
        <w:r w:rsidR="00131875" w:rsidRPr="00B34F7C">
          <w:rPr>
            <w:rStyle w:val="Hyperlink"/>
            <w:noProof/>
          </w:rPr>
          <w:t>2.1</w:t>
        </w:r>
        <w:r w:rsidR="00131875">
          <w:rPr>
            <w:rFonts w:asciiTheme="minorHAnsi" w:eastAsiaTheme="minorEastAsia" w:hAnsiTheme="minorHAnsi" w:cstheme="minorBidi"/>
            <w:b w:val="0"/>
            <w:bCs w:val="0"/>
            <w:noProof/>
            <w:color w:val="auto"/>
            <w:kern w:val="2"/>
            <w:sz w:val="22"/>
            <w:szCs w:val="22"/>
            <w:lang w:eastAsia="en-GB"/>
            <w14:ligatures w14:val="standardContextual"/>
          </w:rPr>
          <w:tab/>
        </w:r>
        <w:r w:rsidR="00131875" w:rsidRPr="00B34F7C">
          <w:rPr>
            <w:rStyle w:val="Hyperlink"/>
            <w:noProof/>
          </w:rPr>
          <w:t>Sensitivity analysis of the energy system modelling</w:t>
        </w:r>
        <w:r w:rsidR="00131875">
          <w:rPr>
            <w:noProof/>
            <w:webHidden/>
          </w:rPr>
          <w:tab/>
        </w:r>
        <w:r w:rsidR="00131875">
          <w:rPr>
            <w:noProof/>
            <w:webHidden/>
          </w:rPr>
          <w:fldChar w:fldCharType="begin"/>
        </w:r>
        <w:r w:rsidR="00131875">
          <w:rPr>
            <w:noProof/>
            <w:webHidden/>
          </w:rPr>
          <w:instrText xml:space="preserve"> PAGEREF _Toc137041437 \h </w:instrText>
        </w:r>
        <w:r w:rsidR="00131875">
          <w:rPr>
            <w:noProof/>
            <w:webHidden/>
          </w:rPr>
        </w:r>
        <w:r w:rsidR="00131875">
          <w:rPr>
            <w:noProof/>
            <w:webHidden/>
          </w:rPr>
          <w:fldChar w:fldCharType="separate"/>
        </w:r>
        <w:r w:rsidR="00131875">
          <w:rPr>
            <w:noProof/>
            <w:webHidden/>
          </w:rPr>
          <w:t>7</w:t>
        </w:r>
        <w:r w:rsidR="00131875">
          <w:rPr>
            <w:noProof/>
            <w:webHidden/>
          </w:rPr>
          <w:fldChar w:fldCharType="end"/>
        </w:r>
      </w:hyperlink>
    </w:p>
    <w:p w14:paraId="15DE021C" w14:textId="06028F84" w:rsidR="00131875" w:rsidRDefault="00000000">
      <w:pPr>
        <w:pStyle w:val="Inhopg2"/>
        <w:rPr>
          <w:rFonts w:asciiTheme="minorHAnsi" w:eastAsiaTheme="minorEastAsia" w:hAnsiTheme="minorHAnsi" w:cstheme="minorBidi"/>
          <w:b w:val="0"/>
          <w:bCs w:val="0"/>
          <w:noProof/>
          <w:color w:val="auto"/>
          <w:kern w:val="2"/>
          <w:sz w:val="22"/>
          <w:szCs w:val="22"/>
          <w:lang w:eastAsia="en-GB"/>
          <w14:ligatures w14:val="standardContextual"/>
        </w:rPr>
      </w:pPr>
      <w:hyperlink w:anchor="_Toc137041438" w:history="1">
        <w:r w:rsidR="00131875" w:rsidRPr="00B34F7C">
          <w:rPr>
            <w:rStyle w:val="Hyperlink"/>
            <w:noProof/>
          </w:rPr>
          <w:t>2.2</w:t>
        </w:r>
        <w:r w:rsidR="00131875">
          <w:rPr>
            <w:rFonts w:asciiTheme="minorHAnsi" w:eastAsiaTheme="minorEastAsia" w:hAnsiTheme="minorHAnsi" w:cstheme="minorBidi"/>
            <w:b w:val="0"/>
            <w:bCs w:val="0"/>
            <w:noProof/>
            <w:color w:val="auto"/>
            <w:kern w:val="2"/>
            <w:sz w:val="22"/>
            <w:szCs w:val="22"/>
            <w:lang w:eastAsia="en-GB"/>
            <w14:ligatures w14:val="standardContextual"/>
          </w:rPr>
          <w:tab/>
        </w:r>
        <w:r w:rsidR="00131875" w:rsidRPr="00B34F7C">
          <w:rPr>
            <w:rStyle w:val="Hyperlink"/>
            <w:noProof/>
          </w:rPr>
          <w:t>Sensitivity analysis of the macro-economic modelling</w:t>
        </w:r>
        <w:r w:rsidR="00131875">
          <w:rPr>
            <w:noProof/>
            <w:webHidden/>
          </w:rPr>
          <w:tab/>
        </w:r>
        <w:r w:rsidR="00131875">
          <w:rPr>
            <w:noProof/>
            <w:webHidden/>
          </w:rPr>
          <w:fldChar w:fldCharType="begin"/>
        </w:r>
        <w:r w:rsidR="00131875">
          <w:rPr>
            <w:noProof/>
            <w:webHidden/>
          </w:rPr>
          <w:instrText xml:space="preserve"> PAGEREF _Toc137041438 \h </w:instrText>
        </w:r>
        <w:r w:rsidR="00131875">
          <w:rPr>
            <w:noProof/>
            <w:webHidden/>
          </w:rPr>
        </w:r>
        <w:r w:rsidR="00131875">
          <w:rPr>
            <w:noProof/>
            <w:webHidden/>
          </w:rPr>
          <w:fldChar w:fldCharType="separate"/>
        </w:r>
        <w:r w:rsidR="00131875">
          <w:rPr>
            <w:noProof/>
            <w:webHidden/>
          </w:rPr>
          <w:t>9</w:t>
        </w:r>
        <w:r w:rsidR="00131875">
          <w:rPr>
            <w:noProof/>
            <w:webHidden/>
          </w:rPr>
          <w:fldChar w:fldCharType="end"/>
        </w:r>
      </w:hyperlink>
    </w:p>
    <w:p w14:paraId="0103A3C6" w14:textId="6EFEF4ED" w:rsidR="00131875" w:rsidRDefault="00000000">
      <w:pPr>
        <w:pStyle w:val="Inhopg1"/>
        <w:tabs>
          <w:tab w:val="left" w:pos="360"/>
        </w:tabs>
        <w:rPr>
          <w:rFonts w:asciiTheme="minorHAnsi" w:eastAsiaTheme="minorEastAsia" w:hAnsiTheme="minorHAnsi"/>
          <w:b w:val="0"/>
          <w:bCs w:val="0"/>
          <w:noProof/>
          <w:color w:val="auto"/>
          <w:kern w:val="2"/>
          <w:szCs w:val="22"/>
          <w:lang w:eastAsia="en-GB"/>
          <w14:ligatures w14:val="standardContextual"/>
        </w:rPr>
      </w:pPr>
      <w:hyperlink w:anchor="_Toc137041439" w:history="1">
        <w:r w:rsidR="00131875" w:rsidRPr="00B34F7C">
          <w:rPr>
            <w:rStyle w:val="Hyperlink"/>
            <w:noProof/>
          </w:rPr>
          <w:t>3</w:t>
        </w:r>
        <w:r w:rsidR="00131875">
          <w:rPr>
            <w:rFonts w:asciiTheme="minorHAnsi" w:eastAsiaTheme="minorEastAsia" w:hAnsiTheme="minorHAnsi"/>
            <w:b w:val="0"/>
            <w:bCs w:val="0"/>
            <w:noProof/>
            <w:color w:val="auto"/>
            <w:kern w:val="2"/>
            <w:szCs w:val="22"/>
            <w:lang w:eastAsia="en-GB"/>
            <w14:ligatures w14:val="standardContextual"/>
          </w:rPr>
          <w:tab/>
        </w:r>
        <w:r w:rsidR="00131875" w:rsidRPr="00B34F7C">
          <w:rPr>
            <w:rStyle w:val="Hyperlink"/>
            <w:noProof/>
          </w:rPr>
          <w:t>Sensitivity analysis of the energy system modelling</w:t>
        </w:r>
        <w:r w:rsidR="00131875">
          <w:rPr>
            <w:noProof/>
            <w:webHidden/>
          </w:rPr>
          <w:tab/>
        </w:r>
        <w:r w:rsidR="00131875">
          <w:rPr>
            <w:noProof/>
            <w:webHidden/>
          </w:rPr>
          <w:fldChar w:fldCharType="begin"/>
        </w:r>
        <w:r w:rsidR="00131875">
          <w:rPr>
            <w:noProof/>
            <w:webHidden/>
          </w:rPr>
          <w:instrText xml:space="preserve"> PAGEREF _Toc137041439 \h </w:instrText>
        </w:r>
        <w:r w:rsidR="00131875">
          <w:rPr>
            <w:noProof/>
            <w:webHidden/>
          </w:rPr>
        </w:r>
        <w:r w:rsidR="00131875">
          <w:rPr>
            <w:noProof/>
            <w:webHidden/>
          </w:rPr>
          <w:fldChar w:fldCharType="separate"/>
        </w:r>
        <w:r w:rsidR="00131875">
          <w:rPr>
            <w:noProof/>
            <w:webHidden/>
          </w:rPr>
          <w:t>10</w:t>
        </w:r>
        <w:r w:rsidR="00131875">
          <w:rPr>
            <w:noProof/>
            <w:webHidden/>
          </w:rPr>
          <w:fldChar w:fldCharType="end"/>
        </w:r>
      </w:hyperlink>
    </w:p>
    <w:p w14:paraId="03AE8DDE" w14:textId="688161B4" w:rsidR="00131875" w:rsidRDefault="00000000">
      <w:pPr>
        <w:pStyle w:val="Inhopg2"/>
        <w:rPr>
          <w:rFonts w:asciiTheme="minorHAnsi" w:eastAsiaTheme="minorEastAsia" w:hAnsiTheme="minorHAnsi" w:cstheme="minorBidi"/>
          <w:b w:val="0"/>
          <w:bCs w:val="0"/>
          <w:noProof/>
          <w:color w:val="auto"/>
          <w:kern w:val="2"/>
          <w:sz w:val="22"/>
          <w:szCs w:val="22"/>
          <w:lang w:eastAsia="en-GB"/>
          <w14:ligatures w14:val="standardContextual"/>
        </w:rPr>
      </w:pPr>
      <w:hyperlink w:anchor="_Toc137041440" w:history="1">
        <w:r w:rsidR="00131875" w:rsidRPr="00B34F7C">
          <w:rPr>
            <w:rStyle w:val="Hyperlink"/>
            <w:noProof/>
          </w:rPr>
          <w:t>3.1</w:t>
        </w:r>
        <w:r w:rsidR="00131875">
          <w:rPr>
            <w:rFonts w:asciiTheme="minorHAnsi" w:eastAsiaTheme="minorEastAsia" w:hAnsiTheme="minorHAnsi" w:cstheme="minorBidi"/>
            <w:b w:val="0"/>
            <w:bCs w:val="0"/>
            <w:noProof/>
            <w:color w:val="auto"/>
            <w:kern w:val="2"/>
            <w:sz w:val="22"/>
            <w:szCs w:val="22"/>
            <w:lang w:eastAsia="en-GB"/>
            <w14:ligatures w14:val="standardContextual"/>
          </w:rPr>
          <w:tab/>
        </w:r>
        <w:r w:rsidR="00131875" w:rsidRPr="00B34F7C">
          <w:rPr>
            <w:rStyle w:val="Hyperlink"/>
            <w:noProof/>
          </w:rPr>
          <w:t>Results of the sensitivity analysis</w:t>
        </w:r>
        <w:r w:rsidR="00131875">
          <w:rPr>
            <w:noProof/>
            <w:webHidden/>
          </w:rPr>
          <w:tab/>
        </w:r>
        <w:r w:rsidR="00131875">
          <w:rPr>
            <w:noProof/>
            <w:webHidden/>
          </w:rPr>
          <w:fldChar w:fldCharType="begin"/>
        </w:r>
        <w:r w:rsidR="00131875">
          <w:rPr>
            <w:noProof/>
            <w:webHidden/>
          </w:rPr>
          <w:instrText xml:space="preserve"> PAGEREF _Toc137041440 \h </w:instrText>
        </w:r>
        <w:r w:rsidR="00131875">
          <w:rPr>
            <w:noProof/>
            <w:webHidden/>
          </w:rPr>
        </w:r>
        <w:r w:rsidR="00131875">
          <w:rPr>
            <w:noProof/>
            <w:webHidden/>
          </w:rPr>
          <w:fldChar w:fldCharType="separate"/>
        </w:r>
        <w:r w:rsidR="00131875">
          <w:rPr>
            <w:noProof/>
            <w:webHidden/>
          </w:rPr>
          <w:t>10</w:t>
        </w:r>
        <w:r w:rsidR="00131875">
          <w:rPr>
            <w:noProof/>
            <w:webHidden/>
          </w:rPr>
          <w:fldChar w:fldCharType="end"/>
        </w:r>
      </w:hyperlink>
    </w:p>
    <w:p w14:paraId="5A853432" w14:textId="63B7CB66" w:rsidR="00131875" w:rsidRDefault="00000000">
      <w:pPr>
        <w:pStyle w:val="Inhopg2"/>
        <w:rPr>
          <w:rFonts w:asciiTheme="minorHAnsi" w:eastAsiaTheme="minorEastAsia" w:hAnsiTheme="minorHAnsi" w:cstheme="minorBidi"/>
          <w:b w:val="0"/>
          <w:bCs w:val="0"/>
          <w:noProof/>
          <w:color w:val="auto"/>
          <w:kern w:val="2"/>
          <w:sz w:val="22"/>
          <w:szCs w:val="22"/>
          <w:lang w:eastAsia="en-GB"/>
          <w14:ligatures w14:val="standardContextual"/>
        </w:rPr>
      </w:pPr>
      <w:hyperlink w:anchor="_Toc137041441" w:history="1">
        <w:r w:rsidR="00131875" w:rsidRPr="00B34F7C">
          <w:rPr>
            <w:rStyle w:val="Hyperlink"/>
            <w:noProof/>
          </w:rPr>
          <w:t>3.2</w:t>
        </w:r>
        <w:r w:rsidR="00131875">
          <w:rPr>
            <w:rFonts w:asciiTheme="minorHAnsi" w:eastAsiaTheme="minorEastAsia" w:hAnsiTheme="minorHAnsi" w:cstheme="minorBidi"/>
            <w:b w:val="0"/>
            <w:bCs w:val="0"/>
            <w:noProof/>
            <w:color w:val="auto"/>
            <w:kern w:val="2"/>
            <w:sz w:val="22"/>
            <w:szCs w:val="22"/>
            <w:lang w:eastAsia="en-GB"/>
            <w14:ligatures w14:val="standardContextual"/>
          </w:rPr>
          <w:tab/>
        </w:r>
        <w:r w:rsidR="00131875" w:rsidRPr="00B34F7C">
          <w:rPr>
            <w:rStyle w:val="Hyperlink"/>
            <w:noProof/>
          </w:rPr>
          <w:t>Impact assessment of the energy modelling scenarios considering the sensitivity analysis</w:t>
        </w:r>
        <w:r w:rsidR="00131875">
          <w:rPr>
            <w:noProof/>
            <w:webHidden/>
          </w:rPr>
          <w:tab/>
        </w:r>
        <w:r w:rsidR="0036138D">
          <w:rPr>
            <w:noProof/>
            <w:webHidden/>
          </w:rPr>
          <w:tab/>
        </w:r>
        <w:r w:rsidR="00131875">
          <w:rPr>
            <w:noProof/>
            <w:webHidden/>
          </w:rPr>
          <w:fldChar w:fldCharType="begin"/>
        </w:r>
        <w:r w:rsidR="00131875">
          <w:rPr>
            <w:noProof/>
            <w:webHidden/>
          </w:rPr>
          <w:instrText xml:space="preserve"> PAGEREF _Toc137041441 \h </w:instrText>
        </w:r>
        <w:r w:rsidR="00131875">
          <w:rPr>
            <w:noProof/>
            <w:webHidden/>
          </w:rPr>
        </w:r>
        <w:r w:rsidR="00131875">
          <w:rPr>
            <w:noProof/>
            <w:webHidden/>
          </w:rPr>
          <w:fldChar w:fldCharType="separate"/>
        </w:r>
        <w:r w:rsidR="00131875">
          <w:rPr>
            <w:noProof/>
            <w:webHidden/>
          </w:rPr>
          <w:t>19</w:t>
        </w:r>
        <w:r w:rsidR="00131875">
          <w:rPr>
            <w:noProof/>
            <w:webHidden/>
          </w:rPr>
          <w:fldChar w:fldCharType="end"/>
        </w:r>
      </w:hyperlink>
    </w:p>
    <w:p w14:paraId="4330507E" w14:textId="59B88EC0" w:rsidR="00131875" w:rsidRDefault="00000000">
      <w:pPr>
        <w:pStyle w:val="Inhopg1"/>
        <w:tabs>
          <w:tab w:val="left" w:pos="360"/>
        </w:tabs>
        <w:rPr>
          <w:rFonts w:asciiTheme="minorHAnsi" w:eastAsiaTheme="minorEastAsia" w:hAnsiTheme="minorHAnsi"/>
          <w:b w:val="0"/>
          <w:bCs w:val="0"/>
          <w:noProof/>
          <w:color w:val="auto"/>
          <w:kern w:val="2"/>
          <w:szCs w:val="22"/>
          <w:lang w:eastAsia="en-GB"/>
          <w14:ligatures w14:val="standardContextual"/>
        </w:rPr>
      </w:pPr>
      <w:hyperlink w:anchor="_Toc137041442" w:history="1">
        <w:r w:rsidR="00131875" w:rsidRPr="00B34F7C">
          <w:rPr>
            <w:rStyle w:val="Hyperlink"/>
            <w:noProof/>
          </w:rPr>
          <w:t>4</w:t>
        </w:r>
        <w:r w:rsidR="00131875">
          <w:rPr>
            <w:rFonts w:asciiTheme="minorHAnsi" w:eastAsiaTheme="minorEastAsia" w:hAnsiTheme="minorHAnsi"/>
            <w:b w:val="0"/>
            <w:bCs w:val="0"/>
            <w:noProof/>
            <w:color w:val="auto"/>
            <w:kern w:val="2"/>
            <w:szCs w:val="22"/>
            <w:lang w:eastAsia="en-GB"/>
            <w14:ligatures w14:val="standardContextual"/>
          </w:rPr>
          <w:tab/>
        </w:r>
        <w:r w:rsidR="00131875" w:rsidRPr="00B34F7C">
          <w:rPr>
            <w:rStyle w:val="Hyperlink"/>
            <w:noProof/>
          </w:rPr>
          <w:t>Sensitivity analysis of the macro-economic modelling</w:t>
        </w:r>
        <w:r w:rsidR="00131875">
          <w:rPr>
            <w:noProof/>
            <w:webHidden/>
          </w:rPr>
          <w:tab/>
        </w:r>
        <w:r w:rsidR="00131875">
          <w:rPr>
            <w:noProof/>
            <w:webHidden/>
          </w:rPr>
          <w:fldChar w:fldCharType="begin"/>
        </w:r>
        <w:r w:rsidR="00131875">
          <w:rPr>
            <w:noProof/>
            <w:webHidden/>
          </w:rPr>
          <w:instrText xml:space="preserve"> PAGEREF _Toc137041442 \h </w:instrText>
        </w:r>
        <w:r w:rsidR="00131875">
          <w:rPr>
            <w:noProof/>
            <w:webHidden/>
          </w:rPr>
        </w:r>
        <w:r w:rsidR="00131875">
          <w:rPr>
            <w:noProof/>
            <w:webHidden/>
          </w:rPr>
          <w:fldChar w:fldCharType="separate"/>
        </w:r>
        <w:r w:rsidR="00131875">
          <w:rPr>
            <w:noProof/>
            <w:webHidden/>
          </w:rPr>
          <w:t>20</w:t>
        </w:r>
        <w:r w:rsidR="00131875">
          <w:rPr>
            <w:noProof/>
            <w:webHidden/>
          </w:rPr>
          <w:fldChar w:fldCharType="end"/>
        </w:r>
      </w:hyperlink>
    </w:p>
    <w:p w14:paraId="2F8CC2B3" w14:textId="7B76ED61" w:rsidR="00131875" w:rsidRDefault="00000000">
      <w:pPr>
        <w:pStyle w:val="Inhopg1"/>
        <w:tabs>
          <w:tab w:val="left" w:pos="360"/>
        </w:tabs>
        <w:rPr>
          <w:rFonts w:asciiTheme="minorHAnsi" w:eastAsiaTheme="minorEastAsia" w:hAnsiTheme="minorHAnsi"/>
          <w:b w:val="0"/>
          <w:bCs w:val="0"/>
          <w:noProof/>
          <w:color w:val="auto"/>
          <w:kern w:val="2"/>
          <w:szCs w:val="22"/>
          <w:lang w:eastAsia="en-GB"/>
          <w14:ligatures w14:val="standardContextual"/>
        </w:rPr>
      </w:pPr>
      <w:hyperlink w:anchor="_Toc137041443" w:history="1">
        <w:r w:rsidR="00131875" w:rsidRPr="00B34F7C">
          <w:rPr>
            <w:rStyle w:val="Hyperlink"/>
            <w:noProof/>
          </w:rPr>
          <w:t>5</w:t>
        </w:r>
        <w:r w:rsidR="00131875">
          <w:rPr>
            <w:rFonts w:asciiTheme="minorHAnsi" w:eastAsiaTheme="minorEastAsia" w:hAnsiTheme="minorHAnsi"/>
            <w:b w:val="0"/>
            <w:bCs w:val="0"/>
            <w:noProof/>
            <w:color w:val="auto"/>
            <w:kern w:val="2"/>
            <w:szCs w:val="22"/>
            <w:lang w:eastAsia="en-GB"/>
            <w14:ligatures w14:val="standardContextual"/>
          </w:rPr>
          <w:tab/>
        </w:r>
        <w:r w:rsidR="0036138D">
          <w:rPr>
            <w:rStyle w:val="Hyperlink"/>
            <w:noProof/>
          </w:rPr>
          <w:t>Key Findings and C</w:t>
        </w:r>
        <w:r w:rsidR="00131875" w:rsidRPr="00B34F7C">
          <w:rPr>
            <w:rStyle w:val="Hyperlink"/>
            <w:noProof/>
          </w:rPr>
          <w:t>onclusions</w:t>
        </w:r>
        <w:r w:rsidR="00131875">
          <w:rPr>
            <w:noProof/>
            <w:webHidden/>
          </w:rPr>
          <w:tab/>
        </w:r>
        <w:r w:rsidR="00131875">
          <w:rPr>
            <w:noProof/>
            <w:webHidden/>
          </w:rPr>
          <w:fldChar w:fldCharType="begin"/>
        </w:r>
        <w:r w:rsidR="00131875">
          <w:rPr>
            <w:noProof/>
            <w:webHidden/>
          </w:rPr>
          <w:instrText xml:space="preserve"> PAGEREF _Toc137041443 \h </w:instrText>
        </w:r>
        <w:r w:rsidR="00131875">
          <w:rPr>
            <w:noProof/>
            <w:webHidden/>
          </w:rPr>
        </w:r>
        <w:r w:rsidR="00131875">
          <w:rPr>
            <w:noProof/>
            <w:webHidden/>
          </w:rPr>
          <w:fldChar w:fldCharType="separate"/>
        </w:r>
        <w:r w:rsidR="00131875">
          <w:rPr>
            <w:noProof/>
            <w:webHidden/>
          </w:rPr>
          <w:t>20</w:t>
        </w:r>
        <w:r w:rsidR="00131875">
          <w:rPr>
            <w:noProof/>
            <w:webHidden/>
          </w:rPr>
          <w:fldChar w:fldCharType="end"/>
        </w:r>
      </w:hyperlink>
    </w:p>
    <w:p w14:paraId="2A5C4858" w14:textId="46160719" w:rsidR="001D4E68" w:rsidRPr="00FB3B0F" w:rsidRDefault="001D4E68" w:rsidP="007331EC">
      <w:pPr>
        <w:pStyle w:val="Inhopg1"/>
      </w:pPr>
      <w:r w:rsidRPr="00FB3B0F">
        <w:fldChar w:fldCharType="end"/>
      </w:r>
    </w:p>
    <w:p w14:paraId="305504B0" w14:textId="725EFF01" w:rsidR="00EF25AB" w:rsidRPr="00EF25AB" w:rsidRDefault="00EF25AB" w:rsidP="00EF25AB">
      <w:pPr>
        <w:ind w:left="0"/>
      </w:pPr>
    </w:p>
    <w:p w14:paraId="21D17CC1" w14:textId="6E0E2958" w:rsidR="001D4E68" w:rsidRPr="00FB3B0F" w:rsidRDefault="001D4E68" w:rsidP="00EF25AB">
      <w:r w:rsidRPr="00FB3B0F">
        <w:rPr>
          <w:color w:val="005962"/>
          <w:sz w:val="28"/>
          <w:szCs w:val="24"/>
        </w:rPr>
        <w:br w:type="page"/>
      </w:r>
    </w:p>
    <w:p w14:paraId="7CABCA4E" w14:textId="77777777" w:rsidR="001D4E68" w:rsidRPr="00FB3B0F" w:rsidRDefault="001D4E68" w:rsidP="001D4E68">
      <w:pPr>
        <w:spacing w:line="360" w:lineRule="auto"/>
        <w:ind w:left="0"/>
        <w:sectPr w:rsidR="001D4E68" w:rsidRPr="00FB3B0F">
          <w:headerReference w:type="default" r:id="rId21"/>
          <w:pgSz w:w="11906" w:h="16838"/>
          <w:pgMar w:top="1440" w:right="1440" w:bottom="1440" w:left="1440" w:header="708" w:footer="708" w:gutter="0"/>
          <w:cols w:space="708"/>
          <w:docGrid w:linePitch="360"/>
        </w:sectPr>
      </w:pPr>
    </w:p>
    <w:p w14:paraId="45E3B649" w14:textId="14870A84" w:rsidR="00A55501" w:rsidRPr="00FB3B0F" w:rsidRDefault="00A55501" w:rsidP="00A55501">
      <w:pPr>
        <w:pStyle w:val="Kop1"/>
      </w:pPr>
      <w:bookmarkStart w:id="0" w:name="_Toc391301430"/>
      <w:bookmarkStart w:id="1" w:name="_Toc391301432"/>
      <w:bookmarkStart w:id="2" w:name="_Toc429057985"/>
      <w:bookmarkStart w:id="3" w:name="_Toc429670905"/>
      <w:bookmarkStart w:id="4" w:name="_Toc137034905"/>
      <w:bookmarkStart w:id="5" w:name="_Toc137041435"/>
      <w:bookmarkEnd w:id="0"/>
      <w:bookmarkEnd w:id="1"/>
      <w:bookmarkEnd w:id="2"/>
      <w:bookmarkEnd w:id="3"/>
      <w:r w:rsidRPr="00FB3B0F">
        <w:lastRenderedPageBreak/>
        <w:t>Introduction</w:t>
      </w:r>
      <w:bookmarkEnd w:id="4"/>
      <w:bookmarkEnd w:id="5"/>
    </w:p>
    <w:p w14:paraId="64E08624" w14:textId="32B5F350" w:rsidR="00A55501" w:rsidRPr="00FB3B0F" w:rsidRDefault="00965CE5" w:rsidP="00414688">
      <w:pPr>
        <w:ind w:left="0"/>
        <w:jc w:val="both"/>
      </w:pPr>
      <w:r>
        <w:t>Th</w:t>
      </w:r>
      <w:r w:rsidR="00BC6F88">
        <w:t>is</w:t>
      </w:r>
      <w:r>
        <w:t xml:space="preserve"> sensitivity analysis </w:t>
      </w:r>
      <w:r w:rsidR="00BC6F88">
        <w:t xml:space="preserve">report </w:t>
      </w:r>
      <w:r>
        <w:t>aims to complement the output of D</w:t>
      </w:r>
      <w:r w:rsidR="0036138D">
        <w:t xml:space="preserve">eliverables </w:t>
      </w:r>
      <w:r>
        <w:t>3 and 4 by</w:t>
      </w:r>
      <w:r w:rsidR="0036138D">
        <w:t xml:space="preserve"> evaluating f</w:t>
      </w:r>
      <w:r>
        <w:t>actors of uncertainty regarding the development of clean gas facilities</w:t>
      </w:r>
      <w:r w:rsidR="00BC6F88">
        <w:t xml:space="preserve"> in the Baltic Regional Gas Market</w:t>
      </w:r>
      <w:r>
        <w:t>. To this end</w:t>
      </w:r>
      <w:r w:rsidR="00BC6F88">
        <w:t>,</w:t>
      </w:r>
      <w:r>
        <w:t xml:space="preserve"> </w:t>
      </w:r>
      <w:r w:rsidR="00FE52A2">
        <w:t>8</w:t>
      </w:r>
      <w:r>
        <w:t xml:space="preserve"> sensitivity scenarios were </w:t>
      </w:r>
      <w:r w:rsidR="00BC6F88">
        <w:t xml:space="preserve">analysed </w:t>
      </w:r>
      <w:r>
        <w:t xml:space="preserve">each one treating a different dimension of uncertainty: capital costs and investment requirements, EU ETS price and </w:t>
      </w:r>
      <w:r w:rsidR="0036138D">
        <w:t xml:space="preserve">electricity </w:t>
      </w:r>
      <w:r>
        <w:t xml:space="preserve">network fees. The sensitivity analysis </w:t>
      </w:r>
      <w:r w:rsidR="0036138D">
        <w:t xml:space="preserve">provides additional insights </w:t>
      </w:r>
      <w:r w:rsidR="00FE52A2">
        <w:t xml:space="preserve">to the results obtained </w:t>
      </w:r>
      <w:r w:rsidR="0036138D">
        <w:t xml:space="preserve">in </w:t>
      </w:r>
      <w:r w:rsidR="00FE52A2">
        <w:t>D</w:t>
      </w:r>
      <w:r w:rsidR="003A40CA">
        <w:t>eliverables 3</w:t>
      </w:r>
      <w:r w:rsidR="00FE52A2">
        <w:t xml:space="preserve"> and 4 </w:t>
      </w:r>
      <w:r w:rsidR="0036138D">
        <w:t xml:space="preserve">by </w:t>
      </w:r>
      <w:r w:rsidR="00FE52A2">
        <w:t>pr</w:t>
      </w:r>
      <w:r w:rsidR="0036138D">
        <w:t xml:space="preserve">esenting </w:t>
      </w:r>
      <w:r w:rsidR="00FE52A2">
        <w:t>a plausible range of results regarding the investment requirements for the development of clean gas facilities, the LCOE</w:t>
      </w:r>
      <w:r w:rsidR="00BC6F88">
        <w:t>s</w:t>
      </w:r>
      <w:r w:rsidR="00FE52A2">
        <w:t xml:space="preserve"> and their repercussions in </w:t>
      </w:r>
      <w:r w:rsidR="0036138D">
        <w:t xml:space="preserve">economic </w:t>
      </w:r>
      <w:r w:rsidR="00FE52A2">
        <w:t xml:space="preserve">output levels and employment. </w:t>
      </w:r>
      <w:r w:rsidR="00BC6F88">
        <w:t xml:space="preserve">Chapter </w:t>
      </w:r>
      <w:r w:rsidR="00FE52A2">
        <w:t xml:space="preserve">2 provides a description of the </w:t>
      </w:r>
      <w:r w:rsidR="00BC6F88">
        <w:t xml:space="preserve">analysed </w:t>
      </w:r>
      <w:r w:rsidR="00FE52A2">
        <w:t xml:space="preserve">sensitivities, </w:t>
      </w:r>
      <w:r w:rsidR="00BC6F88">
        <w:t xml:space="preserve">Chapter </w:t>
      </w:r>
      <w:r w:rsidR="00FE52A2">
        <w:t xml:space="preserve">3 includes the </w:t>
      </w:r>
      <w:r w:rsidR="0036138D">
        <w:t xml:space="preserve">impacts on the </w:t>
      </w:r>
      <w:r w:rsidR="00FE52A2">
        <w:t xml:space="preserve">energy </w:t>
      </w:r>
      <w:r w:rsidR="00BC6F88">
        <w:t xml:space="preserve">system </w:t>
      </w:r>
      <w:r w:rsidR="00FE52A2">
        <w:t xml:space="preserve">modelling </w:t>
      </w:r>
      <w:r w:rsidR="0036138D">
        <w:t xml:space="preserve">results </w:t>
      </w:r>
      <w:r w:rsidR="00FE52A2">
        <w:t xml:space="preserve">and </w:t>
      </w:r>
      <w:r w:rsidR="00BC6F88">
        <w:t>Chapter</w:t>
      </w:r>
      <w:r w:rsidR="00FE52A2">
        <w:t xml:space="preserve"> 4 the </w:t>
      </w:r>
      <w:r w:rsidR="0036138D">
        <w:t xml:space="preserve">impacts on </w:t>
      </w:r>
      <w:r w:rsidR="00FE52A2">
        <w:t>the economic analysis</w:t>
      </w:r>
      <w:r w:rsidR="0036138D">
        <w:t xml:space="preserve"> results</w:t>
      </w:r>
      <w:r w:rsidR="00FE52A2">
        <w:t>.</w:t>
      </w:r>
    </w:p>
    <w:p w14:paraId="1AB716C1" w14:textId="44424276" w:rsidR="00A55501" w:rsidRPr="00FB3B0F" w:rsidRDefault="00A55501" w:rsidP="00A55501">
      <w:pPr>
        <w:pStyle w:val="Kop1"/>
      </w:pPr>
      <w:bookmarkStart w:id="6" w:name="_Toc137034906"/>
      <w:bookmarkStart w:id="7" w:name="_Toc137041436"/>
      <w:r w:rsidRPr="00FB3B0F">
        <w:t>Methodology</w:t>
      </w:r>
      <w:r w:rsidR="005C473B" w:rsidRPr="00FB3B0F">
        <w:t xml:space="preserve"> and data inputs</w:t>
      </w:r>
      <w:bookmarkEnd w:id="6"/>
      <w:bookmarkEnd w:id="7"/>
    </w:p>
    <w:p w14:paraId="56981A24" w14:textId="487CA678" w:rsidR="004F32B8" w:rsidRDefault="005A2466" w:rsidP="008D3A7D">
      <w:pPr>
        <w:pStyle w:val="Kop2"/>
      </w:pPr>
      <w:bookmarkStart w:id="8" w:name="_Toc137034907"/>
      <w:bookmarkStart w:id="9" w:name="_Toc137041437"/>
      <w:r>
        <w:t xml:space="preserve">Sensitivity analysis of </w:t>
      </w:r>
      <w:r w:rsidR="004B4799">
        <w:t xml:space="preserve">the </w:t>
      </w:r>
      <w:r>
        <w:t>e</w:t>
      </w:r>
      <w:r w:rsidR="004F32B8" w:rsidRPr="00FB3B0F">
        <w:t xml:space="preserve">nergy system </w:t>
      </w:r>
      <w:r>
        <w:t>modelling</w:t>
      </w:r>
      <w:bookmarkEnd w:id="8"/>
      <w:bookmarkEnd w:id="9"/>
    </w:p>
    <w:p w14:paraId="15D6F318" w14:textId="081AE917" w:rsidR="0027183C" w:rsidRDefault="00FF527B" w:rsidP="0073483A">
      <w:pPr>
        <w:spacing w:after="120"/>
        <w:ind w:left="0"/>
        <w:jc w:val="both"/>
      </w:pPr>
      <w:r w:rsidRPr="00FF527B">
        <w:t xml:space="preserve">The </w:t>
      </w:r>
      <w:r w:rsidR="004A50F3">
        <w:t xml:space="preserve">sensitivity </w:t>
      </w:r>
      <w:r w:rsidRPr="00FF527B">
        <w:t xml:space="preserve">analysis </w:t>
      </w:r>
      <w:r w:rsidR="002E1881">
        <w:t xml:space="preserve">has been </w:t>
      </w:r>
      <w:r w:rsidR="001F236F">
        <w:t xml:space="preserve">performed for the </w:t>
      </w:r>
      <w:r w:rsidRPr="00FF527B">
        <w:t>three decarboni</w:t>
      </w:r>
      <w:r w:rsidR="004A50F3">
        <w:t>s</w:t>
      </w:r>
      <w:r w:rsidRPr="00FF527B">
        <w:t xml:space="preserve">ation scenarios: REN-Methane, REN-Hydrogen, and Cost Minimal scenario. These scenarios are evaluated using </w:t>
      </w:r>
      <w:r w:rsidR="001F236F">
        <w:t xml:space="preserve">different </w:t>
      </w:r>
      <w:r w:rsidR="00A104DB">
        <w:t>values for</w:t>
      </w:r>
      <w:r w:rsidR="00F46E73">
        <w:t xml:space="preserve"> </w:t>
      </w:r>
      <w:r w:rsidR="00A104DB">
        <w:t xml:space="preserve">selected </w:t>
      </w:r>
      <w:r w:rsidRPr="00FF527B">
        <w:t xml:space="preserve"> parameters </w:t>
      </w:r>
      <w:r w:rsidR="00A104DB">
        <w:t xml:space="preserve">to evaluate the sensitivity of the </w:t>
      </w:r>
      <w:r w:rsidRPr="00FF527B">
        <w:t xml:space="preserve">energy system </w:t>
      </w:r>
      <w:r w:rsidR="00E2605E" w:rsidRPr="00FF527B">
        <w:t>modelling</w:t>
      </w:r>
      <w:r w:rsidR="00A104DB">
        <w:t xml:space="preserve"> outcomes to changes in these in</w:t>
      </w:r>
      <w:r w:rsidR="0049556C">
        <w:t>put parameters</w:t>
      </w:r>
      <w:r w:rsidRPr="00FF527B">
        <w:t xml:space="preserve">. The business-as-usual scenario is excluded from the sensitivity analysis because the main objective is to compare the performance of the scenarios that target full </w:t>
      </w:r>
      <w:r w:rsidR="00702C46">
        <w:t xml:space="preserve">decarbonisation of the </w:t>
      </w:r>
      <w:r w:rsidRPr="00FF527B">
        <w:t xml:space="preserve">regional gas </w:t>
      </w:r>
      <w:r w:rsidR="00702C46">
        <w:t>system</w:t>
      </w:r>
      <w:r w:rsidRPr="00FF527B">
        <w:t xml:space="preserve"> under different energy system </w:t>
      </w:r>
      <w:r w:rsidR="00E2605E" w:rsidRPr="00FF527B">
        <w:t>modelling</w:t>
      </w:r>
      <w:r w:rsidRPr="00FF527B">
        <w:t xml:space="preserve"> </w:t>
      </w:r>
      <w:r w:rsidR="00702C46">
        <w:t>assumptions</w:t>
      </w:r>
      <w:r w:rsidR="0073483A">
        <w:t xml:space="preserve">. The analysed sensitivity parameters </w:t>
      </w:r>
      <w:r w:rsidR="004F71DE">
        <w:t>are the following</w:t>
      </w:r>
      <w:r w:rsidR="0065451A">
        <w:t>:</w:t>
      </w:r>
    </w:p>
    <w:p w14:paraId="24D0F1CB" w14:textId="5F0F663A" w:rsidR="0061416F" w:rsidRDefault="00FC7229" w:rsidP="0073483A">
      <w:pPr>
        <w:pStyle w:val="Lijstalinea"/>
        <w:numPr>
          <w:ilvl w:val="0"/>
          <w:numId w:val="17"/>
        </w:numPr>
      </w:pPr>
      <w:r>
        <w:t xml:space="preserve">Technology CAPEX: </w:t>
      </w:r>
      <w:r w:rsidR="0073483A">
        <w:t>Biomethane</w:t>
      </w:r>
      <w:r w:rsidR="00225BDD" w:rsidRPr="00225BDD">
        <w:t xml:space="preserve"> </w:t>
      </w:r>
      <w:r w:rsidR="0061416F">
        <w:t xml:space="preserve">production systems </w:t>
      </w:r>
    </w:p>
    <w:p w14:paraId="7FD3791A" w14:textId="0A80031F" w:rsidR="0073483A" w:rsidRDefault="00F91FAF" w:rsidP="0073483A">
      <w:pPr>
        <w:pStyle w:val="Lijstalinea"/>
        <w:numPr>
          <w:ilvl w:val="0"/>
          <w:numId w:val="17"/>
        </w:numPr>
      </w:pPr>
      <w:r>
        <w:t xml:space="preserve">Technology CAPEX: </w:t>
      </w:r>
      <w:r w:rsidR="0073483A">
        <w:t>Renewable</w:t>
      </w:r>
      <w:r w:rsidR="0073483A" w:rsidRPr="00225BDD">
        <w:t xml:space="preserve"> </w:t>
      </w:r>
      <w:r w:rsidR="00FC7229">
        <w:t>hydrog</w:t>
      </w:r>
      <w:r>
        <w:t>e</w:t>
      </w:r>
      <w:r w:rsidR="00FC7229">
        <w:t xml:space="preserve">n </w:t>
      </w:r>
      <w:r w:rsidR="0073483A">
        <w:t xml:space="preserve">production systems </w:t>
      </w:r>
    </w:p>
    <w:p w14:paraId="78E42BE7" w14:textId="34D5D3DE" w:rsidR="0065451A" w:rsidRDefault="0061416F" w:rsidP="0073483A">
      <w:pPr>
        <w:pStyle w:val="Lijstalinea"/>
        <w:numPr>
          <w:ilvl w:val="0"/>
          <w:numId w:val="17"/>
        </w:numPr>
      </w:pPr>
      <w:r>
        <w:t xml:space="preserve">EU </w:t>
      </w:r>
      <w:r w:rsidR="0065451A">
        <w:t>ETS price</w:t>
      </w:r>
    </w:p>
    <w:p w14:paraId="6BD03738" w14:textId="190E020B" w:rsidR="0073483A" w:rsidRDefault="0065451A" w:rsidP="006E5A9A">
      <w:pPr>
        <w:pStyle w:val="Lijstalinea"/>
        <w:numPr>
          <w:ilvl w:val="0"/>
          <w:numId w:val="17"/>
        </w:numPr>
        <w:spacing w:after="120"/>
      </w:pPr>
      <w:r>
        <w:t>Network fee</w:t>
      </w:r>
      <w:r w:rsidR="00F36430">
        <w:t xml:space="preserve"> </w:t>
      </w:r>
      <w:r w:rsidR="0061416F">
        <w:t xml:space="preserve">(grid charge) </w:t>
      </w:r>
      <w:r w:rsidR="00F36430">
        <w:t xml:space="preserve">for </w:t>
      </w:r>
      <w:r w:rsidR="00F005DB">
        <w:t>r</w:t>
      </w:r>
      <w:r w:rsidR="0061416F">
        <w:t xml:space="preserve">enewable </w:t>
      </w:r>
      <w:r w:rsidR="00F005DB">
        <w:t>e</w:t>
      </w:r>
      <w:r w:rsidR="000D1AFA">
        <w:t>lectricity</w:t>
      </w:r>
    </w:p>
    <w:p w14:paraId="0A14A015" w14:textId="109FD350" w:rsidR="00EC1C22" w:rsidRDefault="00EC1C22" w:rsidP="0061416F">
      <w:pPr>
        <w:pStyle w:val="Kop3"/>
        <w:spacing w:after="120"/>
      </w:pPr>
      <w:bookmarkStart w:id="10" w:name="_Toc137034908"/>
      <w:r w:rsidRPr="00C57322">
        <w:t>Technology CAPEX</w:t>
      </w:r>
      <w:bookmarkEnd w:id="10"/>
    </w:p>
    <w:p w14:paraId="4E649055" w14:textId="7631CCA5" w:rsidR="0061416F" w:rsidRDefault="00BA689E" w:rsidP="005B39E5">
      <w:pPr>
        <w:spacing w:after="240"/>
        <w:ind w:left="0"/>
        <w:jc w:val="both"/>
      </w:pPr>
      <w:r w:rsidRPr="00BA689E">
        <w:t xml:space="preserve">The technology CAPEX </w:t>
      </w:r>
      <w:r w:rsidR="00BE21F6">
        <w:t xml:space="preserve">assumptions </w:t>
      </w:r>
      <w:r w:rsidRPr="00BA689E">
        <w:t xml:space="preserve">used in Deliverable 3 for </w:t>
      </w:r>
      <w:r w:rsidR="00BE21F6">
        <w:t xml:space="preserve">the </w:t>
      </w:r>
      <w:r w:rsidRPr="00BA689E">
        <w:t xml:space="preserve">scenario </w:t>
      </w:r>
      <w:r w:rsidR="00E2605E">
        <w:t>modelling</w:t>
      </w:r>
      <w:r w:rsidRPr="00BA689E">
        <w:t xml:space="preserve"> are consistent with those presented in </w:t>
      </w:r>
      <w:r w:rsidR="008E5509">
        <w:fldChar w:fldCharType="begin"/>
      </w:r>
      <w:r w:rsidR="008E5509">
        <w:instrText xml:space="preserve"> REF _Ref136623258 \h </w:instrText>
      </w:r>
      <w:r w:rsidR="008E5509">
        <w:fldChar w:fldCharType="separate"/>
      </w:r>
      <w:r w:rsidR="008E5509">
        <w:t xml:space="preserve">Table </w:t>
      </w:r>
      <w:r w:rsidR="008E5509">
        <w:rPr>
          <w:noProof/>
        </w:rPr>
        <w:t>2</w:t>
      </w:r>
      <w:r w:rsidR="008E5509">
        <w:noBreakHyphen/>
      </w:r>
      <w:r w:rsidR="008E5509">
        <w:rPr>
          <w:noProof/>
        </w:rPr>
        <w:t>1</w:t>
      </w:r>
      <w:r w:rsidR="008E5509">
        <w:fldChar w:fldCharType="end"/>
      </w:r>
      <w:r w:rsidR="008E5509">
        <w:t xml:space="preserve"> as base case </w:t>
      </w:r>
      <w:r w:rsidR="00877797">
        <w:t>values</w:t>
      </w:r>
      <w:r w:rsidR="008E5509">
        <w:t xml:space="preserve">. </w:t>
      </w:r>
      <w:r w:rsidR="00FF0676">
        <w:t xml:space="preserve">The </w:t>
      </w:r>
      <w:r w:rsidR="00877797">
        <w:t>consider</w:t>
      </w:r>
      <w:r w:rsidR="00D3006B">
        <w:t>ed values</w:t>
      </w:r>
      <w:r w:rsidR="00877797">
        <w:t xml:space="preserve"> are derived from </w:t>
      </w:r>
      <w:r w:rsidR="00FF0676" w:rsidRPr="00C70AF0">
        <w:rPr>
          <w:rFonts w:cs="Arial"/>
        </w:rPr>
        <w:t>[</w:t>
      </w:r>
      <w:r w:rsidR="00B539DE">
        <w:rPr>
          <w:rFonts w:cs="Arial"/>
        </w:rPr>
        <w:t>IEA</w:t>
      </w:r>
      <w:r w:rsidR="00FF0676" w:rsidRPr="00C70AF0">
        <w:rPr>
          <w:rFonts w:cs="Arial"/>
        </w:rPr>
        <w:t>, 202</w:t>
      </w:r>
      <w:r w:rsidR="00B539DE">
        <w:rPr>
          <w:rFonts w:cs="Arial"/>
        </w:rPr>
        <w:t>0</w:t>
      </w:r>
      <w:r w:rsidR="00FF0676" w:rsidRPr="00C70AF0">
        <w:rPr>
          <w:rFonts w:cs="Arial"/>
        </w:rPr>
        <w:t>]</w:t>
      </w:r>
      <w:r w:rsidR="00FF0676" w:rsidRPr="00C70AF0">
        <w:rPr>
          <w:rStyle w:val="Voetnootmarkering"/>
          <w:rFonts w:cs="Arial"/>
        </w:rPr>
        <w:footnoteReference w:id="2"/>
      </w:r>
      <w:r w:rsidR="000E5412">
        <w:rPr>
          <w:rFonts w:cs="Arial"/>
        </w:rPr>
        <w:t xml:space="preserve">, </w:t>
      </w:r>
      <w:r w:rsidR="00FF0676" w:rsidRPr="00C70AF0">
        <w:rPr>
          <w:rFonts w:cs="Arial"/>
        </w:rPr>
        <w:t>[</w:t>
      </w:r>
      <w:r w:rsidR="00C83684">
        <w:rPr>
          <w:rFonts w:cs="Arial"/>
        </w:rPr>
        <w:t>BIOSURF</w:t>
      </w:r>
      <w:r w:rsidR="00FF0676" w:rsidRPr="00C70AF0">
        <w:rPr>
          <w:rFonts w:cs="Arial"/>
        </w:rPr>
        <w:t>]</w:t>
      </w:r>
      <w:r w:rsidR="00FF0676" w:rsidRPr="00C70AF0">
        <w:rPr>
          <w:rStyle w:val="Voetnootmarkering"/>
          <w:rFonts w:cs="Arial"/>
        </w:rPr>
        <w:footnoteReference w:id="3"/>
      </w:r>
      <w:r w:rsidR="000E5412">
        <w:rPr>
          <w:rFonts w:cs="Arial"/>
        </w:rPr>
        <w:t xml:space="preserve">, </w:t>
      </w:r>
      <w:r w:rsidR="0088382E">
        <w:rPr>
          <w:rFonts w:cs="Arial"/>
        </w:rPr>
        <w:t xml:space="preserve">and </w:t>
      </w:r>
      <w:r w:rsidR="00D11985">
        <w:rPr>
          <w:rFonts w:cs="Arial"/>
        </w:rPr>
        <w:t>[IEA, 2021]</w:t>
      </w:r>
      <w:r w:rsidR="00D11985">
        <w:rPr>
          <w:rStyle w:val="Voetnootmarkering"/>
          <w:rFonts w:cs="Arial"/>
        </w:rPr>
        <w:footnoteReference w:id="4"/>
      </w:r>
      <w:r w:rsidR="00BF0B56">
        <w:rPr>
          <w:rFonts w:cs="Arial"/>
        </w:rPr>
        <w:t>.</w:t>
      </w:r>
    </w:p>
    <w:p w14:paraId="34D9353A" w14:textId="622E518C" w:rsidR="0073483A" w:rsidRPr="0061416F" w:rsidRDefault="0073483A" w:rsidP="0073483A">
      <w:pPr>
        <w:pStyle w:val="Bijschrift"/>
        <w:ind w:left="0"/>
        <w:rPr>
          <w:b w:val="0"/>
          <w:bCs w:val="0"/>
        </w:rPr>
      </w:pPr>
      <w:bookmarkStart w:id="11" w:name="_Ref136623258"/>
      <w:r>
        <w:t xml:space="preserve">Table </w:t>
      </w:r>
      <w:fldSimple w:instr=" STYLEREF 1 \s ">
        <w:r w:rsidR="00BC76D3">
          <w:rPr>
            <w:noProof/>
          </w:rPr>
          <w:t>2</w:t>
        </w:r>
      </w:fldSimple>
      <w:r>
        <w:noBreakHyphen/>
      </w:r>
      <w:fldSimple w:instr=" SEQ Table \* ARABIC \s 1 ">
        <w:r w:rsidR="00BC76D3">
          <w:rPr>
            <w:noProof/>
          </w:rPr>
          <w:t>1</w:t>
        </w:r>
      </w:fldSimple>
      <w:bookmarkEnd w:id="11"/>
      <w:r>
        <w:t xml:space="preserve"> Renewable gas production t</w:t>
      </w:r>
      <w:r w:rsidRPr="0073483A">
        <w:t>echnology CAPEX</w:t>
      </w:r>
      <w:r>
        <w:t xml:space="preserve"> - </w:t>
      </w:r>
      <w:r w:rsidRPr="0073483A">
        <w:t>base c</w:t>
      </w:r>
      <w:r w:rsidR="00ED57CC">
        <w:t>ase values c</w:t>
      </w:r>
      <w:r w:rsidRPr="0073483A">
        <w:t>onsider</w:t>
      </w:r>
      <w:r w:rsidR="00ED57CC">
        <w:t>ed</w:t>
      </w:r>
    </w:p>
    <w:tbl>
      <w:tblPr>
        <w:tblStyle w:val="Table15"/>
        <w:tblW w:w="9067" w:type="dxa"/>
        <w:tblLook w:val="04A0" w:firstRow="1" w:lastRow="0" w:firstColumn="1" w:lastColumn="0" w:noHBand="0" w:noVBand="1"/>
      </w:tblPr>
      <w:tblGrid>
        <w:gridCol w:w="1129"/>
        <w:gridCol w:w="3783"/>
        <w:gridCol w:w="982"/>
        <w:gridCol w:w="1047"/>
        <w:gridCol w:w="992"/>
        <w:gridCol w:w="1134"/>
      </w:tblGrid>
      <w:tr w:rsidR="00086230" w:rsidRPr="00086230" w14:paraId="5078DA46" w14:textId="77777777" w:rsidTr="0073483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hideMark/>
          </w:tcPr>
          <w:p w14:paraId="13CCA124" w14:textId="77777777" w:rsidR="00086230" w:rsidRPr="002701BA" w:rsidRDefault="00086230" w:rsidP="00086230">
            <w:pPr>
              <w:ind w:left="0"/>
              <w:rPr>
                <w:lang w:val="en-GB"/>
              </w:rPr>
            </w:pPr>
            <w:r w:rsidRPr="00086230">
              <w:rPr>
                <w:bCs/>
                <w:lang w:val="en-US"/>
              </w:rPr>
              <w:t> </w:t>
            </w:r>
          </w:p>
        </w:tc>
        <w:tc>
          <w:tcPr>
            <w:tcW w:w="3783" w:type="dxa"/>
            <w:vAlign w:val="top"/>
            <w:hideMark/>
          </w:tcPr>
          <w:p w14:paraId="2C4E934F" w14:textId="7777E27D" w:rsidR="00086230" w:rsidRPr="00086230" w:rsidRDefault="00086230" w:rsidP="0073483A">
            <w:pPr>
              <w:ind w:left="0"/>
              <w:cnfStyle w:val="100000000000" w:firstRow="1" w:lastRow="0" w:firstColumn="0" w:lastColumn="0" w:oddVBand="0" w:evenVBand="0" w:oddHBand="0" w:evenHBand="0" w:firstRowFirstColumn="0" w:firstRowLastColumn="0" w:lastRowFirstColumn="0" w:lastRowLastColumn="0"/>
            </w:pPr>
            <w:r w:rsidRPr="00086230">
              <w:rPr>
                <w:bCs/>
                <w:lang w:val="en-US"/>
              </w:rPr>
              <w:t>Technology</w:t>
            </w:r>
          </w:p>
        </w:tc>
        <w:tc>
          <w:tcPr>
            <w:tcW w:w="982" w:type="dxa"/>
            <w:vAlign w:val="top"/>
            <w:hideMark/>
          </w:tcPr>
          <w:p w14:paraId="5D75FE23" w14:textId="77777777" w:rsidR="00086230" w:rsidRPr="00086230" w:rsidRDefault="00086230" w:rsidP="0073483A">
            <w:pPr>
              <w:spacing w:line="276" w:lineRule="auto"/>
              <w:ind w:left="0"/>
              <w:cnfStyle w:val="100000000000" w:firstRow="1" w:lastRow="0" w:firstColumn="0" w:lastColumn="0" w:oddVBand="0" w:evenVBand="0" w:oddHBand="0" w:evenHBand="0" w:firstRowFirstColumn="0" w:firstRowLastColumn="0" w:lastRowFirstColumn="0" w:lastRowLastColumn="0"/>
            </w:pPr>
            <w:r w:rsidRPr="00086230">
              <w:rPr>
                <w:bCs/>
                <w:lang w:val="en-US"/>
              </w:rPr>
              <w:t>Current (2021)</w:t>
            </w:r>
          </w:p>
        </w:tc>
        <w:tc>
          <w:tcPr>
            <w:tcW w:w="1047" w:type="dxa"/>
            <w:vAlign w:val="top"/>
            <w:hideMark/>
          </w:tcPr>
          <w:p w14:paraId="12A366A6" w14:textId="77777777" w:rsidR="00086230" w:rsidRPr="00086230" w:rsidRDefault="00086230" w:rsidP="0073483A">
            <w:pPr>
              <w:ind w:left="0"/>
              <w:cnfStyle w:val="100000000000" w:firstRow="1" w:lastRow="0" w:firstColumn="0" w:lastColumn="0" w:oddVBand="0" w:evenVBand="0" w:oddHBand="0" w:evenHBand="0" w:firstRowFirstColumn="0" w:firstRowLastColumn="0" w:lastRowFirstColumn="0" w:lastRowLastColumn="0"/>
            </w:pPr>
            <w:r w:rsidRPr="00086230">
              <w:rPr>
                <w:bCs/>
                <w:lang w:val="en-US"/>
              </w:rPr>
              <w:t>2030</w:t>
            </w:r>
          </w:p>
        </w:tc>
        <w:tc>
          <w:tcPr>
            <w:tcW w:w="992" w:type="dxa"/>
            <w:vAlign w:val="top"/>
            <w:hideMark/>
          </w:tcPr>
          <w:p w14:paraId="21A5B14B" w14:textId="77777777" w:rsidR="00086230" w:rsidRPr="00086230" w:rsidRDefault="00086230" w:rsidP="0073483A">
            <w:pPr>
              <w:ind w:left="0"/>
              <w:cnfStyle w:val="100000000000" w:firstRow="1" w:lastRow="0" w:firstColumn="0" w:lastColumn="0" w:oddVBand="0" w:evenVBand="0" w:oddHBand="0" w:evenHBand="0" w:firstRowFirstColumn="0" w:firstRowLastColumn="0" w:lastRowFirstColumn="0" w:lastRowLastColumn="0"/>
            </w:pPr>
            <w:r w:rsidRPr="00086230">
              <w:rPr>
                <w:bCs/>
                <w:lang w:val="en-US"/>
              </w:rPr>
              <w:t>2040</w:t>
            </w:r>
          </w:p>
        </w:tc>
        <w:tc>
          <w:tcPr>
            <w:tcW w:w="1134" w:type="dxa"/>
            <w:vAlign w:val="top"/>
            <w:hideMark/>
          </w:tcPr>
          <w:p w14:paraId="6C8F4C8E" w14:textId="77777777" w:rsidR="00086230" w:rsidRPr="00086230" w:rsidRDefault="00086230" w:rsidP="0073483A">
            <w:pPr>
              <w:ind w:left="0"/>
              <w:cnfStyle w:val="100000000000" w:firstRow="1" w:lastRow="0" w:firstColumn="0" w:lastColumn="0" w:oddVBand="0" w:evenVBand="0" w:oddHBand="0" w:evenHBand="0" w:firstRowFirstColumn="0" w:firstRowLastColumn="0" w:lastRowFirstColumn="0" w:lastRowLastColumn="0"/>
            </w:pPr>
            <w:r w:rsidRPr="00086230">
              <w:rPr>
                <w:bCs/>
                <w:lang w:val="en-US"/>
              </w:rPr>
              <w:t>2050</w:t>
            </w:r>
          </w:p>
        </w:tc>
      </w:tr>
      <w:tr w:rsidR="00086230" w:rsidRPr="00086230" w14:paraId="35F503B5" w14:textId="77777777" w:rsidTr="0073483A">
        <w:trPr>
          <w:trHeight w:val="255"/>
        </w:trPr>
        <w:tc>
          <w:tcPr>
            <w:cnfStyle w:val="001000000000" w:firstRow="0" w:lastRow="0" w:firstColumn="1" w:lastColumn="0" w:oddVBand="0" w:evenVBand="0" w:oddHBand="0" w:evenHBand="0" w:firstRowFirstColumn="0" w:firstRowLastColumn="0" w:lastRowFirstColumn="0" w:lastRowLastColumn="0"/>
            <w:tcW w:w="1129" w:type="dxa"/>
            <w:vMerge w:val="restart"/>
            <w:hideMark/>
          </w:tcPr>
          <w:p w14:paraId="475A7E7B" w14:textId="77777777" w:rsidR="00086230" w:rsidRPr="00086230" w:rsidRDefault="00086230" w:rsidP="00086230">
            <w:pPr>
              <w:ind w:left="0"/>
            </w:pPr>
            <w:r w:rsidRPr="00086230">
              <w:rPr>
                <w:b/>
                <w:bCs/>
                <w:lang w:val="en-US"/>
              </w:rPr>
              <w:t>Hydrogen</w:t>
            </w:r>
          </w:p>
        </w:tc>
        <w:tc>
          <w:tcPr>
            <w:tcW w:w="3783" w:type="dxa"/>
            <w:hideMark/>
          </w:tcPr>
          <w:p w14:paraId="75B3005C"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 xml:space="preserve">PEM </w:t>
            </w:r>
            <w:proofErr w:type="spellStart"/>
            <w:r w:rsidRPr="00086230">
              <w:rPr>
                <w:lang w:val="en-US"/>
              </w:rPr>
              <w:t>Electrolyser</w:t>
            </w:r>
            <w:proofErr w:type="spellEnd"/>
            <w:r w:rsidRPr="00086230">
              <w:rPr>
                <w:lang w:val="en-US"/>
              </w:rPr>
              <w:t xml:space="preserve"> (Euro/kW)</w:t>
            </w:r>
          </w:p>
        </w:tc>
        <w:tc>
          <w:tcPr>
            <w:tcW w:w="982" w:type="dxa"/>
            <w:hideMark/>
          </w:tcPr>
          <w:p w14:paraId="6F21B4CB"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1750</w:t>
            </w:r>
          </w:p>
        </w:tc>
        <w:tc>
          <w:tcPr>
            <w:tcW w:w="1047" w:type="dxa"/>
            <w:hideMark/>
          </w:tcPr>
          <w:p w14:paraId="7B21B4D2"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440</w:t>
            </w:r>
          </w:p>
        </w:tc>
        <w:tc>
          <w:tcPr>
            <w:tcW w:w="992" w:type="dxa"/>
            <w:hideMark/>
          </w:tcPr>
          <w:p w14:paraId="5722DDD7"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390</w:t>
            </w:r>
          </w:p>
        </w:tc>
        <w:tc>
          <w:tcPr>
            <w:tcW w:w="1134" w:type="dxa"/>
            <w:hideMark/>
          </w:tcPr>
          <w:p w14:paraId="6FA55D31"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340</w:t>
            </w:r>
          </w:p>
        </w:tc>
      </w:tr>
      <w:tr w:rsidR="00086230" w:rsidRPr="00086230" w14:paraId="70CA14B4" w14:textId="77777777" w:rsidTr="0073483A">
        <w:trPr>
          <w:trHeight w:val="255"/>
        </w:trPr>
        <w:tc>
          <w:tcPr>
            <w:cnfStyle w:val="001000000000" w:firstRow="0" w:lastRow="0" w:firstColumn="1" w:lastColumn="0" w:oddVBand="0" w:evenVBand="0" w:oddHBand="0" w:evenHBand="0" w:firstRowFirstColumn="0" w:firstRowLastColumn="0" w:lastRowFirstColumn="0" w:lastRowLastColumn="0"/>
            <w:tcW w:w="1129" w:type="dxa"/>
            <w:vMerge/>
            <w:hideMark/>
          </w:tcPr>
          <w:p w14:paraId="139C079B" w14:textId="77777777" w:rsidR="00086230" w:rsidRPr="00086230" w:rsidRDefault="00086230" w:rsidP="00086230">
            <w:pPr>
              <w:ind w:left="0"/>
            </w:pPr>
          </w:p>
        </w:tc>
        <w:tc>
          <w:tcPr>
            <w:tcW w:w="3783" w:type="dxa"/>
            <w:hideMark/>
          </w:tcPr>
          <w:p w14:paraId="63DC7868" w14:textId="77777777" w:rsidR="00086230" w:rsidRPr="00F005DB"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rPr>
                <w:lang w:val="en-GB"/>
              </w:rPr>
            </w:pPr>
            <w:r w:rsidRPr="00086230">
              <w:rPr>
                <w:lang w:val="en-US"/>
              </w:rPr>
              <w:t xml:space="preserve">PEM </w:t>
            </w:r>
            <w:proofErr w:type="spellStart"/>
            <w:r w:rsidRPr="00086230">
              <w:rPr>
                <w:lang w:val="en-US"/>
              </w:rPr>
              <w:t>Electrolyser</w:t>
            </w:r>
            <w:proofErr w:type="spellEnd"/>
            <w:r w:rsidRPr="00086230">
              <w:rPr>
                <w:lang w:val="en-US"/>
              </w:rPr>
              <w:t xml:space="preserve"> (% cost reduction from 2022)</w:t>
            </w:r>
          </w:p>
        </w:tc>
        <w:tc>
          <w:tcPr>
            <w:tcW w:w="982" w:type="dxa"/>
            <w:hideMark/>
          </w:tcPr>
          <w:p w14:paraId="1C042957" w14:textId="77777777" w:rsidR="00086230" w:rsidRPr="00F005DB"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rPr>
                <w:lang w:val="en-GB"/>
              </w:rPr>
            </w:pPr>
            <w:r w:rsidRPr="00086230">
              <w:rPr>
                <w:lang w:val="en-US"/>
              </w:rPr>
              <w:t> </w:t>
            </w:r>
          </w:p>
        </w:tc>
        <w:tc>
          <w:tcPr>
            <w:tcW w:w="1047" w:type="dxa"/>
            <w:hideMark/>
          </w:tcPr>
          <w:p w14:paraId="66B2B63C"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75%</w:t>
            </w:r>
          </w:p>
        </w:tc>
        <w:tc>
          <w:tcPr>
            <w:tcW w:w="992" w:type="dxa"/>
            <w:hideMark/>
          </w:tcPr>
          <w:p w14:paraId="71060E82"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78%</w:t>
            </w:r>
          </w:p>
        </w:tc>
        <w:tc>
          <w:tcPr>
            <w:tcW w:w="1134" w:type="dxa"/>
            <w:hideMark/>
          </w:tcPr>
          <w:p w14:paraId="106794F4"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80%</w:t>
            </w:r>
          </w:p>
        </w:tc>
      </w:tr>
      <w:tr w:rsidR="00086230" w:rsidRPr="00086230" w14:paraId="231A1AC3" w14:textId="77777777" w:rsidTr="0073483A">
        <w:trPr>
          <w:trHeight w:val="255"/>
        </w:trPr>
        <w:tc>
          <w:tcPr>
            <w:cnfStyle w:val="001000000000" w:firstRow="0" w:lastRow="0" w:firstColumn="1" w:lastColumn="0" w:oddVBand="0" w:evenVBand="0" w:oddHBand="0" w:evenHBand="0" w:firstRowFirstColumn="0" w:firstRowLastColumn="0" w:lastRowFirstColumn="0" w:lastRowLastColumn="0"/>
            <w:tcW w:w="1129" w:type="dxa"/>
            <w:vMerge w:val="restart"/>
            <w:hideMark/>
          </w:tcPr>
          <w:p w14:paraId="138922D9" w14:textId="77777777" w:rsidR="00086230" w:rsidRPr="00086230" w:rsidRDefault="00086230" w:rsidP="00086230">
            <w:pPr>
              <w:ind w:left="0"/>
            </w:pPr>
            <w:r w:rsidRPr="00086230">
              <w:rPr>
                <w:b/>
                <w:bCs/>
                <w:lang w:val="en-US"/>
              </w:rPr>
              <w:t>Biomethane</w:t>
            </w:r>
          </w:p>
        </w:tc>
        <w:tc>
          <w:tcPr>
            <w:tcW w:w="3783" w:type="dxa"/>
            <w:hideMark/>
          </w:tcPr>
          <w:p w14:paraId="0F0A9037" w14:textId="77777777" w:rsidR="00086230" w:rsidRPr="00F005DB"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rPr>
                <w:lang w:val="en-GB"/>
              </w:rPr>
            </w:pPr>
            <w:r w:rsidRPr="00086230">
              <w:rPr>
                <w:lang w:val="en-US"/>
              </w:rPr>
              <w:t>AD wastewater + Upgradation* (Euro/kW)</w:t>
            </w:r>
          </w:p>
        </w:tc>
        <w:tc>
          <w:tcPr>
            <w:tcW w:w="982" w:type="dxa"/>
            <w:hideMark/>
          </w:tcPr>
          <w:p w14:paraId="234B35FF"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865</w:t>
            </w:r>
          </w:p>
        </w:tc>
        <w:tc>
          <w:tcPr>
            <w:tcW w:w="1047" w:type="dxa"/>
            <w:hideMark/>
          </w:tcPr>
          <w:p w14:paraId="17632AF7"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865</w:t>
            </w:r>
          </w:p>
        </w:tc>
        <w:tc>
          <w:tcPr>
            <w:tcW w:w="992" w:type="dxa"/>
            <w:hideMark/>
          </w:tcPr>
          <w:p w14:paraId="52740977"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865</w:t>
            </w:r>
          </w:p>
        </w:tc>
        <w:tc>
          <w:tcPr>
            <w:tcW w:w="1134" w:type="dxa"/>
            <w:hideMark/>
          </w:tcPr>
          <w:p w14:paraId="489BFBDD"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865</w:t>
            </w:r>
          </w:p>
        </w:tc>
      </w:tr>
      <w:tr w:rsidR="00086230" w:rsidRPr="00086230" w14:paraId="1F5FDEAA" w14:textId="77777777" w:rsidTr="0073483A">
        <w:trPr>
          <w:trHeight w:val="255"/>
        </w:trPr>
        <w:tc>
          <w:tcPr>
            <w:cnfStyle w:val="001000000000" w:firstRow="0" w:lastRow="0" w:firstColumn="1" w:lastColumn="0" w:oddVBand="0" w:evenVBand="0" w:oddHBand="0" w:evenHBand="0" w:firstRowFirstColumn="0" w:firstRowLastColumn="0" w:lastRowFirstColumn="0" w:lastRowLastColumn="0"/>
            <w:tcW w:w="1129" w:type="dxa"/>
            <w:vMerge/>
            <w:hideMark/>
          </w:tcPr>
          <w:p w14:paraId="3B817DA3" w14:textId="77777777" w:rsidR="00086230" w:rsidRPr="00086230" w:rsidRDefault="00086230" w:rsidP="00086230">
            <w:pPr>
              <w:ind w:left="0"/>
            </w:pPr>
          </w:p>
        </w:tc>
        <w:tc>
          <w:tcPr>
            <w:tcW w:w="3783" w:type="dxa"/>
            <w:hideMark/>
          </w:tcPr>
          <w:p w14:paraId="71BDA509" w14:textId="77777777" w:rsidR="00086230" w:rsidRPr="00F005DB"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rPr>
                <w:lang w:val="en-GB"/>
              </w:rPr>
            </w:pPr>
            <w:r w:rsidRPr="00086230">
              <w:rPr>
                <w:lang w:val="en-US"/>
              </w:rPr>
              <w:t>AD biowaste/Agri waste + Upgradation* (Euro/kW)</w:t>
            </w:r>
          </w:p>
        </w:tc>
        <w:tc>
          <w:tcPr>
            <w:tcW w:w="982" w:type="dxa"/>
            <w:hideMark/>
          </w:tcPr>
          <w:p w14:paraId="13714DC6"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825</w:t>
            </w:r>
          </w:p>
        </w:tc>
        <w:tc>
          <w:tcPr>
            <w:tcW w:w="1047" w:type="dxa"/>
            <w:hideMark/>
          </w:tcPr>
          <w:p w14:paraId="7CC15003"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825</w:t>
            </w:r>
          </w:p>
        </w:tc>
        <w:tc>
          <w:tcPr>
            <w:tcW w:w="992" w:type="dxa"/>
            <w:hideMark/>
          </w:tcPr>
          <w:p w14:paraId="1F276DF1"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825</w:t>
            </w:r>
          </w:p>
        </w:tc>
        <w:tc>
          <w:tcPr>
            <w:tcW w:w="1134" w:type="dxa"/>
            <w:hideMark/>
          </w:tcPr>
          <w:p w14:paraId="46B16AED" w14:textId="77777777" w:rsidR="00086230" w:rsidRPr="00086230" w:rsidRDefault="00086230" w:rsidP="0073483A">
            <w:pPr>
              <w:spacing w:before="60" w:after="40" w:line="276" w:lineRule="auto"/>
              <w:ind w:left="0"/>
              <w:cnfStyle w:val="000000000000" w:firstRow="0" w:lastRow="0" w:firstColumn="0" w:lastColumn="0" w:oddVBand="0" w:evenVBand="0" w:oddHBand="0" w:evenHBand="0" w:firstRowFirstColumn="0" w:firstRowLastColumn="0" w:lastRowFirstColumn="0" w:lastRowLastColumn="0"/>
            </w:pPr>
            <w:r w:rsidRPr="00086230">
              <w:rPr>
                <w:lang w:val="en-US"/>
              </w:rPr>
              <w:t>825</w:t>
            </w:r>
          </w:p>
        </w:tc>
      </w:tr>
    </w:tbl>
    <w:p w14:paraId="08F1970C" w14:textId="07165537" w:rsidR="00857A79" w:rsidRPr="0073483A" w:rsidRDefault="00857A79" w:rsidP="006E5A9A">
      <w:pPr>
        <w:spacing w:before="40" w:line="240" w:lineRule="auto"/>
        <w:ind w:left="0"/>
        <w:jc w:val="both"/>
        <w:rPr>
          <w:i/>
          <w:iCs/>
          <w:sz w:val="16"/>
          <w:szCs w:val="16"/>
        </w:rPr>
      </w:pPr>
      <w:r w:rsidRPr="005B39E5">
        <w:rPr>
          <w:i/>
          <w:iCs/>
          <w:sz w:val="16"/>
          <w:szCs w:val="16"/>
        </w:rPr>
        <w:t>*</w:t>
      </w:r>
      <w:r w:rsidR="00FA0770">
        <w:rPr>
          <w:b/>
          <w:bCs/>
          <w:i/>
          <w:iCs/>
          <w:sz w:val="16"/>
          <w:szCs w:val="16"/>
        </w:rPr>
        <w:t xml:space="preserve"> </w:t>
      </w:r>
      <w:r w:rsidRPr="0073483A">
        <w:rPr>
          <w:i/>
          <w:iCs/>
          <w:sz w:val="16"/>
          <w:szCs w:val="16"/>
        </w:rPr>
        <w:t xml:space="preserve">For Upgradation, the CAPEX </w:t>
      </w:r>
      <w:r w:rsidR="00BC6F88">
        <w:rPr>
          <w:i/>
          <w:iCs/>
          <w:sz w:val="16"/>
          <w:szCs w:val="16"/>
        </w:rPr>
        <w:t xml:space="preserve">value </w:t>
      </w:r>
      <w:r w:rsidRPr="0073483A">
        <w:rPr>
          <w:i/>
          <w:iCs/>
          <w:sz w:val="16"/>
          <w:szCs w:val="16"/>
        </w:rPr>
        <w:t xml:space="preserve">is averaged for four different </w:t>
      </w:r>
      <w:r w:rsidR="00E2605E" w:rsidRPr="0073483A">
        <w:rPr>
          <w:i/>
          <w:iCs/>
          <w:sz w:val="16"/>
          <w:szCs w:val="16"/>
        </w:rPr>
        <w:t>technologies:</w:t>
      </w:r>
      <w:r w:rsidRPr="0073483A">
        <w:rPr>
          <w:i/>
          <w:iCs/>
          <w:sz w:val="16"/>
          <w:szCs w:val="16"/>
        </w:rPr>
        <w:t xml:space="preserve"> Pressure water scrubber, Amine scrubber, Pressure swing adsorption, and Membrane separation</w:t>
      </w:r>
    </w:p>
    <w:p w14:paraId="6134E527" w14:textId="284C91F6" w:rsidR="00B35E48" w:rsidRDefault="0061416F" w:rsidP="0088382E">
      <w:pPr>
        <w:pStyle w:val="Kop3"/>
        <w:spacing w:before="120" w:after="120"/>
      </w:pPr>
      <w:bookmarkStart w:id="12" w:name="_Toc137034909"/>
      <w:r>
        <w:lastRenderedPageBreak/>
        <w:t xml:space="preserve">EU </w:t>
      </w:r>
      <w:r w:rsidR="00B35E48" w:rsidRPr="00857A79">
        <w:t>ETS price change</w:t>
      </w:r>
      <w:bookmarkEnd w:id="12"/>
    </w:p>
    <w:p w14:paraId="714221BE" w14:textId="510148CC" w:rsidR="003D02C3" w:rsidRDefault="003D02C3" w:rsidP="00A1383B">
      <w:pPr>
        <w:spacing w:after="240"/>
        <w:ind w:left="0"/>
        <w:jc w:val="both"/>
      </w:pPr>
      <w:r w:rsidRPr="003D02C3">
        <w:t xml:space="preserve">In the sensitivity analysis, the impact of changes in the European Emission Trading System (EU ETS) prices on </w:t>
      </w:r>
      <w:r w:rsidR="0007390C">
        <w:t xml:space="preserve">the </w:t>
      </w:r>
      <w:r w:rsidRPr="003D02C3">
        <w:t xml:space="preserve">overall natural gas (NG) </w:t>
      </w:r>
      <w:r w:rsidR="0007390C">
        <w:t>cost</w:t>
      </w:r>
      <w:r w:rsidRPr="003D02C3">
        <w:t xml:space="preserve"> is taken into account. The base case ETS </w:t>
      </w:r>
      <w:r w:rsidR="00F207F9">
        <w:t xml:space="preserve">price </w:t>
      </w:r>
      <w:r w:rsidRPr="003D02C3">
        <w:t xml:space="preserve">projections presented in </w:t>
      </w:r>
      <w:r w:rsidR="006C21A4">
        <w:fldChar w:fldCharType="begin"/>
      </w:r>
      <w:r w:rsidR="006C21A4">
        <w:instrText xml:space="preserve"> REF _Ref136615872 \h </w:instrText>
      </w:r>
      <w:r w:rsidR="006C21A4">
        <w:fldChar w:fldCharType="separate"/>
      </w:r>
      <w:r w:rsidR="006B12F4">
        <w:t xml:space="preserve">Figure </w:t>
      </w:r>
      <w:r w:rsidR="006B12F4">
        <w:rPr>
          <w:noProof/>
        </w:rPr>
        <w:t>2</w:t>
      </w:r>
      <w:r w:rsidR="006B12F4">
        <w:noBreakHyphen/>
      </w:r>
      <w:r w:rsidR="006B12F4">
        <w:rPr>
          <w:noProof/>
        </w:rPr>
        <w:t>1</w:t>
      </w:r>
      <w:r w:rsidR="006C21A4">
        <w:fldChar w:fldCharType="end"/>
      </w:r>
      <w:r w:rsidR="006C21A4">
        <w:t xml:space="preserve"> </w:t>
      </w:r>
      <w:r w:rsidRPr="003D02C3">
        <w:t xml:space="preserve">align with those utilized in Deliverable 3 for </w:t>
      </w:r>
      <w:r w:rsidR="00F207F9">
        <w:t xml:space="preserve">the </w:t>
      </w:r>
      <w:r w:rsidRPr="003D02C3">
        <w:t xml:space="preserve">scenario </w:t>
      </w:r>
      <w:r w:rsidR="005477D2">
        <w:t>modelling</w:t>
      </w:r>
      <w:r w:rsidR="00EA1424">
        <w:t xml:space="preserve"> and</w:t>
      </w:r>
      <w:r w:rsidRPr="003D02C3">
        <w:t xml:space="preserve"> are derived from </w:t>
      </w:r>
      <w:r w:rsidR="004F3989" w:rsidRPr="00C70AF0">
        <w:rPr>
          <w:rFonts w:cs="Arial"/>
        </w:rPr>
        <w:t>[S&amp;P Global, 2022]</w:t>
      </w:r>
      <w:r w:rsidR="004F3989" w:rsidRPr="00C70AF0">
        <w:rPr>
          <w:rStyle w:val="Voetnootmarkering"/>
          <w:rFonts w:cs="Arial"/>
        </w:rPr>
        <w:footnoteReference w:id="5"/>
      </w:r>
      <w:r w:rsidR="004F3989" w:rsidRPr="00C70AF0">
        <w:rPr>
          <w:rFonts w:cs="Arial"/>
        </w:rPr>
        <w:t xml:space="preserve"> </w:t>
      </w:r>
      <w:r w:rsidRPr="003D02C3">
        <w:t xml:space="preserve">and </w:t>
      </w:r>
      <w:r w:rsidR="004F3989" w:rsidRPr="00C70AF0">
        <w:rPr>
          <w:rFonts w:cs="Arial"/>
        </w:rPr>
        <w:t>[REUTERS, 2022]</w:t>
      </w:r>
      <w:r w:rsidR="004F3989" w:rsidRPr="00C70AF0">
        <w:rPr>
          <w:rStyle w:val="Voetnootmarkering"/>
          <w:rFonts w:cs="Arial"/>
        </w:rPr>
        <w:footnoteReference w:id="6"/>
      </w:r>
      <w:r w:rsidR="004F3989">
        <w:rPr>
          <w:rFonts w:cs="Arial"/>
        </w:rPr>
        <w:t xml:space="preserve">. </w:t>
      </w:r>
      <w:r w:rsidRPr="003D02C3">
        <w:t>Considering the historical incremental trend, two sensitivities related to EU ETS price</w:t>
      </w:r>
      <w:r w:rsidR="00F207F9">
        <w:t>s</w:t>
      </w:r>
      <w:r w:rsidRPr="003D02C3">
        <w:t xml:space="preserve"> (+20% and +40%) are considered.</w:t>
      </w:r>
    </w:p>
    <w:p w14:paraId="0868174C" w14:textId="796E25CD" w:rsidR="0061416F" w:rsidRDefault="0061416F" w:rsidP="00EF5209">
      <w:pPr>
        <w:pStyle w:val="Bijschrift"/>
        <w:ind w:left="0"/>
        <w:jc w:val="center"/>
      </w:pPr>
      <w:bookmarkStart w:id="13" w:name="_Ref136615872"/>
      <w:r>
        <w:t xml:space="preserve">Figure </w:t>
      </w:r>
      <w:fldSimple w:instr=" STYLEREF 1 \s ">
        <w:r w:rsidR="008A07CA">
          <w:rPr>
            <w:noProof/>
          </w:rPr>
          <w:t>2</w:t>
        </w:r>
      </w:fldSimple>
      <w:r w:rsidR="008A07CA">
        <w:noBreakHyphen/>
      </w:r>
      <w:fldSimple w:instr=" SEQ Figure \* ARABIC \s 1 ">
        <w:r w:rsidR="008A07CA">
          <w:rPr>
            <w:noProof/>
          </w:rPr>
          <w:t>1</w:t>
        </w:r>
      </w:fldSimple>
      <w:bookmarkEnd w:id="13"/>
      <w:r>
        <w:t xml:space="preserve"> EU ETS price projections (base case)</w:t>
      </w:r>
    </w:p>
    <w:p w14:paraId="56AD81BF" w14:textId="7641E800" w:rsidR="00586E05" w:rsidRDefault="00800134" w:rsidP="0073483A">
      <w:pPr>
        <w:spacing w:after="120"/>
        <w:ind w:left="0"/>
        <w:jc w:val="center"/>
      </w:pPr>
      <w:r w:rsidRPr="00800134">
        <w:rPr>
          <w:noProof/>
        </w:rPr>
        <w:drawing>
          <wp:inline distT="0" distB="0" distL="0" distR="0" wp14:anchorId="2A67B8C3" wp14:editId="3ABC8AE0">
            <wp:extent cx="4076700" cy="2028825"/>
            <wp:effectExtent l="0" t="0" r="0" b="0"/>
            <wp:docPr id="845461418" name="Chart 1">
              <a:extLst xmlns:a="http://schemas.openxmlformats.org/drawingml/2006/main">
                <a:ext uri="{FF2B5EF4-FFF2-40B4-BE49-F238E27FC236}">
                  <a16:creationId xmlns:a16="http://schemas.microsoft.com/office/drawing/2014/main" id="{48935A06-89BB-B47F-00A9-BDB452A4AB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CD944D" w14:textId="5CBADFE1" w:rsidR="0061416F" w:rsidRPr="0061416F" w:rsidRDefault="008E3D73" w:rsidP="00CB3F9E">
      <w:pPr>
        <w:spacing w:after="240"/>
        <w:ind w:left="0"/>
        <w:jc w:val="both"/>
      </w:pPr>
      <w:r>
        <w:rPr>
          <w:rFonts w:cs="Arial"/>
        </w:rPr>
        <w:t xml:space="preserve">Based on the project team’s estimation </w:t>
      </w:r>
      <w:r w:rsidR="003E1325">
        <w:rPr>
          <w:rFonts w:cs="Arial"/>
        </w:rPr>
        <w:t>considering</w:t>
      </w:r>
      <w:r w:rsidR="008857AF">
        <w:rPr>
          <w:rFonts w:cs="Arial"/>
        </w:rPr>
        <w:t xml:space="preserve"> </w:t>
      </w:r>
      <w:r w:rsidR="00BC6F88">
        <w:rPr>
          <w:rFonts w:cs="Arial"/>
        </w:rPr>
        <w:t xml:space="preserve">the </w:t>
      </w:r>
      <w:r w:rsidR="0061416F" w:rsidRPr="00175CD8">
        <w:rPr>
          <w:rFonts w:cs="Arial"/>
        </w:rPr>
        <w:t xml:space="preserve">historical </w:t>
      </w:r>
      <w:r w:rsidR="00970541">
        <w:rPr>
          <w:rFonts w:cs="Arial"/>
        </w:rPr>
        <w:t xml:space="preserve">natural gas </w:t>
      </w:r>
      <w:r w:rsidR="0061416F" w:rsidRPr="00175CD8">
        <w:rPr>
          <w:rFonts w:cs="Arial"/>
        </w:rPr>
        <w:t xml:space="preserve">price data </w:t>
      </w:r>
      <w:r w:rsidR="006E762C">
        <w:rPr>
          <w:rFonts w:cs="Arial"/>
        </w:rPr>
        <w:t xml:space="preserve">obtained </w:t>
      </w:r>
      <w:r w:rsidR="0061416F" w:rsidRPr="00175CD8">
        <w:rPr>
          <w:rFonts w:cs="Arial"/>
        </w:rPr>
        <w:t>from GET Baltic</w:t>
      </w:r>
      <w:r w:rsidR="0061416F" w:rsidRPr="00175CD8">
        <w:rPr>
          <w:rStyle w:val="Voetnootmarkering"/>
          <w:rFonts w:cs="Arial"/>
        </w:rPr>
        <w:footnoteReference w:id="7"/>
      </w:r>
      <w:r w:rsidR="0061416F" w:rsidRPr="00175CD8">
        <w:rPr>
          <w:rFonts w:cs="Arial"/>
        </w:rPr>
        <w:t xml:space="preserve"> and Bloomberg</w:t>
      </w:r>
      <w:r w:rsidR="0061416F" w:rsidRPr="00175CD8">
        <w:rPr>
          <w:rStyle w:val="Voetnootmarkering"/>
          <w:rFonts w:cs="Arial"/>
        </w:rPr>
        <w:footnoteReference w:id="8"/>
      </w:r>
      <w:r w:rsidR="005731A0">
        <w:rPr>
          <w:rFonts w:cs="Arial"/>
        </w:rPr>
        <w:t>,</w:t>
      </w:r>
      <w:r w:rsidR="0061416F">
        <w:rPr>
          <w:rFonts w:cs="Arial"/>
        </w:rPr>
        <w:t xml:space="preserve"> and </w:t>
      </w:r>
      <w:r w:rsidR="005731A0">
        <w:rPr>
          <w:rFonts w:cs="Arial"/>
        </w:rPr>
        <w:t>along</w:t>
      </w:r>
      <w:r w:rsidR="005B167D" w:rsidRPr="005B167D">
        <w:rPr>
          <w:rFonts w:cs="Arial"/>
        </w:rPr>
        <w:t xml:space="preserve"> with the ones used in Deliverable 3 for </w:t>
      </w:r>
      <w:r w:rsidR="00EA5ED7">
        <w:rPr>
          <w:rFonts w:cs="Arial"/>
        </w:rPr>
        <w:t xml:space="preserve">the </w:t>
      </w:r>
      <w:r w:rsidR="005B167D" w:rsidRPr="005B167D">
        <w:rPr>
          <w:rFonts w:cs="Arial"/>
        </w:rPr>
        <w:t xml:space="preserve">scenario </w:t>
      </w:r>
      <w:r w:rsidR="005731A0">
        <w:rPr>
          <w:rFonts w:cs="Arial"/>
        </w:rPr>
        <w:t>modelling</w:t>
      </w:r>
      <w:r w:rsidR="005731A0">
        <w:t>,</w:t>
      </w:r>
      <w:r w:rsidR="003E1325">
        <w:t xml:space="preserve"> </w:t>
      </w:r>
      <w:r w:rsidR="00EA5ED7">
        <w:t xml:space="preserve">the natural gas </w:t>
      </w:r>
      <w:r w:rsidR="003E1325">
        <w:t xml:space="preserve">price </w:t>
      </w:r>
      <w:r w:rsidR="003C1D46">
        <w:t xml:space="preserve">assumption </w:t>
      </w:r>
      <w:r w:rsidR="003E1325">
        <w:t xml:space="preserve">is </w:t>
      </w:r>
      <w:r w:rsidR="003C1D46">
        <w:t xml:space="preserve">presented </w:t>
      </w:r>
      <w:r w:rsidR="003E1325">
        <w:t xml:space="preserve">in </w:t>
      </w:r>
      <w:r w:rsidR="003E1325">
        <w:rPr>
          <w:rFonts w:cs="Arial"/>
        </w:rPr>
        <w:fldChar w:fldCharType="begin"/>
      </w:r>
      <w:r w:rsidR="003E1325">
        <w:rPr>
          <w:rFonts w:cs="Arial"/>
        </w:rPr>
        <w:instrText xml:space="preserve"> REF _Ref136612405 \h </w:instrText>
      </w:r>
      <w:r w:rsidR="003E1325">
        <w:rPr>
          <w:rFonts w:cs="Arial"/>
        </w:rPr>
      </w:r>
      <w:r w:rsidR="003E1325">
        <w:rPr>
          <w:rFonts w:cs="Arial"/>
        </w:rPr>
        <w:fldChar w:fldCharType="separate"/>
      </w:r>
      <w:r w:rsidR="003E1325">
        <w:t xml:space="preserve">Figure </w:t>
      </w:r>
      <w:r w:rsidR="003E1325">
        <w:rPr>
          <w:noProof/>
        </w:rPr>
        <w:t>2</w:t>
      </w:r>
      <w:r w:rsidR="003E1325">
        <w:noBreakHyphen/>
      </w:r>
      <w:r w:rsidR="003E1325">
        <w:rPr>
          <w:noProof/>
        </w:rPr>
        <w:t>2</w:t>
      </w:r>
      <w:r w:rsidR="003E1325">
        <w:rPr>
          <w:rFonts w:cs="Arial"/>
        </w:rPr>
        <w:fldChar w:fldCharType="end"/>
      </w:r>
      <w:r w:rsidR="003E1325">
        <w:rPr>
          <w:rFonts w:cs="Arial"/>
        </w:rPr>
        <w:t>.</w:t>
      </w:r>
    </w:p>
    <w:p w14:paraId="03A554E6" w14:textId="2B5007B7" w:rsidR="0061416F" w:rsidRDefault="0061416F" w:rsidP="00EF5209">
      <w:pPr>
        <w:pStyle w:val="Bijschrift"/>
        <w:ind w:left="0"/>
        <w:jc w:val="center"/>
      </w:pPr>
      <w:bookmarkStart w:id="14" w:name="_Ref136612405"/>
      <w:r>
        <w:t xml:space="preserve">Figure </w:t>
      </w:r>
      <w:fldSimple w:instr=" STYLEREF 1 \s ">
        <w:r w:rsidR="008A07CA">
          <w:rPr>
            <w:noProof/>
          </w:rPr>
          <w:t>2</w:t>
        </w:r>
      </w:fldSimple>
      <w:r w:rsidR="008A07CA">
        <w:noBreakHyphen/>
      </w:r>
      <w:fldSimple w:instr=" SEQ Figure \* ARABIC \s 1 ">
        <w:r w:rsidR="008A07CA">
          <w:rPr>
            <w:noProof/>
          </w:rPr>
          <w:t>2</w:t>
        </w:r>
      </w:fldSimple>
      <w:bookmarkEnd w:id="14"/>
      <w:r>
        <w:t xml:space="preserve"> NG price projections (base case)</w:t>
      </w:r>
    </w:p>
    <w:p w14:paraId="4EE286BE" w14:textId="32622AC5" w:rsidR="0061416F" w:rsidRDefault="0061416F" w:rsidP="0073483A">
      <w:pPr>
        <w:spacing w:after="120"/>
        <w:ind w:left="0"/>
        <w:jc w:val="center"/>
      </w:pPr>
      <w:r>
        <w:rPr>
          <w:noProof/>
        </w:rPr>
        <w:drawing>
          <wp:inline distT="0" distB="0" distL="0" distR="0" wp14:anchorId="7B0F9F3B" wp14:editId="4D75C968">
            <wp:extent cx="4162425" cy="2076450"/>
            <wp:effectExtent l="0" t="0" r="0" b="0"/>
            <wp:docPr id="1213750904" name="Chart 1">
              <a:extLst xmlns:a="http://schemas.openxmlformats.org/drawingml/2006/main">
                <a:ext uri="{FF2B5EF4-FFF2-40B4-BE49-F238E27FC236}">
                  <a16:creationId xmlns:a16="http://schemas.microsoft.com/office/drawing/2014/main" id="{76303F85-924F-29CC-ACA9-9F8ABF88F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96042A7" w14:textId="6BC9ED3C" w:rsidR="00CE639F" w:rsidRPr="00C57322" w:rsidRDefault="0073483A" w:rsidP="0073483A">
      <w:pPr>
        <w:pStyle w:val="Kop3"/>
        <w:spacing w:after="120"/>
      </w:pPr>
      <w:bookmarkStart w:id="15" w:name="_Toc137034910"/>
      <w:r>
        <w:t>Network</w:t>
      </w:r>
      <w:r w:rsidR="00CE639F" w:rsidRPr="00C57322">
        <w:t xml:space="preserve"> fee</w:t>
      </w:r>
      <w:bookmarkEnd w:id="15"/>
      <w:r w:rsidR="00C47A99">
        <w:t xml:space="preserve"> for electricity</w:t>
      </w:r>
    </w:p>
    <w:p w14:paraId="2188C090" w14:textId="31982404" w:rsidR="00997259" w:rsidRDefault="00997259" w:rsidP="00997259">
      <w:pPr>
        <w:spacing w:after="120"/>
        <w:ind w:left="0"/>
        <w:jc w:val="both"/>
      </w:pPr>
      <w:r>
        <w:t>The tariffs for network fees, which apply to the electricity supplied through the grid</w:t>
      </w:r>
      <w:r w:rsidR="003C1D46">
        <w:t xml:space="preserve"> for </w:t>
      </w:r>
      <w:r w:rsidR="00A14F67">
        <w:t>use in electrolysers</w:t>
      </w:r>
      <w:r>
        <w:t xml:space="preserve">, are specific to each country and can also vary </w:t>
      </w:r>
      <w:r w:rsidR="00EE3DFD">
        <w:t xml:space="preserve">depending on the voltage level </w:t>
      </w:r>
      <w:r>
        <w:t xml:space="preserve">of </w:t>
      </w:r>
      <w:r w:rsidR="000940C8">
        <w:t xml:space="preserve">the </w:t>
      </w:r>
      <w:r>
        <w:t xml:space="preserve">transmission </w:t>
      </w:r>
      <w:r w:rsidR="000940C8">
        <w:t>grid</w:t>
      </w:r>
      <w:r>
        <w:t>. The ENTSO-E 2020</w:t>
      </w:r>
      <w:r w:rsidR="00F275F8">
        <w:rPr>
          <w:rStyle w:val="Voetnootmarkering"/>
        </w:rPr>
        <w:footnoteReference w:id="9"/>
      </w:r>
      <w:r>
        <w:t xml:space="preserve"> report provides a detailed breakdown of </w:t>
      </w:r>
      <w:r w:rsidR="000940C8">
        <w:t xml:space="preserve">the </w:t>
      </w:r>
      <w:r>
        <w:t xml:space="preserve">network tariffs for the EU 27 countries, categorizing them </w:t>
      </w:r>
      <w:r>
        <w:lastRenderedPageBreak/>
        <w:t xml:space="preserve">based on transmission voltage. In the </w:t>
      </w:r>
      <w:r w:rsidR="004F71DE">
        <w:t>RGMCG</w:t>
      </w:r>
      <w:r>
        <w:t xml:space="preserve"> region, the network tariffs range from 5 to 21 EUR/MWh (with the </w:t>
      </w:r>
      <w:r w:rsidR="004F71DE">
        <w:t>higher-end</w:t>
      </w:r>
      <w:r>
        <w:t xml:space="preserve"> values including regulatory charges not directly related to TSOs' activities).</w:t>
      </w:r>
    </w:p>
    <w:p w14:paraId="2E34CCDA" w14:textId="666CAA41" w:rsidR="00997259" w:rsidRDefault="00997259" w:rsidP="00997259">
      <w:pPr>
        <w:spacing w:after="120"/>
        <w:ind w:left="0"/>
        <w:jc w:val="both"/>
      </w:pPr>
      <w:r>
        <w:t xml:space="preserve">To ensure a fair comparison of renewable hydrogen production considerations among the four countries, a flat rate of 5 EUR/MWh is adopted as the base network fee case for all of them. This </w:t>
      </w:r>
      <w:r w:rsidR="005477D2">
        <w:t>flat base</w:t>
      </w:r>
      <w:r>
        <w:t xml:space="preserve"> rate </w:t>
      </w:r>
      <w:r w:rsidR="005477D2">
        <w:t>is</w:t>
      </w:r>
      <w:r>
        <w:t xml:space="preserve"> a common benchmark for </w:t>
      </w:r>
      <w:r w:rsidR="005477D2">
        <w:t>analysing</w:t>
      </w:r>
      <w:r>
        <w:t xml:space="preserve"> network fee sensitivities and comparing their impacts on the </w:t>
      </w:r>
      <w:proofErr w:type="spellStart"/>
      <w:r w:rsidR="004F71DE">
        <w:t>Levelised</w:t>
      </w:r>
      <w:proofErr w:type="spellEnd"/>
      <w:r>
        <w:t xml:space="preserve"> cost of e</w:t>
      </w:r>
      <w:r w:rsidR="00F32E20">
        <w:t>nergy</w:t>
      </w:r>
      <w:r>
        <w:t xml:space="preserve"> (LCOE) for renewable hydrogen production in these countries. Two sensitivity analyses are conducted for the base network fee: +20% and -20%. No additional taxes are accounted for in relation to the renewable electricity consumed for hydrogen production.</w:t>
      </w:r>
    </w:p>
    <w:p w14:paraId="66C388C4" w14:textId="447C36C1" w:rsidR="000A1DBB" w:rsidRDefault="0073483A" w:rsidP="0073483A">
      <w:pPr>
        <w:pStyle w:val="Kop3"/>
        <w:spacing w:after="120"/>
      </w:pPr>
      <w:bookmarkStart w:id="16" w:name="_Toc137034911"/>
      <w:r>
        <w:t>Sensiti</w:t>
      </w:r>
      <w:r w:rsidR="00FE1DC2">
        <w:t>vi</w:t>
      </w:r>
      <w:r>
        <w:t>ty scenarios</w:t>
      </w:r>
      <w:bookmarkEnd w:id="16"/>
    </w:p>
    <w:p w14:paraId="48DF22E3" w14:textId="73A23F2C" w:rsidR="008F3C62" w:rsidRDefault="00096184" w:rsidP="0073483A">
      <w:pPr>
        <w:spacing w:after="240"/>
        <w:ind w:left="0"/>
        <w:jc w:val="both"/>
      </w:pPr>
      <w:r w:rsidRPr="00096184">
        <w:t xml:space="preserve">A total of four sensitivity parameters have been chosen for analysis, with two different sensitivity levels for each parameter, resulting in eight sub-sensitivities. These sub-sensitivities are applied to the three </w:t>
      </w:r>
      <w:r w:rsidR="004F71DE">
        <w:t>decarbonisation</w:t>
      </w:r>
      <w:r w:rsidRPr="00096184">
        <w:t xml:space="preserve"> scenarios (REN-Methane, REN-Hydrogen, and Cost Minimal scenario), leading to a total of 24 </w:t>
      </w:r>
      <w:r w:rsidR="005477D2">
        <w:t>modelling</w:t>
      </w:r>
      <w:r w:rsidRPr="00096184">
        <w:t xml:space="preserve"> simulation runs. </w:t>
      </w:r>
      <w:r>
        <w:fldChar w:fldCharType="begin"/>
      </w:r>
      <w:r>
        <w:instrText xml:space="preserve"> REF _Ref136622243 \h </w:instrText>
      </w:r>
      <w:r>
        <w:fldChar w:fldCharType="separate"/>
      </w:r>
      <w:r>
        <w:t xml:space="preserve">Table </w:t>
      </w:r>
      <w:r>
        <w:rPr>
          <w:noProof/>
        </w:rPr>
        <w:t>2</w:t>
      </w:r>
      <w:r>
        <w:noBreakHyphen/>
      </w:r>
      <w:r>
        <w:rPr>
          <w:noProof/>
        </w:rPr>
        <w:t>2</w:t>
      </w:r>
      <w:r>
        <w:fldChar w:fldCharType="end"/>
      </w:r>
      <w:r>
        <w:t xml:space="preserve"> </w:t>
      </w:r>
      <w:r w:rsidRPr="00096184">
        <w:t>provides an overview of all the sensitivity parameters and their corresponding sensitivity levels.</w:t>
      </w:r>
      <w:r w:rsidR="0073483A">
        <w:t xml:space="preserve"> </w:t>
      </w:r>
    </w:p>
    <w:p w14:paraId="5826F9E9" w14:textId="6F8C9226" w:rsidR="008F3C62" w:rsidRDefault="0073483A" w:rsidP="0073483A">
      <w:pPr>
        <w:pStyle w:val="Bijschrift"/>
        <w:ind w:left="0"/>
      </w:pPr>
      <w:bookmarkStart w:id="17" w:name="_Ref136622243"/>
      <w:r>
        <w:t xml:space="preserve">Table </w:t>
      </w:r>
      <w:fldSimple w:instr=" STYLEREF 1 \s ">
        <w:r w:rsidR="00BC76D3">
          <w:rPr>
            <w:noProof/>
          </w:rPr>
          <w:t>2</w:t>
        </w:r>
      </w:fldSimple>
      <w:r>
        <w:noBreakHyphen/>
      </w:r>
      <w:fldSimple w:instr=" SEQ Table \* ARABIC \s 1 ">
        <w:r w:rsidR="00BC76D3">
          <w:rPr>
            <w:noProof/>
          </w:rPr>
          <w:t>2</w:t>
        </w:r>
      </w:fldSimple>
      <w:bookmarkEnd w:id="17"/>
      <w:r>
        <w:t xml:space="preserve"> Sensitivity parameters and the corresponding sensitivity levels</w:t>
      </w:r>
    </w:p>
    <w:tbl>
      <w:tblPr>
        <w:tblStyle w:val="Table15"/>
        <w:tblW w:w="8921" w:type="dxa"/>
        <w:tblLook w:val="04A0" w:firstRow="1" w:lastRow="0" w:firstColumn="1" w:lastColumn="0" w:noHBand="0" w:noVBand="1"/>
      </w:tblPr>
      <w:tblGrid>
        <w:gridCol w:w="1266"/>
        <w:gridCol w:w="892"/>
        <w:gridCol w:w="1986"/>
        <w:gridCol w:w="1610"/>
        <w:gridCol w:w="1377"/>
        <w:gridCol w:w="1790"/>
      </w:tblGrid>
      <w:tr w:rsidR="00BE261F" w:rsidRPr="007D55BB" w14:paraId="515F3D4D" w14:textId="77777777" w:rsidTr="00F43379">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158" w:type="dxa"/>
            <w:gridSpan w:val="2"/>
            <w:tcBorders>
              <w:top w:val="single" w:sz="4" w:space="0" w:color="FFFFFF" w:themeColor="background1"/>
            </w:tcBorders>
            <w:hideMark/>
          </w:tcPr>
          <w:p w14:paraId="1C647971" w14:textId="77777777" w:rsidR="007D55BB" w:rsidRPr="007D55BB" w:rsidRDefault="007D55BB" w:rsidP="00BE261F">
            <w:pPr>
              <w:ind w:left="0"/>
              <w:rPr>
                <w:bCs/>
                <w:sz w:val="18"/>
                <w:szCs w:val="20"/>
              </w:rPr>
            </w:pPr>
            <w:r w:rsidRPr="007D55BB">
              <w:rPr>
                <w:bCs/>
                <w:sz w:val="18"/>
                <w:szCs w:val="20"/>
                <w:lang w:val="en-US"/>
              </w:rPr>
              <w:t>Sensitivity analysis</w:t>
            </w:r>
          </w:p>
        </w:tc>
        <w:tc>
          <w:tcPr>
            <w:tcW w:w="1986" w:type="dxa"/>
            <w:tcBorders>
              <w:top w:val="single" w:sz="4" w:space="0" w:color="FFFFFF" w:themeColor="background1"/>
            </w:tcBorders>
            <w:hideMark/>
          </w:tcPr>
          <w:p w14:paraId="5593A4CA" w14:textId="77777777" w:rsidR="007D55BB" w:rsidRPr="007D55BB" w:rsidRDefault="007D55BB" w:rsidP="008F3C62">
            <w:pPr>
              <w:ind w:left="0"/>
              <w:cnfStyle w:val="100000000000" w:firstRow="1" w:lastRow="0" w:firstColumn="0" w:lastColumn="0" w:oddVBand="0" w:evenVBand="0" w:oddHBand="0" w:evenHBand="0" w:firstRowFirstColumn="0" w:firstRowLastColumn="0" w:lastRowFirstColumn="0" w:lastRowLastColumn="0"/>
              <w:rPr>
                <w:bCs/>
                <w:sz w:val="18"/>
                <w:szCs w:val="20"/>
              </w:rPr>
            </w:pPr>
            <w:r w:rsidRPr="007D55BB">
              <w:rPr>
                <w:bCs/>
                <w:sz w:val="18"/>
                <w:szCs w:val="20"/>
                <w:lang w:val="en-US"/>
              </w:rPr>
              <w:t>CAPEX of H</w:t>
            </w:r>
            <w:r w:rsidRPr="007D55BB">
              <w:rPr>
                <w:bCs/>
                <w:sz w:val="18"/>
                <w:szCs w:val="20"/>
                <w:vertAlign w:val="subscript"/>
                <w:lang w:val="en-US"/>
              </w:rPr>
              <w:t>2</w:t>
            </w:r>
            <w:r w:rsidRPr="007D55BB">
              <w:rPr>
                <w:bCs/>
                <w:sz w:val="18"/>
                <w:szCs w:val="20"/>
                <w:lang w:val="en-US"/>
              </w:rPr>
              <w:t xml:space="preserve"> technologies</w:t>
            </w:r>
          </w:p>
        </w:tc>
        <w:tc>
          <w:tcPr>
            <w:tcW w:w="1610" w:type="dxa"/>
            <w:tcBorders>
              <w:top w:val="single" w:sz="4" w:space="0" w:color="FFFFFF" w:themeColor="background1"/>
            </w:tcBorders>
            <w:hideMark/>
          </w:tcPr>
          <w:p w14:paraId="1C25B0D4" w14:textId="00D9B22C" w:rsidR="007D55BB" w:rsidRPr="007D55BB" w:rsidRDefault="007D55BB" w:rsidP="008F3C62">
            <w:pPr>
              <w:ind w:left="0"/>
              <w:cnfStyle w:val="100000000000" w:firstRow="1" w:lastRow="0" w:firstColumn="0" w:lastColumn="0" w:oddVBand="0" w:evenVBand="0" w:oddHBand="0" w:evenHBand="0" w:firstRowFirstColumn="0" w:firstRowLastColumn="0" w:lastRowFirstColumn="0" w:lastRowLastColumn="0"/>
              <w:rPr>
                <w:bCs/>
                <w:sz w:val="18"/>
                <w:szCs w:val="20"/>
              </w:rPr>
            </w:pPr>
            <w:r w:rsidRPr="007D55BB">
              <w:rPr>
                <w:bCs/>
                <w:sz w:val="18"/>
                <w:szCs w:val="20"/>
                <w:lang w:val="en-US"/>
              </w:rPr>
              <w:t xml:space="preserve">CAPEX of </w:t>
            </w:r>
            <w:r w:rsidR="00354769">
              <w:rPr>
                <w:bCs/>
                <w:sz w:val="18"/>
                <w:szCs w:val="20"/>
                <w:lang w:val="en-US"/>
              </w:rPr>
              <w:t>BM</w:t>
            </w:r>
            <w:r w:rsidRPr="007D55BB">
              <w:rPr>
                <w:bCs/>
                <w:sz w:val="18"/>
                <w:szCs w:val="20"/>
                <w:lang w:val="en-US"/>
              </w:rPr>
              <w:t xml:space="preserve"> technologies</w:t>
            </w:r>
            <w:r w:rsidR="00A332A5" w:rsidRPr="00EC05A6">
              <w:rPr>
                <w:rStyle w:val="Voetnootmarkering"/>
                <w:bCs/>
                <w:sz w:val="18"/>
                <w:szCs w:val="20"/>
                <w:lang w:val="en-US"/>
              </w:rPr>
              <w:footnoteReference w:id="10"/>
            </w:r>
          </w:p>
        </w:tc>
        <w:tc>
          <w:tcPr>
            <w:tcW w:w="1377" w:type="dxa"/>
            <w:tcBorders>
              <w:top w:val="single" w:sz="4" w:space="0" w:color="FFFFFF" w:themeColor="background1"/>
            </w:tcBorders>
            <w:hideMark/>
          </w:tcPr>
          <w:p w14:paraId="6CFD6784" w14:textId="4979CB13" w:rsidR="007D55BB" w:rsidRPr="007D55BB" w:rsidRDefault="007D55BB" w:rsidP="008F3C62">
            <w:pPr>
              <w:ind w:left="0"/>
              <w:cnfStyle w:val="100000000000" w:firstRow="1" w:lastRow="0" w:firstColumn="0" w:lastColumn="0" w:oddVBand="0" w:evenVBand="0" w:oddHBand="0" w:evenHBand="0" w:firstRowFirstColumn="0" w:firstRowLastColumn="0" w:lastRowFirstColumn="0" w:lastRowLastColumn="0"/>
              <w:rPr>
                <w:bCs/>
                <w:sz w:val="18"/>
                <w:szCs w:val="20"/>
              </w:rPr>
            </w:pPr>
            <w:r w:rsidRPr="007D55BB">
              <w:rPr>
                <w:bCs/>
                <w:sz w:val="18"/>
                <w:szCs w:val="20"/>
                <w:lang w:val="en-US"/>
              </w:rPr>
              <w:t>ETS price</w:t>
            </w:r>
            <w:r w:rsidR="00AC2554" w:rsidRPr="00EC05A6">
              <w:rPr>
                <w:rStyle w:val="Voetnootmarkering"/>
                <w:bCs/>
                <w:sz w:val="18"/>
                <w:szCs w:val="20"/>
                <w:lang w:val="en-US"/>
              </w:rPr>
              <w:footnoteReference w:id="11"/>
            </w:r>
          </w:p>
        </w:tc>
        <w:tc>
          <w:tcPr>
            <w:tcW w:w="1790" w:type="dxa"/>
            <w:tcBorders>
              <w:top w:val="single" w:sz="4" w:space="0" w:color="FFFFFF" w:themeColor="background1"/>
            </w:tcBorders>
            <w:hideMark/>
          </w:tcPr>
          <w:p w14:paraId="50791D20" w14:textId="77777777" w:rsidR="007D55BB" w:rsidRPr="007D55BB" w:rsidRDefault="007D55BB" w:rsidP="008F3C62">
            <w:pPr>
              <w:ind w:left="0"/>
              <w:cnfStyle w:val="100000000000" w:firstRow="1" w:lastRow="0" w:firstColumn="0" w:lastColumn="0" w:oddVBand="0" w:evenVBand="0" w:oddHBand="0" w:evenHBand="0" w:firstRowFirstColumn="0" w:firstRowLastColumn="0" w:lastRowFirstColumn="0" w:lastRowLastColumn="0"/>
              <w:rPr>
                <w:bCs/>
                <w:sz w:val="18"/>
                <w:szCs w:val="20"/>
              </w:rPr>
            </w:pPr>
            <w:r w:rsidRPr="007D55BB">
              <w:rPr>
                <w:bCs/>
                <w:sz w:val="18"/>
                <w:szCs w:val="20"/>
                <w:lang w:val="en-US"/>
              </w:rPr>
              <w:t>Network fees for electricity</w:t>
            </w:r>
          </w:p>
        </w:tc>
      </w:tr>
      <w:tr w:rsidR="00BE261F" w:rsidRPr="007D55BB" w14:paraId="1DBEE074" w14:textId="77777777" w:rsidTr="00445722">
        <w:trPr>
          <w:trHeight w:val="401"/>
        </w:trPr>
        <w:tc>
          <w:tcPr>
            <w:cnfStyle w:val="001000000000" w:firstRow="0" w:lastRow="0" w:firstColumn="1" w:lastColumn="0" w:oddVBand="0" w:evenVBand="0" w:oddHBand="0" w:evenHBand="0" w:firstRowFirstColumn="0" w:firstRowLastColumn="0" w:lastRowFirstColumn="0" w:lastRowLastColumn="0"/>
            <w:tcW w:w="1266" w:type="dxa"/>
            <w:vMerge w:val="restart"/>
            <w:hideMark/>
          </w:tcPr>
          <w:p w14:paraId="3E482C72" w14:textId="6CC0DBE4" w:rsidR="00543FF4" w:rsidRPr="00FF3D7D" w:rsidRDefault="00543FF4" w:rsidP="00BE261F">
            <w:pPr>
              <w:ind w:left="0"/>
              <w:jc w:val="center"/>
              <w:rPr>
                <w:b/>
                <w:bCs/>
                <w:sz w:val="18"/>
                <w:szCs w:val="20"/>
              </w:rPr>
            </w:pPr>
            <w:r w:rsidRPr="007D55BB">
              <w:rPr>
                <w:b/>
                <w:bCs/>
                <w:sz w:val="18"/>
                <w:szCs w:val="20"/>
                <w:lang w:val="en-US"/>
              </w:rPr>
              <w:t>Sensitivity 1</w:t>
            </w:r>
            <w:r w:rsidRPr="00FF3D7D">
              <w:rPr>
                <w:b/>
                <w:bCs/>
                <w:sz w:val="18"/>
                <w:szCs w:val="20"/>
                <w:lang w:val="en-US"/>
              </w:rPr>
              <w:t xml:space="preserve"> (S1)</w:t>
            </w:r>
          </w:p>
        </w:tc>
        <w:tc>
          <w:tcPr>
            <w:tcW w:w="892" w:type="dxa"/>
          </w:tcPr>
          <w:p w14:paraId="4DBF834C" w14:textId="77D71300" w:rsidR="00543FF4" w:rsidRPr="007D55BB" w:rsidRDefault="00543FF4" w:rsidP="00BE261F">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FF3D7D">
              <w:rPr>
                <w:b/>
                <w:bCs/>
                <w:sz w:val="18"/>
                <w:szCs w:val="20"/>
              </w:rPr>
              <w:t>S 1.1</w:t>
            </w:r>
          </w:p>
        </w:tc>
        <w:tc>
          <w:tcPr>
            <w:tcW w:w="1986" w:type="dxa"/>
            <w:hideMark/>
          </w:tcPr>
          <w:p w14:paraId="471CC9A9"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+20%</w:t>
            </w:r>
          </w:p>
        </w:tc>
        <w:tc>
          <w:tcPr>
            <w:tcW w:w="1610" w:type="dxa"/>
            <w:hideMark/>
          </w:tcPr>
          <w:p w14:paraId="36712413"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377" w:type="dxa"/>
            <w:hideMark/>
          </w:tcPr>
          <w:p w14:paraId="2D81B1EA"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790" w:type="dxa"/>
            <w:hideMark/>
          </w:tcPr>
          <w:p w14:paraId="63931CA5"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r>
      <w:tr w:rsidR="00BE261F" w:rsidRPr="007D55BB" w14:paraId="3185919F" w14:textId="77777777" w:rsidTr="00445722">
        <w:trPr>
          <w:trHeight w:val="396"/>
        </w:trPr>
        <w:tc>
          <w:tcPr>
            <w:cnfStyle w:val="001000000000" w:firstRow="0" w:lastRow="0" w:firstColumn="1" w:lastColumn="0" w:oddVBand="0" w:evenVBand="0" w:oddHBand="0" w:evenHBand="0" w:firstRowFirstColumn="0" w:firstRowLastColumn="0" w:lastRowFirstColumn="0" w:lastRowLastColumn="0"/>
            <w:tcW w:w="1266" w:type="dxa"/>
            <w:vMerge/>
            <w:hideMark/>
          </w:tcPr>
          <w:p w14:paraId="0B8C02AA" w14:textId="04AC0598" w:rsidR="00543FF4" w:rsidRPr="00FF3D7D" w:rsidRDefault="00543FF4" w:rsidP="00BE261F">
            <w:pPr>
              <w:ind w:left="0"/>
              <w:jc w:val="center"/>
              <w:rPr>
                <w:b/>
                <w:bCs/>
                <w:sz w:val="18"/>
                <w:szCs w:val="20"/>
              </w:rPr>
            </w:pPr>
          </w:p>
        </w:tc>
        <w:tc>
          <w:tcPr>
            <w:tcW w:w="892" w:type="dxa"/>
          </w:tcPr>
          <w:p w14:paraId="3EB574F1" w14:textId="16AA7BEA" w:rsidR="00543FF4" w:rsidRPr="007D55BB" w:rsidRDefault="00543FF4" w:rsidP="00BE261F">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FF3D7D">
              <w:rPr>
                <w:b/>
                <w:bCs/>
                <w:sz w:val="18"/>
                <w:szCs w:val="20"/>
              </w:rPr>
              <w:t>S1.2</w:t>
            </w:r>
          </w:p>
        </w:tc>
        <w:tc>
          <w:tcPr>
            <w:tcW w:w="1986" w:type="dxa"/>
            <w:hideMark/>
          </w:tcPr>
          <w:p w14:paraId="5254213C"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-20%</w:t>
            </w:r>
          </w:p>
        </w:tc>
        <w:tc>
          <w:tcPr>
            <w:tcW w:w="1610" w:type="dxa"/>
            <w:hideMark/>
          </w:tcPr>
          <w:p w14:paraId="008BD2EB"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377" w:type="dxa"/>
            <w:hideMark/>
          </w:tcPr>
          <w:p w14:paraId="0F2725DD"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790" w:type="dxa"/>
            <w:hideMark/>
          </w:tcPr>
          <w:p w14:paraId="6BE4545E"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r>
      <w:tr w:rsidR="00543FF4" w:rsidRPr="007D55BB" w14:paraId="61B22D79" w14:textId="77777777" w:rsidTr="00445722">
        <w:trPr>
          <w:trHeight w:val="402"/>
        </w:trPr>
        <w:tc>
          <w:tcPr>
            <w:cnfStyle w:val="001000000000" w:firstRow="0" w:lastRow="0" w:firstColumn="1" w:lastColumn="0" w:oddVBand="0" w:evenVBand="0" w:oddHBand="0" w:evenHBand="0" w:firstRowFirstColumn="0" w:firstRowLastColumn="0" w:lastRowFirstColumn="0" w:lastRowLastColumn="0"/>
            <w:tcW w:w="1266" w:type="dxa"/>
            <w:vMerge w:val="restart"/>
            <w:hideMark/>
          </w:tcPr>
          <w:p w14:paraId="38DA79FB" w14:textId="4C7C6ACB" w:rsidR="00543FF4" w:rsidRPr="00FF3D7D" w:rsidRDefault="00543FF4" w:rsidP="00BE261F">
            <w:pPr>
              <w:ind w:left="0"/>
              <w:jc w:val="center"/>
              <w:rPr>
                <w:b/>
                <w:bCs/>
                <w:sz w:val="18"/>
                <w:szCs w:val="20"/>
              </w:rPr>
            </w:pPr>
            <w:r w:rsidRPr="007D55BB">
              <w:rPr>
                <w:b/>
                <w:bCs/>
                <w:sz w:val="18"/>
                <w:szCs w:val="20"/>
                <w:lang w:val="en-US"/>
              </w:rPr>
              <w:t>Sensitivity</w:t>
            </w:r>
            <w:r w:rsidR="00BE261F" w:rsidRPr="00FF3D7D">
              <w:rPr>
                <w:b/>
                <w:bCs/>
                <w:sz w:val="18"/>
                <w:szCs w:val="20"/>
                <w:lang w:val="en-US"/>
              </w:rPr>
              <w:t xml:space="preserve"> 2</w:t>
            </w:r>
            <w:r w:rsidRPr="007D55BB">
              <w:rPr>
                <w:b/>
                <w:bCs/>
                <w:sz w:val="18"/>
                <w:szCs w:val="20"/>
                <w:lang w:val="en-US"/>
              </w:rPr>
              <w:t xml:space="preserve"> </w:t>
            </w:r>
            <w:r w:rsidR="00BE261F" w:rsidRPr="00FF3D7D">
              <w:rPr>
                <w:b/>
                <w:bCs/>
                <w:sz w:val="18"/>
                <w:szCs w:val="20"/>
                <w:lang w:val="en-US"/>
              </w:rPr>
              <w:t>(S2)</w:t>
            </w:r>
          </w:p>
        </w:tc>
        <w:tc>
          <w:tcPr>
            <w:tcW w:w="892" w:type="dxa"/>
          </w:tcPr>
          <w:p w14:paraId="6C305F8B" w14:textId="674CA2E0" w:rsidR="00543FF4" w:rsidRPr="007D55BB" w:rsidRDefault="00BE261F" w:rsidP="00BE261F">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FF3D7D">
              <w:rPr>
                <w:b/>
                <w:bCs/>
                <w:sz w:val="18"/>
                <w:szCs w:val="20"/>
              </w:rPr>
              <w:t>S 2.1</w:t>
            </w:r>
          </w:p>
        </w:tc>
        <w:tc>
          <w:tcPr>
            <w:tcW w:w="1986" w:type="dxa"/>
            <w:hideMark/>
          </w:tcPr>
          <w:p w14:paraId="16CE4F16"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610" w:type="dxa"/>
            <w:hideMark/>
          </w:tcPr>
          <w:p w14:paraId="03BCAE93"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+20%</w:t>
            </w:r>
          </w:p>
        </w:tc>
        <w:tc>
          <w:tcPr>
            <w:tcW w:w="1377" w:type="dxa"/>
            <w:hideMark/>
          </w:tcPr>
          <w:p w14:paraId="7881FDFD"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790" w:type="dxa"/>
            <w:hideMark/>
          </w:tcPr>
          <w:p w14:paraId="2DF9C2C8"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r>
      <w:tr w:rsidR="00543FF4" w:rsidRPr="007D55BB" w14:paraId="7ACFF0B3" w14:textId="77777777" w:rsidTr="00445722">
        <w:trPr>
          <w:trHeight w:val="388"/>
        </w:trPr>
        <w:tc>
          <w:tcPr>
            <w:cnfStyle w:val="001000000000" w:firstRow="0" w:lastRow="0" w:firstColumn="1" w:lastColumn="0" w:oddVBand="0" w:evenVBand="0" w:oddHBand="0" w:evenHBand="0" w:firstRowFirstColumn="0" w:firstRowLastColumn="0" w:lastRowFirstColumn="0" w:lastRowLastColumn="0"/>
            <w:tcW w:w="1266" w:type="dxa"/>
            <w:vMerge/>
            <w:hideMark/>
          </w:tcPr>
          <w:p w14:paraId="40AFD6F9" w14:textId="62217FE9" w:rsidR="00543FF4" w:rsidRPr="00FF3D7D" w:rsidRDefault="00543FF4" w:rsidP="00BE261F">
            <w:pPr>
              <w:ind w:left="0"/>
              <w:jc w:val="center"/>
              <w:rPr>
                <w:b/>
                <w:bCs/>
                <w:sz w:val="18"/>
                <w:szCs w:val="20"/>
              </w:rPr>
            </w:pPr>
          </w:p>
        </w:tc>
        <w:tc>
          <w:tcPr>
            <w:tcW w:w="892" w:type="dxa"/>
          </w:tcPr>
          <w:p w14:paraId="0B876B5A" w14:textId="493FED14" w:rsidR="00543FF4" w:rsidRPr="007D55BB" w:rsidRDefault="00BE261F" w:rsidP="00BE261F">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FF3D7D">
              <w:rPr>
                <w:b/>
                <w:bCs/>
                <w:sz w:val="18"/>
                <w:szCs w:val="20"/>
              </w:rPr>
              <w:t>S 2.2</w:t>
            </w:r>
          </w:p>
        </w:tc>
        <w:tc>
          <w:tcPr>
            <w:tcW w:w="1986" w:type="dxa"/>
            <w:hideMark/>
          </w:tcPr>
          <w:p w14:paraId="652E20DA"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610" w:type="dxa"/>
            <w:hideMark/>
          </w:tcPr>
          <w:p w14:paraId="35AF3E23"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-20%</w:t>
            </w:r>
          </w:p>
        </w:tc>
        <w:tc>
          <w:tcPr>
            <w:tcW w:w="1377" w:type="dxa"/>
            <w:hideMark/>
          </w:tcPr>
          <w:p w14:paraId="1EEF909F"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790" w:type="dxa"/>
            <w:hideMark/>
          </w:tcPr>
          <w:p w14:paraId="678BD74F" w14:textId="77777777" w:rsidR="00543FF4" w:rsidRPr="007D55BB" w:rsidRDefault="00543FF4"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r>
      <w:tr w:rsidR="00BE261F" w:rsidRPr="007D55BB" w14:paraId="3BA60412" w14:textId="77777777" w:rsidTr="00445722">
        <w:trPr>
          <w:trHeight w:val="414"/>
        </w:trPr>
        <w:tc>
          <w:tcPr>
            <w:cnfStyle w:val="001000000000" w:firstRow="0" w:lastRow="0" w:firstColumn="1" w:lastColumn="0" w:oddVBand="0" w:evenVBand="0" w:oddHBand="0" w:evenHBand="0" w:firstRowFirstColumn="0" w:firstRowLastColumn="0" w:lastRowFirstColumn="0" w:lastRowLastColumn="0"/>
            <w:tcW w:w="1266" w:type="dxa"/>
            <w:vMerge w:val="restart"/>
            <w:hideMark/>
          </w:tcPr>
          <w:p w14:paraId="77EA469F" w14:textId="33135F11" w:rsidR="00BE261F" w:rsidRPr="00FF3D7D" w:rsidRDefault="00BE261F" w:rsidP="00BE261F">
            <w:pPr>
              <w:ind w:left="0"/>
              <w:jc w:val="center"/>
              <w:rPr>
                <w:b/>
                <w:bCs/>
                <w:sz w:val="18"/>
                <w:szCs w:val="20"/>
              </w:rPr>
            </w:pPr>
            <w:r w:rsidRPr="007D55BB">
              <w:rPr>
                <w:b/>
                <w:bCs/>
                <w:sz w:val="18"/>
                <w:szCs w:val="20"/>
                <w:lang w:val="en-US"/>
              </w:rPr>
              <w:t xml:space="preserve">Sensitivity </w:t>
            </w:r>
            <w:r w:rsidRPr="00FF3D7D">
              <w:rPr>
                <w:b/>
                <w:bCs/>
                <w:sz w:val="18"/>
                <w:szCs w:val="20"/>
                <w:lang w:val="en-US"/>
              </w:rPr>
              <w:t>3 (S3)</w:t>
            </w:r>
          </w:p>
        </w:tc>
        <w:tc>
          <w:tcPr>
            <w:tcW w:w="892" w:type="dxa"/>
          </w:tcPr>
          <w:p w14:paraId="1651FEA9" w14:textId="67FE6F92" w:rsidR="00BE261F" w:rsidRPr="007D55BB" w:rsidRDefault="00BE261F" w:rsidP="00BE261F">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FF3D7D">
              <w:rPr>
                <w:b/>
                <w:bCs/>
                <w:sz w:val="18"/>
                <w:szCs w:val="20"/>
              </w:rPr>
              <w:t>S 3.1</w:t>
            </w:r>
          </w:p>
        </w:tc>
        <w:tc>
          <w:tcPr>
            <w:tcW w:w="1986" w:type="dxa"/>
            <w:hideMark/>
          </w:tcPr>
          <w:p w14:paraId="62A36824"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610" w:type="dxa"/>
            <w:hideMark/>
          </w:tcPr>
          <w:p w14:paraId="31DF299C"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377" w:type="dxa"/>
            <w:hideMark/>
          </w:tcPr>
          <w:p w14:paraId="594C1B2A"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+20%</w:t>
            </w:r>
          </w:p>
        </w:tc>
        <w:tc>
          <w:tcPr>
            <w:tcW w:w="1790" w:type="dxa"/>
            <w:hideMark/>
          </w:tcPr>
          <w:p w14:paraId="57BAFDC3"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r>
      <w:tr w:rsidR="00BE261F" w:rsidRPr="007D55BB" w14:paraId="214C5DBE" w14:textId="77777777" w:rsidTr="00445722">
        <w:trPr>
          <w:trHeight w:val="389"/>
        </w:trPr>
        <w:tc>
          <w:tcPr>
            <w:cnfStyle w:val="001000000000" w:firstRow="0" w:lastRow="0" w:firstColumn="1" w:lastColumn="0" w:oddVBand="0" w:evenVBand="0" w:oddHBand="0" w:evenHBand="0" w:firstRowFirstColumn="0" w:firstRowLastColumn="0" w:lastRowFirstColumn="0" w:lastRowLastColumn="0"/>
            <w:tcW w:w="1266" w:type="dxa"/>
            <w:vMerge/>
            <w:hideMark/>
          </w:tcPr>
          <w:p w14:paraId="0BBFB4BC" w14:textId="5B6331CB" w:rsidR="00BE261F" w:rsidRPr="00FF3D7D" w:rsidRDefault="00BE261F" w:rsidP="00BE261F">
            <w:pPr>
              <w:ind w:left="0"/>
              <w:jc w:val="center"/>
              <w:rPr>
                <w:b/>
                <w:bCs/>
                <w:sz w:val="18"/>
                <w:szCs w:val="20"/>
              </w:rPr>
            </w:pPr>
          </w:p>
        </w:tc>
        <w:tc>
          <w:tcPr>
            <w:tcW w:w="892" w:type="dxa"/>
          </w:tcPr>
          <w:p w14:paraId="6AF70565" w14:textId="586A68B9" w:rsidR="00BE261F" w:rsidRPr="007D55BB" w:rsidRDefault="00BE261F" w:rsidP="00BE261F">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FF3D7D">
              <w:rPr>
                <w:b/>
                <w:bCs/>
                <w:sz w:val="18"/>
                <w:szCs w:val="20"/>
              </w:rPr>
              <w:t>S 3.2</w:t>
            </w:r>
          </w:p>
        </w:tc>
        <w:tc>
          <w:tcPr>
            <w:tcW w:w="1986" w:type="dxa"/>
            <w:hideMark/>
          </w:tcPr>
          <w:p w14:paraId="2196F23F"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610" w:type="dxa"/>
            <w:hideMark/>
          </w:tcPr>
          <w:p w14:paraId="36D82CC9"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377" w:type="dxa"/>
            <w:hideMark/>
          </w:tcPr>
          <w:p w14:paraId="1E3AE2F4"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+40%</w:t>
            </w:r>
          </w:p>
        </w:tc>
        <w:tc>
          <w:tcPr>
            <w:tcW w:w="1790" w:type="dxa"/>
            <w:hideMark/>
          </w:tcPr>
          <w:p w14:paraId="54216C80"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r>
      <w:tr w:rsidR="00BE261F" w:rsidRPr="007D55BB" w14:paraId="37A1C046" w14:textId="77777777" w:rsidTr="00445722">
        <w:trPr>
          <w:trHeight w:val="395"/>
        </w:trPr>
        <w:tc>
          <w:tcPr>
            <w:cnfStyle w:val="001000000000" w:firstRow="0" w:lastRow="0" w:firstColumn="1" w:lastColumn="0" w:oddVBand="0" w:evenVBand="0" w:oddHBand="0" w:evenHBand="0" w:firstRowFirstColumn="0" w:firstRowLastColumn="0" w:lastRowFirstColumn="0" w:lastRowLastColumn="0"/>
            <w:tcW w:w="1266" w:type="dxa"/>
            <w:vMerge w:val="restart"/>
            <w:hideMark/>
          </w:tcPr>
          <w:p w14:paraId="71593D9D" w14:textId="162B1328" w:rsidR="00BE261F" w:rsidRPr="00FF3D7D" w:rsidRDefault="00BE261F" w:rsidP="00BE261F">
            <w:pPr>
              <w:ind w:left="0"/>
              <w:jc w:val="center"/>
              <w:rPr>
                <w:b/>
                <w:bCs/>
                <w:sz w:val="18"/>
                <w:szCs w:val="20"/>
              </w:rPr>
            </w:pPr>
            <w:r w:rsidRPr="007D55BB">
              <w:rPr>
                <w:b/>
                <w:bCs/>
                <w:sz w:val="18"/>
                <w:szCs w:val="20"/>
                <w:lang w:val="en-US"/>
              </w:rPr>
              <w:t xml:space="preserve">Sensitivity </w:t>
            </w:r>
            <w:r w:rsidRPr="00FF3D7D">
              <w:rPr>
                <w:b/>
                <w:bCs/>
                <w:sz w:val="18"/>
                <w:szCs w:val="20"/>
                <w:lang w:val="en-US"/>
              </w:rPr>
              <w:t>4 (S4)</w:t>
            </w:r>
          </w:p>
        </w:tc>
        <w:tc>
          <w:tcPr>
            <w:tcW w:w="892" w:type="dxa"/>
          </w:tcPr>
          <w:p w14:paraId="09B50371" w14:textId="6B368D5E" w:rsidR="00BE261F" w:rsidRPr="007D55BB" w:rsidRDefault="00BE261F" w:rsidP="00BE261F">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FF3D7D">
              <w:rPr>
                <w:b/>
                <w:bCs/>
                <w:sz w:val="18"/>
                <w:szCs w:val="20"/>
              </w:rPr>
              <w:t>S 4.1</w:t>
            </w:r>
          </w:p>
        </w:tc>
        <w:tc>
          <w:tcPr>
            <w:tcW w:w="1986" w:type="dxa"/>
            <w:hideMark/>
          </w:tcPr>
          <w:p w14:paraId="0051A91F"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610" w:type="dxa"/>
            <w:hideMark/>
          </w:tcPr>
          <w:p w14:paraId="57D1BE09"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377" w:type="dxa"/>
            <w:hideMark/>
          </w:tcPr>
          <w:p w14:paraId="24744CD1"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790" w:type="dxa"/>
            <w:hideMark/>
          </w:tcPr>
          <w:p w14:paraId="1CB3C538"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+20%</w:t>
            </w:r>
          </w:p>
        </w:tc>
      </w:tr>
      <w:tr w:rsidR="00BE261F" w:rsidRPr="007D55BB" w14:paraId="7D401518" w14:textId="77777777" w:rsidTr="00445722">
        <w:trPr>
          <w:trHeight w:val="401"/>
        </w:trPr>
        <w:tc>
          <w:tcPr>
            <w:cnfStyle w:val="001000000000" w:firstRow="0" w:lastRow="0" w:firstColumn="1" w:lastColumn="0" w:oddVBand="0" w:evenVBand="0" w:oddHBand="0" w:evenHBand="0" w:firstRowFirstColumn="0" w:firstRowLastColumn="0" w:lastRowFirstColumn="0" w:lastRowLastColumn="0"/>
            <w:tcW w:w="1266" w:type="dxa"/>
            <w:vMerge/>
            <w:hideMark/>
          </w:tcPr>
          <w:p w14:paraId="1749E0E2" w14:textId="68DD761C" w:rsidR="00BE261F" w:rsidRPr="00FF3D7D" w:rsidRDefault="00BE261F" w:rsidP="00BE261F">
            <w:pPr>
              <w:ind w:left="0"/>
              <w:jc w:val="center"/>
              <w:rPr>
                <w:b/>
                <w:bCs/>
                <w:sz w:val="18"/>
                <w:szCs w:val="20"/>
              </w:rPr>
            </w:pPr>
          </w:p>
        </w:tc>
        <w:tc>
          <w:tcPr>
            <w:tcW w:w="892" w:type="dxa"/>
          </w:tcPr>
          <w:p w14:paraId="535A097B" w14:textId="4CE597A9" w:rsidR="00BE261F" w:rsidRPr="007D55BB" w:rsidRDefault="00BE261F" w:rsidP="00BE261F">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FF3D7D">
              <w:rPr>
                <w:b/>
                <w:bCs/>
                <w:sz w:val="18"/>
                <w:szCs w:val="20"/>
              </w:rPr>
              <w:t>S 4.2</w:t>
            </w:r>
          </w:p>
        </w:tc>
        <w:tc>
          <w:tcPr>
            <w:tcW w:w="1986" w:type="dxa"/>
            <w:hideMark/>
          </w:tcPr>
          <w:p w14:paraId="402A9B89"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610" w:type="dxa"/>
            <w:hideMark/>
          </w:tcPr>
          <w:p w14:paraId="3D9DA72B"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377" w:type="dxa"/>
            <w:hideMark/>
          </w:tcPr>
          <w:p w14:paraId="6422F2A3"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w:t>
            </w:r>
          </w:p>
        </w:tc>
        <w:tc>
          <w:tcPr>
            <w:tcW w:w="1790" w:type="dxa"/>
            <w:hideMark/>
          </w:tcPr>
          <w:p w14:paraId="2BC34523" w14:textId="77777777" w:rsidR="00BE261F" w:rsidRPr="007D55BB" w:rsidRDefault="00BE261F" w:rsidP="008F3C62">
            <w:pPr>
              <w:ind w:left="0"/>
              <w:cnfStyle w:val="000000000000" w:firstRow="0" w:lastRow="0" w:firstColumn="0" w:lastColumn="0" w:oddVBand="0" w:evenVBand="0" w:oddHBand="0" w:evenHBand="0" w:firstRowFirstColumn="0" w:firstRowLastColumn="0" w:lastRowFirstColumn="0" w:lastRowLastColumn="0"/>
              <w:rPr>
                <w:b/>
                <w:bCs/>
                <w:sz w:val="18"/>
                <w:szCs w:val="20"/>
              </w:rPr>
            </w:pPr>
            <w:r w:rsidRPr="007D55BB">
              <w:rPr>
                <w:b/>
                <w:bCs/>
                <w:sz w:val="18"/>
                <w:szCs w:val="20"/>
                <w:lang w:val="en-US"/>
              </w:rPr>
              <w:t>-20%</w:t>
            </w:r>
          </w:p>
        </w:tc>
      </w:tr>
    </w:tbl>
    <w:p w14:paraId="36D7EF30" w14:textId="47960003" w:rsidR="004F32B8" w:rsidRDefault="005A2466" w:rsidP="00004DB3">
      <w:pPr>
        <w:pStyle w:val="Kop2"/>
        <w:keepNext/>
        <w:spacing w:before="240"/>
      </w:pPr>
      <w:bookmarkStart w:id="18" w:name="_Toc137034912"/>
      <w:bookmarkStart w:id="19" w:name="_Toc137041438"/>
      <w:r>
        <w:t xml:space="preserve">Sensitivity analysis of </w:t>
      </w:r>
      <w:r w:rsidR="004B4799">
        <w:t xml:space="preserve">the </w:t>
      </w:r>
      <w:r>
        <w:t>m</w:t>
      </w:r>
      <w:r w:rsidR="004F32B8" w:rsidRPr="00FB3B0F">
        <w:t>acro-economic</w:t>
      </w:r>
      <w:r>
        <w:t xml:space="preserve"> modelling</w:t>
      </w:r>
      <w:bookmarkEnd w:id="18"/>
      <w:bookmarkEnd w:id="19"/>
    </w:p>
    <w:p w14:paraId="2DF0E8BC" w14:textId="77777777" w:rsidR="00960141" w:rsidRDefault="00960141" w:rsidP="00414688">
      <w:pPr>
        <w:ind w:left="0"/>
        <w:jc w:val="both"/>
        <w:rPr>
          <w:lang w:val="en-US"/>
        </w:rPr>
      </w:pPr>
      <w:r>
        <w:rPr>
          <w:lang w:val="en-US"/>
        </w:rPr>
        <w:t>The macroeconomic modelling quantifies the impact of alternative assumptions regarding cost developments and investment needs on the economy. The macroeconomic analysis is performed for the S1 and S2 set of scenarios</w:t>
      </w:r>
      <w:r w:rsidRPr="00960141">
        <w:rPr>
          <w:lang w:val="en-US"/>
        </w:rPr>
        <w:t xml:space="preserve"> </w:t>
      </w:r>
      <w:r>
        <w:rPr>
          <w:lang w:val="en-US"/>
        </w:rPr>
        <w:t>and computes the output and employment changes.</w:t>
      </w:r>
      <w:r w:rsidRPr="00960141">
        <w:rPr>
          <w:lang w:val="en-US"/>
        </w:rPr>
        <w:t xml:space="preserve"> </w:t>
      </w:r>
      <w:r>
        <w:rPr>
          <w:lang w:val="en-US"/>
        </w:rPr>
        <w:t>Uncertainty regarding the evolution of costs associated to the deployment and the production of clean fuels makes these sensitivities most relevant from a macroeconomic perspective.</w:t>
      </w:r>
    </w:p>
    <w:p w14:paraId="0E1D4D3D" w14:textId="77777777" w:rsidR="00960141" w:rsidRDefault="00960141" w:rsidP="00960141">
      <w:pPr>
        <w:jc w:val="both"/>
        <w:rPr>
          <w:lang w:val="en-US"/>
        </w:rPr>
      </w:pPr>
    </w:p>
    <w:p w14:paraId="6B572B00" w14:textId="0B8B4BA4" w:rsidR="0008668D" w:rsidRDefault="00960141" w:rsidP="004470AF">
      <w:pPr>
        <w:ind w:left="0"/>
        <w:jc w:val="both"/>
      </w:pPr>
      <w:r>
        <w:rPr>
          <w:lang w:val="en-US"/>
        </w:rPr>
        <w:t xml:space="preserve">The model takes as inputs the CAPEX and the LCOE from the energy model. Investments provide a demand stimulus in the economy and </w:t>
      </w:r>
      <w:r w:rsidR="00BF13E0">
        <w:rPr>
          <w:lang w:val="en-US"/>
        </w:rPr>
        <w:t>direct</w:t>
      </w:r>
      <w:r>
        <w:rPr>
          <w:lang w:val="en-US"/>
        </w:rPr>
        <w:t xml:space="preserve"> economic gains. Gas prices </w:t>
      </w:r>
      <w:r w:rsidR="00BF13E0">
        <w:rPr>
          <w:lang w:val="en-US"/>
        </w:rPr>
        <w:t xml:space="preserve">on the other hand, </w:t>
      </w:r>
      <w:r>
        <w:rPr>
          <w:lang w:val="en-US"/>
        </w:rPr>
        <w:t xml:space="preserve">influence production costs and </w:t>
      </w:r>
      <w:r w:rsidR="00BF13E0">
        <w:rPr>
          <w:lang w:val="en-US"/>
        </w:rPr>
        <w:t>change</w:t>
      </w:r>
      <w:r>
        <w:rPr>
          <w:lang w:val="en-US"/>
        </w:rPr>
        <w:t xml:space="preserve"> demand for domestically produced goods through income and substitution effects.</w:t>
      </w:r>
    </w:p>
    <w:p w14:paraId="4DC6AD90" w14:textId="77777777" w:rsidR="0008668D" w:rsidRDefault="0008668D" w:rsidP="001F6B28"/>
    <w:p w14:paraId="1BE662AA" w14:textId="77777777" w:rsidR="0008668D" w:rsidRDefault="0008668D" w:rsidP="001F6B28"/>
    <w:p w14:paraId="2519A965" w14:textId="77777777" w:rsidR="0008668D" w:rsidRDefault="0008668D" w:rsidP="001F6B28"/>
    <w:p w14:paraId="1BC81579" w14:textId="77777777" w:rsidR="0008668D" w:rsidRDefault="0008668D" w:rsidP="001F6B28"/>
    <w:p w14:paraId="70AE7E2C" w14:textId="08611B18" w:rsidR="007E132F" w:rsidRDefault="005A2466" w:rsidP="005A2466">
      <w:pPr>
        <w:pStyle w:val="Kop1"/>
      </w:pPr>
      <w:bookmarkStart w:id="20" w:name="_Toc137034913"/>
      <w:bookmarkStart w:id="21" w:name="_Toc137041439"/>
      <w:r w:rsidRPr="005A2466">
        <w:lastRenderedPageBreak/>
        <w:t xml:space="preserve">Sensitivity analysis of </w:t>
      </w:r>
      <w:r w:rsidR="004B4799">
        <w:t xml:space="preserve">the </w:t>
      </w:r>
      <w:r w:rsidRPr="005A2466">
        <w:t>energy system modelling</w:t>
      </w:r>
      <w:bookmarkEnd w:id="20"/>
      <w:bookmarkEnd w:id="21"/>
    </w:p>
    <w:p w14:paraId="0EEC3F98" w14:textId="46BFCBB1" w:rsidR="005A2466" w:rsidRDefault="004B4799" w:rsidP="004B4799">
      <w:pPr>
        <w:pStyle w:val="Kop2"/>
      </w:pPr>
      <w:bookmarkStart w:id="22" w:name="_Toc137034914"/>
      <w:bookmarkStart w:id="23" w:name="_Toc137041440"/>
      <w:r>
        <w:t>Results of the sensitivity analysis</w:t>
      </w:r>
      <w:bookmarkEnd w:id="22"/>
      <w:bookmarkEnd w:id="23"/>
    </w:p>
    <w:p w14:paraId="25C6C623" w14:textId="76BD64B5" w:rsidR="008F01DF" w:rsidRPr="008F01DF" w:rsidRDefault="00BF25B0" w:rsidP="00B21360">
      <w:pPr>
        <w:pStyle w:val="Kop3"/>
        <w:spacing w:after="120"/>
      </w:pPr>
      <w:bookmarkStart w:id="24" w:name="_Toc137034915"/>
      <w:r w:rsidRPr="00BF25B0">
        <w:t xml:space="preserve">S1: Effect of CAPEX fluctuation of </w:t>
      </w:r>
      <w:r w:rsidR="001F710F">
        <w:t>biomethane (</w:t>
      </w:r>
      <w:r w:rsidRPr="00BF25B0">
        <w:t>BM</w:t>
      </w:r>
      <w:r w:rsidR="00FB2B83">
        <w:t>)</w:t>
      </w:r>
      <w:r w:rsidRPr="00BF25B0">
        <w:t xml:space="preserve"> Technologies</w:t>
      </w:r>
      <w:r w:rsidR="00EA1C7C">
        <w:t xml:space="preserve"> on the </w:t>
      </w:r>
      <w:r w:rsidRPr="00BF25B0">
        <w:t>Capital Investment</w:t>
      </w:r>
      <w:bookmarkEnd w:id="24"/>
    </w:p>
    <w:p w14:paraId="417E0BB0" w14:textId="2BF150DC" w:rsidR="000E1D8E" w:rsidRDefault="000E1D8E" w:rsidP="00264303">
      <w:pPr>
        <w:spacing w:after="120"/>
        <w:ind w:left="0"/>
        <w:jc w:val="both"/>
      </w:pPr>
      <w:r w:rsidRPr="000E1D8E">
        <w:t xml:space="preserve">This sensitivity parameter examines the impact of fluctuations in </w:t>
      </w:r>
      <w:r w:rsidR="002A7DCC">
        <w:t xml:space="preserve">the investment cost per </w:t>
      </w:r>
      <w:r w:rsidR="00680232">
        <w:t>k</w:t>
      </w:r>
      <w:r w:rsidR="002A0AE7">
        <w:t xml:space="preserve">W of </w:t>
      </w:r>
      <w:r w:rsidRPr="000E1D8E">
        <w:t xml:space="preserve">biomethane production technology on the overall required capital expenditure (CAPEX) for biomethane production systems in the region. It </w:t>
      </w:r>
      <w:r w:rsidR="004F71DE" w:rsidRPr="000E1D8E">
        <w:t>analyses</w:t>
      </w:r>
      <w:r w:rsidRPr="000E1D8E">
        <w:t xml:space="preserve"> sensitivity cases of a 20% increase and a 20% decrease in biomethane production technology CAPEX (measured in EUR/kW). The results of the sensitivity analysis are presented in </w:t>
      </w:r>
      <w:r w:rsidRPr="00B21360">
        <w:rPr>
          <w:b/>
          <w:bCs/>
        </w:rPr>
        <w:fldChar w:fldCharType="begin"/>
      </w:r>
      <w:r w:rsidRPr="00B21360">
        <w:rPr>
          <w:b/>
          <w:bCs/>
        </w:rPr>
        <w:instrText xml:space="preserve"> REF _Ref136277936 \h  \* MERGEFORMAT </w:instrText>
      </w:r>
      <w:r w:rsidRPr="00B21360">
        <w:rPr>
          <w:b/>
          <w:bCs/>
        </w:rPr>
      </w:r>
      <w:r w:rsidRPr="00B21360">
        <w:rPr>
          <w:b/>
          <w:bCs/>
        </w:rPr>
        <w:fldChar w:fldCharType="separate"/>
      </w:r>
      <w:r w:rsidRPr="00B21360">
        <w:rPr>
          <w:b/>
          <w:bCs/>
        </w:rPr>
        <w:t xml:space="preserve">Table </w:t>
      </w:r>
      <w:r w:rsidRPr="00B21360">
        <w:rPr>
          <w:b/>
          <w:bCs/>
          <w:noProof/>
        </w:rPr>
        <w:t>3</w:t>
      </w:r>
      <w:r w:rsidRPr="00B21360">
        <w:rPr>
          <w:b/>
          <w:bCs/>
        </w:rPr>
        <w:noBreakHyphen/>
      </w:r>
      <w:r w:rsidRPr="00B21360">
        <w:rPr>
          <w:b/>
          <w:bCs/>
          <w:noProof/>
        </w:rPr>
        <w:t>1</w:t>
      </w:r>
      <w:r w:rsidRPr="00B21360">
        <w:rPr>
          <w:b/>
          <w:bCs/>
        </w:rPr>
        <w:fldChar w:fldCharType="end"/>
      </w:r>
      <w:r w:rsidRPr="000E1D8E">
        <w:t>, which compares the base case CAPEX values with the CAPEX sensitivities for all four countries under different scenarios.</w:t>
      </w:r>
    </w:p>
    <w:p w14:paraId="75E9C131" w14:textId="022AC5BB" w:rsidR="00A50886" w:rsidRDefault="00F83DAC" w:rsidP="00264303">
      <w:pPr>
        <w:spacing w:after="120"/>
        <w:ind w:left="0"/>
        <w:jc w:val="both"/>
      </w:pPr>
      <w:r>
        <w:t xml:space="preserve">Due to the large </w:t>
      </w:r>
      <w:r w:rsidR="00F36EC4">
        <w:t>investments</w:t>
      </w:r>
      <w:r>
        <w:t xml:space="preserve"> </w:t>
      </w:r>
      <w:r w:rsidR="002403FA">
        <w:t xml:space="preserve">in </w:t>
      </w:r>
      <w:r w:rsidR="00A809F4">
        <w:t>biomethane</w:t>
      </w:r>
      <w:r w:rsidR="002403FA">
        <w:t xml:space="preserve"> production systems in different decades, </w:t>
      </w:r>
      <w:r w:rsidR="008E226C">
        <w:t xml:space="preserve">the </w:t>
      </w:r>
      <w:r w:rsidR="00B45C00" w:rsidRPr="00264303">
        <w:rPr>
          <w:b/>
          <w:bCs/>
        </w:rPr>
        <w:t>R</w:t>
      </w:r>
      <w:r w:rsidR="00C11AAC" w:rsidRPr="00264303">
        <w:rPr>
          <w:b/>
          <w:bCs/>
        </w:rPr>
        <w:t>EN</w:t>
      </w:r>
      <w:r w:rsidR="00B45C00" w:rsidRPr="00264303">
        <w:rPr>
          <w:b/>
          <w:bCs/>
        </w:rPr>
        <w:t>-Methane scenario is the most affected scenario</w:t>
      </w:r>
      <w:r w:rsidR="00B45C00">
        <w:t xml:space="preserve"> </w:t>
      </w:r>
      <w:r w:rsidR="00E36BAB">
        <w:t>by the</w:t>
      </w:r>
      <w:r w:rsidR="00C11AAC">
        <w:t xml:space="preserve"> CAPEX sensitivity</w:t>
      </w:r>
      <w:r w:rsidR="00BC2D16">
        <w:t>.</w:t>
      </w:r>
      <w:r w:rsidR="00B9340B">
        <w:t xml:space="preserve"> Under </w:t>
      </w:r>
      <w:r w:rsidR="00F36EC4">
        <w:t xml:space="preserve">the </w:t>
      </w:r>
      <w:r w:rsidR="00472A31">
        <w:t xml:space="preserve">REN-Methane scenario, all four countries </w:t>
      </w:r>
      <w:r w:rsidR="001824FA" w:rsidRPr="001824FA">
        <w:t>exhibit notable differences in overall CAPEX volumes between the base case and the sensitivity cases</w:t>
      </w:r>
      <w:r w:rsidR="00F36EC4">
        <w:t>.</w:t>
      </w:r>
      <w:r w:rsidR="00A50886">
        <w:t xml:space="preserve"> </w:t>
      </w:r>
      <w:r w:rsidR="00A50886" w:rsidRPr="00A50886">
        <w:t>Specifically, Estonia shows a difference of 66 million EUR, Latvia 43-49 million EUR, Lithuania 226 million EUR, and Finland 244-326 million EUR.</w:t>
      </w:r>
    </w:p>
    <w:p w14:paraId="705CA170" w14:textId="34AF837F" w:rsidR="009C4A80" w:rsidRDefault="00FB3176" w:rsidP="00264303">
      <w:pPr>
        <w:spacing w:after="120"/>
        <w:ind w:left="0"/>
        <w:jc w:val="both"/>
      </w:pPr>
      <w:r>
        <w:rPr>
          <w:b/>
          <w:bCs/>
        </w:rPr>
        <w:t xml:space="preserve">The </w:t>
      </w:r>
      <w:r w:rsidR="005A6E8C" w:rsidRPr="00264303">
        <w:rPr>
          <w:b/>
          <w:bCs/>
        </w:rPr>
        <w:t xml:space="preserve">Cost </w:t>
      </w:r>
      <w:r w:rsidR="00340840">
        <w:rPr>
          <w:b/>
          <w:bCs/>
        </w:rPr>
        <w:t>Minimal</w:t>
      </w:r>
      <w:r w:rsidR="005A6E8C" w:rsidRPr="00264303">
        <w:rPr>
          <w:b/>
          <w:bCs/>
        </w:rPr>
        <w:t xml:space="preserve"> scenario is the least affected</w:t>
      </w:r>
      <w:r w:rsidR="005A6E8C">
        <w:t xml:space="preserve"> </w:t>
      </w:r>
      <w:r w:rsidR="00F36EC4">
        <w:t>by</w:t>
      </w:r>
      <w:r w:rsidR="005A6E8C">
        <w:t xml:space="preserve"> the CAPEX sensitivity </w:t>
      </w:r>
      <w:r w:rsidR="00A739BC">
        <w:t>as it deploys all the r</w:t>
      </w:r>
      <w:r w:rsidR="0042488B">
        <w:t>e</w:t>
      </w:r>
      <w:r w:rsidR="00A739BC">
        <w:t xml:space="preserve">quired </w:t>
      </w:r>
      <w:r w:rsidR="006F01AA">
        <w:t>biomethane</w:t>
      </w:r>
      <w:r w:rsidR="00A739BC">
        <w:t xml:space="preserve"> production capacities </w:t>
      </w:r>
      <w:r w:rsidR="00727A84">
        <w:t>before 2030</w:t>
      </w:r>
      <w:r w:rsidR="0058569A">
        <w:t xml:space="preserve">. </w:t>
      </w:r>
      <w:r w:rsidR="0058569A" w:rsidRPr="0058569A">
        <w:t>Consequently, the overall difference in CAPEX volumes between the base case and the sensitivity cases is relatively smaller</w:t>
      </w:r>
      <w:r w:rsidR="0058569A">
        <w:t xml:space="preserve">: </w:t>
      </w:r>
      <w:r w:rsidR="00B614E7">
        <w:t>9</w:t>
      </w:r>
      <w:r w:rsidR="00C7035B">
        <w:t xml:space="preserve"> </w:t>
      </w:r>
      <w:r w:rsidR="00F609A4">
        <w:t>million</w:t>
      </w:r>
      <w:r w:rsidR="00C7035B">
        <w:t xml:space="preserve"> EUR for Estonia, </w:t>
      </w:r>
      <w:r w:rsidR="00B614E7">
        <w:t>10</w:t>
      </w:r>
      <w:r w:rsidR="00C7035B">
        <w:t xml:space="preserve"> </w:t>
      </w:r>
      <w:r w:rsidR="00F609A4">
        <w:t>m</w:t>
      </w:r>
      <w:r w:rsidR="00F04BDF">
        <w:t>illion</w:t>
      </w:r>
      <w:r w:rsidR="00C7035B">
        <w:t xml:space="preserve"> EUR for Latvia, </w:t>
      </w:r>
      <w:r w:rsidR="00A64FA9">
        <w:t>30</w:t>
      </w:r>
      <w:r w:rsidR="00C7035B">
        <w:t xml:space="preserve"> </w:t>
      </w:r>
      <w:r w:rsidR="00DA4871">
        <w:t>m</w:t>
      </w:r>
      <w:r w:rsidR="00C7035B">
        <w:t xml:space="preserve">illion EUR for Lithuania, and </w:t>
      </w:r>
      <w:r w:rsidR="00FE46BA">
        <w:t>41</w:t>
      </w:r>
      <w:r w:rsidR="00C7035B">
        <w:t xml:space="preserve"> </w:t>
      </w:r>
      <w:r w:rsidR="00DA4871">
        <w:t>m</w:t>
      </w:r>
      <w:r w:rsidR="00C7035B">
        <w:t>illion EUR for Finland</w:t>
      </w:r>
      <w:r w:rsidR="00FE46BA">
        <w:t>.</w:t>
      </w:r>
    </w:p>
    <w:p w14:paraId="2C110E2D" w14:textId="047BD06A" w:rsidR="00003915" w:rsidRDefault="00FB3176" w:rsidP="006A5625">
      <w:pPr>
        <w:spacing w:after="120"/>
        <w:ind w:left="0"/>
        <w:jc w:val="both"/>
      </w:pPr>
      <w:r>
        <w:t>T</w:t>
      </w:r>
      <w:r w:rsidR="003F5AC6" w:rsidRPr="003F5AC6">
        <w:t>he scenarios</w:t>
      </w:r>
      <w:r>
        <w:t xml:space="preserve"> </w:t>
      </w:r>
      <w:r w:rsidR="003F5AC6" w:rsidRPr="003F5AC6">
        <w:t xml:space="preserve">REN-Methane (most affected) and Cost Minimal (least affected) exhibit both positive and negative aspects. </w:t>
      </w:r>
      <w:r w:rsidR="00FF5479">
        <w:t xml:space="preserve">The </w:t>
      </w:r>
      <w:r w:rsidR="003F5AC6" w:rsidRPr="00D40350">
        <w:rPr>
          <w:b/>
          <w:bCs/>
        </w:rPr>
        <w:t xml:space="preserve">REN-Methane </w:t>
      </w:r>
      <w:r w:rsidR="00FF5479">
        <w:rPr>
          <w:b/>
          <w:bCs/>
        </w:rPr>
        <w:t xml:space="preserve">becomes </w:t>
      </w:r>
      <w:r w:rsidR="00E31EE8">
        <w:rPr>
          <w:b/>
          <w:bCs/>
        </w:rPr>
        <w:t xml:space="preserve">highly </w:t>
      </w:r>
      <w:r w:rsidR="003F5AC6" w:rsidRPr="00D40350">
        <w:rPr>
          <w:b/>
          <w:bCs/>
        </w:rPr>
        <w:t xml:space="preserve">advantageous when the CAPEX of </w:t>
      </w:r>
      <w:r w:rsidR="00B0613A">
        <w:rPr>
          <w:b/>
          <w:bCs/>
        </w:rPr>
        <w:t>biomethane</w:t>
      </w:r>
      <w:r w:rsidR="003F5AC6" w:rsidRPr="00D40350">
        <w:rPr>
          <w:b/>
          <w:bCs/>
        </w:rPr>
        <w:t xml:space="preserve"> technology decreases, while the Cost Minimal scenario becomes</w:t>
      </w:r>
      <w:r w:rsidR="00632396" w:rsidRPr="00D40350">
        <w:rPr>
          <w:b/>
          <w:bCs/>
        </w:rPr>
        <w:t xml:space="preserve"> comparatively</w:t>
      </w:r>
      <w:r w:rsidR="003F5AC6" w:rsidRPr="00D40350">
        <w:rPr>
          <w:b/>
          <w:bCs/>
        </w:rPr>
        <w:t xml:space="preserve"> </w:t>
      </w:r>
      <w:r w:rsidR="00E31EE8">
        <w:rPr>
          <w:b/>
          <w:bCs/>
        </w:rPr>
        <w:t xml:space="preserve">more </w:t>
      </w:r>
      <w:r w:rsidR="00F609A4" w:rsidRPr="00D40350">
        <w:rPr>
          <w:b/>
          <w:bCs/>
        </w:rPr>
        <w:t>favourable</w:t>
      </w:r>
      <w:r w:rsidR="003F5AC6" w:rsidRPr="00D40350">
        <w:rPr>
          <w:b/>
          <w:bCs/>
        </w:rPr>
        <w:t xml:space="preserve"> when the CAPEX of </w:t>
      </w:r>
      <w:r w:rsidR="00B0613A">
        <w:rPr>
          <w:b/>
          <w:bCs/>
        </w:rPr>
        <w:t xml:space="preserve">biomethane </w:t>
      </w:r>
      <w:r w:rsidR="003F5AC6" w:rsidRPr="00D40350">
        <w:rPr>
          <w:b/>
          <w:bCs/>
        </w:rPr>
        <w:t>technology increases</w:t>
      </w:r>
      <w:r w:rsidR="00547ED5">
        <w:t xml:space="preserve"> (as it shows the least increase in the overall </w:t>
      </w:r>
      <w:r w:rsidR="0051201D">
        <w:t xml:space="preserve">required </w:t>
      </w:r>
      <w:r w:rsidR="00547ED5">
        <w:t xml:space="preserve">capital </w:t>
      </w:r>
      <w:r w:rsidR="00F609A4">
        <w:t>investment</w:t>
      </w:r>
      <w:r w:rsidR="00547ED5">
        <w:t>)</w:t>
      </w:r>
      <w:r w:rsidR="003F5AC6" w:rsidRPr="003F5AC6">
        <w:t xml:space="preserve">. Conversely, these scenarios can be considered </w:t>
      </w:r>
      <w:r w:rsidR="00F609A4" w:rsidRPr="003F5AC6">
        <w:t>unfavourable</w:t>
      </w:r>
      <w:r w:rsidR="003F5AC6" w:rsidRPr="003F5AC6">
        <w:t xml:space="preserve"> when the opposite conditions occur</w:t>
      </w:r>
      <w:r w:rsidR="00293212">
        <w:t xml:space="preserve">. </w:t>
      </w:r>
      <w:r w:rsidR="00317F35">
        <w:t xml:space="preserve"> </w:t>
      </w:r>
    </w:p>
    <w:p w14:paraId="136239EF" w14:textId="2DCF1A0E" w:rsidR="006A5625" w:rsidRDefault="00510B6D" w:rsidP="006A5625">
      <w:pPr>
        <w:pStyle w:val="Kop3"/>
        <w:spacing w:after="120"/>
      </w:pPr>
      <w:r>
        <w:t xml:space="preserve"> </w:t>
      </w:r>
      <w:bookmarkStart w:id="25" w:name="_Toc137034916"/>
      <w:r w:rsidR="006A5625" w:rsidRPr="00EB43A8">
        <w:t>S2: Effect of CAPEX fluctuation of H2 Technologies</w:t>
      </w:r>
      <w:r w:rsidR="006A5625">
        <w:t xml:space="preserve"> on </w:t>
      </w:r>
      <w:r w:rsidR="00FB2F2B">
        <w:t xml:space="preserve">the </w:t>
      </w:r>
      <w:r w:rsidR="00950E2B">
        <w:t xml:space="preserve">overall </w:t>
      </w:r>
      <w:r w:rsidR="006A5625" w:rsidRPr="00EB43A8">
        <w:t>Capital Investment</w:t>
      </w:r>
      <w:bookmarkEnd w:id="25"/>
      <w:r w:rsidR="00A209DE">
        <w:t>s</w:t>
      </w:r>
    </w:p>
    <w:p w14:paraId="7F64B256" w14:textId="15FC0EEA" w:rsidR="005852B7" w:rsidRDefault="005852B7" w:rsidP="006A5625">
      <w:pPr>
        <w:spacing w:after="120"/>
        <w:ind w:left="0"/>
        <w:jc w:val="both"/>
      </w:pPr>
      <w:r w:rsidRPr="005852B7">
        <w:t xml:space="preserve">This sensitivity parameter examines the impact of fluctuations in </w:t>
      </w:r>
      <w:r w:rsidR="00950E2B">
        <w:t xml:space="preserve">the investment cost per kW of </w:t>
      </w:r>
      <w:r w:rsidRPr="005852B7">
        <w:t xml:space="preserve">renewable hydrogen production technology on the overall required capital expenditure (CAPEX) for renewable hydrogen production systems in the region. It </w:t>
      </w:r>
      <w:r w:rsidR="00F36EC4" w:rsidRPr="005852B7">
        <w:t>analyses</w:t>
      </w:r>
      <w:r w:rsidRPr="005852B7">
        <w:t xml:space="preserve"> sensitivity cases of a 20% increase and a 20% decrease in renewable hydrogen production technology CAPEX (measured in EUR/kW). The results of the sensitivity analysis are presented in </w:t>
      </w:r>
      <w:r w:rsidRPr="00D51785">
        <w:rPr>
          <w:b/>
          <w:bCs/>
        </w:rPr>
        <w:fldChar w:fldCharType="begin"/>
      </w:r>
      <w:r w:rsidRPr="00D51785">
        <w:rPr>
          <w:b/>
          <w:bCs/>
        </w:rPr>
        <w:instrText xml:space="preserve"> REF _Ref136278003 \h  \* MERGEFORMAT </w:instrText>
      </w:r>
      <w:r w:rsidRPr="00D51785">
        <w:rPr>
          <w:b/>
          <w:bCs/>
        </w:rPr>
      </w:r>
      <w:r w:rsidRPr="00D51785">
        <w:rPr>
          <w:b/>
          <w:bCs/>
        </w:rPr>
        <w:fldChar w:fldCharType="separate"/>
      </w:r>
      <w:r w:rsidRPr="00D51785">
        <w:rPr>
          <w:b/>
          <w:bCs/>
        </w:rPr>
        <w:t xml:space="preserve">Table </w:t>
      </w:r>
      <w:r w:rsidRPr="00D51785">
        <w:rPr>
          <w:b/>
          <w:bCs/>
          <w:noProof/>
        </w:rPr>
        <w:t>3</w:t>
      </w:r>
      <w:r w:rsidRPr="00D51785">
        <w:rPr>
          <w:b/>
          <w:bCs/>
        </w:rPr>
        <w:noBreakHyphen/>
      </w:r>
      <w:r w:rsidRPr="00D51785">
        <w:rPr>
          <w:b/>
          <w:bCs/>
          <w:noProof/>
        </w:rPr>
        <w:t>2</w:t>
      </w:r>
      <w:r w:rsidRPr="00D51785">
        <w:rPr>
          <w:b/>
          <w:bCs/>
        </w:rPr>
        <w:fldChar w:fldCharType="end"/>
      </w:r>
      <w:r w:rsidRPr="005852B7">
        <w:t>, which compares the base case CAPEX values with the CAPEX sensitivities for all four countries under different scenarios.</w:t>
      </w:r>
    </w:p>
    <w:p w14:paraId="03CB60B3" w14:textId="0B53A07A" w:rsidR="006C5CDE" w:rsidRDefault="00DB6C77" w:rsidP="006A5625">
      <w:pPr>
        <w:spacing w:after="120"/>
        <w:ind w:left="0"/>
        <w:jc w:val="both"/>
        <w:rPr>
          <w:lang w:val="en-US"/>
        </w:rPr>
      </w:pPr>
      <w:r>
        <w:rPr>
          <w:b/>
          <w:bCs/>
        </w:rPr>
        <w:t xml:space="preserve">The </w:t>
      </w:r>
      <w:r w:rsidR="006A5625" w:rsidRPr="00264303">
        <w:rPr>
          <w:b/>
          <w:bCs/>
        </w:rPr>
        <w:t>REN-</w:t>
      </w:r>
      <w:r w:rsidR="006A5625">
        <w:rPr>
          <w:b/>
          <w:bCs/>
        </w:rPr>
        <w:t>Hydrogen</w:t>
      </w:r>
      <w:r w:rsidR="006A5625" w:rsidRPr="00264303">
        <w:rPr>
          <w:b/>
          <w:bCs/>
        </w:rPr>
        <w:t xml:space="preserve"> scenario is the most affected scenario</w:t>
      </w:r>
      <w:r w:rsidR="006A5625">
        <w:t xml:space="preserve"> in terms of the overall capital investment requirement for renewable production systems</w:t>
      </w:r>
      <w:r w:rsidR="00840B29">
        <w:t xml:space="preserve"> due to</w:t>
      </w:r>
      <w:r w:rsidR="006A5625">
        <w:t xml:space="preserve"> the </w:t>
      </w:r>
      <w:r w:rsidR="00840B29">
        <w:t xml:space="preserve">sensitivity in </w:t>
      </w:r>
      <w:r w:rsidR="006A5625">
        <w:t xml:space="preserve">CAPEX. </w:t>
      </w:r>
      <w:r w:rsidR="006C5CDE" w:rsidRPr="006C5CDE">
        <w:t>Under the REN-Hydrogen scenario, all four countries exhibit significant differences in overall CAPEX volumes between the base case and the sensitivity cases. Specifically, Estonia shows a difference of 84-150 million EUR, Latvia 134-137 million EUR, Lithuania 869-887 million EUR, and Finland 343 million EUR</w:t>
      </w:r>
      <w:r w:rsidR="00F36EC4">
        <w:t>.</w:t>
      </w:r>
    </w:p>
    <w:p w14:paraId="074E1407" w14:textId="3711156B" w:rsidR="006A5625" w:rsidRDefault="00271B79" w:rsidP="00271B79">
      <w:pPr>
        <w:spacing w:after="120"/>
        <w:ind w:left="0"/>
        <w:jc w:val="both"/>
      </w:pPr>
      <w:r>
        <w:rPr>
          <w:b/>
          <w:bCs/>
        </w:rPr>
        <w:t xml:space="preserve">The </w:t>
      </w:r>
      <w:r w:rsidR="006A5625" w:rsidRPr="00264303">
        <w:rPr>
          <w:b/>
          <w:bCs/>
        </w:rPr>
        <w:t xml:space="preserve">Cost </w:t>
      </w:r>
      <w:r w:rsidR="00340840">
        <w:rPr>
          <w:b/>
          <w:bCs/>
        </w:rPr>
        <w:t>Minimal</w:t>
      </w:r>
      <w:r w:rsidR="006A5625" w:rsidRPr="00264303">
        <w:rPr>
          <w:b/>
          <w:bCs/>
        </w:rPr>
        <w:t xml:space="preserve"> </w:t>
      </w:r>
      <w:r w:rsidR="006A5625">
        <w:rPr>
          <w:b/>
          <w:bCs/>
        </w:rPr>
        <w:t xml:space="preserve">and REN-Methane </w:t>
      </w:r>
      <w:r w:rsidR="00F5494F">
        <w:rPr>
          <w:b/>
          <w:bCs/>
        </w:rPr>
        <w:t>scenarios</w:t>
      </w:r>
      <w:r w:rsidR="006A5625" w:rsidRPr="00264303">
        <w:rPr>
          <w:b/>
          <w:bCs/>
        </w:rPr>
        <w:t xml:space="preserve"> </w:t>
      </w:r>
      <w:r w:rsidR="000E6EF8">
        <w:rPr>
          <w:b/>
          <w:bCs/>
        </w:rPr>
        <w:t>are both</w:t>
      </w:r>
      <w:r w:rsidR="006A5625" w:rsidRPr="00264303">
        <w:rPr>
          <w:b/>
          <w:bCs/>
        </w:rPr>
        <w:t xml:space="preserve"> </w:t>
      </w:r>
      <w:r w:rsidR="006A5625">
        <w:rPr>
          <w:b/>
          <w:bCs/>
        </w:rPr>
        <w:t>relatively less</w:t>
      </w:r>
      <w:r w:rsidR="006A5625" w:rsidRPr="00264303">
        <w:rPr>
          <w:b/>
          <w:bCs/>
        </w:rPr>
        <w:t xml:space="preserve"> affected</w:t>
      </w:r>
      <w:r w:rsidR="006A5625">
        <w:t xml:space="preserve"> </w:t>
      </w:r>
      <w:r w:rsidR="000E6EF8">
        <w:t>by</w:t>
      </w:r>
      <w:r w:rsidR="006A5625">
        <w:t xml:space="preserve"> the CAPEX sensitivity as the total required </w:t>
      </w:r>
      <w:r w:rsidR="00DE04B0">
        <w:t>investment</w:t>
      </w:r>
      <w:r w:rsidR="006A5625">
        <w:t xml:space="preserve"> in their base cases </w:t>
      </w:r>
      <w:r w:rsidR="00F5494F">
        <w:t>is</w:t>
      </w:r>
      <w:r w:rsidR="006A5625">
        <w:t xml:space="preserve"> less than the REN-Hydrogen scenario</w:t>
      </w:r>
      <w:r w:rsidR="00FD15AA">
        <w:t xml:space="preserve"> resulting in</w:t>
      </w:r>
      <w:r w:rsidR="006A5625">
        <w:t xml:space="preserve"> </w:t>
      </w:r>
      <w:r w:rsidR="000E6EF8">
        <w:t xml:space="preserve">a </w:t>
      </w:r>
      <w:r w:rsidR="006A5625">
        <w:t xml:space="preserve">smaller overall CAPEX volume difference between the base case and the sensitivity cases.  </w:t>
      </w:r>
    </w:p>
    <w:p w14:paraId="17921F64" w14:textId="5962F9E7" w:rsidR="004F729E" w:rsidRDefault="004F729E" w:rsidP="00F65C67">
      <w:pPr>
        <w:ind w:left="0"/>
      </w:pPr>
    </w:p>
    <w:p w14:paraId="2949AA85" w14:textId="77777777" w:rsidR="007F150E" w:rsidRDefault="007F150E" w:rsidP="00F65C67">
      <w:pPr>
        <w:ind w:left="0"/>
        <w:sectPr w:rsidR="007F150E" w:rsidSect="00137D79">
          <w:footerReference w:type="default" r:id="rId24"/>
          <w:pgSz w:w="11906" w:h="16838"/>
          <w:pgMar w:top="1440" w:right="1440" w:bottom="1440" w:left="1440" w:header="708" w:footer="569" w:gutter="0"/>
          <w:cols w:space="708"/>
          <w:docGrid w:linePitch="360"/>
        </w:sectPr>
      </w:pPr>
    </w:p>
    <w:p w14:paraId="0E2D918C" w14:textId="0C60057E" w:rsidR="007F150E" w:rsidRDefault="00432EA0" w:rsidP="00432EA0">
      <w:pPr>
        <w:pStyle w:val="Bijschrift"/>
        <w:ind w:left="0"/>
      </w:pPr>
      <w:bookmarkStart w:id="26" w:name="_Ref136277936"/>
      <w:r>
        <w:lastRenderedPageBreak/>
        <w:t xml:space="preserve">Table </w:t>
      </w:r>
      <w:fldSimple w:instr=" STYLEREF 1 \s ">
        <w:r w:rsidR="00BC76D3">
          <w:rPr>
            <w:noProof/>
          </w:rPr>
          <w:t>3</w:t>
        </w:r>
      </w:fldSimple>
      <w:r w:rsidR="0073483A">
        <w:noBreakHyphen/>
      </w:r>
      <w:fldSimple w:instr=" SEQ Table \* ARABIC \s 1 ">
        <w:r w:rsidR="00BC76D3">
          <w:rPr>
            <w:noProof/>
          </w:rPr>
          <w:t>1</w:t>
        </w:r>
      </w:fldSimple>
      <w:bookmarkEnd w:id="26"/>
      <w:r w:rsidR="002609F4">
        <w:t xml:space="preserve"> </w:t>
      </w:r>
      <w:r w:rsidR="000D2803" w:rsidRPr="000D2803">
        <w:t xml:space="preserve">Impact of </w:t>
      </w:r>
      <w:r w:rsidR="00C26604">
        <w:t>t</w:t>
      </w:r>
      <w:r w:rsidR="000D2803" w:rsidRPr="000D2803">
        <w:t xml:space="preserve">echnology CAPEX </w:t>
      </w:r>
      <w:r w:rsidR="008F50A3">
        <w:t>f</w:t>
      </w:r>
      <w:r w:rsidR="000D2803" w:rsidRPr="000D2803">
        <w:t>luctuation</w:t>
      </w:r>
      <w:r w:rsidR="008F50A3">
        <w:t>s</w:t>
      </w:r>
      <w:r w:rsidR="000D2803" w:rsidRPr="000D2803">
        <w:t xml:space="preserve"> on </w:t>
      </w:r>
      <w:r w:rsidR="00E91FCF">
        <w:t xml:space="preserve">the </w:t>
      </w:r>
      <w:r w:rsidR="004E2B73">
        <w:t>total capital inve</w:t>
      </w:r>
      <w:r w:rsidR="008F50A3">
        <w:t>s</w:t>
      </w:r>
      <w:r w:rsidR="004E2B73">
        <w:t>tme</w:t>
      </w:r>
      <w:r w:rsidR="008F50A3">
        <w:t>n</w:t>
      </w:r>
      <w:r w:rsidR="004E2B73">
        <w:t>t</w:t>
      </w:r>
      <w:r w:rsidR="008F50A3">
        <w:t xml:space="preserve"> (Million EUR)</w:t>
      </w:r>
      <w:r w:rsidR="004E2B73">
        <w:t xml:space="preserve"> needed for </w:t>
      </w:r>
      <w:r w:rsidR="00C26604">
        <w:t>b</w:t>
      </w:r>
      <w:r w:rsidR="000D2803" w:rsidRPr="000D2803">
        <w:t xml:space="preserve">iomethane </w:t>
      </w:r>
      <w:r w:rsidR="008F50A3">
        <w:t>p</w:t>
      </w:r>
      <w:r w:rsidR="000D2803" w:rsidRPr="000D2803">
        <w:t xml:space="preserve">roduction </w:t>
      </w:r>
      <w:r w:rsidR="008F50A3">
        <w:t>s</w:t>
      </w:r>
      <w:r w:rsidR="000D2803" w:rsidRPr="000D2803">
        <w:t>ystems</w:t>
      </w:r>
    </w:p>
    <w:tbl>
      <w:tblPr>
        <w:tblStyle w:val="Tabelraster"/>
        <w:tblW w:w="0" w:type="auto"/>
        <w:tblLook w:val="04A0" w:firstRow="1" w:lastRow="0" w:firstColumn="1" w:lastColumn="0" w:noHBand="0" w:noVBand="1"/>
      </w:tblPr>
      <w:tblGrid>
        <w:gridCol w:w="7577"/>
        <w:gridCol w:w="7549"/>
      </w:tblGrid>
      <w:tr w:rsidR="00640CCC" w14:paraId="59FB25AD" w14:textId="77777777" w:rsidTr="00B47E39">
        <w:tc>
          <w:tcPr>
            <w:tcW w:w="7577" w:type="dxa"/>
          </w:tcPr>
          <w:p w14:paraId="31885145" w14:textId="48566EBF" w:rsidR="00AA624E" w:rsidRDefault="00AA624E" w:rsidP="00F65C67">
            <w:pPr>
              <w:ind w:left="0"/>
            </w:pPr>
            <w:r w:rsidRPr="00EE53E4">
              <w:rPr>
                <w:noProof/>
              </w:rPr>
              <w:drawing>
                <wp:inline distT="0" distB="0" distL="0" distR="0" wp14:anchorId="36E366D6" wp14:editId="3CA61ED3">
                  <wp:extent cx="4720856" cy="2987675"/>
                  <wp:effectExtent l="0" t="0" r="3810" b="3175"/>
                  <wp:docPr id="2025744751" name="Chart 1">
                    <a:extLst xmlns:a="http://schemas.openxmlformats.org/drawingml/2006/main">
                      <a:ext uri="{FF2B5EF4-FFF2-40B4-BE49-F238E27FC236}">
                        <a16:creationId xmlns:a16="http://schemas.microsoft.com/office/drawing/2014/main" id="{A14B2EE1-8164-81A8-C5F1-8255DBAA1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7549" w:type="dxa"/>
          </w:tcPr>
          <w:p w14:paraId="55A29A02" w14:textId="4797CD44" w:rsidR="00AA624E" w:rsidRDefault="00AA624E" w:rsidP="009C282B">
            <w:pPr>
              <w:ind w:left="-57"/>
            </w:pPr>
            <w:r w:rsidRPr="00EE53E4">
              <w:rPr>
                <w:noProof/>
              </w:rPr>
              <w:drawing>
                <wp:inline distT="0" distB="0" distL="0" distR="0" wp14:anchorId="25AA8617" wp14:editId="7CB7CE7A">
                  <wp:extent cx="4731385" cy="2998381"/>
                  <wp:effectExtent l="0" t="0" r="0" b="0"/>
                  <wp:docPr id="1395067971" name="Chart 1">
                    <a:extLst xmlns:a="http://schemas.openxmlformats.org/drawingml/2006/main">
                      <a:ext uri="{FF2B5EF4-FFF2-40B4-BE49-F238E27FC236}">
                        <a16:creationId xmlns:a16="http://schemas.microsoft.com/office/drawing/2014/main" id="{29E5B147-664A-F35D-CBB6-C0E2952DDA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640CCC" w14:paraId="0FF3D1EB" w14:textId="77777777" w:rsidTr="00B47E39">
        <w:tc>
          <w:tcPr>
            <w:tcW w:w="7577" w:type="dxa"/>
          </w:tcPr>
          <w:p w14:paraId="12E14DB8" w14:textId="2FAB01BD" w:rsidR="00AA624E" w:rsidRDefault="00AA624E" w:rsidP="00F838F5">
            <w:pPr>
              <w:spacing w:after="20"/>
              <w:ind w:left="-57"/>
            </w:pPr>
            <w:r w:rsidRPr="00EE53E4">
              <w:rPr>
                <w:noProof/>
              </w:rPr>
              <w:drawing>
                <wp:inline distT="0" distB="0" distL="0" distR="0" wp14:anchorId="4E6E7FD5" wp14:editId="003497FF">
                  <wp:extent cx="4773930" cy="2955290"/>
                  <wp:effectExtent l="0" t="0" r="7620" b="0"/>
                  <wp:docPr id="609226723" name="Chart 1">
                    <a:extLst xmlns:a="http://schemas.openxmlformats.org/drawingml/2006/main">
                      <a:ext uri="{FF2B5EF4-FFF2-40B4-BE49-F238E27FC236}">
                        <a16:creationId xmlns:a16="http://schemas.microsoft.com/office/drawing/2014/main" id="{985400B3-97E1-8A4F-4064-7F82638FF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7549" w:type="dxa"/>
          </w:tcPr>
          <w:p w14:paraId="686F4696" w14:textId="28E429CE" w:rsidR="00AA624E" w:rsidRDefault="00432EA0" w:rsidP="00432EA0">
            <w:pPr>
              <w:spacing w:after="20"/>
              <w:ind w:left="-57"/>
            </w:pPr>
            <w:r w:rsidRPr="009F6B04">
              <w:rPr>
                <w:noProof/>
              </w:rPr>
              <w:drawing>
                <wp:inline distT="0" distB="0" distL="0" distR="0" wp14:anchorId="5424962E" wp14:editId="0E9359ED">
                  <wp:extent cx="4763386" cy="2976880"/>
                  <wp:effectExtent l="0" t="0" r="0" b="0"/>
                  <wp:docPr id="1978275149" name="Chart 1">
                    <a:extLst xmlns:a="http://schemas.openxmlformats.org/drawingml/2006/main">
                      <a:ext uri="{FF2B5EF4-FFF2-40B4-BE49-F238E27FC236}">
                        <a16:creationId xmlns:a16="http://schemas.microsoft.com/office/drawing/2014/main" id="{7093B3C6-9230-6482-9670-D5E7091205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66BE72D6" w14:textId="0A00E31A" w:rsidR="00480586" w:rsidRDefault="00480586" w:rsidP="00480586">
      <w:pPr>
        <w:pStyle w:val="Bijschrift"/>
        <w:spacing w:after="240"/>
        <w:ind w:left="0"/>
      </w:pPr>
      <w:bookmarkStart w:id="27" w:name="_Ref136278003"/>
      <w:r>
        <w:lastRenderedPageBreak/>
        <w:t xml:space="preserve">Table </w:t>
      </w:r>
      <w:fldSimple w:instr=" STYLEREF 1 \s ">
        <w:r w:rsidR="00BC76D3">
          <w:rPr>
            <w:noProof/>
          </w:rPr>
          <w:t>3</w:t>
        </w:r>
      </w:fldSimple>
      <w:r w:rsidR="0073483A">
        <w:noBreakHyphen/>
      </w:r>
      <w:fldSimple w:instr=" SEQ Table \* ARABIC \s 1 ">
        <w:r w:rsidR="00BC76D3">
          <w:rPr>
            <w:noProof/>
          </w:rPr>
          <w:t>2</w:t>
        </w:r>
      </w:fldSimple>
      <w:bookmarkEnd w:id="27"/>
      <w:r>
        <w:t>.</w:t>
      </w:r>
      <w:r w:rsidR="00A94D73" w:rsidRPr="00A94D73">
        <w:t xml:space="preserve"> </w:t>
      </w:r>
      <w:r w:rsidR="00256BDB" w:rsidRPr="00256BDB">
        <w:t xml:space="preserve">Impact of </w:t>
      </w:r>
      <w:r w:rsidR="00C26604">
        <w:t>t</w:t>
      </w:r>
      <w:r w:rsidR="00256BDB" w:rsidRPr="00256BDB">
        <w:t xml:space="preserve">echnology CAPEX </w:t>
      </w:r>
      <w:r w:rsidR="008F50A3">
        <w:t>f</w:t>
      </w:r>
      <w:r w:rsidR="00256BDB" w:rsidRPr="00256BDB">
        <w:t>luctuation</w:t>
      </w:r>
      <w:r w:rsidR="008F50A3">
        <w:t>s</w:t>
      </w:r>
      <w:r w:rsidR="00256BDB" w:rsidRPr="00256BDB">
        <w:t xml:space="preserve"> on </w:t>
      </w:r>
      <w:r w:rsidR="008F50A3">
        <w:t xml:space="preserve">the total capital investment (Million EUR) needed for </w:t>
      </w:r>
      <w:r w:rsidR="00C26604">
        <w:t>r</w:t>
      </w:r>
      <w:r w:rsidR="00256BDB">
        <w:t xml:space="preserve">enewable </w:t>
      </w:r>
      <w:r w:rsidR="00C26604">
        <w:t>h</w:t>
      </w:r>
      <w:r w:rsidR="00256BDB">
        <w:t>ydrogen</w:t>
      </w:r>
      <w:r w:rsidR="00256BDB" w:rsidRPr="00256BDB">
        <w:t xml:space="preserve"> </w:t>
      </w:r>
      <w:r w:rsidR="008F50A3">
        <w:t>p</w:t>
      </w:r>
      <w:r w:rsidR="00256BDB" w:rsidRPr="00256BDB">
        <w:t xml:space="preserve">roduction </w:t>
      </w:r>
      <w:r w:rsidR="008F50A3">
        <w:t>s</w:t>
      </w:r>
      <w:r w:rsidR="00256BDB" w:rsidRPr="00256BDB">
        <w:t>ystems</w:t>
      </w:r>
    </w:p>
    <w:tbl>
      <w:tblPr>
        <w:tblStyle w:val="Tabelraster"/>
        <w:tblW w:w="0" w:type="auto"/>
        <w:tblLook w:val="04A0" w:firstRow="1" w:lastRow="0" w:firstColumn="1" w:lastColumn="0" w:noHBand="0" w:noVBand="1"/>
      </w:tblPr>
      <w:tblGrid>
        <w:gridCol w:w="7497"/>
        <w:gridCol w:w="7629"/>
      </w:tblGrid>
      <w:tr w:rsidR="00480586" w14:paraId="35917D74" w14:textId="77777777" w:rsidTr="00D35FBE">
        <w:tc>
          <w:tcPr>
            <w:tcW w:w="7577" w:type="dxa"/>
          </w:tcPr>
          <w:p w14:paraId="33486E89" w14:textId="77777777" w:rsidR="00480586" w:rsidRDefault="00480586" w:rsidP="00D35FBE">
            <w:pPr>
              <w:ind w:left="0"/>
            </w:pPr>
            <w:r w:rsidRPr="000E58B2">
              <w:rPr>
                <w:noProof/>
              </w:rPr>
              <w:drawing>
                <wp:inline distT="0" distB="0" distL="0" distR="0" wp14:anchorId="466C07A3" wp14:editId="396DCBC3">
                  <wp:extent cx="4592955" cy="2913320"/>
                  <wp:effectExtent l="0" t="0" r="0" b="1905"/>
                  <wp:docPr id="612305482" name="Chart 612305482">
                    <a:extLst xmlns:a="http://schemas.openxmlformats.org/drawingml/2006/main">
                      <a:ext uri="{FF2B5EF4-FFF2-40B4-BE49-F238E27FC236}">
                        <a16:creationId xmlns:a16="http://schemas.microsoft.com/office/drawing/2014/main" id="{18B4AAAB-F1CA-6036-B022-DA5B5A2382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7549" w:type="dxa"/>
          </w:tcPr>
          <w:p w14:paraId="7CC53BBB" w14:textId="77777777" w:rsidR="00480586" w:rsidRDefault="00480586" w:rsidP="00D35FBE">
            <w:pPr>
              <w:ind w:left="-57"/>
            </w:pPr>
            <w:r w:rsidRPr="000E58B2">
              <w:rPr>
                <w:noProof/>
              </w:rPr>
              <w:drawing>
                <wp:inline distT="0" distB="0" distL="0" distR="0" wp14:anchorId="442ECD7C" wp14:editId="528DD920">
                  <wp:extent cx="4741545" cy="2892055"/>
                  <wp:effectExtent l="0" t="0" r="1905" b="3810"/>
                  <wp:docPr id="857417553" name="Chart 857417553">
                    <a:extLst xmlns:a="http://schemas.openxmlformats.org/drawingml/2006/main">
                      <a:ext uri="{FF2B5EF4-FFF2-40B4-BE49-F238E27FC236}">
                        <a16:creationId xmlns:a16="http://schemas.microsoft.com/office/drawing/2014/main" id="{471A1580-1C15-0CB0-DFF4-C6490730F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80586" w14:paraId="00047794" w14:textId="77777777" w:rsidTr="00D35FBE">
        <w:tc>
          <w:tcPr>
            <w:tcW w:w="7577" w:type="dxa"/>
          </w:tcPr>
          <w:p w14:paraId="2986A32F" w14:textId="77777777" w:rsidR="00480586" w:rsidRDefault="00480586" w:rsidP="00D35FBE">
            <w:pPr>
              <w:spacing w:after="20"/>
              <w:ind w:left="-57"/>
            </w:pPr>
            <w:r w:rsidRPr="000E58B2">
              <w:rPr>
                <w:noProof/>
              </w:rPr>
              <w:drawing>
                <wp:inline distT="0" distB="0" distL="0" distR="0" wp14:anchorId="26CF7A9E" wp14:editId="009FB8A6">
                  <wp:extent cx="4603750" cy="2987749"/>
                  <wp:effectExtent l="0" t="0" r="6350" b="3175"/>
                  <wp:docPr id="1873404743" name="Chart 1873404743">
                    <a:extLst xmlns:a="http://schemas.openxmlformats.org/drawingml/2006/main">
                      <a:ext uri="{FF2B5EF4-FFF2-40B4-BE49-F238E27FC236}">
                        <a16:creationId xmlns:a16="http://schemas.microsoft.com/office/drawing/2014/main" id="{FBC528E6-9E7E-D89F-1D77-4B61B24890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7549" w:type="dxa"/>
          </w:tcPr>
          <w:p w14:paraId="2D2F05F6" w14:textId="77777777" w:rsidR="00480586" w:rsidRDefault="00480586" w:rsidP="00D35FBE">
            <w:pPr>
              <w:spacing w:after="20"/>
              <w:ind w:left="-57"/>
            </w:pPr>
            <w:r w:rsidRPr="009E63F6">
              <w:rPr>
                <w:noProof/>
              </w:rPr>
              <w:drawing>
                <wp:inline distT="0" distB="0" distL="0" distR="0" wp14:anchorId="0A7B6318" wp14:editId="3A953855">
                  <wp:extent cx="4741545" cy="2987675"/>
                  <wp:effectExtent l="0" t="0" r="1905" b="3175"/>
                  <wp:docPr id="1750297533" name="Chart 1750297533">
                    <a:extLst xmlns:a="http://schemas.openxmlformats.org/drawingml/2006/main">
                      <a:ext uri="{FF2B5EF4-FFF2-40B4-BE49-F238E27FC236}">
                        <a16:creationId xmlns:a16="http://schemas.microsoft.com/office/drawing/2014/main" id="{3B82AF45-03EB-9A5C-6514-AF5D0468B2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20A1652F" w14:textId="203CCE08" w:rsidR="00480586" w:rsidRPr="00480586" w:rsidRDefault="00480586" w:rsidP="00480586">
      <w:pPr>
        <w:sectPr w:rsidR="00480586" w:rsidRPr="00480586" w:rsidSect="00080A8E">
          <w:pgSz w:w="16838" w:h="11906" w:orient="landscape"/>
          <w:pgMar w:top="1134" w:right="851" w:bottom="851" w:left="851" w:header="709" w:footer="567" w:gutter="0"/>
          <w:cols w:space="708"/>
          <w:docGrid w:linePitch="360"/>
        </w:sectPr>
      </w:pPr>
    </w:p>
    <w:p w14:paraId="79B63DF7" w14:textId="180373BA" w:rsidR="007A331F" w:rsidRDefault="007A331F" w:rsidP="00150621">
      <w:pPr>
        <w:pStyle w:val="Kop3"/>
        <w:numPr>
          <w:ilvl w:val="2"/>
          <w:numId w:val="12"/>
        </w:numPr>
        <w:spacing w:after="120"/>
      </w:pPr>
      <w:bookmarkStart w:id="28" w:name="_Toc137034917"/>
      <w:r w:rsidRPr="005C78E8">
        <w:lastRenderedPageBreak/>
        <w:t xml:space="preserve">S1: Effect of CAPEX fluctuation of </w:t>
      </w:r>
      <w:r w:rsidR="00AA2865">
        <w:t>biomethane (</w:t>
      </w:r>
      <w:r w:rsidRPr="005C78E8">
        <w:t>BM</w:t>
      </w:r>
      <w:r w:rsidR="00AA2865">
        <w:t>)</w:t>
      </w:r>
      <w:r w:rsidRPr="005C78E8">
        <w:t xml:space="preserve"> Technologies</w:t>
      </w:r>
      <w:r w:rsidR="00E7114A">
        <w:t xml:space="preserve"> on the </w:t>
      </w:r>
      <w:proofErr w:type="spellStart"/>
      <w:r w:rsidR="009D0DCD">
        <w:t>Levelised</w:t>
      </w:r>
      <w:proofErr w:type="spellEnd"/>
      <w:r w:rsidRPr="005C78E8">
        <w:t xml:space="preserve"> Cost </w:t>
      </w:r>
      <w:r w:rsidR="000337FF">
        <w:t>of</w:t>
      </w:r>
      <w:r w:rsidR="00802881">
        <w:t xml:space="preserve"> </w:t>
      </w:r>
      <w:r w:rsidRPr="005C78E8">
        <w:t>BM</w:t>
      </w:r>
      <w:bookmarkEnd w:id="28"/>
    </w:p>
    <w:p w14:paraId="7B7AEF55" w14:textId="2657AEFF" w:rsidR="00867D61" w:rsidRPr="00867D61" w:rsidRDefault="00654EED" w:rsidP="000D35EB">
      <w:pPr>
        <w:ind w:left="0"/>
        <w:jc w:val="both"/>
      </w:pPr>
      <w:r>
        <w:t xml:space="preserve">This sensitivity parameter </w:t>
      </w:r>
      <w:r w:rsidR="00626FE8">
        <w:t>investigates</w:t>
      </w:r>
      <w:r w:rsidR="00867D61" w:rsidRPr="00867D61">
        <w:t xml:space="preserve"> the increase and decrease in </w:t>
      </w:r>
      <w:r w:rsidR="006F01AA">
        <w:t>biomethane</w:t>
      </w:r>
      <w:r w:rsidR="000B366B">
        <w:t>’s</w:t>
      </w:r>
      <w:r w:rsidR="0061416F">
        <w:t xml:space="preserve"> (BM)</w:t>
      </w:r>
      <w:r w:rsidR="00867D61" w:rsidRPr="00867D61">
        <w:t xml:space="preserve"> </w:t>
      </w:r>
      <w:proofErr w:type="spellStart"/>
      <w:r w:rsidR="009D0DCD">
        <w:t>Levelised</w:t>
      </w:r>
      <w:proofErr w:type="spellEnd"/>
      <w:r w:rsidR="000B366B">
        <w:t xml:space="preserve"> cost of </w:t>
      </w:r>
      <w:r w:rsidR="000337FF">
        <w:t>energy</w:t>
      </w:r>
      <w:r w:rsidR="0076715A">
        <w:t xml:space="preserve"> (</w:t>
      </w:r>
      <w:r w:rsidR="00867D61" w:rsidRPr="00867D61">
        <w:t>LCOE</w:t>
      </w:r>
      <w:r w:rsidR="0076715A">
        <w:t>)</w:t>
      </w:r>
      <w:r w:rsidR="00867D61" w:rsidRPr="00867D61">
        <w:t xml:space="preserve"> with the increase and decrease of </w:t>
      </w:r>
      <w:r w:rsidR="006F01AA">
        <w:t>biometha</w:t>
      </w:r>
      <w:r w:rsidR="00267863">
        <w:t xml:space="preserve">ne </w:t>
      </w:r>
      <w:r w:rsidR="00475DC1">
        <w:t xml:space="preserve">production </w:t>
      </w:r>
      <w:r w:rsidR="00267863">
        <w:t>technology</w:t>
      </w:r>
      <w:r w:rsidR="00475DC1">
        <w:t>’s</w:t>
      </w:r>
      <w:r w:rsidR="00A67AD1">
        <w:t xml:space="preserve"> </w:t>
      </w:r>
      <w:r w:rsidR="00867D61" w:rsidRPr="00867D61">
        <w:t xml:space="preserve">CAPEX </w:t>
      </w:r>
      <w:r w:rsidR="00A67AD1">
        <w:t>in the region</w:t>
      </w:r>
      <w:r>
        <w:t xml:space="preserve">. </w:t>
      </w:r>
      <w:r w:rsidR="00F50904">
        <w:t>T</w:t>
      </w:r>
      <w:r w:rsidR="00867D61" w:rsidRPr="00867D61">
        <w:t>he sensitivity of</w:t>
      </w:r>
      <w:r w:rsidR="00475DC1">
        <w:t xml:space="preserve"> biomethane</w:t>
      </w:r>
      <w:r w:rsidR="00867D61" w:rsidRPr="00867D61">
        <w:t xml:space="preserve"> LCOE to CAPEX changes</w:t>
      </w:r>
      <w:r w:rsidR="00F50904">
        <w:t xml:space="preserve"> is assessed </w:t>
      </w:r>
      <w:r w:rsidR="00975E78">
        <w:t>with the</w:t>
      </w:r>
      <w:r w:rsidR="00975E78" w:rsidRPr="00867D61">
        <w:t xml:space="preserve"> </w:t>
      </w:r>
      <w:r w:rsidR="00975E78">
        <w:t xml:space="preserve">baseline </w:t>
      </w:r>
      <w:r w:rsidR="00D31271">
        <w:t>biomethane</w:t>
      </w:r>
      <w:r w:rsidR="00975E78">
        <w:t xml:space="preserve"> LCOE </w:t>
      </w:r>
      <w:r w:rsidR="00975E78" w:rsidRPr="00867D61">
        <w:t xml:space="preserve">values </w:t>
      </w:r>
      <w:r w:rsidR="00975E78">
        <w:t xml:space="preserve">in </w:t>
      </w:r>
      <w:r w:rsidR="00975E78" w:rsidRPr="00867D61">
        <w:t>each scenario</w:t>
      </w:r>
      <w:r w:rsidR="00867D61" w:rsidRPr="00867D61">
        <w:t xml:space="preserve">. </w:t>
      </w:r>
      <w:r w:rsidR="006B5BB2">
        <w:t xml:space="preserve">In addition, </w:t>
      </w:r>
      <w:r w:rsidR="00CC2AEA">
        <w:t xml:space="preserve">the impact </w:t>
      </w:r>
      <w:r w:rsidR="00227879">
        <w:t>of</w:t>
      </w:r>
      <w:r w:rsidR="00CC2AEA">
        <w:t xml:space="preserve"> the </w:t>
      </w:r>
      <w:r w:rsidR="001A6ED0">
        <w:t xml:space="preserve">sensitivity parameter on </w:t>
      </w:r>
      <w:r w:rsidR="00D31271">
        <w:t>biomethane’</w:t>
      </w:r>
      <w:r w:rsidR="00227879">
        <w:t xml:space="preserve">s </w:t>
      </w:r>
      <w:r w:rsidR="006B5BB2">
        <w:t xml:space="preserve">LCOE </w:t>
      </w:r>
      <w:r w:rsidR="00F15D59">
        <w:t xml:space="preserve">level </w:t>
      </w:r>
      <w:r w:rsidR="008A3868">
        <w:t>is compared with</w:t>
      </w:r>
      <w:r w:rsidR="00E7472F">
        <w:t xml:space="preserve"> </w:t>
      </w:r>
      <w:r w:rsidR="00867D61" w:rsidRPr="00867D61">
        <w:t xml:space="preserve">the </w:t>
      </w:r>
      <w:r w:rsidR="00E7472F">
        <w:t xml:space="preserve">baseline </w:t>
      </w:r>
      <w:r w:rsidR="00867D61" w:rsidRPr="00867D61">
        <w:t>NG price</w:t>
      </w:r>
      <w:r w:rsidR="00E7472F">
        <w:t xml:space="preserve">. </w:t>
      </w:r>
    </w:p>
    <w:p w14:paraId="363C8DD6" w14:textId="7F82736D" w:rsidR="00867D61" w:rsidRPr="00867D61" w:rsidRDefault="00E7472F" w:rsidP="00867D61">
      <w:pPr>
        <w:ind w:left="0"/>
      </w:pPr>
      <w:r>
        <w:t>T</w:t>
      </w:r>
      <w:r w:rsidR="00867D61" w:rsidRPr="00867D61">
        <w:t xml:space="preserve">he </w:t>
      </w:r>
      <w:r w:rsidR="00527064">
        <w:t xml:space="preserve">modelling </w:t>
      </w:r>
      <w:r w:rsidR="009F22A9">
        <w:t xml:space="preserve">findings for the sensitivity </w:t>
      </w:r>
      <w:r w:rsidR="00F609A4" w:rsidRPr="00AD79CD">
        <w:t>parameters</w:t>
      </w:r>
      <w:r w:rsidR="00CF154F">
        <w:t xml:space="preserve"> </w:t>
      </w:r>
      <w:r w:rsidR="00527064">
        <w:t xml:space="preserve">are </w:t>
      </w:r>
      <w:r w:rsidR="009969AB">
        <w:t xml:space="preserve">the </w:t>
      </w:r>
      <w:r w:rsidR="00527064">
        <w:t>following</w:t>
      </w:r>
      <w:r w:rsidR="00867D61" w:rsidRPr="00867D61">
        <w:t>:</w:t>
      </w:r>
    </w:p>
    <w:p w14:paraId="1E2EA584" w14:textId="0117D058" w:rsidR="00867D61" w:rsidRPr="00867D61" w:rsidRDefault="00867D61" w:rsidP="000A3196">
      <w:pPr>
        <w:numPr>
          <w:ilvl w:val="0"/>
          <w:numId w:val="13"/>
        </w:numPr>
      </w:pPr>
      <w:r w:rsidRPr="00867D61">
        <w:t xml:space="preserve">Increase in </w:t>
      </w:r>
      <w:r w:rsidR="00354769">
        <w:t>BM</w:t>
      </w:r>
      <w:r w:rsidR="00527064">
        <w:t xml:space="preserve"> </w:t>
      </w:r>
      <w:r w:rsidR="0061416F">
        <w:t xml:space="preserve">production </w:t>
      </w:r>
      <w:r w:rsidR="00527064">
        <w:t xml:space="preserve">technology </w:t>
      </w:r>
      <w:r w:rsidRPr="00867D61">
        <w:t>CAPEX by 20%:</w:t>
      </w:r>
    </w:p>
    <w:p w14:paraId="74A427F4" w14:textId="1BD95B21" w:rsidR="00D448D5" w:rsidRDefault="00867D61" w:rsidP="000A3196">
      <w:pPr>
        <w:numPr>
          <w:ilvl w:val="1"/>
          <w:numId w:val="13"/>
        </w:numPr>
        <w:jc w:val="both"/>
      </w:pPr>
      <w:r w:rsidRPr="00867D61">
        <w:t>In 2030</w:t>
      </w:r>
      <w:r w:rsidR="00C228EA">
        <w:t xml:space="preserve"> and 2050</w:t>
      </w:r>
      <w:r w:rsidRPr="00867D61">
        <w:t xml:space="preserve">, </w:t>
      </w:r>
      <w:r w:rsidR="004470AF">
        <w:t xml:space="preserve">the </w:t>
      </w:r>
      <w:r w:rsidR="0033476B">
        <w:t xml:space="preserve">Cost Minimal scenario is the least </w:t>
      </w:r>
      <w:r w:rsidR="00C87E10">
        <w:t>effected scenario for all the countries in terms of the</w:t>
      </w:r>
      <w:r w:rsidR="00DE3C71">
        <w:t xml:space="preserve"> </w:t>
      </w:r>
      <w:r w:rsidR="00354769">
        <w:t>BM</w:t>
      </w:r>
      <w:r w:rsidR="00C87E10">
        <w:t xml:space="preserve"> LCOE increase due to the sensitivity parameter</w:t>
      </w:r>
      <w:r w:rsidR="00287FC8">
        <w:t xml:space="preserve"> </w:t>
      </w:r>
      <w:r w:rsidR="00F609A4" w:rsidRPr="00AD79CD">
        <w:t>corresponding</w:t>
      </w:r>
      <w:r w:rsidR="00287FC8">
        <w:t xml:space="preserve"> to 1-2% </w:t>
      </w:r>
      <w:r w:rsidR="00354769">
        <w:t>BM</w:t>
      </w:r>
      <w:r w:rsidR="00DE3C71">
        <w:t xml:space="preserve"> LCOE increase between countries</w:t>
      </w:r>
      <w:r w:rsidR="00C87E10">
        <w:t>.</w:t>
      </w:r>
      <w:r w:rsidR="00F46839">
        <w:t xml:space="preserve"> </w:t>
      </w:r>
    </w:p>
    <w:p w14:paraId="7E9077D1" w14:textId="51410408" w:rsidR="00867D61" w:rsidRPr="00867D61" w:rsidRDefault="00C228EA" w:rsidP="000A3196">
      <w:pPr>
        <w:numPr>
          <w:ilvl w:val="1"/>
          <w:numId w:val="13"/>
        </w:numPr>
        <w:jc w:val="both"/>
      </w:pPr>
      <w:r>
        <w:t xml:space="preserve">In 2030, </w:t>
      </w:r>
      <w:r w:rsidR="00F40AC5">
        <w:t>Estonia</w:t>
      </w:r>
      <w:r w:rsidR="00867D61" w:rsidRPr="00867D61">
        <w:t xml:space="preserve"> experiences a</w:t>
      </w:r>
      <w:r w:rsidR="004A2892">
        <w:t xml:space="preserve"> 3% increase</w:t>
      </w:r>
      <w:r w:rsidR="00867D61" w:rsidRPr="00867D61">
        <w:t xml:space="preserve"> in </w:t>
      </w:r>
      <w:r w:rsidR="00354769">
        <w:t>BM</w:t>
      </w:r>
      <w:r w:rsidR="00867D61" w:rsidRPr="00867D61">
        <w:t xml:space="preserve"> LCOE </w:t>
      </w:r>
      <w:r w:rsidR="001B07E0">
        <w:t>for both REN-Methane and REN-Hydrogen scenario</w:t>
      </w:r>
      <w:r w:rsidR="00EF109F">
        <w:t xml:space="preserve">, Latvia </w:t>
      </w:r>
      <w:r w:rsidR="00946A79">
        <w:t>has a</w:t>
      </w:r>
      <w:r w:rsidR="00B54938">
        <w:t xml:space="preserve"> 4%</w:t>
      </w:r>
      <w:r w:rsidR="008D7131">
        <w:t xml:space="preserve"> </w:t>
      </w:r>
      <w:r w:rsidR="00354769">
        <w:t>BM</w:t>
      </w:r>
      <w:r w:rsidR="00946A79">
        <w:t xml:space="preserve"> LCOE </w:t>
      </w:r>
      <w:r w:rsidR="006B26FF">
        <w:t>increase</w:t>
      </w:r>
      <w:r w:rsidR="008D7131">
        <w:t xml:space="preserve"> in REN-Methane and</w:t>
      </w:r>
      <w:r w:rsidR="006B26FF">
        <w:t xml:space="preserve"> </w:t>
      </w:r>
      <w:r w:rsidR="001110A4">
        <w:t xml:space="preserve">a </w:t>
      </w:r>
      <w:r w:rsidR="006B26FF">
        <w:t>6% increase in REN-Hydrogen scenario</w:t>
      </w:r>
      <w:r w:rsidR="00946A79">
        <w:t xml:space="preserve">, Lithuania </w:t>
      </w:r>
      <w:r w:rsidR="004E7B0B">
        <w:t xml:space="preserve">has a similar </w:t>
      </w:r>
      <w:r w:rsidR="00354769">
        <w:t>BM</w:t>
      </w:r>
      <w:r w:rsidR="004E7B0B">
        <w:t xml:space="preserve"> LCOE increase </w:t>
      </w:r>
      <w:r w:rsidR="008D04F8">
        <w:t>of 5%</w:t>
      </w:r>
      <w:r w:rsidR="004E7B0B">
        <w:t xml:space="preserve"> in </w:t>
      </w:r>
      <w:r w:rsidR="008D04F8">
        <w:t>REN-Methane and REN-Hydrogen scenario</w:t>
      </w:r>
      <w:r w:rsidR="00E944E2">
        <w:t>, and Finland</w:t>
      </w:r>
      <w:r w:rsidR="00416467">
        <w:t xml:space="preserve"> </w:t>
      </w:r>
      <w:r w:rsidR="0045484C">
        <w:t>h</w:t>
      </w:r>
      <w:r w:rsidR="00416467">
        <w:t xml:space="preserve">as a </w:t>
      </w:r>
      <w:r w:rsidR="0045484C">
        <w:t>9</w:t>
      </w:r>
      <w:r w:rsidR="00416467">
        <w:t xml:space="preserve">% </w:t>
      </w:r>
      <w:r w:rsidR="00354769">
        <w:t>BM</w:t>
      </w:r>
      <w:r w:rsidR="00416467">
        <w:t xml:space="preserve"> LCOE increase in REN-Methane and </w:t>
      </w:r>
      <w:r w:rsidR="0033476B">
        <w:t>4</w:t>
      </w:r>
      <w:r w:rsidR="00416467">
        <w:t>% increase in REN-Hydrogen scenario</w:t>
      </w:r>
      <w:r w:rsidR="0033476B">
        <w:t xml:space="preserve">. </w:t>
      </w:r>
    </w:p>
    <w:p w14:paraId="075175FB" w14:textId="6CEF0ABF" w:rsidR="00867D61" w:rsidRPr="00867D61" w:rsidRDefault="0073399A" w:rsidP="000A3196">
      <w:pPr>
        <w:pStyle w:val="Lijstalinea"/>
        <w:numPr>
          <w:ilvl w:val="1"/>
          <w:numId w:val="13"/>
        </w:numPr>
        <w:jc w:val="both"/>
      </w:pPr>
      <w:r w:rsidRPr="0073399A">
        <w:t>In 20</w:t>
      </w:r>
      <w:r>
        <w:t>5</w:t>
      </w:r>
      <w:r w:rsidRPr="0073399A">
        <w:t>0, Estonia</w:t>
      </w:r>
      <w:r w:rsidR="00625340">
        <w:t xml:space="preserve"> and Latvia</w:t>
      </w:r>
      <w:r w:rsidRPr="0073399A">
        <w:t xml:space="preserve"> e</w:t>
      </w:r>
      <w:r w:rsidR="00393EA5">
        <w:t>xhibit</w:t>
      </w:r>
      <w:r w:rsidRPr="0073399A">
        <w:t xml:space="preserve"> a </w:t>
      </w:r>
      <w:r w:rsidR="0016369A">
        <w:t>4-5</w:t>
      </w:r>
      <w:r w:rsidRPr="0073399A">
        <w:t xml:space="preserve">% increase in </w:t>
      </w:r>
      <w:r w:rsidR="00354769">
        <w:t>BM</w:t>
      </w:r>
      <w:r w:rsidRPr="0073399A">
        <w:t xml:space="preserve"> LCOE for both REN-Methane and REN-Hydrogen </w:t>
      </w:r>
      <w:r w:rsidR="001F1C2E">
        <w:t>scenarios</w:t>
      </w:r>
      <w:r w:rsidRPr="0073399A">
        <w:t xml:space="preserve">, </w:t>
      </w:r>
      <w:r w:rsidR="0024274A">
        <w:t xml:space="preserve">Lithuania </w:t>
      </w:r>
      <w:r w:rsidR="003423E3">
        <w:t>shows</w:t>
      </w:r>
      <w:r w:rsidR="0024274A">
        <w:t xml:space="preserve"> a </w:t>
      </w:r>
      <w:r w:rsidR="0069594C">
        <w:t>6</w:t>
      </w:r>
      <w:r w:rsidR="0024274A">
        <w:t xml:space="preserve">% </w:t>
      </w:r>
      <w:r w:rsidR="00354769">
        <w:t>BM</w:t>
      </w:r>
      <w:r w:rsidR="0024274A">
        <w:t xml:space="preserve"> LCOE increase in REN-Methane and </w:t>
      </w:r>
      <w:r w:rsidR="003C0A46">
        <w:t>5</w:t>
      </w:r>
      <w:r w:rsidR="0024274A">
        <w:t>% increase in REN-Hydrogen scenario</w:t>
      </w:r>
      <w:r w:rsidRPr="0073399A">
        <w:t xml:space="preserve">, and Finland has a </w:t>
      </w:r>
      <w:r w:rsidR="005359FF">
        <w:t>6</w:t>
      </w:r>
      <w:r w:rsidRPr="0073399A">
        <w:t xml:space="preserve">% </w:t>
      </w:r>
      <w:r w:rsidR="00354769">
        <w:t>BM</w:t>
      </w:r>
      <w:r w:rsidRPr="0073399A">
        <w:t xml:space="preserve"> LCOE increase in REN-Methane and </w:t>
      </w:r>
      <w:r w:rsidR="005359FF">
        <w:t>2</w:t>
      </w:r>
      <w:r w:rsidRPr="0073399A">
        <w:t xml:space="preserve">% increase in REN-Hydrogen scenario. </w:t>
      </w:r>
    </w:p>
    <w:p w14:paraId="5B27C4C5" w14:textId="6224DCE2" w:rsidR="00867D61" w:rsidRPr="00867D61" w:rsidRDefault="00867D61" w:rsidP="000A3196">
      <w:pPr>
        <w:numPr>
          <w:ilvl w:val="0"/>
          <w:numId w:val="13"/>
        </w:numPr>
      </w:pPr>
      <w:r w:rsidRPr="00867D61">
        <w:t xml:space="preserve">Decrease in </w:t>
      </w:r>
      <w:r w:rsidR="00354769">
        <w:t>BM</w:t>
      </w:r>
      <w:r w:rsidR="0061416F">
        <w:t xml:space="preserve"> production technology </w:t>
      </w:r>
      <w:r w:rsidRPr="00867D61">
        <w:t>CAPEX by 20%:</w:t>
      </w:r>
    </w:p>
    <w:p w14:paraId="1FB4A850" w14:textId="15D3143E" w:rsidR="00867D61" w:rsidRPr="00BB1F24" w:rsidRDefault="00DE6E37" w:rsidP="000A3196">
      <w:pPr>
        <w:numPr>
          <w:ilvl w:val="1"/>
          <w:numId w:val="13"/>
        </w:numPr>
        <w:jc w:val="both"/>
      </w:pPr>
      <w:r w:rsidRPr="00BB1F24">
        <w:t xml:space="preserve">In 2030 and 2050, </w:t>
      </w:r>
      <w:r w:rsidR="002A1764">
        <w:t xml:space="preserve">the </w:t>
      </w:r>
      <w:r w:rsidRPr="00BB1F24">
        <w:t xml:space="preserve">Cost Minimal scenario is the least </w:t>
      </w:r>
      <w:r w:rsidR="002A1764">
        <w:t>affected</w:t>
      </w:r>
      <w:r w:rsidRPr="00BB1F24">
        <w:t xml:space="preserve"> scenario for all the countries in terms of the </w:t>
      </w:r>
      <w:r w:rsidR="00354769">
        <w:t>BM</w:t>
      </w:r>
      <w:r w:rsidRPr="00BB1F24">
        <w:t xml:space="preserve"> LCOE increase due to the sensitivity parameter </w:t>
      </w:r>
      <w:r w:rsidR="00F609A4" w:rsidRPr="00AD79CD">
        <w:t>corresponding</w:t>
      </w:r>
      <w:r w:rsidRPr="00BB1F24">
        <w:t xml:space="preserve"> to </w:t>
      </w:r>
      <w:r w:rsidR="001110A4">
        <w:t xml:space="preserve">a </w:t>
      </w:r>
      <w:r w:rsidRPr="00BB1F24">
        <w:t xml:space="preserve">1-2% </w:t>
      </w:r>
      <w:r w:rsidR="00354769">
        <w:t>BM</w:t>
      </w:r>
      <w:r w:rsidRPr="00BB1F24">
        <w:t xml:space="preserve"> LCOE </w:t>
      </w:r>
      <w:r w:rsidR="003C59E7" w:rsidRPr="00BB1F24">
        <w:t>de</w:t>
      </w:r>
      <w:r w:rsidRPr="00BB1F24">
        <w:t>crease between countries</w:t>
      </w:r>
      <w:r w:rsidR="00867D61" w:rsidRPr="00BB1F24">
        <w:t>.</w:t>
      </w:r>
    </w:p>
    <w:p w14:paraId="56F1C41D" w14:textId="67762605" w:rsidR="00F22F64" w:rsidRPr="00BB1F24" w:rsidRDefault="00F22F64" w:rsidP="000A3196">
      <w:pPr>
        <w:numPr>
          <w:ilvl w:val="1"/>
          <w:numId w:val="13"/>
        </w:numPr>
        <w:jc w:val="both"/>
      </w:pPr>
      <w:r w:rsidRPr="00BB1F24">
        <w:t xml:space="preserve">In 2030, Estonia experiences </w:t>
      </w:r>
      <w:r w:rsidR="002A1764">
        <w:t xml:space="preserve">a </w:t>
      </w:r>
      <w:r w:rsidRPr="00BB1F24">
        <w:t>3</w:t>
      </w:r>
      <w:r w:rsidR="00C93242">
        <w:t>-4</w:t>
      </w:r>
      <w:r w:rsidRPr="00BB1F24">
        <w:t xml:space="preserve">% </w:t>
      </w:r>
      <w:r w:rsidR="00F609A4" w:rsidRPr="00AD79CD">
        <w:t>decrease</w:t>
      </w:r>
      <w:r w:rsidRPr="00AD79CD">
        <w:t xml:space="preserve"> in </w:t>
      </w:r>
      <w:r w:rsidR="00354769">
        <w:t>BM</w:t>
      </w:r>
      <w:r w:rsidRPr="00BB1F24">
        <w:t xml:space="preserve"> LCOE for both REN-Methane and REN-Hydrogen scenario, Latvia has a 4% </w:t>
      </w:r>
      <w:r w:rsidR="00354769">
        <w:t>BM</w:t>
      </w:r>
      <w:r w:rsidRPr="00BB1F24">
        <w:t xml:space="preserve"> LCOE </w:t>
      </w:r>
      <w:r w:rsidR="00F609A4" w:rsidRPr="00AD79CD">
        <w:t>decrease</w:t>
      </w:r>
      <w:r w:rsidRPr="00BB1F24">
        <w:t xml:space="preserve"> in REN-Methane and 6% </w:t>
      </w:r>
      <w:r w:rsidR="00F74A58">
        <w:t>de</w:t>
      </w:r>
      <w:r w:rsidRPr="00BB1F24">
        <w:t xml:space="preserve">crease in REN-Hydrogen scenario, Lithuania has a similar </w:t>
      </w:r>
      <w:r w:rsidR="00354769">
        <w:t>BM</w:t>
      </w:r>
      <w:r w:rsidRPr="00BB1F24">
        <w:t xml:space="preserve"> LCOE </w:t>
      </w:r>
      <w:r w:rsidR="003158F1">
        <w:t>de</w:t>
      </w:r>
      <w:r w:rsidRPr="00BB1F24">
        <w:t xml:space="preserve">crease of </w:t>
      </w:r>
      <w:r w:rsidR="003158F1">
        <w:t>6</w:t>
      </w:r>
      <w:r w:rsidRPr="00BB1F24">
        <w:t xml:space="preserve">% in REN-Methane and REN-Hydrogen scenario, and Finland has a </w:t>
      </w:r>
      <w:r w:rsidR="003158F1">
        <w:t>4</w:t>
      </w:r>
      <w:r w:rsidR="002F52B4">
        <w:t>-5</w:t>
      </w:r>
      <w:r w:rsidRPr="00BB1F24">
        <w:t xml:space="preserve">% </w:t>
      </w:r>
      <w:r w:rsidR="00354769">
        <w:t>BM</w:t>
      </w:r>
      <w:r w:rsidRPr="00BB1F24">
        <w:t xml:space="preserve"> LCOE </w:t>
      </w:r>
      <w:r w:rsidR="003158F1">
        <w:t>de</w:t>
      </w:r>
      <w:r w:rsidRPr="00BB1F24">
        <w:t xml:space="preserve">crease in REN-Methane and </w:t>
      </w:r>
      <w:r w:rsidR="001110A4">
        <w:t>increases</w:t>
      </w:r>
      <w:r w:rsidRPr="00BB1F24">
        <w:t xml:space="preserve"> in REN-Hydrogen scenario. </w:t>
      </w:r>
    </w:p>
    <w:p w14:paraId="3CC57907" w14:textId="264DB244" w:rsidR="00867D61" w:rsidRPr="00BB1F24" w:rsidRDefault="00F22F64" w:rsidP="000A3196">
      <w:pPr>
        <w:numPr>
          <w:ilvl w:val="1"/>
          <w:numId w:val="13"/>
        </w:numPr>
        <w:jc w:val="both"/>
      </w:pPr>
      <w:r w:rsidRPr="00BB1F24">
        <w:t xml:space="preserve">In 2050, </w:t>
      </w:r>
      <w:r w:rsidR="00646865" w:rsidRPr="00646865">
        <w:t xml:space="preserve">Estonia experiences a 3% </w:t>
      </w:r>
      <w:r w:rsidR="00646865">
        <w:t>de</w:t>
      </w:r>
      <w:r w:rsidR="00646865" w:rsidRPr="00646865">
        <w:t xml:space="preserve">crease in </w:t>
      </w:r>
      <w:r w:rsidR="00354769">
        <w:t>BM</w:t>
      </w:r>
      <w:r w:rsidR="00646865" w:rsidRPr="00646865">
        <w:t xml:space="preserve"> LCOE for both REN-Methane and REN-Hydrogen scenario</w:t>
      </w:r>
      <w:r w:rsidR="00646865">
        <w:t xml:space="preserve">, </w:t>
      </w:r>
      <w:r w:rsidR="00F74A58" w:rsidRPr="00BB1F24">
        <w:t xml:space="preserve">Latvia </w:t>
      </w:r>
      <w:r w:rsidR="00BC6B46">
        <w:t>exhibits</w:t>
      </w:r>
      <w:r w:rsidR="00F74A58" w:rsidRPr="00BB1F24">
        <w:t xml:space="preserve"> a </w:t>
      </w:r>
      <w:r w:rsidR="00F74A58">
        <w:t>2</w:t>
      </w:r>
      <w:r w:rsidR="00F74A58" w:rsidRPr="00BB1F24">
        <w:t xml:space="preserve">% </w:t>
      </w:r>
      <w:r w:rsidR="00354769">
        <w:t>BM</w:t>
      </w:r>
      <w:r w:rsidR="00F74A58" w:rsidRPr="00BB1F24">
        <w:t xml:space="preserve"> LCOE </w:t>
      </w:r>
      <w:r w:rsidR="00F609A4" w:rsidRPr="00AD79CD">
        <w:t>decrease</w:t>
      </w:r>
      <w:r w:rsidR="00F74A58" w:rsidRPr="00BB1F24">
        <w:t xml:space="preserve"> in REN-Methane and </w:t>
      </w:r>
      <w:r w:rsidR="001110A4">
        <w:t xml:space="preserve">a </w:t>
      </w:r>
      <w:r w:rsidR="00F74A58">
        <w:t>7</w:t>
      </w:r>
      <w:r w:rsidR="00F74A58" w:rsidRPr="00BB1F24">
        <w:t xml:space="preserve">% </w:t>
      </w:r>
      <w:r w:rsidR="00F74A58">
        <w:t>de</w:t>
      </w:r>
      <w:r w:rsidR="00F74A58" w:rsidRPr="00BB1F24">
        <w:t xml:space="preserve">crease in </w:t>
      </w:r>
      <w:r w:rsidR="00C056EC">
        <w:t xml:space="preserve">the </w:t>
      </w:r>
      <w:r w:rsidR="00F74A58" w:rsidRPr="00BB1F24">
        <w:t>REN-Hydrogen scenario</w:t>
      </w:r>
      <w:r w:rsidRPr="00BB1F24">
        <w:t xml:space="preserve">, </w:t>
      </w:r>
      <w:r w:rsidR="00C10522">
        <w:t>Lithuania</w:t>
      </w:r>
      <w:r w:rsidR="00C10522" w:rsidRPr="00BB1F24">
        <w:t xml:space="preserve"> </w:t>
      </w:r>
      <w:r w:rsidR="00F32234">
        <w:t>shows a</w:t>
      </w:r>
      <w:r w:rsidR="00C10522" w:rsidRPr="00BB1F24">
        <w:t xml:space="preserve"> 3</w:t>
      </w:r>
      <w:r w:rsidR="00C10522">
        <w:t>-4</w:t>
      </w:r>
      <w:r w:rsidR="00C10522" w:rsidRPr="00BB1F24">
        <w:t xml:space="preserve">% </w:t>
      </w:r>
      <w:r w:rsidR="00F609A4" w:rsidRPr="00AD79CD">
        <w:t>decrease</w:t>
      </w:r>
      <w:r w:rsidR="00C10522" w:rsidRPr="00BB1F24">
        <w:t xml:space="preserve"> in </w:t>
      </w:r>
      <w:r w:rsidR="00354769">
        <w:t>BM</w:t>
      </w:r>
      <w:r w:rsidR="00C10522" w:rsidRPr="00BB1F24">
        <w:t xml:space="preserve"> LCOE for both REN-Methane and REN-Hydrogen scenario</w:t>
      </w:r>
      <w:r w:rsidRPr="00BB1F24">
        <w:t xml:space="preserve">, and Finland has a 6% </w:t>
      </w:r>
      <w:r w:rsidR="00354769">
        <w:t>BM</w:t>
      </w:r>
      <w:r w:rsidRPr="00BB1F24">
        <w:t xml:space="preserve"> LCOE </w:t>
      </w:r>
      <w:r w:rsidR="00493A39">
        <w:t>de</w:t>
      </w:r>
      <w:r w:rsidRPr="00BB1F24">
        <w:t xml:space="preserve">crease in REN-Methane and </w:t>
      </w:r>
      <w:r w:rsidR="000D35EB">
        <w:t>4</w:t>
      </w:r>
      <w:r w:rsidRPr="00BB1F24">
        <w:t>% increase in REN-Hydrogen scenario</w:t>
      </w:r>
      <w:r w:rsidR="00867D61" w:rsidRPr="00BB1F24">
        <w:t>.</w:t>
      </w:r>
    </w:p>
    <w:p w14:paraId="445A368E" w14:textId="22BCA9DF" w:rsidR="00867D61" w:rsidRPr="00867D61" w:rsidRDefault="00867D61" w:rsidP="00E25DC7">
      <w:pPr>
        <w:ind w:left="0"/>
      </w:pPr>
      <w:r w:rsidRPr="00867D61">
        <w:t>Comparing BM</w:t>
      </w:r>
      <w:r w:rsidR="0061416F">
        <w:t>’s</w:t>
      </w:r>
      <w:r w:rsidRPr="00867D61">
        <w:t xml:space="preserve"> LCOE sensitivity to CAPEX changes with NG price with ETS:</w:t>
      </w:r>
    </w:p>
    <w:p w14:paraId="33DFA644" w14:textId="577B75EB" w:rsidR="00867D61" w:rsidRDefault="009B2D67" w:rsidP="00EB59B7">
      <w:pPr>
        <w:numPr>
          <w:ilvl w:val="0"/>
          <w:numId w:val="14"/>
        </w:numPr>
        <w:jc w:val="both"/>
      </w:pPr>
      <w:r>
        <w:t>I</w:t>
      </w:r>
      <w:r w:rsidR="00867D61" w:rsidRPr="00867D61">
        <w:t xml:space="preserve">t is evident that the magnitude of change in </w:t>
      </w:r>
      <w:r w:rsidR="00354769">
        <w:t>BM</w:t>
      </w:r>
      <w:r w:rsidR="00867D61" w:rsidRPr="00867D61">
        <w:t xml:space="preserve"> LCOE due to CAPEX is relatively smaller</w:t>
      </w:r>
      <w:r w:rsidR="00AA2865">
        <w:t>,</w:t>
      </w:r>
      <w:r w:rsidR="00867D61" w:rsidRPr="00867D61">
        <w:t xml:space="preserve"> </w:t>
      </w:r>
      <w:r w:rsidR="0070607E">
        <w:t xml:space="preserve">and </w:t>
      </w:r>
      <w:r w:rsidR="00354769">
        <w:t>BM</w:t>
      </w:r>
      <w:r w:rsidRPr="009B2D67">
        <w:t xml:space="preserve"> LCOE remains consistently lower across all decades, indicating its cost competitiveness compared to NG prices</w:t>
      </w:r>
      <w:r w:rsidR="00A24216">
        <w:t>.</w:t>
      </w:r>
    </w:p>
    <w:p w14:paraId="167B76D8" w14:textId="1951C1CC" w:rsidR="009F368E" w:rsidRPr="00867D61" w:rsidRDefault="00AD1B3D" w:rsidP="009F368E">
      <w:pPr>
        <w:ind w:left="0"/>
      </w:pPr>
      <w:r w:rsidRPr="00DE3D67">
        <w:rPr>
          <w:b/>
          <w:bCs/>
        </w:rPr>
        <w:fldChar w:fldCharType="begin"/>
      </w:r>
      <w:r w:rsidRPr="00DE3D67">
        <w:rPr>
          <w:b/>
          <w:bCs/>
        </w:rPr>
        <w:instrText xml:space="preserve"> REF _Ref136261696 \h </w:instrText>
      </w:r>
      <w:r w:rsidR="00DE3D67">
        <w:rPr>
          <w:b/>
          <w:bCs/>
        </w:rPr>
        <w:instrText xml:space="preserve"> \* MERGEFORMAT </w:instrText>
      </w:r>
      <w:r w:rsidRPr="00DE3D67">
        <w:rPr>
          <w:b/>
          <w:bCs/>
        </w:rPr>
      </w:r>
      <w:r w:rsidRPr="00DE3D67">
        <w:rPr>
          <w:b/>
          <w:bCs/>
        </w:rPr>
        <w:fldChar w:fldCharType="separate"/>
      </w:r>
      <w:r w:rsidRPr="00DE3D67">
        <w:rPr>
          <w:b/>
          <w:bCs/>
        </w:rPr>
        <w:t xml:space="preserve">Figure </w:t>
      </w:r>
      <w:r w:rsidRPr="00DE3D67">
        <w:rPr>
          <w:b/>
          <w:bCs/>
          <w:noProof/>
        </w:rPr>
        <w:t>3</w:t>
      </w:r>
      <w:r w:rsidRPr="00DE3D67">
        <w:rPr>
          <w:b/>
          <w:bCs/>
        </w:rPr>
        <w:noBreakHyphen/>
      </w:r>
      <w:r w:rsidRPr="00DE3D67">
        <w:rPr>
          <w:b/>
          <w:bCs/>
          <w:noProof/>
        </w:rPr>
        <w:t>1</w:t>
      </w:r>
      <w:r w:rsidRPr="00DE3D67">
        <w:rPr>
          <w:b/>
          <w:bCs/>
        </w:rPr>
        <w:fldChar w:fldCharType="end"/>
      </w:r>
      <w:r w:rsidR="006E6C87">
        <w:t xml:space="preserve"> present</w:t>
      </w:r>
      <w:r w:rsidR="001110A4">
        <w:t>s</w:t>
      </w:r>
      <w:r w:rsidR="006E6C87">
        <w:t xml:space="preserve"> the overall impact analysis of the sensitivity parameter</w:t>
      </w:r>
      <w:r w:rsidR="00DE3D67">
        <w:t xml:space="preserve">. </w:t>
      </w:r>
    </w:p>
    <w:p w14:paraId="23C149EA" w14:textId="582D0999" w:rsidR="00456B00" w:rsidRDefault="00F22F64" w:rsidP="00147B79">
      <w:pPr>
        <w:ind w:left="0"/>
        <w:sectPr w:rsidR="00456B00" w:rsidSect="00315DFF">
          <w:pgSz w:w="11906" w:h="16838"/>
          <w:pgMar w:top="1440" w:right="1440" w:bottom="1440" w:left="1440" w:header="709" w:footer="567" w:gutter="0"/>
          <w:cols w:space="708"/>
          <w:docGrid w:linePitch="360"/>
        </w:sectPr>
      </w:pPr>
      <w:r w:rsidRPr="00456B00">
        <w:rPr>
          <w:noProof/>
        </w:rPr>
        <mc:AlternateContent>
          <mc:Choice Requires="wps">
            <w:drawing>
              <wp:anchor distT="0" distB="0" distL="114300" distR="114300" simplePos="0" relativeHeight="251658252" behindDoc="0" locked="0" layoutInCell="1" allowOverlap="1" wp14:anchorId="2F60CB75" wp14:editId="28C8E005">
                <wp:simplePos x="0" y="0"/>
                <wp:positionH relativeFrom="margin">
                  <wp:posOffset>-38100</wp:posOffset>
                </wp:positionH>
                <wp:positionV relativeFrom="paragraph">
                  <wp:posOffset>83820</wp:posOffset>
                </wp:positionV>
                <wp:extent cx="5865962" cy="1242060"/>
                <wp:effectExtent l="0" t="0" r="20955" b="15240"/>
                <wp:wrapNone/>
                <wp:docPr id="3" name="Text Box 3">
                  <a:extLst xmlns:a="http://schemas.openxmlformats.org/drawingml/2006/main">
                    <a:ext uri="{FF2B5EF4-FFF2-40B4-BE49-F238E27FC236}">
                      <a16:creationId xmlns:a16="http://schemas.microsoft.com/office/drawing/2014/main" id="{C0958AAC-6267-3E20-69D6-94B3AD273B7D}"/>
                    </a:ext>
                  </a:extLst>
                </wp:docPr>
                <wp:cNvGraphicFramePr/>
                <a:graphic xmlns:a="http://schemas.openxmlformats.org/drawingml/2006/main">
                  <a:graphicData uri="http://schemas.microsoft.com/office/word/2010/wordprocessingShape">
                    <wps:wsp>
                      <wps:cNvSpPr txBox="1"/>
                      <wps:spPr>
                        <a:xfrm>
                          <a:off x="0" y="0"/>
                          <a:ext cx="5865962" cy="1242060"/>
                        </a:xfrm>
                        <a:prstGeom prst="rect">
                          <a:avLst/>
                        </a:prstGeom>
                        <a:solidFill>
                          <a:schemeClr val="accent1">
                            <a:lumMod val="10000"/>
                            <a:lumOff val="90000"/>
                          </a:schemeClr>
                        </a:solidFill>
                        <a:ln>
                          <a:solidFill>
                            <a:schemeClr val="tx1"/>
                          </a:solidFill>
                        </a:ln>
                      </wps:spPr>
                      <wps:txbx>
                        <w:txbxContent>
                          <w:p w14:paraId="2E93FDD3" w14:textId="205E758D" w:rsidR="00D55D74" w:rsidRPr="00D55D74" w:rsidRDefault="00D55D74" w:rsidP="00D05A2A">
                            <w:pPr>
                              <w:spacing w:after="60" w:line="240" w:lineRule="auto"/>
                              <w:ind w:left="0"/>
                              <w:jc w:val="both"/>
                              <w:textAlignment w:val="baseline"/>
                              <w:rPr>
                                <w:b/>
                                <w:bCs/>
                              </w:rPr>
                            </w:pPr>
                            <w:r w:rsidRPr="00D55D74">
                              <w:rPr>
                                <w:b/>
                                <w:bCs/>
                              </w:rPr>
                              <w:t>Key take</w:t>
                            </w:r>
                            <w:r>
                              <w:rPr>
                                <w:b/>
                                <w:bCs/>
                              </w:rPr>
                              <w:t xml:space="preserve"> </w:t>
                            </w:r>
                            <w:r w:rsidRPr="00D55D74">
                              <w:rPr>
                                <w:b/>
                                <w:bCs/>
                              </w:rPr>
                              <w:t>aways:</w:t>
                            </w:r>
                          </w:p>
                          <w:p w14:paraId="798F869D" w14:textId="2EA22815" w:rsidR="008A15FE" w:rsidRPr="00D55D74" w:rsidRDefault="005804C1" w:rsidP="000A3196">
                            <w:pPr>
                              <w:pStyle w:val="Lijstalinea"/>
                              <w:numPr>
                                <w:ilvl w:val="0"/>
                                <w:numId w:val="15"/>
                              </w:numPr>
                              <w:spacing w:line="240" w:lineRule="auto"/>
                              <w:ind w:left="360"/>
                              <w:jc w:val="both"/>
                              <w:textAlignment w:val="baseline"/>
                              <w:rPr>
                                <w:color w:val="000000"/>
                                <w:kern w:val="24"/>
                              </w:rPr>
                            </w:pPr>
                            <w:r>
                              <w:t>T</w:t>
                            </w:r>
                            <w:r w:rsidR="008A15FE" w:rsidRPr="008A15FE">
                              <w:t xml:space="preserve">he analysis indicates that adjusting </w:t>
                            </w:r>
                            <w:r w:rsidR="00914080">
                              <w:t xml:space="preserve">the </w:t>
                            </w:r>
                            <w:r w:rsidR="008A15FE" w:rsidRPr="008A15FE">
                              <w:t xml:space="preserve">CAPEX </w:t>
                            </w:r>
                            <w:r w:rsidR="00AE4D71">
                              <w:t xml:space="preserve">values </w:t>
                            </w:r>
                            <w:r w:rsidR="002672BF">
                              <w:t xml:space="preserve">has a </w:t>
                            </w:r>
                            <w:r w:rsidR="00C1392D">
                              <w:t xml:space="preserve">clear </w:t>
                            </w:r>
                            <w:r w:rsidR="008A15FE" w:rsidRPr="008A15FE">
                              <w:t xml:space="preserve">impact </w:t>
                            </w:r>
                            <w:r w:rsidR="00C1392D">
                              <w:t xml:space="preserve">on </w:t>
                            </w:r>
                            <w:r w:rsidR="007F55BD">
                              <w:t xml:space="preserve">the </w:t>
                            </w:r>
                            <w:r w:rsidR="00354769">
                              <w:t>BM</w:t>
                            </w:r>
                            <w:r w:rsidR="008A15FE" w:rsidRPr="008A15FE">
                              <w:t xml:space="preserve"> LCOE</w:t>
                            </w:r>
                            <w:r w:rsidR="006973BB">
                              <w:t xml:space="preserve"> in the region.</w:t>
                            </w:r>
                            <w:r w:rsidR="008A15FE" w:rsidRPr="00D55D74">
                              <w:rPr>
                                <w:color w:val="000000"/>
                                <w:kern w:val="24"/>
                              </w:rPr>
                              <w:t xml:space="preserve"> </w:t>
                            </w:r>
                          </w:p>
                          <w:p w14:paraId="473019FE" w14:textId="69648CE1" w:rsidR="00456B00" w:rsidRPr="00D55D74" w:rsidRDefault="007F55BD" w:rsidP="000A3196">
                            <w:pPr>
                              <w:pStyle w:val="Lijstalinea"/>
                              <w:numPr>
                                <w:ilvl w:val="0"/>
                                <w:numId w:val="15"/>
                              </w:numPr>
                              <w:spacing w:line="240" w:lineRule="auto"/>
                              <w:ind w:left="360"/>
                              <w:jc w:val="both"/>
                              <w:textAlignment w:val="baseline"/>
                              <w:rPr>
                                <w:color w:val="000000"/>
                                <w:kern w:val="24"/>
                              </w:rPr>
                            </w:pPr>
                            <w:r>
                              <w:rPr>
                                <w:color w:val="000000"/>
                                <w:kern w:val="24"/>
                              </w:rPr>
                              <w:t xml:space="preserve">The </w:t>
                            </w:r>
                            <w:r w:rsidR="00456B00" w:rsidRPr="00D55D74">
                              <w:rPr>
                                <w:color w:val="000000"/>
                                <w:kern w:val="24"/>
                              </w:rPr>
                              <w:t xml:space="preserve">Cost Minimal Scenario is the least affected pathway </w:t>
                            </w:r>
                            <w:r w:rsidR="00D05A2A">
                              <w:rPr>
                                <w:color w:val="000000"/>
                                <w:kern w:val="24"/>
                              </w:rPr>
                              <w:t xml:space="preserve">by the </w:t>
                            </w:r>
                            <w:r w:rsidR="00D50F5C">
                              <w:rPr>
                                <w:color w:val="000000"/>
                                <w:kern w:val="24"/>
                              </w:rPr>
                              <w:t xml:space="preserve">CAPEX </w:t>
                            </w:r>
                            <w:r w:rsidR="00D05A2A">
                              <w:rPr>
                                <w:color w:val="000000"/>
                                <w:kern w:val="24"/>
                              </w:rPr>
                              <w:t xml:space="preserve">sensitivity </w:t>
                            </w:r>
                            <w:r w:rsidR="00456B00" w:rsidRPr="00D55D74">
                              <w:rPr>
                                <w:color w:val="000000"/>
                                <w:kern w:val="24"/>
                              </w:rPr>
                              <w:t>among all scenarios</w:t>
                            </w:r>
                            <w:r w:rsidR="00743FA6">
                              <w:rPr>
                                <w:color w:val="000000"/>
                                <w:kern w:val="24"/>
                              </w:rPr>
                              <w:t>.</w:t>
                            </w:r>
                          </w:p>
                          <w:p w14:paraId="1B6210CC" w14:textId="5D203CEB" w:rsidR="00456B00" w:rsidRPr="00D55D74" w:rsidRDefault="00CA3086" w:rsidP="000A3196">
                            <w:pPr>
                              <w:pStyle w:val="Lijstalinea"/>
                              <w:numPr>
                                <w:ilvl w:val="0"/>
                                <w:numId w:val="15"/>
                              </w:numPr>
                              <w:spacing w:line="240" w:lineRule="auto"/>
                              <w:ind w:left="360"/>
                              <w:jc w:val="both"/>
                              <w:textAlignment w:val="baseline"/>
                              <w:rPr>
                                <w:color w:val="000000"/>
                                <w:kern w:val="24"/>
                              </w:rPr>
                            </w:pPr>
                            <w:r>
                              <w:rPr>
                                <w:color w:val="000000"/>
                                <w:kern w:val="24"/>
                              </w:rPr>
                              <w:t xml:space="preserve">Adjusting </w:t>
                            </w:r>
                            <w:r w:rsidR="005804C1">
                              <w:rPr>
                                <w:color w:val="000000"/>
                                <w:kern w:val="24"/>
                              </w:rPr>
                              <w:t xml:space="preserve">the </w:t>
                            </w:r>
                            <w:r w:rsidR="00354769">
                              <w:rPr>
                                <w:color w:val="000000"/>
                                <w:kern w:val="24"/>
                              </w:rPr>
                              <w:t>BM</w:t>
                            </w:r>
                            <w:r>
                              <w:rPr>
                                <w:color w:val="000000"/>
                                <w:kern w:val="24"/>
                              </w:rPr>
                              <w:t xml:space="preserve"> CAPEX</w:t>
                            </w:r>
                            <w:r w:rsidR="00456B00" w:rsidRPr="00D55D74">
                              <w:rPr>
                                <w:color w:val="000000"/>
                                <w:kern w:val="24"/>
                              </w:rPr>
                              <w:t xml:space="preserve"> has a relatively </w:t>
                            </w:r>
                            <w:r w:rsidR="00456B00" w:rsidRPr="00AD79CD">
                              <w:rPr>
                                <w:color w:val="000000"/>
                                <w:kern w:val="24"/>
                              </w:rPr>
                              <w:t>large</w:t>
                            </w:r>
                            <w:r w:rsidR="00152501" w:rsidRPr="00AD79CD">
                              <w:rPr>
                                <w:color w:val="000000"/>
                                <w:kern w:val="24"/>
                              </w:rPr>
                              <w:t>r</w:t>
                            </w:r>
                            <w:r w:rsidR="00456B00" w:rsidRPr="00D55D74">
                              <w:rPr>
                                <w:color w:val="000000"/>
                                <w:kern w:val="24"/>
                              </w:rPr>
                              <w:t xml:space="preserve"> effect on </w:t>
                            </w:r>
                            <w:r w:rsidR="009C39E7">
                              <w:rPr>
                                <w:color w:val="000000"/>
                                <w:kern w:val="24"/>
                              </w:rPr>
                              <w:t xml:space="preserve">the </w:t>
                            </w:r>
                            <w:r w:rsidR="00456B00" w:rsidRPr="00D55D74">
                              <w:rPr>
                                <w:color w:val="000000"/>
                                <w:kern w:val="24"/>
                              </w:rPr>
                              <w:t>REN-Methane &amp; REN-Hydrogen scenarios in 2030 and 2050 for all four countries</w:t>
                            </w:r>
                            <w:r>
                              <w:rPr>
                                <w:color w:val="000000"/>
                                <w:kern w:val="24"/>
                              </w:rPr>
                              <w:t xml:space="preserve"> than </w:t>
                            </w:r>
                            <w:r w:rsidR="00152501" w:rsidRPr="00AD79CD">
                              <w:rPr>
                                <w:color w:val="000000"/>
                                <w:kern w:val="24"/>
                              </w:rPr>
                              <w:t>the c</w:t>
                            </w:r>
                            <w:r w:rsidRPr="00AD79CD">
                              <w:rPr>
                                <w:color w:val="000000"/>
                                <w:kern w:val="24"/>
                              </w:rPr>
                              <w:t>ost</w:t>
                            </w:r>
                            <w:r>
                              <w:rPr>
                                <w:color w:val="000000"/>
                                <w:kern w:val="24"/>
                              </w:rPr>
                              <w:t xml:space="preserve"> minimal scenario</w:t>
                            </w:r>
                            <w:r w:rsidR="00456B00" w:rsidRPr="00D55D74">
                              <w:rPr>
                                <w:color w:val="000000"/>
                                <w:kern w:val="24"/>
                              </w:rPr>
                              <w:t xml:space="preserve">. </w:t>
                            </w:r>
                          </w:p>
                          <w:p w14:paraId="01B81B1A" w14:textId="40984257" w:rsidR="006059AF" w:rsidRPr="00D55D74" w:rsidRDefault="00354769" w:rsidP="000A3196">
                            <w:pPr>
                              <w:pStyle w:val="Lijstalinea"/>
                              <w:numPr>
                                <w:ilvl w:val="0"/>
                                <w:numId w:val="15"/>
                              </w:numPr>
                              <w:spacing w:line="240" w:lineRule="auto"/>
                              <w:ind w:left="360"/>
                              <w:jc w:val="both"/>
                              <w:textAlignment w:val="baseline"/>
                              <w:rPr>
                                <w:color w:val="000000"/>
                                <w:kern w:val="24"/>
                                <w:sz w:val="20"/>
                                <w:szCs w:val="20"/>
                              </w:rPr>
                            </w:pPr>
                            <w:r>
                              <w:t>BM</w:t>
                            </w:r>
                            <w:r w:rsidR="006059AF" w:rsidRPr="008A15FE">
                              <w:t xml:space="preserve"> LCOE </w:t>
                            </w:r>
                            <w:r w:rsidR="009549E9">
                              <w:t xml:space="preserve">fluctuations due </w:t>
                            </w:r>
                            <w:r w:rsidR="006059AF" w:rsidRPr="008A15FE">
                              <w:t>to CAP</w:t>
                            </w:r>
                            <w:r w:rsidR="009549E9">
                              <w:t xml:space="preserve">EX sensitivity are </w:t>
                            </w:r>
                            <w:r w:rsidR="006059AF" w:rsidRPr="008A15FE">
                              <w:t xml:space="preserve">relatively smaller </w:t>
                            </w:r>
                            <w:r w:rsidR="00D0616E">
                              <w:t xml:space="preserve">in comparison to NG prices and </w:t>
                            </w:r>
                            <w:r>
                              <w:t>BM</w:t>
                            </w:r>
                            <w:r w:rsidR="00D0616E">
                              <w:t xml:space="preserve"> stays </w:t>
                            </w:r>
                            <w:r w:rsidR="0002578A">
                              <w:t>competitive</w:t>
                            </w:r>
                            <w:r w:rsidR="00D0616E">
                              <w:t xml:space="preserve"> </w:t>
                            </w:r>
                            <w:r w:rsidR="00253811">
                              <w:t>against NG in all decades till 2050.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F60CB75" id="_x0000_t202" coordsize="21600,21600" o:spt="202" path="m,l,21600r21600,l21600,xe">
                <v:stroke joinstyle="miter"/>
                <v:path gradientshapeok="t" o:connecttype="rect"/>
              </v:shapetype>
              <v:shape id="Text Box 3" o:spid="_x0000_s1027" type="#_x0000_t202" style="position:absolute;margin-left:-3pt;margin-top:6.6pt;width:461.9pt;height:97.8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" fillcolor="#d6fbff [340]" strokecolor="black [3213]">
                <v:textbox>
                  <w:txbxContent>
                    <w:p w14:paraId="2E93FDD3" w14:textId="205E758D" w:rsidR="00D55D74" w:rsidRPr="00D55D74" w:rsidRDefault="00D55D74" w:rsidP="00D05A2A">
                      <w:pPr>
                        <w:spacing w:after="60" w:line="240" w:lineRule="auto"/>
                        <w:ind w:left="0"/>
                        <w:jc w:val="both"/>
                        <w:textAlignment w:val="baseline"/>
                        <w:rPr>
                          <w:b/>
                          <w:bCs/>
                        </w:rPr>
                      </w:pPr>
                      <w:r w:rsidRPr="00D55D74">
                        <w:rPr>
                          <w:b/>
                          <w:bCs/>
                        </w:rPr>
                        <w:t>Key take</w:t>
                      </w:r>
                      <w:r>
                        <w:rPr>
                          <w:b/>
                          <w:bCs/>
                        </w:rPr>
                        <w:t xml:space="preserve"> </w:t>
                      </w:r>
                      <w:r w:rsidRPr="00D55D74">
                        <w:rPr>
                          <w:b/>
                          <w:bCs/>
                        </w:rPr>
                        <w:t>aways:</w:t>
                      </w:r>
                    </w:p>
                    <w:p w14:paraId="798F869D" w14:textId="2EA22815" w:rsidR="008A15FE" w:rsidRPr="00D55D74" w:rsidRDefault="005804C1" w:rsidP="000A3196">
                      <w:pPr>
                        <w:pStyle w:val="Lijstalinea"/>
                        <w:numPr>
                          <w:ilvl w:val="0"/>
                          <w:numId w:val="15"/>
                        </w:numPr>
                        <w:spacing w:line="240" w:lineRule="auto"/>
                        <w:ind w:left="360"/>
                        <w:jc w:val="both"/>
                        <w:textAlignment w:val="baseline"/>
                        <w:rPr>
                          <w:color w:val="000000"/>
                          <w:kern w:val="24"/>
                        </w:rPr>
                      </w:pPr>
                      <w:r>
                        <w:t>T</w:t>
                      </w:r>
                      <w:r w:rsidR="008A15FE" w:rsidRPr="008A15FE">
                        <w:t xml:space="preserve">he analysis indicates that adjusting </w:t>
                      </w:r>
                      <w:r w:rsidR="00914080">
                        <w:t xml:space="preserve">the </w:t>
                      </w:r>
                      <w:r w:rsidR="008A15FE" w:rsidRPr="008A15FE">
                        <w:t xml:space="preserve">CAPEX </w:t>
                      </w:r>
                      <w:r w:rsidR="00AE4D71">
                        <w:t xml:space="preserve">values </w:t>
                      </w:r>
                      <w:r w:rsidR="002672BF">
                        <w:t xml:space="preserve">has a </w:t>
                      </w:r>
                      <w:r w:rsidR="00C1392D">
                        <w:t xml:space="preserve">clear </w:t>
                      </w:r>
                      <w:r w:rsidR="008A15FE" w:rsidRPr="008A15FE">
                        <w:t xml:space="preserve">impact </w:t>
                      </w:r>
                      <w:r w:rsidR="00C1392D">
                        <w:t xml:space="preserve">on </w:t>
                      </w:r>
                      <w:r w:rsidR="007F55BD">
                        <w:t xml:space="preserve">the </w:t>
                      </w:r>
                      <w:r w:rsidR="00354769">
                        <w:t>BM</w:t>
                      </w:r>
                      <w:r w:rsidR="008A15FE" w:rsidRPr="008A15FE">
                        <w:t xml:space="preserve"> LCOE</w:t>
                      </w:r>
                      <w:r w:rsidR="006973BB">
                        <w:t xml:space="preserve"> in the region.</w:t>
                      </w:r>
                      <w:r w:rsidR="008A15FE" w:rsidRPr="00D55D74">
                        <w:rPr>
                          <w:color w:val="000000"/>
                          <w:kern w:val="24"/>
                        </w:rPr>
                        <w:t xml:space="preserve"> </w:t>
                      </w:r>
                    </w:p>
                    <w:p w14:paraId="473019FE" w14:textId="69648CE1" w:rsidR="00456B00" w:rsidRPr="00D55D74" w:rsidRDefault="007F55BD" w:rsidP="000A3196">
                      <w:pPr>
                        <w:pStyle w:val="Lijstalinea"/>
                        <w:numPr>
                          <w:ilvl w:val="0"/>
                          <w:numId w:val="15"/>
                        </w:numPr>
                        <w:spacing w:line="240" w:lineRule="auto"/>
                        <w:ind w:left="360"/>
                        <w:jc w:val="both"/>
                        <w:textAlignment w:val="baseline"/>
                        <w:rPr>
                          <w:color w:val="000000"/>
                          <w:kern w:val="24"/>
                        </w:rPr>
                      </w:pPr>
                      <w:r>
                        <w:rPr>
                          <w:color w:val="000000"/>
                          <w:kern w:val="24"/>
                        </w:rPr>
                        <w:t xml:space="preserve">The </w:t>
                      </w:r>
                      <w:r w:rsidR="00456B00" w:rsidRPr="00D55D74">
                        <w:rPr>
                          <w:color w:val="000000"/>
                          <w:kern w:val="24"/>
                        </w:rPr>
                        <w:t xml:space="preserve">Cost Minimal Scenario is the least affected pathway </w:t>
                      </w:r>
                      <w:r w:rsidR="00D05A2A">
                        <w:rPr>
                          <w:color w:val="000000"/>
                          <w:kern w:val="24"/>
                        </w:rPr>
                        <w:t xml:space="preserve">by the </w:t>
                      </w:r>
                      <w:r w:rsidR="00D50F5C">
                        <w:rPr>
                          <w:color w:val="000000"/>
                          <w:kern w:val="24"/>
                        </w:rPr>
                        <w:t xml:space="preserve">CAPEX </w:t>
                      </w:r>
                      <w:r w:rsidR="00D05A2A">
                        <w:rPr>
                          <w:color w:val="000000"/>
                          <w:kern w:val="24"/>
                        </w:rPr>
                        <w:t xml:space="preserve">sensitivity </w:t>
                      </w:r>
                      <w:r w:rsidR="00456B00" w:rsidRPr="00D55D74">
                        <w:rPr>
                          <w:color w:val="000000"/>
                          <w:kern w:val="24"/>
                        </w:rPr>
                        <w:t>among all scenarios</w:t>
                      </w:r>
                      <w:r w:rsidR="00743FA6">
                        <w:rPr>
                          <w:color w:val="000000"/>
                          <w:kern w:val="24"/>
                        </w:rPr>
                        <w:t>.</w:t>
                      </w:r>
                    </w:p>
                    <w:p w14:paraId="1B6210CC" w14:textId="5D203CEB" w:rsidR="00456B00" w:rsidRPr="00D55D74" w:rsidRDefault="00CA3086" w:rsidP="000A3196">
                      <w:pPr>
                        <w:pStyle w:val="Lijstalinea"/>
                        <w:numPr>
                          <w:ilvl w:val="0"/>
                          <w:numId w:val="15"/>
                        </w:numPr>
                        <w:spacing w:line="240" w:lineRule="auto"/>
                        <w:ind w:left="360"/>
                        <w:jc w:val="both"/>
                        <w:textAlignment w:val="baseline"/>
                        <w:rPr>
                          <w:color w:val="000000"/>
                          <w:kern w:val="24"/>
                        </w:rPr>
                      </w:pPr>
                      <w:r>
                        <w:rPr>
                          <w:color w:val="000000"/>
                          <w:kern w:val="24"/>
                        </w:rPr>
                        <w:t xml:space="preserve">Adjusting </w:t>
                      </w:r>
                      <w:r w:rsidR="005804C1">
                        <w:rPr>
                          <w:color w:val="000000"/>
                          <w:kern w:val="24"/>
                        </w:rPr>
                        <w:t xml:space="preserve">the </w:t>
                      </w:r>
                      <w:r w:rsidR="00354769">
                        <w:rPr>
                          <w:color w:val="000000"/>
                          <w:kern w:val="24"/>
                        </w:rPr>
                        <w:t>BM</w:t>
                      </w:r>
                      <w:r>
                        <w:rPr>
                          <w:color w:val="000000"/>
                          <w:kern w:val="24"/>
                        </w:rPr>
                        <w:t xml:space="preserve"> CAPEX</w:t>
                      </w:r>
                      <w:r w:rsidR="00456B00" w:rsidRPr="00D55D74">
                        <w:rPr>
                          <w:color w:val="000000"/>
                          <w:kern w:val="24"/>
                        </w:rPr>
                        <w:t xml:space="preserve"> has a relatively </w:t>
                      </w:r>
                      <w:r w:rsidR="00456B00" w:rsidRPr="00AD79CD">
                        <w:rPr>
                          <w:color w:val="000000"/>
                          <w:kern w:val="24"/>
                        </w:rPr>
                        <w:t>large</w:t>
                      </w:r>
                      <w:r w:rsidR="00152501" w:rsidRPr="00AD79CD">
                        <w:rPr>
                          <w:color w:val="000000"/>
                          <w:kern w:val="24"/>
                        </w:rPr>
                        <w:t>r</w:t>
                      </w:r>
                      <w:r w:rsidR="00456B00" w:rsidRPr="00D55D74">
                        <w:rPr>
                          <w:color w:val="000000"/>
                          <w:kern w:val="24"/>
                        </w:rPr>
                        <w:t xml:space="preserve"> effect on </w:t>
                      </w:r>
                      <w:r w:rsidR="009C39E7">
                        <w:rPr>
                          <w:color w:val="000000"/>
                          <w:kern w:val="24"/>
                        </w:rPr>
                        <w:t xml:space="preserve">the </w:t>
                      </w:r>
                      <w:r w:rsidR="00456B00" w:rsidRPr="00D55D74">
                        <w:rPr>
                          <w:color w:val="000000"/>
                          <w:kern w:val="24"/>
                        </w:rPr>
                        <w:t>REN-Methane &amp; REN-Hydrogen scenarios in 2030 and 2050 for all four countries</w:t>
                      </w:r>
                      <w:r>
                        <w:rPr>
                          <w:color w:val="000000"/>
                          <w:kern w:val="24"/>
                        </w:rPr>
                        <w:t xml:space="preserve"> than </w:t>
                      </w:r>
                      <w:r w:rsidR="00152501" w:rsidRPr="00AD79CD">
                        <w:rPr>
                          <w:color w:val="000000"/>
                          <w:kern w:val="24"/>
                        </w:rPr>
                        <w:t>the c</w:t>
                      </w:r>
                      <w:r w:rsidRPr="00AD79CD">
                        <w:rPr>
                          <w:color w:val="000000"/>
                          <w:kern w:val="24"/>
                        </w:rPr>
                        <w:t>ost</w:t>
                      </w:r>
                      <w:r>
                        <w:rPr>
                          <w:color w:val="000000"/>
                          <w:kern w:val="24"/>
                        </w:rPr>
                        <w:t xml:space="preserve"> minimal scenario</w:t>
                      </w:r>
                      <w:r w:rsidR="00456B00" w:rsidRPr="00D55D74">
                        <w:rPr>
                          <w:color w:val="000000"/>
                          <w:kern w:val="24"/>
                        </w:rPr>
                        <w:t xml:space="preserve">. </w:t>
                      </w:r>
                    </w:p>
                    <w:p w14:paraId="01B81B1A" w14:textId="40984257" w:rsidR="006059AF" w:rsidRPr="00D55D74" w:rsidRDefault="00354769" w:rsidP="000A3196">
                      <w:pPr>
                        <w:pStyle w:val="Lijstalinea"/>
                        <w:numPr>
                          <w:ilvl w:val="0"/>
                          <w:numId w:val="15"/>
                        </w:numPr>
                        <w:spacing w:line="240" w:lineRule="auto"/>
                        <w:ind w:left="360"/>
                        <w:jc w:val="both"/>
                        <w:textAlignment w:val="baseline"/>
                        <w:rPr>
                          <w:color w:val="000000"/>
                          <w:kern w:val="24"/>
                          <w:sz w:val="20"/>
                          <w:szCs w:val="20"/>
                        </w:rPr>
                      </w:pPr>
                      <w:r>
                        <w:t>BM</w:t>
                      </w:r>
                      <w:r w:rsidR="006059AF" w:rsidRPr="008A15FE">
                        <w:t xml:space="preserve"> LCOE </w:t>
                      </w:r>
                      <w:r w:rsidR="009549E9">
                        <w:t xml:space="preserve">fluctuations due </w:t>
                      </w:r>
                      <w:r w:rsidR="006059AF" w:rsidRPr="008A15FE">
                        <w:t>to CAP</w:t>
                      </w:r>
                      <w:r w:rsidR="009549E9">
                        <w:t xml:space="preserve">EX sensitivity are </w:t>
                      </w:r>
                      <w:r w:rsidR="006059AF" w:rsidRPr="008A15FE">
                        <w:t xml:space="preserve">relatively smaller </w:t>
                      </w:r>
                      <w:r w:rsidR="00D0616E">
                        <w:t xml:space="preserve">in comparison to NG prices and </w:t>
                      </w:r>
                      <w:r>
                        <w:t>BM</w:t>
                      </w:r>
                      <w:r w:rsidR="00D0616E">
                        <w:t xml:space="preserve"> stays </w:t>
                      </w:r>
                      <w:r w:rsidR="0002578A">
                        <w:t>competitive</w:t>
                      </w:r>
                      <w:r w:rsidR="00D0616E">
                        <w:t xml:space="preserve"> </w:t>
                      </w:r>
                      <w:r w:rsidR="00253811">
                        <w:t>against NG in all decades till 2050.</w:t>
                      </w:r>
                    </w:p>
                  </w:txbxContent>
                </v:textbox>
                <w10:wrap anchorx="margin"/>
              </v:shape>
            </w:pict>
          </mc:Fallback>
        </mc:AlternateContent>
      </w:r>
    </w:p>
    <w:p w14:paraId="109558B0" w14:textId="6B4A9028" w:rsidR="00946279" w:rsidRDefault="00AD1B3D" w:rsidP="00EF5209">
      <w:pPr>
        <w:pStyle w:val="Bijschrift"/>
        <w:spacing w:before="240" w:after="240"/>
        <w:ind w:left="0"/>
        <w:jc w:val="center"/>
      </w:pPr>
      <w:bookmarkStart w:id="29" w:name="_Ref136261696"/>
      <w:r>
        <w:lastRenderedPageBreak/>
        <w:t xml:space="preserve">Figure </w:t>
      </w:r>
      <w:fldSimple w:instr=" STYLEREF 1 \s ">
        <w:r w:rsidR="008A07CA">
          <w:rPr>
            <w:noProof/>
          </w:rPr>
          <w:t>3</w:t>
        </w:r>
      </w:fldSimple>
      <w:r w:rsidR="008A07CA">
        <w:noBreakHyphen/>
      </w:r>
      <w:fldSimple w:instr=" SEQ Figure \* ARABIC \s 1 ">
        <w:r w:rsidR="008A07CA">
          <w:rPr>
            <w:noProof/>
          </w:rPr>
          <w:t>1</w:t>
        </w:r>
      </w:fldSimple>
      <w:bookmarkEnd w:id="29"/>
      <w:r w:rsidR="005B7CA0">
        <w:t>.</w:t>
      </w:r>
      <w:r w:rsidR="00E67EC6" w:rsidRPr="00E67EC6">
        <w:t xml:space="preserve"> </w:t>
      </w:r>
      <w:r w:rsidR="00354769">
        <w:t>BM</w:t>
      </w:r>
      <w:r w:rsidR="00B9219F" w:rsidRPr="00B9219F">
        <w:t xml:space="preserve"> </w:t>
      </w:r>
      <w:r w:rsidR="003F250C">
        <w:t>LCOE fluctuations for CAPEX sensitivity</w:t>
      </w:r>
      <w:r w:rsidR="00B9219F" w:rsidRPr="00B9219F">
        <w:t xml:space="preserve"> and Comparison with NG Base Price</w:t>
      </w:r>
    </w:p>
    <w:p w14:paraId="6B0ABE98" w14:textId="53319906" w:rsidR="00AA624E" w:rsidRDefault="00CF3671" w:rsidP="003F1558">
      <w:pPr>
        <w:ind w:left="0"/>
      </w:pPr>
      <w:r>
        <w:rPr>
          <w:noProof/>
        </w:rPr>
        <w:drawing>
          <wp:inline distT="0" distB="0" distL="0" distR="0" wp14:anchorId="30C8607C" wp14:editId="6498D633">
            <wp:extent cx="9132967" cy="4667250"/>
            <wp:effectExtent l="0" t="0" r="0" b="0"/>
            <wp:docPr id="1856739955" name="Picture 1856739955" descr="A picture containing text, diagram, screenshot,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739955" name="Picture 1" descr="A picture containing text, diagram, screenshot, plot&#10;&#10;Description automatically generated"/>
                    <pic:cNvPicPr/>
                  </pic:nvPicPr>
                  <pic:blipFill>
                    <a:blip r:embed="rId33"/>
                    <a:stretch>
                      <a:fillRect/>
                    </a:stretch>
                  </pic:blipFill>
                  <pic:spPr>
                    <a:xfrm>
                      <a:off x="0" y="0"/>
                      <a:ext cx="9140747" cy="4671226"/>
                    </a:xfrm>
                    <a:prstGeom prst="rect">
                      <a:avLst/>
                    </a:prstGeom>
                  </pic:spPr>
                </pic:pic>
              </a:graphicData>
            </a:graphic>
          </wp:inline>
        </w:drawing>
      </w:r>
    </w:p>
    <w:p w14:paraId="0A1F86CA" w14:textId="274C56D2" w:rsidR="00066BC8" w:rsidRPr="00066BC8" w:rsidRDefault="00066BC8" w:rsidP="007A331F">
      <w:pPr>
        <w:tabs>
          <w:tab w:val="left" w:pos="5593"/>
        </w:tabs>
        <w:ind w:left="0"/>
        <w:sectPr w:rsidR="00066BC8" w:rsidRPr="00066BC8" w:rsidSect="009A7692">
          <w:pgSz w:w="16838" w:h="11906" w:orient="landscape"/>
          <w:pgMar w:top="1418" w:right="1134" w:bottom="1418" w:left="1134" w:header="709" w:footer="567" w:gutter="0"/>
          <w:cols w:space="708"/>
          <w:docGrid w:linePitch="360"/>
        </w:sectPr>
      </w:pPr>
    </w:p>
    <w:p w14:paraId="22D84890" w14:textId="26919761" w:rsidR="00EB43A8" w:rsidRDefault="00EB43A8" w:rsidP="00150621">
      <w:pPr>
        <w:pStyle w:val="Kop3"/>
        <w:spacing w:after="120"/>
      </w:pPr>
      <w:bookmarkStart w:id="30" w:name="_Toc137034918"/>
      <w:r w:rsidRPr="00EB43A8">
        <w:lastRenderedPageBreak/>
        <w:t>S2: Effect of CAPEX fluctuation of H</w:t>
      </w:r>
      <w:r w:rsidRPr="00D201D6">
        <w:rPr>
          <w:vertAlign w:val="subscript"/>
        </w:rPr>
        <w:t>2</w:t>
      </w:r>
      <w:r w:rsidRPr="00EB43A8">
        <w:t xml:space="preserve"> Technologies</w:t>
      </w:r>
      <w:r w:rsidR="005F19C3">
        <w:t xml:space="preserve"> on </w:t>
      </w:r>
      <w:r w:rsidR="006664CF">
        <w:t xml:space="preserve">the </w:t>
      </w:r>
      <w:proofErr w:type="spellStart"/>
      <w:r w:rsidR="009D0DCD">
        <w:t>Levelised</w:t>
      </w:r>
      <w:proofErr w:type="spellEnd"/>
      <w:r w:rsidRPr="00EB43A8">
        <w:t xml:space="preserve"> Cost of H2</w:t>
      </w:r>
      <w:bookmarkEnd w:id="30"/>
    </w:p>
    <w:p w14:paraId="7E9B8189" w14:textId="6C8CC5CC" w:rsidR="00E76045" w:rsidRPr="00867D61" w:rsidRDefault="00E76045" w:rsidP="00E76045">
      <w:pPr>
        <w:ind w:left="0"/>
        <w:jc w:val="both"/>
      </w:pPr>
      <w:r>
        <w:t xml:space="preserve">This sensitivity parameter </w:t>
      </w:r>
      <w:r w:rsidR="00AF1C4F" w:rsidRPr="00AD79CD">
        <w:t>analyses</w:t>
      </w:r>
      <w:r w:rsidRPr="00867D61">
        <w:t xml:space="preserve"> the increase and decrease in</w:t>
      </w:r>
      <w:r w:rsidR="0082543D">
        <w:t xml:space="preserve"> renewable hydrogen</w:t>
      </w:r>
      <w:r w:rsidRPr="00867D61">
        <w:t xml:space="preserve"> LCOE with the increase and decrease of </w:t>
      </w:r>
      <w:r w:rsidR="00EE29CB">
        <w:t xml:space="preserve">hydrogen </w:t>
      </w:r>
      <w:r w:rsidR="00475DC1">
        <w:t xml:space="preserve">production </w:t>
      </w:r>
      <w:r w:rsidR="00EE29CB">
        <w:t>technolog</w:t>
      </w:r>
      <w:r w:rsidR="00267863">
        <w:t>y’s</w:t>
      </w:r>
      <w:r>
        <w:t xml:space="preserve"> </w:t>
      </w:r>
      <w:r w:rsidRPr="00867D61">
        <w:t xml:space="preserve">CAPEX </w:t>
      </w:r>
      <w:r>
        <w:t>in the region. T</w:t>
      </w:r>
      <w:r w:rsidRPr="00867D61">
        <w:t xml:space="preserve">he sensitivity of </w:t>
      </w:r>
      <w:r w:rsidR="00AB60B9">
        <w:t>renewable hydrogen</w:t>
      </w:r>
      <w:r w:rsidR="00AB60B9" w:rsidRPr="00867D61">
        <w:t xml:space="preserve"> </w:t>
      </w:r>
      <w:r w:rsidRPr="00867D61">
        <w:t>LCOE to CAPEX changes</w:t>
      </w:r>
      <w:r>
        <w:t xml:space="preserve"> is assessed with the</w:t>
      </w:r>
      <w:r w:rsidRPr="00867D61">
        <w:t xml:space="preserve"> </w:t>
      </w:r>
      <w:r>
        <w:t xml:space="preserve">baseline </w:t>
      </w:r>
      <w:r w:rsidR="00C633F7" w:rsidRPr="00C633F7">
        <w:t xml:space="preserve">renewable hydrogen </w:t>
      </w:r>
      <w:r>
        <w:t xml:space="preserve">LCOE </w:t>
      </w:r>
      <w:r w:rsidRPr="00867D61">
        <w:t xml:space="preserve">values </w:t>
      </w:r>
      <w:r>
        <w:t xml:space="preserve">in </w:t>
      </w:r>
      <w:r w:rsidRPr="00867D61">
        <w:t xml:space="preserve">each scenario. </w:t>
      </w:r>
      <w:r>
        <w:t xml:space="preserve">In addition, the impact of the sensitivity parameter on </w:t>
      </w:r>
      <w:r w:rsidR="008A41D3">
        <w:t>renewable hydrogen</w:t>
      </w:r>
      <w:r>
        <w:t xml:space="preserve"> LCOE level is compared with </w:t>
      </w:r>
      <w:r w:rsidRPr="00867D61">
        <w:t xml:space="preserve">the </w:t>
      </w:r>
      <w:r>
        <w:t xml:space="preserve">baseline </w:t>
      </w:r>
      <w:r w:rsidRPr="00867D61">
        <w:t>NG price</w:t>
      </w:r>
      <w:r w:rsidR="00C633F7">
        <w:t xml:space="preserve"> and </w:t>
      </w:r>
      <w:r w:rsidR="00191FC4">
        <w:t xml:space="preserve">average baseline </w:t>
      </w:r>
      <w:r w:rsidR="00354769">
        <w:t>BM</w:t>
      </w:r>
      <w:r w:rsidR="00191FC4">
        <w:t xml:space="preserve"> LCOE in the region</w:t>
      </w:r>
      <w:r>
        <w:t xml:space="preserve">. </w:t>
      </w:r>
    </w:p>
    <w:p w14:paraId="2EC55743" w14:textId="58EEE916" w:rsidR="00E76045" w:rsidRPr="00867D61" w:rsidRDefault="00E76045" w:rsidP="00E76045">
      <w:pPr>
        <w:ind w:left="0"/>
      </w:pPr>
      <w:r>
        <w:t>T</w:t>
      </w:r>
      <w:r w:rsidRPr="00867D61">
        <w:t xml:space="preserve">he findings based on the </w:t>
      </w:r>
      <w:r w:rsidR="00AF1C4F">
        <w:t>sensitivity</w:t>
      </w:r>
      <w:r>
        <w:t xml:space="preserve"> modelling are the following</w:t>
      </w:r>
      <w:r w:rsidR="00764259">
        <w:t xml:space="preserve"> (indicated in </w:t>
      </w:r>
      <w:r w:rsidR="00295A57">
        <w:fldChar w:fldCharType="begin"/>
      </w:r>
      <w:r w:rsidR="00295A57">
        <w:instrText xml:space="preserve"> REF _Ref136266703 \h </w:instrText>
      </w:r>
      <w:r w:rsidR="00295A57">
        <w:fldChar w:fldCharType="separate"/>
      </w:r>
      <w:r w:rsidR="00295A57">
        <w:t xml:space="preserve">Figure </w:t>
      </w:r>
      <w:r w:rsidR="00295A57">
        <w:rPr>
          <w:noProof/>
        </w:rPr>
        <w:t>3</w:t>
      </w:r>
      <w:r w:rsidR="00295A57">
        <w:noBreakHyphen/>
      </w:r>
      <w:r w:rsidR="00295A57">
        <w:rPr>
          <w:noProof/>
        </w:rPr>
        <w:t>2</w:t>
      </w:r>
      <w:r w:rsidR="00295A57">
        <w:fldChar w:fldCharType="end"/>
      </w:r>
      <w:r w:rsidR="0033435E">
        <w:rPr>
          <w:noProof/>
        </w:rPr>
        <w:t>)</w:t>
      </w:r>
      <w:r w:rsidRPr="00867D61">
        <w:t>:</w:t>
      </w:r>
    </w:p>
    <w:p w14:paraId="63B16DCB" w14:textId="6EA9B3A2" w:rsidR="00E76045" w:rsidRPr="00867D61" w:rsidRDefault="00E76045" w:rsidP="004470AF">
      <w:pPr>
        <w:ind w:left="720"/>
      </w:pPr>
      <w:r w:rsidRPr="00867D61">
        <w:t xml:space="preserve">Increase in </w:t>
      </w:r>
      <w:r w:rsidR="0061416F">
        <w:t>renewable hydrogen production</w:t>
      </w:r>
      <w:r>
        <w:t xml:space="preserve"> technology </w:t>
      </w:r>
      <w:r w:rsidRPr="00867D61">
        <w:t>CAPEX by 20%:</w:t>
      </w:r>
    </w:p>
    <w:p w14:paraId="28CDF763" w14:textId="092E2100" w:rsidR="00E76045" w:rsidRDefault="00E76045" w:rsidP="000A3196">
      <w:pPr>
        <w:numPr>
          <w:ilvl w:val="1"/>
          <w:numId w:val="13"/>
        </w:numPr>
        <w:jc w:val="both"/>
      </w:pPr>
      <w:r w:rsidRPr="00867D61">
        <w:t>In 2030</w:t>
      </w:r>
      <w:r>
        <w:t xml:space="preserve"> and 2050</w:t>
      </w:r>
      <w:r w:rsidRPr="00867D61">
        <w:t xml:space="preserve">, </w:t>
      </w:r>
      <w:r>
        <w:t xml:space="preserve">Cost Minimal scenario is the least effected scenario for all the countries in terms of the </w:t>
      </w:r>
      <w:r w:rsidR="00381C76">
        <w:t>renewable hydrogen</w:t>
      </w:r>
      <w:r>
        <w:t xml:space="preserve"> LCOE increase </w:t>
      </w:r>
      <w:r w:rsidR="001B35E1">
        <w:t xml:space="preserve">due to the sensitivity parameter </w:t>
      </w:r>
      <w:r w:rsidR="00F609A4">
        <w:t>corresponding</w:t>
      </w:r>
      <w:r w:rsidR="001B35E1">
        <w:t xml:space="preserve"> to</w:t>
      </w:r>
      <w:r>
        <w:t xml:space="preserve"> 1-</w:t>
      </w:r>
      <w:r w:rsidR="00230800">
        <w:t>3</w:t>
      </w:r>
      <w:r>
        <w:t xml:space="preserve">% </w:t>
      </w:r>
      <w:r w:rsidR="00FE2B60" w:rsidRPr="0061099C">
        <w:t xml:space="preserve">renewable hydrogen </w:t>
      </w:r>
      <w:r>
        <w:t xml:space="preserve">LCOE increase between countries. </w:t>
      </w:r>
    </w:p>
    <w:p w14:paraId="0098675D" w14:textId="7D3C12A3" w:rsidR="00E76045" w:rsidRPr="00867D61" w:rsidRDefault="00E76045" w:rsidP="000A3196">
      <w:pPr>
        <w:numPr>
          <w:ilvl w:val="1"/>
          <w:numId w:val="13"/>
        </w:numPr>
        <w:ind w:left="1434" w:hanging="357"/>
        <w:jc w:val="both"/>
      </w:pPr>
      <w:r>
        <w:t xml:space="preserve">In 2030, </w:t>
      </w:r>
      <w:r w:rsidR="00024E6F" w:rsidRPr="00024E6F">
        <w:t>Estonia ex</w:t>
      </w:r>
      <w:r w:rsidR="00901175">
        <w:t>hibit</w:t>
      </w:r>
      <w:r w:rsidR="00024E6F" w:rsidRPr="00024E6F">
        <w:t xml:space="preserve">s a </w:t>
      </w:r>
      <w:r w:rsidR="00891C0D">
        <w:t>10</w:t>
      </w:r>
      <w:r w:rsidR="00024E6F" w:rsidRPr="00024E6F">
        <w:t xml:space="preserve">% </w:t>
      </w:r>
      <w:r w:rsidR="00891C0D">
        <w:t>inc</w:t>
      </w:r>
      <w:r w:rsidR="00024E6F" w:rsidRPr="00024E6F">
        <w:t xml:space="preserve">rease in </w:t>
      </w:r>
      <w:r w:rsidR="00616BB9">
        <w:t xml:space="preserve">renewable hydrogen </w:t>
      </w:r>
      <w:r w:rsidR="00024E6F" w:rsidRPr="00024E6F">
        <w:t xml:space="preserve">LCOE for both REN-Methane and </w:t>
      </w:r>
      <w:r w:rsidR="0049369E">
        <w:t xml:space="preserve">a </w:t>
      </w:r>
      <w:r w:rsidR="00891C0D">
        <w:t xml:space="preserve">5% increase in </w:t>
      </w:r>
      <w:r w:rsidR="00024E6F" w:rsidRPr="00024E6F">
        <w:t>REN-Hydrogen scenario</w:t>
      </w:r>
      <w:r>
        <w:t>, Latvia</w:t>
      </w:r>
      <w:r w:rsidR="00FF4C4F">
        <w:t xml:space="preserve"> </w:t>
      </w:r>
      <w:r>
        <w:t>s</w:t>
      </w:r>
      <w:r w:rsidR="00FF4C4F">
        <w:t>hows</w:t>
      </w:r>
      <w:r>
        <w:t xml:space="preserve"> a </w:t>
      </w:r>
      <w:r w:rsidR="00616BB9">
        <w:t>9</w:t>
      </w:r>
      <w:r>
        <w:t xml:space="preserve">% </w:t>
      </w:r>
      <w:r w:rsidR="00616BB9">
        <w:t xml:space="preserve">renewable hydrogen </w:t>
      </w:r>
      <w:r>
        <w:t xml:space="preserve">LCOE increase in REN-Methane and </w:t>
      </w:r>
      <w:r w:rsidR="0049369E">
        <w:t xml:space="preserve">a </w:t>
      </w:r>
      <w:r w:rsidR="00616BB9">
        <w:t>4</w:t>
      </w:r>
      <w:r>
        <w:t xml:space="preserve">% increase in REN-Hydrogen scenario, Lithuania has a similar </w:t>
      </w:r>
      <w:r w:rsidR="00616BB9">
        <w:t>renewable hydrogen</w:t>
      </w:r>
      <w:r>
        <w:t xml:space="preserve"> LCOE increase of </w:t>
      </w:r>
      <w:r w:rsidR="00616BB9">
        <w:t>3</w:t>
      </w:r>
      <w:r>
        <w:t xml:space="preserve">% in </w:t>
      </w:r>
      <w:r w:rsidR="00FF4C4F">
        <w:t xml:space="preserve">both </w:t>
      </w:r>
      <w:r>
        <w:t xml:space="preserve">REN-Methane and REN-Hydrogen scenario, and </w:t>
      </w:r>
      <w:r w:rsidR="005F2E49">
        <w:t xml:space="preserve">Finland has a </w:t>
      </w:r>
      <w:r w:rsidR="00616BB9" w:rsidRPr="00616BB9">
        <w:t xml:space="preserve">3-4% </w:t>
      </w:r>
      <w:r w:rsidR="00616BB9">
        <w:t>in</w:t>
      </w:r>
      <w:r w:rsidR="00616BB9" w:rsidRPr="00616BB9">
        <w:t xml:space="preserve">crease in </w:t>
      </w:r>
      <w:r w:rsidR="00616BB9">
        <w:t>renewable hydrogen</w:t>
      </w:r>
      <w:r w:rsidR="00616BB9" w:rsidRPr="00616BB9">
        <w:t xml:space="preserve"> LCOE for both REN-Methane and REN-Hydrogen scenario</w:t>
      </w:r>
      <w:r>
        <w:t xml:space="preserve">. </w:t>
      </w:r>
    </w:p>
    <w:p w14:paraId="71C1F874" w14:textId="32C5E811" w:rsidR="00E76045" w:rsidRPr="00867D61" w:rsidRDefault="00E76045" w:rsidP="000A3196">
      <w:pPr>
        <w:pStyle w:val="Lijstalinea"/>
        <w:numPr>
          <w:ilvl w:val="1"/>
          <w:numId w:val="13"/>
        </w:numPr>
        <w:jc w:val="both"/>
      </w:pPr>
      <w:r w:rsidRPr="0073399A">
        <w:t>In 20</w:t>
      </w:r>
      <w:r>
        <w:t>5</w:t>
      </w:r>
      <w:r w:rsidRPr="0073399A">
        <w:t xml:space="preserve">0, </w:t>
      </w:r>
      <w:r w:rsidR="00726FAF" w:rsidRPr="00726FAF">
        <w:t xml:space="preserve">Estonia experiences a </w:t>
      </w:r>
      <w:r w:rsidR="00230584">
        <w:t>5</w:t>
      </w:r>
      <w:r w:rsidR="00726FAF" w:rsidRPr="00726FAF">
        <w:t xml:space="preserve">% increase in renewable hydrogen LCOE for both REN-Methane and </w:t>
      </w:r>
      <w:r w:rsidR="009926B0">
        <w:t>1</w:t>
      </w:r>
      <w:r w:rsidR="00726FAF" w:rsidRPr="00726FAF">
        <w:t xml:space="preserve">% increase in </w:t>
      </w:r>
      <w:r w:rsidR="00D201D6">
        <w:t xml:space="preserve">the </w:t>
      </w:r>
      <w:r w:rsidR="00726FAF" w:rsidRPr="00726FAF">
        <w:t>REN-Hydrogen scenario</w:t>
      </w:r>
      <w:r w:rsidRPr="0073399A">
        <w:t xml:space="preserve">, </w:t>
      </w:r>
      <w:r w:rsidR="0054241F">
        <w:t xml:space="preserve">Latvia and </w:t>
      </w:r>
      <w:r>
        <w:t>Lithuania ha</w:t>
      </w:r>
      <w:r w:rsidR="0085775B">
        <w:t>ve</w:t>
      </w:r>
      <w:r>
        <w:t xml:space="preserve"> a </w:t>
      </w:r>
      <w:r w:rsidR="002A6AE4">
        <w:t>4-5</w:t>
      </w:r>
      <w:r>
        <w:t xml:space="preserve">% </w:t>
      </w:r>
      <w:r w:rsidR="00CE4DBF">
        <w:t xml:space="preserve">renewable hydrogen </w:t>
      </w:r>
      <w:r>
        <w:t xml:space="preserve">LCOE increase </w:t>
      </w:r>
      <w:r w:rsidR="00930AFB">
        <w:t>for</w:t>
      </w:r>
      <w:r>
        <w:t xml:space="preserve"> REN-Methane and REN-Hydrogen scenario</w:t>
      </w:r>
      <w:r w:rsidRPr="0073399A">
        <w:t xml:space="preserve">, and Finland </w:t>
      </w:r>
      <w:r w:rsidR="00B2497D" w:rsidRPr="00B2497D">
        <w:t xml:space="preserve">has a similar </w:t>
      </w:r>
      <w:r w:rsidR="00CE4DBF">
        <w:t xml:space="preserve">renewable hydrogen </w:t>
      </w:r>
      <w:r w:rsidR="00B2497D" w:rsidRPr="00B2497D">
        <w:t xml:space="preserve">LCOE </w:t>
      </w:r>
      <w:r w:rsidR="00B2497D">
        <w:t>in</w:t>
      </w:r>
      <w:r w:rsidR="00B2497D" w:rsidRPr="00B2497D">
        <w:t xml:space="preserve">crease of </w:t>
      </w:r>
      <w:r w:rsidR="00B2497D">
        <w:t>3</w:t>
      </w:r>
      <w:r w:rsidR="00B2497D" w:rsidRPr="00B2497D">
        <w:t>% in REN-Methane and REN-Hydrogen scenario</w:t>
      </w:r>
      <w:r w:rsidRPr="0073399A">
        <w:t xml:space="preserve">. </w:t>
      </w:r>
    </w:p>
    <w:p w14:paraId="396577A6" w14:textId="0AD33262" w:rsidR="00E76045" w:rsidRPr="00867D61" w:rsidRDefault="00E76045" w:rsidP="004470AF">
      <w:pPr>
        <w:ind w:left="720"/>
      </w:pPr>
      <w:r w:rsidRPr="00867D61">
        <w:t xml:space="preserve">Decrease in </w:t>
      </w:r>
      <w:r w:rsidR="0061416F">
        <w:t xml:space="preserve">renewable hydrogen production technology </w:t>
      </w:r>
      <w:r w:rsidR="0061416F" w:rsidRPr="00867D61">
        <w:t>CAPEX by 20%</w:t>
      </w:r>
      <w:r w:rsidR="0061416F">
        <w:t>:</w:t>
      </w:r>
    </w:p>
    <w:p w14:paraId="04ABE3EA" w14:textId="44C631BA" w:rsidR="00E76045" w:rsidRPr="00BB1F24" w:rsidRDefault="0061099C" w:rsidP="000A3196">
      <w:pPr>
        <w:numPr>
          <w:ilvl w:val="1"/>
          <w:numId w:val="13"/>
        </w:numPr>
        <w:jc w:val="both"/>
      </w:pPr>
      <w:r w:rsidRPr="00867D61">
        <w:t>In 2030</w:t>
      </w:r>
      <w:r>
        <w:t xml:space="preserve"> and 2050</w:t>
      </w:r>
      <w:r w:rsidRPr="00867D61">
        <w:t xml:space="preserve">, </w:t>
      </w:r>
      <w:r w:rsidR="0049369E">
        <w:t xml:space="preserve">the </w:t>
      </w:r>
      <w:r>
        <w:t xml:space="preserve">Cost Minimal scenario is the least </w:t>
      </w:r>
      <w:r w:rsidR="0049369E">
        <w:t>affected</w:t>
      </w:r>
      <w:r>
        <w:t xml:space="preserve"> scenario for all the countries in terms of the renewable hydrogen LCOE decrease due to the sensitivity parameter </w:t>
      </w:r>
      <w:r w:rsidR="00F609A4">
        <w:t>corresponding</w:t>
      </w:r>
      <w:r>
        <w:t xml:space="preserve"> to 1-3% </w:t>
      </w:r>
      <w:r w:rsidR="00FE2B60" w:rsidRPr="0061099C">
        <w:t xml:space="preserve">renewable hydrogen </w:t>
      </w:r>
      <w:r>
        <w:t xml:space="preserve">LCOE </w:t>
      </w:r>
      <w:r w:rsidR="00FE2B60">
        <w:t>de</w:t>
      </w:r>
      <w:r>
        <w:t>crease between countries</w:t>
      </w:r>
      <w:r w:rsidR="00E76045" w:rsidRPr="00BB1F24">
        <w:t>.</w:t>
      </w:r>
    </w:p>
    <w:p w14:paraId="51533BDC" w14:textId="3FAEDA88" w:rsidR="00E76045" w:rsidRPr="00BB1F24" w:rsidRDefault="0061099C" w:rsidP="000A3196">
      <w:pPr>
        <w:numPr>
          <w:ilvl w:val="1"/>
          <w:numId w:val="13"/>
        </w:numPr>
        <w:jc w:val="both"/>
      </w:pPr>
      <w:r w:rsidRPr="0061099C">
        <w:t xml:space="preserve">In 2030, Estonia experiences a 10% </w:t>
      </w:r>
      <w:r w:rsidR="00FE2B60">
        <w:t>de</w:t>
      </w:r>
      <w:r w:rsidRPr="0061099C">
        <w:t xml:space="preserve">crease in renewable hydrogen LCOE for both REN-Methane and </w:t>
      </w:r>
      <w:r w:rsidR="0049369E">
        <w:t xml:space="preserve">a </w:t>
      </w:r>
      <w:r w:rsidRPr="0061099C">
        <w:t xml:space="preserve">5% </w:t>
      </w:r>
      <w:r w:rsidR="00433FC9">
        <w:t>de</w:t>
      </w:r>
      <w:r w:rsidRPr="0061099C">
        <w:t xml:space="preserve">crease in </w:t>
      </w:r>
      <w:r w:rsidR="0049369E">
        <w:t xml:space="preserve">the </w:t>
      </w:r>
      <w:r w:rsidRPr="0061099C">
        <w:t xml:space="preserve">REN-Hydrogen scenario, Latvia has a 9% renewable hydrogen LCOE </w:t>
      </w:r>
      <w:r w:rsidR="00433FC9">
        <w:t>de</w:t>
      </w:r>
      <w:r w:rsidRPr="0061099C">
        <w:t xml:space="preserve">crease in REN-Methane and </w:t>
      </w:r>
      <w:r w:rsidR="0049369E">
        <w:t xml:space="preserve">a </w:t>
      </w:r>
      <w:r w:rsidR="003155E9">
        <w:t>6</w:t>
      </w:r>
      <w:r w:rsidRPr="0061099C">
        <w:t xml:space="preserve">% </w:t>
      </w:r>
      <w:r w:rsidR="003155E9">
        <w:t>de</w:t>
      </w:r>
      <w:r w:rsidRPr="0061099C">
        <w:t xml:space="preserve">crease in REN-Hydrogen scenario, Lithuania has a similar renewable hydrogen LCOE </w:t>
      </w:r>
      <w:r w:rsidR="003155E9">
        <w:t>de</w:t>
      </w:r>
      <w:r w:rsidRPr="0061099C">
        <w:t xml:space="preserve">crease of 3% in </w:t>
      </w:r>
      <w:r w:rsidR="005B56A6">
        <w:t xml:space="preserve">both </w:t>
      </w:r>
      <w:r w:rsidRPr="0061099C">
        <w:t xml:space="preserve">REN-Methane and REN-Hydrogen scenario, and Finland has a 3-4% </w:t>
      </w:r>
      <w:r w:rsidR="00A87F8B">
        <w:t>de</w:t>
      </w:r>
      <w:r w:rsidRPr="0061099C">
        <w:t>crease in renewable hydrogen LCOE for both REN-Methane and REN-Hydrogen scenario</w:t>
      </w:r>
      <w:r w:rsidR="00E76045" w:rsidRPr="00BB1F24">
        <w:t xml:space="preserve">. </w:t>
      </w:r>
    </w:p>
    <w:p w14:paraId="012C3514" w14:textId="1CD6ADB6" w:rsidR="00E76045" w:rsidRPr="00BB1F24" w:rsidRDefault="00272E68" w:rsidP="000A3196">
      <w:pPr>
        <w:numPr>
          <w:ilvl w:val="1"/>
          <w:numId w:val="13"/>
        </w:numPr>
        <w:jc w:val="both"/>
      </w:pPr>
      <w:r w:rsidRPr="0073399A">
        <w:t>In 20</w:t>
      </w:r>
      <w:r>
        <w:t>5</w:t>
      </w:r>
      <w:r w:rsidRPr="0073399A">
        <w:t xml:space="preserve">0, </w:t>
      </w:r>
      <w:r w:rsidRPr="00726FAF">
        <w:t xml:space="preserve">Estonia experiences a </w:t>
      </w:r>
      <w:r>
        <w:t>5</w:t>
      </w:r>
      <w:r w:rsidRPr="00726FAF">
        <w:t xml:space="preserve">% </w:t>
      </w:r>
      <w:r>
        <w:t>de</w:t>
      </w:r>
      <w:r w:rsidRPr="00726FAF">
        <w:t xml:space="preserve">crease in renewable hydrogen LCOE for both REN-Methane and </w:t>
      </w:r>
      <w:r w:rsidR="0049369E">
        <w:t xml:space="preserve">a </w:t>
      </w:r>
      <w:r>
        <w:t>1</w:t>
      </w:r>
      <w:r w:rsidRPr="00726FAF">
        <w:t xml:space="preserve">% increase in </w:t>
      </w:r>
      <w:r w:rsidR="0049369E">
        <w:t xml:space="preserve">the </w:t>
      </w:r>
      <w:r w:rsidRPr="00726FAF">
        <w:t>REN-Hydrogen scenario</w:t>
      </w:r>
      <w:r w:rsidRPr="0073399A">
        <w:t xml:space="preserve">, </w:t>
      </w:r>
      <w:r>
        <w:t>Latvia has a 5</w:t>
      </w:r>
      <w:r w:rsidR="0085775B">
        <w:t>-6</w:t>
      </w:r>
      <w:r>
        <w:t xml:space="preserve">% renewable hydrogen LCOE </w:t>
      </w:r>
      <w:r w:rsidR="0085775B">
        <w:t>de</w:t>
      </w:r>
      <w:r>
        <w:t>crease for REN-Methane and REN-Hydrogen scenario</w:t>
      </w:r>
      <w:r w:rsidRPr="0073399A">
        <w:t xml:space="preserve">, </w:t>
      </w:r>
      <w:r w:rsidR="00F609A4">
        <w:t>Lithuania</w:t>
      </w:r>
      <w:r w:rsidR="005164B7">
        <w:t xml:space="preserve"> has a </w:t>
      </w:r>
      <w:r w:rsidR="004E11D1">
        <w:t>3</w:t>
      </w:r>
      <w:r w:rsidR="005164B7">
        <w:t xml:space="preserve">% renewable hydrogen LCOE decrease for REN-Methane and </w:t>
      </w:r>
      <w:r w:rsidR="004E11D1">
        <w:t xml:space="preserve">5% </w:t>
      </w:r>
      <w:r w:rsidR="005164B7">
        <w:t xml:space="preserve">REN-Hydrogen scenario, </w:t>
      </w:r>
      <w:r w:rsidRPr="0073399A">
        <w:t xml:space="preserve">and Finland </w:t>
      </w:r>
      <w:r w:rsidRPr="00B2497D">
        <w:t xml:space="preserve">has a </w:t>
      </w:r>
      <w:r w:rsidR="001246F4">
        <w:t>3-4% renewable hydrogen LCOE decrease for REN-Methane and REN-Hydrogen scenario</w:t>
      </w:r>
      <w:r w:rsidR="00E76045" w:rsidRPr="00BB1F24">
        <w:t>.</w:t>
      </w:r>
    </w:p>
    <w:p w14:paraId="17FCDEB0" w14:textId="117169C4" w:rsidR="00E76045" w:rsidRPr="00867D61" w:rsidRDefault="00E76045" w:rsidP="002D2CCE">
      <w:pPr>
        <w:ind w:left="0"/>
        <w:jc w:val="both"/>
      </w:pPr>
      <w:r w:rsidRPr="00867D61">
        <w:t xml:space="preserve">Comparing </w:t>
      </w:r>
      <w:r w:rsidR="002D2CCE" w:rsidRPr="002D2CCE">
        <w:t>renewable hydrogen</w:t>
      </w:r>
      <w:r w:rsidR="0061416F">
        <w:t>’s</w:t>
      </w:r>
      <w:r w:rsidR="002D2CCE" w:rsidRPr="002D2CCE">
        <w:t xml:space="preserve"> </w:t>
      </w:r>
      <w:r w:rsidRPr="00867D61">
        <w:t>LCOE sensitivity to CAPEX changes with NG price with ETS</w:t>
      </w:r>
      <w:r w:rsidR="002D2CCE">
        <w:t xml:space="preserve"> and average baseline </w:t>
      </w:r>
      <w:r w:rsidR="00354769">
        <w:t>BM</w:t>
      </w:r>
      <w:r w:rsidR="002D2CCE">
        <w:t xml:space="preserve"> LCOE in the region</w:t>
      </w:r>
      <w:r w:rsidRPr="00867D61">
        <w:t>:</w:t>
      </w:r>
    </w:p>
    <w:p w14:paraId="5AF7D609" w14:textId="4CAC2C86" w:rsidR="00E76045" w:rsidRDefault="00E76045" w:rsidP="000A3196">
      <w:pPr>
        <w:numPr>
          <w:ilvl w:val="0"/>
          <w:numId w:val="14"/>
        </w:numPr>
        <w:jc w:val="both"/>
      </w:pPr>
      <w:r w:rsidRPr="00867D61">
        <w:t xml:space="preserve">When comparing the changes in </w:t>
      </w:r>
      <w:r w:rsidR="0094647B">
        <w:t>renewable</w:t>
      </w:r>
      <w:r w:rsidRPr="00867D61">
        <w:t xml:space="preserve"> </w:t>
      </w:r>
      <w:r w:rsidR="0094647B">
        <w:t>hyd</w:t>
      </w:r>
      <w:r w:rsidR="00E16615">
        <w:t xml:space="preserve">rogen </w:t>
      </w:r>
      <w:r w:rsidRPr="00867D61">
        <w:t>LCOE due to CAPEX adjustments</w:t>
      </w:r>
      <w:r>
        <w:t xml:space="preserve"> with the baseline NG prices</w:t>
      </w:r>
      <w:r w:rsidRPr="00867D61">
        <w:t>, it is evident</w:t>
      </w:r>
      <w:r w:rsidR="00204E82">
        <w:t xml:space="preserve"> </w:t>
      </w:r>
      <w:r w:rsidR="00A0190A">
        <w:t xml:space="preserve">that </w:t>
      </w:r>
      <w:r w:rsidR="005A3164">
        <w:t>by 2050</w:t>
      </w:r>
      <w:r w:rsidR="00A0190A">
        <w:t>,</w:t>
      </w:r>
      <w:r w:rsidR="00897FBB">
        <w:t xml:space="preserve"> </w:t>
      </w:r>
      <w:r w:rsidR="007E6A1C">
        <w:t xml:space="preserve">even with the CAPEX increase, </w:t>
      </w:r>
      <w:r w:rsidR="00DE2366">
        <w:t>renewable</w:t>
      </w:r>
      <w:r w:rsidR="00DE2366" w:rsidRPr="00867D61">
        <w:t xml:space="preserve"> </w:t>
      </w:r>
      <w:r w:rsidR="00DE2366">
        <w:t>hydrogen</w:t>
      </w:r>
      <w:r w:rsidR="00B049B9">
        <w:t>’s</w:t>
      </w:r>
      <w:r w:rsidR="00DE2366">
        <w:t xml:space="preserve"> </w:t>
      </w:r>
      <w:r w:rsidRPr="00867D61">
        <w:t xml:space="preserve">LCOE </w:t>
      </w:r>
      <w:r w:rsidR="00B049B9">
        <w:t>is still less than the NG price</w:t>
      </w:r>
      <w:r w:rsidR="00B03C04">
        <w:t>. On the other hand</w:t>
      </w:r>
      <w:r w:rsidR="005F065A">
        <w:t>,</w:t>
      </w:r>
      <w:r w:rsidR="00A54EE3">
        <w:t xml:space="preserve"> with the CAPEX </w:t>
      </w:r>
      <w:r w:rsidR="00F609A4">
        <w:t>decrease</w:t>
      </w:r>
      <w:r w:rsidR="0049369E">
        <w:t>,</w:t>
      </w:r>
      <w:r w:rsidR="00A54EE3">
        <w:t xml:space="preserve"> renewable</w:t>
      </w:r>
      <w:r w:rsidR="00A54EE3" w:rsidRPr="00867D61">
        <w:t xml:space="preserve"> </w:t>
      </w:r>
      <w:r w:rsidR="00A54EE3">
        <w:t xml:space="preserve">hydrogen’s </w:t>
      </w:r>
      <w:r w:rsidR="00A54EE3" w:rsidRPr="00867D61">
        <w:t xml:space="preserve">LCOE </w:t>
      </w:r>
      <w:r w:rsidR="009B58D5">
        <w:t xml:space="preserve">is still more than the average baseline </w:t>
      </w:r>
      <w:r w:rsidR="00354769">
        <w:t>BM</w:t>
      </w:r>
      <w:r w:rsidR="009B58D5">
        <w:t xml:space="preserve"> LCOE in the region.</w:t>
      </w:r>
    </w:p>
    <w:p w14:paraId="2F1B799B" w14:textId="2FEDF1B8" w:rsidR="0046108C" w:rsidRDefault="009B4CDF" w:rsidP="00CB2BCA">
      <w:pPr>
        <w:ind w:left="0"/>
      </w:pPr>
      <w:r w:rsidRPr="00D23C05">
        <w:rPr>
          <w:b/>
          <w:bCs/>
        </w:rPr>
        <w:fldChar w:fldCharType="begin"/>
      </w:r>
      <w:r w:rsidRPr="00D23C05">
        <w:rPr>
          <w:b/>
          <w:bCs/>
        </w:rPr>
        <w:instrText xml:space="preserve"> REF _Ref136266703 \h </w:instrText>
      </w:r>
      <w:r w:rsidR="00D23C05">
        <w:rPr>
          <w:b/>
          <w:bCs/>
        </w:rPr>
        <w:instrText xml:space="preserve"> \* MERGEFORMAT </w:instrText>
      </w:r>
      <w:r w:rsidRPr="00D23C05">
        <w:rPr>
          <w:b/>
          <w:bCs/>
        </w:rPr>
      </w:r>
      <w:r w:rsidRPr="00D23C05">
        <w:rPr>
          <w:b/>
          <w:bCs/>
        </w:rPr>
        <w:fldChar w:fldCharType="separate"/>
      </w:r>
      <w:r w:rsidRPr="00D23C05">
        <w:rPr>
          <w:b/>
          <w:bCs/>
        </w:rPr>
        <w:t xml:space="preserve">Figure </w:t>
      </w:r>
      <w:r w:rsidRPr="00D23C05">
        <w:rPr>
          <w:b/>
          <w:bCs/>
          <w:noProof/>
        </w:rPr>
        <w:t>3</w:t>
      </w:r>
      <w:r w:rsidRPr="00D23C05">
        <w:rPr>
          <w:b/>
          <w:bCs/>
        </w:rPr>
        <w:noBreakHyphen/>
      </w:r>
      <w:r w:rsidRPr="00D23C05">
        <w:rPr>
          <w:b/>
          <w:bCs/>
          <w:noProof/>
        </w:rPr>
        <w:t>2</w:t>
      </w:r>
      <w:r w:rsidRPr="00D23C05">
        <w:rPr>
          <w:b/>
          <w:bCs/>
        </w:rPr>
        <w:fldChar w:fldCharType="end"/>
      </w:r>
      <w:r w:rsidR="00E76045">
        <w:t xml:space="preserve"> </w:t>
      </w:r>
      <w:r w:rsidR="0049369E">
        <w:t>presents</w:t>
      </w:r>
      <w:r w:rsidR="00E76045">
        <w:t xml:space="preserve"> the overall impact analysis of the sensitivity paramete</w:t>
      </w:r>
      <w:r w:rsidR="00FE0CC5">
        <w:t>r</w:t>
      </w:r>
      <w:r w:rsidR="00321AFB">
        <w:t>.</w:t>
      </w:r>
    </w:p>
    <w:p w14:paraId="5D774F33" w14:textId="2B6206C4" w:rsidR="00B563E1" w:rsidRDefault="004E2D4E" w:rsidP="00CB2BCA">
      <w:pPr>
        <w:ind w:left="0"/>
      </w:pPr>
      <w:r w:rsidRPr="00456B00">
        <w:rPr>
          <w:noProof/>
        </w:rPr>
        <mc:AlternateContent>
          <mc:Choice Requires="wps">
            <w:drawing>
              <wp:anchor distT="0" distB="0" distL="114300" distR="114300" simplePos="0" relativeHeight="251658253" behindDoc="0" locked="0" layoutInCell="1" allowOverlap="1" wp14:anchorId="208C3BDB" wp14:editId="6FD73F91">
                <wp:simplePos x="0" y="0"/>
                <wp:positionH relativeFrom="margin">
                  <wp:align>right</wp:align>
                </wp:positionH>
                <wp:positionV relativeFrom="paragraph">
                  <wp:posOffset>66675</wp:posOffset>
                </wp:positionV>
                <wp:extent cx="5791200" cy="1104900"/>
                <wp:effectExtent l="0" t="0" r="19050" b="19050"/>
                <wp:wrapNone/>
                <wp:docPr id="1245521913" name="Text Box 1245521913"/>
                <wp:cNvGraphicFramePr/>
                <a:graphic xmlns:a="http://schemas.openxmlformats.org/drawingml/2006/main">
                  <a:graphicData uri="http://schemas.microsoft.com/office/word/2010/wordprocessingShape">
                    <wps:wsp>
                      <wps:cNvSpPr txBox="1"/>
                      <wps:spPr>
                        <a:xfrm>
                          <a:off x="0" y="0"/>
                          <a:ext cx="5791200" cy="1104900"/>
                        </a:xfrm>
                        <a:prstGeom prst="rect">
                          <a:avLst/>
                        </a:prstGeom>
                        <a:solidFill>
                          <a:schemeClr val="accent1">
                            <a:lumMod val="10000"/>
                            <a:lumOff val="90000"/>
                          </a:schemeClr>
                        </a:solidFill>
                        <a:ln>
                          <a:solidFill>
                            <a:schemeClr val="tx1"/>
                          </a:solidFill>
                        </a:ln>
                      </wps:spPr>
                      <wps:txbx>
                        <w:txbxContent>
                          <w:p w14:paraId="0DC8B345" w14:textId="77777777" w:rsidR="009B58D5" w:rsidRPr="00D55D74" w:rsidRDefault="009B58D5" w:rsidP="009B58D5">
                            <w:pPr>
                              <w:spacing w:after="60" w:line="240" w:lineRule="auto"/>
                              <w:ind w:left="0"/>
                              <w:jc w:val="both"/>
                              <w:textAlignment w:val="baseline"/>
                              <w:rPr>
                                <w:b/>
                                <w:bCs/>
                              </w:rPr>
                            </w:pPr>
                            <w:r w:rsidRPr="00D55D74">
                              <w:rPr>
                                <w:b/>
                                <w:bCs/>
                              </w:rPr>
                              <w:t>Key take</w:t>
                            </w:r>
                            <w:r>
                              <w:rPr>
                                <w:b/>
                                <w:bCs/>
                              </w:rPr>
                              <w:t xml:space="preserve"> </w:t>
                            </w:r>
                            <w:r w:rsidRPr="00D55D74">
                              <w:rPr>
                                <w:b/>
                                <w:bCs/>
                              </w:rPr>
                              <w:t>aways:</w:t>
                            </w:r>
                          </w:p>
                          <w:p w14:paraId="2A9384C7" w14:textId="32B01825" w:rsidR="00716D2D" w:rsidRPr="00716D2D" w:rsidRDefault="00C42478" w:rsidP="000A3196">
                            <w:pPr>
                              <w:pStyle w:val="Lijstalinea"/>
                              <w:numPr>
                                <w:ilvl w:val="0"/>
                                <w:numId w:val="16"/>
                              </w:numPr>
                              <w:spacing w:line="240" w:lineRule="auto"/>
                              <w:ind w:left="357" w:hanging="357"/>
                              <w:contextualSpacing w:val="0"/>
                              <w:jc w:val="both"/>
                              <w:textAlignment w:val="baseline"/>
                            </w:pPr>
                            <w:r>
                              <w:t xml:space="preserve">The </w:t>
                            </w:r>
                            <w:r w:rsidR="00716D2D" w:rsidRPr="00716D2D">
                              <w:t>Cost Minimal Scenario is the least affected pathway among all scenarios</w:t>
                            </w:r>
                            <w:r w:rsidR="005F065A">
                              <w:t>.</w:t>
                            </w:r>
                          </w:p>
                          <w:p w14:paraId="5B0713D7" w14:textId="01FCAECD" w:rsidR="00365250" w:rsidRDefault="00716D2D" w:rsidP="000A3196">
                            <w:pPr>
                              <w:pStyle w:val="Lijstalinea"/>
                              <w:numPr>
                                <w:ilvl w:val="0"/>
                                <w:numId w:val="16"/>
                              </w:numPr>
                              <w:spacing w:line="240" w:lineRule="auto"/>
                              <w:ind w:left="357" w:hanging="357"/>
                              <w:contextualSpacing w:val="0"/>
                              <w:jc w:val="both"/>
                              <w:textAlignment w:val="baseline"/>
                            </w:pPr>
                            <w:r w:rsidRPr="00716D2D">
                              <w:t xml:space="preserve">Estonia and Latvia have a relatively </w:t>
                            </w:r>
                            <w:r w:rsidR="00D67072">
                              <w:t xml:space="preserve">large </w:t>
                            </w:r>
                            <w:r w:rsidRPr="00716D2D">
                              <w:t>effect of sensitivity measure under REN-Methane &amp; REN-Hydrogen scenarios</w:t>
                            </w:r>
                            <w:r w:rsidR="00D67072">
                              <w:t xml:space="preserve"> in 2030</w:t>
                            </w:r>
                            <w:r w:rsidR="00995484">
                              <w:t>.</w:t>
                            </w:r>
                            <w:r w:rsidR="00134384">
                              <w:t xml:space="preserve"> </w:t>
                            </w:r>
                          </w:p>
                          <w:p w14:paraId="33D7C6F8" w14:textId="11965D16" w:rsidR="009B58D5" w:rsidRPr="00365250" w:rsidRDefault="006D2072" w:rsidP="000A3196">
                            <w:pPr>
                              <w:pStyle w:val="Lijstalinea"/>
                              <w:numPr>
                                <w:ilvl w:val="0"/>
                                <w:numId w:val="16"/>
                              </w:numPr>
                              <w:spacing w:line="240" w:lineRule="auto"/>
                              <w:ind w:left="357" w:hanging="357"/>
                              <w:contextualSpacing w:val="0"/>
                              <w:jc w:val="both"/>
                              <w:textAlignment w:val="baseline"/>
                            </w:pPr>
                            <w:r w:rsidRPr="006D2072">
                              <w:t>By 2050, renewable hydrogen's LCOE remains lower than NG prices, even with increased CAPEX.</w:t>
                            </w:r>
                            <w:r w:rsidR="006103F3">
                              <w:t xml:space="preserve"> </w:t>
                            </w:r>
                            <w:r w:rsidRPr="006D2072">
                              <w:t xml:space="preserve">Conversely, with decreased CAPEX, renewable hydrogen's LCOE </w:t>
                            </w:r>
                            <w:r w:rsidR="00EE40CA">
                              <w:t xml:space="preserve">still </w:t>
                            </w:r>
                            <w:r w:rsidRPr="006D2072">
                              <w:t>exceeds the average baseline biomethane LCOE in the region</w:t>
                            </w:r>
                            <w:r w:rsidR="00C25243">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8C3BDB" id="Text Box 1245521913" o:spid="_x0000_s1028" type="#_x0000_t202" style="position:absolute;margin-left:404.8pt;margin-top:5.25pt;width:456pt;height:87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" fillcolor="#d6fbff [340]" strokecolor="black [3213]">
                <v:textbox>
                  <w:txbxContent>
                    <w:p w14:paraId="0DC8B345" w14:textId="77777777" w:rsidR="009B58D5" w:rsidRPr="00D55D74" w:rsidRDefault="009B58D5" w:rsidP="009B58D5">
                      <w:pPr>
                        <w:spacing w:after="60" w:line="240" w:lineRule="auto"/>
                        <w:ind w:left="0"/>
                        <w:jc w:val="both"/>
                        <w:textAlignment w:val="baseline"/>
                        <w:rPr>
                          <w:b/>
                          <w:bCs/>
                        </w:rPr>
                      </w:pPr>
                      <w:r w:rsidRPr="00D55D74">
                        <w:rPr>
                          <w:b/>
                          <w:bCs/>
                        </w:rPr>
                        <w:t>Key take</w:t>
                      </w:r>
                      <w:r>
                        <w:rPr>
                          <w:b/>
                          <w:bCs/>
                        </w:rPr>
                        <w:t xml:space="preserve"> </w:t>
                      </w:r>
                      <w:r w:rsidRPr="00D55D74">
                        <w:rPr>
                          <w:b/>
                          <w:bCs/>
                        </w:rPr>
                        <w:t>aways:</w:t>
                      </w:r>
                    </w:p>
                    <w:p w14:paraId="2A9384C7" w14:textId="32B01825" w:rsidR="00716D2D" w:rsidRPr="00716D2D" w:rsidRDefault="00C42478" w:rsidP="000A3196">
                      <w:pPr>
                        <w:pStyle w:val="Lijstalinea"/>
                        <w:numPr>
                          <w:ilvl w:val="0"/>
                          <w:numId w:val="16"/>
                        </w:numPr>
                        <w:spacing w:line="240" w:lineRule="auto"/>
                        <w:ind w:left="357" w:hanging="357"/>
                        <w:contextualSpacing w:val="0"/>
                        <w:jc w:val="both"/>
                        <w:textAlignment w:val="baseline"/>
                      </w:pPr>
                      <w:r>
                        <w:t xml:space="preserve">The </w:t>
                      </w:r>
                      <w:r w:rsidR="00716D2D" w:rsidRPr="00716D2D">
                        <w:t>Cost Minimal Scenario is the least affected pathway among all scenarios</w:t>
                      </w:r>
                      <w:r w:rsidR="005F065A">
                        <w:t>.</w:t>
                      </w:r>
                    </w:p>
                    <w:p w14:paraId="5B0713D7" w14:textId="01FCAECD" w:rsidR="00365250" w:rsidRDefault="00716D2D" w:rsidP="000A3196">
                      <w:pPr>
                        <w:pStyle w:val="Lijstalinea"/>
                        <w:numPr>
                          <w:ilvl w:val="0"/>
                          <w:numId w:val="16"/>
                        </w:numPr>
                        <w:spacing w:line="240" w:lineRule="auto"/>
                        <w:ind w:left="357" w:hanging="357"/>
                        <w:contextualSpacing w:val="0"/>
                        <w:jc w:val="both"/>
                        <w:textAlignment w:val="baseline"/>
                      </w:pPr>
                      <w:r w:rsidRPr="00716D2D">
                        <w:t xml:space="preserve">Estonia and Latvia have a relatively </w:t>
                      </w:r>
                      <w:r w:rsidR="00D67072">
                        <w:t xml:space="preserve">large </w:t>
                      </w:r>
                      <w:r w:rsidRPr="00716D2D">
                        <w:t>effect of sensitivity measure under REN-Methane &amp; REN-Hydrogen scenarios</w:t>
                      </w:r>
                      <w:r w:rsidR="00D67072">
                        <w:t xml:space="preserve"> in 2030</w:t>
                      </w:r>
                      <w:r w:rsidR="00995484">
                        <w:t>.</w:t>
                      </w:r>
                      <w:r w:rsidR="00134384">
                        <w:t xml:space="preserve"> </w:t>
                      </w:r>
                    </w:p>
                    <w:p w14:paraId="33D7C6F8" w14:textId="11965D16" w:rsidR="009B58D5" w:rsidRPr="00365250" w:rsidRDefault="006D2072" w:rsidP="000A3196">
                      <w:pPr>
                        <w:pStyle w:val="Lijstalinea"/>
                        <w:numPr>
                          <w:ilvl w:val="0"/>
                          <w:numId w:val="16"/>
                        </w:numPr>
                        <w:spacing w:line="240" w:lineRule="auto"/>
                        <w:ind w:left="357" w:hanging="357"/>
                        <w:contextualSpacing w:val="0"/>
                        <w:jc w:val="both"/>
                        <w:textAlignment w:val="baseline"/>
                      </w:pPr>
                      <w:r w:rsidRPr="006D2072">
                        <w:t>By 2050, renewable hydrogen's LCOE remains lower than NG prices, even with increased CAPEX.</w:t>
                      </w:r>
                      <w:r w:rsidR="006103F3">
                        <w:t xml:space="preserve"> </w:t>
                      </w:r>
                      <w:r w:rsidRPr="006D2072">
                        <w:t xml:space="preserve">Conversely, with decreased CAPEX, renewable hydrogen's LCOE </w:t>
                      </w:r>
                      <w:r w:rsidR="00EE40CA">
                        <w:t xml:space="preserve">still </w:t>
                      </w:r>
                      <w:r w:rsidRPr="006D2072">
                        <w:t>exceeds the average baseline biomethane LCOE in the region</w:t>
                      </w:r>
                      <w:r w:rsidR="00C25243">
                        <w:t>.</w:t>
                      </w:r>
                    </w:p>
                  </w:txbxContent>
                </v:textbox>
                <w10:wrap anchorx="margin"/>
              </v:shape>
            </w:pict>
          </mc:Fallback>
        </mc:AlternateContent>
      </w:r>
    </w:p>
    <w:p w14:paraId="3269F683" w14:textId="628A2AE5" w:rsidR="00B563E1" w:rsidRDefault="00B563E1" w:rsidP="00CB2BCA">
      <w:pPr>
        <w:ind w:left="0"/>
        <w:sectPr w:rsidR="00B563E1" w:rsidSect="00137D79">
          <w:pgSz w:w="11906" w:h="16838"/>
          <w:pgMar w:top="1440" w:right="1440" w:bottom="1440" w:left="1440" w:header="708" w:footer="569" w:gutter="0"/>
          <w:cols w:space="708"/>
          <w:docGrid w:linePitch="360"/>
        </w:sectPr>
      </w:pPr>
    </w:p>
    <w:p w14:paraId="05A9E93A" w14:textId="70F740D2" w:rsidR="002D3B61" w:rsidRDefault="002D3B61" w:rsidP="00EF5209">
      <w:pPr>
        <w:pStyle w:val="Bijschrift"/>
        <w:spacing w:before="240" w:after="240"/>
        <w:ind w:left="0"/>
        <w:jc w:val="center"/>
      </w:pPr>
      <w:bookmarkStart w:id="31" w:name="_Ref136266703"/>
      <w:r>
        <w:lastRenderedPageBreak/>
        <w:t xml:space="preserve">Figure </w:t>
      </w:r>
      <w:fldSimple w:instr=" STYLEREF 1 \s ">
        <w:r w:rsidR="008A07CA">
          <w:rPr>
            <w:noProof/>
          </w:rPr>
          <w:t>3</w:t>
        </w:r>
      </w:fldSimple>
      <w:r w:rsidR="008A07CA">
        <w:noBreakHyphen/>
      </w:r>
      <w:fldSimple w:instr=" SEQ Figure \* ARABIC \s 1 ">
        <w:r w:rsidR="008A07CA">
          <w:rPr>
            <w:noProof/>
          </w:rPr>
          <w:t>2</w:t>
        </w:r>
      </w:fldSimple>
      <w:bookmarkEnd w:id="31"/>
      <w:r>
        <w:t>.</w:t>
      </w:r>
      <w:r w:rsidR="00CA1A8B">
        <w:t xml:space="preserve"> </w:t>
      </w:r>
      <w:bookmarkStart w:id="32" w:name="_Hlk136610481"/>
      <w:r w:rsidR="00CA1A8B">
        <w:t>Renewable hydrogen’s LCOE fluct</w:t>
      </w:r>
      <w:r w:rsidR="00CE691D">
        <w:t>uation</w:t>
      </w:r>
      <w:r w:rsidR="00B24F03">
        <w:t>s</w:t>
      </w:r>
      <w:r w:rsidR="00CE691D">
        <w:t xml:space="preserve"> </w:t>
      </w:r>
      <w:r w:rsidR="00B24F03">
        <w:t>for</w:t>
      </w:r>
      <w:r w:rsidR="00CE691D">
        <w:t xml:space="preserve"> CAPEX sensitivity </w:t>
      </w:r>
      <w:r w:rsidR="009918DE">
        <w:t>and comparison with th</w:t>
      </w:r>
      <w:bookmarkEnd w:id="32"/>
      <w:r w:rsidR="00337FB2">
        <w:t>e</w:t>
      </w:r>
      <w:r w:rsidR="003F250C">
        <w:t xml:space="preserve"> </w:t>
      </w:r>
      <w:r w:rsidR="003F250C" w:rsidRPr="003F250C">
        <w:t xml:space="preserve">baseline NG price and average baseline </w:t>
      </w:r>
      <w:r w:rsidR="00354769">
        <w:t>BM</w:t>
      </w:r>
      <w:r w:rsidR="003F250C" w:rsidRPr="003F250C">
        <w:t xml:space="preserve"> LCOE in the region</w:t>
      </w:r>
    </w:p>
    <w:p w14:paraId="2622D3F6" w14:textId="071AB6A4" w:rsidR="002D3B61" w:rsidRPr="002D3B61" w:rsidRDefault="00475695" w:rsidP="002D3B61">
      <w:pPr>
        <w:ind w:left="0"/>
        <w:sectPr w:rsidR="002D3B61" w:rsidRPr="002D3B61" w:rsidSect="00370859">
          <w:pgSz w:w="16838" w:h="11906" w:orient="landscape"/>
          <w:pgMar w:top="1418" w:right="1134" w:bottom="1418" w:left="1134" w:header="709" w:footer="567" w:gutter="0"/>
          <w:cols w:space="708"/>
          <w:docGrid w:linePitch="360"/>
        </w:sectPr>
      </w:pPr>
      <w:r>
        <w:rPr>
          <w:noProof/>
        </w:rPr>
        <w:drawing>
          <wp:inline distT="0" distB="0" distL="0" distR="0" wp14:anchorId="26DD643B" wp14:editId="6115EB07">
            <wp:extent cx="9113635" cy="4543425"/>
            <wp:effectExtent l="0" t="0" r="0" b="0"/>
            <wp:docPr id="1850654906" name="Picture 1850654906" descr="A picture containing text, screenshot, number,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654906" name="Picture 1" descr="A picture containing text, screenshot, number, diagram&#10;&#10;Description automatically generated"/>
                    <pic:cNvPicPr/>
                  </pic:nvPicPr>
                  <pic:blipFill>
                    <a:blip r:embed="rId34"/>
                    <a:stretch>
                      <a:fillRect/>
                    </a:stretch>
                  </pic:blipFill>
                  <pic:spPr>
                    <a:xfrm>
                      <a:off x="0" y="0"/>
                      <a:ext cx="9161566" cy="4567320"/>
                    </a:xfrm>
                    <a:prstGeom prst="rect">
                      <a:avLst/>
                    </a:prstGeom>
                  </pic:spPr>
                </pic:pic>
              </a:graphicData>
            </a:graphic>
          </wp:inline>
        </w:drawing>
      </w:r>
    </w:p>
    <w:p w14:paraId="213B65FA" w14:textId="3A749CE3" w:rsidR="00EB43A8" w:rsidRDefault="00171BE2" w:rsidP="00150621">
      <w:pPr>
        <w:pStyle w:val="Kop3"/>
        <w:spacing w:after="120"/>
      </w:pPr>
      <w:bookmarkStart w:id="33" w:name="_Toc137034919"/>
      <w:r w:rsidRPr="00171BE2">
        <w:lastRenderedPageBreak/>
        <w:t xml:space="preserve">S3: Effect of ETS price change on </w:t>
      </w:r>
      <w:proofErr w:type="spellStart"/>
      <w:r w:rsidR="004F71DE">
        <w:t>Levelised</w:t>
      </w:r>
      <w:proofErr w:type="spellEnd"/>
      <w:r w:rsidR="00663B67">
        <w:t xml:space="preserve"> </w:t>
      </w:r>
      <w:r w:rsidR="00D25D8F">
        <w:t>costs</w:t>
      </w:r>
      <w:r w:rsidRPr="00171BE2">
        <w:t xml:space="preserve"> of </w:t>
      </w:r>
      <w:r w:rsidR="00D25D8F">
        <w:t>renewable</w:t>
      </w:r>
      <w:r w:rsidRPr="00171BE2">
        <w:t xml:space="preserve"> gases</w:t>
      </w:r>
      <w:bookmarkEnd w:id="33"/>
    </w:p>
    <w:p w14:paraId="7E6C700C" w14:textId="3EAB4A80" w:rsidR="00E8320B" w:rsidRPr="00867D61" w:rsidRDefault="009B6C52" w:rsidP="00E8320B">
      <w:pPr>
        <w:ind w:left="0"/>
        <w:jc w:val="both"/>
      </w:pPr>
      <w:r w:rsidRPr="009B6C52">
        <w:t xml:space="preserve">The sensitivity parameter examines the impact of rising EU ETS prices on natural gas (NG) </w:t>
      </w:r>
      <w:r w:rsidR="004470AF">
        <w:t>costs</w:t>
      </w:r>
      <w:r w:rsidRPr="009B6C52">
        <w:t xml:space="preserve">. It plays a crucial role in assessing whether the upward trend in ETS prices can positively influence the </w:t>
      </w:r>
      <w:r w:rsidR="00F41B12">
        <w:t>competitiveness</w:t>
      </w:r>
      <w:r w:rsidRPr="009B6C52">
        <w:t xml:space="preserve"> of</w:t>
      </w:r>
      <w:r w:rsidR="00E838D9">
        <w:t xml:space="preserve"> renewable</w:t>
      </w:r>
      <w:r w:rsidRPr="009B6C52">
        <w:t xml:space="preserve"> gases. Higher ETS prices can lead to a significant increase in NG </w:t>
      </w:r>
      <w:r w:rsidR="004470AF">
        <w:t>costs</w:t>
      </w:r>
      <w:r w:rsidRPr="009B6C52">
        <w:t xml:space="preserve">, thereby </w:t>
      </w:r>
      <w:r w:rsidR="004470AF">
        <w:t xml:space="preserve">improving </w:t>
      </w:r>
      <w:r w:rsidRPr="009B6C52">
        <w:t xml:space="preserve">the financial viability of </w:t>
      </w:r>
      <w:r w:rsidR="00E838D9">
        <w:t>renewable</w:t>
      </w:r>
      <w:r w:rsidRPr="009B6C52">
        <w:t xml:space="preserve"> gases in the region. Two sensitivities are evaluated based on the base ETS projections: a 20% increase and a 40% increase</w:t>
      </w:r>
      <w:r w:rsidR="0029007B">
        <w:t xml:space="preserve"> (</w:t>
      </w:r>
      <w:r w:rsidR="0029007B">
        <w:fldChar w:fldCharType="begin"/>
      </w:r>
      <w:r w:rsidR="0029007B">
        <w:instrText xml:space="preserve"> REF _Ref136604677 \h </w:instrText>
      </w:r>
      <w:r w:rsidR="0029007B">
        <w:fldChar w:fldCharType="separate"/>
      </w:r>
      <w:r w:rsidR="0029007B">
        <w:t xml:space="preserve">Figure </w:t>
      </w:r>
      <w:r w:rsidR="0029007B">
        <w:rPr>
          <w:noProof/>
        </w:rPr>
        <w:t>3</w:t>
      </w:r>
      <w:r w:rsidR="0029007B">
        <w:noBreakHyphen/>
      </w:r>
      <w:r w:rsidR="0029007B">
        <w:rPr>
          <w:noProof/>
        </w:rPr>
        <w:t>3</w:t>
      </w:r>
      <w:r w:rsidR="0029007B">
        <w:fldChar w:fldCharType="end"/>
      </w:r>
      <w:r w:rsidR="0029007B">
        <w:t>)</w:t>
      </w:r>
      <w:r w:rsidR="006E161A">
        <w:t>.</w:t>
      </w:r>
    </w:p>
    <w:p w14:paraId="7C4E68F4" w14:textId="23AA92E2" w:rsidR="00510A0F" w:rsidRDefault="00775E66" w:rsidP="00EF5209">
      <w:pPr>
        <w:pStyle w:val="Bijschrift"/>
        <w:spacing w:before="240"/>
        <w:ind w:left="0"/>
        <w:jc w:val="center"/>
      </w:pPr>
      <w:bookmarkStart w:id="34" w:name="_Ref136604677"/>
      <w:r>
        <w:t xml:space="preserve">Figure </w:t>
      </w:r>
      <w:fldSimple w:instr=" STYLEREF 1 \s ">
        <w:r w:rsidR="008A07CA">
          <w:rPr>
            <w:noProof/>
          </w:rPr>
          <w:t>3</w:t>
        </w:r>
      </w:fldSimple>
      <w:r w:rsidR="008A07CA">
        <w:noBreakHyphen/>
      </w:r>
      <w:fldSimple w:instr=" SEQ Figure \* ARABIC \s 1 ">
        <w:r w:rsidR="008A07CA">
          <w:rPr>
            <w:noProof/>
          </w:rPr>
          <w:t>3</w:t>
        </w:r>
      </w:fldSimple>
      <w:bookmarkEnd w:id="34"/>
      <w:r>
        <w:t xml:space="preserve">. </w:t>
      </w:r>
      <w:r w:rsidR="00650A9F">
        <w:t>EU ETS price projection</w:t>
      </w:r>
      <w:r w:rsidR="000A19D0">
        <w:t>s (base case and two sensitivity cases of +20% and +40% respectively)</w:t>
      </w:r>
    </w:p>
    <w:p w14:paraId="51ABC2F3" w14:textId="3A038FA0" w:rsidR="00510A0F" w:rsidRDefault="00510A0F" w:rsidP="00124A09">
      <w:pPr>
        <w:spacing w:after="120"/>
        <w:ind w:left="0"/>
        <w:jc w:val="center"/>
      </w:pPr>
      <w:r w:rsidRPr="00510A0F">
        <w:rPr>
          <w:noProof/>
        </w:rPr>
        <w:drawing>
          <wp:inline distT="0" distB="0" distL="0" distR="0" wp14:anchorId="35A9CC23" wp14:editId="7342BB5B">
            <wp:extent cx="5343525" cy="2476500"/>
            <wp:effectExtent l="0" t="0" r="0" b="0"/>
            <wp:docPr id="1769989063" name="Chart 1">
              <a:extLst xmlns:a="http://schemas.openxmlformats.org/drawingml/2006/main">
                <a:ext uri="{FF2B5EF4-FFF2-40B4-BE49-F238E27FC236}">
                  <a16:creationId xmlns:a16="http://schemas.microsoft.com/office/drawing/2014/main" id="{48935A06-89BB-B47F-00A9-BDB452A4AB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52EE44D" w14:textId="45BDF5AF" w:rsidR="00175CD8" w:rsidRDefault="0087016D" w:rsidP="00150621">
      <w:pPr>
        <w:spacing w:after="120"/>
        <w:ind w:left="0"/>
        <w:jc w:val="both"/>
      </w:pPr>
      <w:r>
        <w:fldChar w:fldCharType="begin"/>
      </w:r>
      <w:r>
        <w:instrText xml:space="preserve"> REF _Ref136604636 \h </w:instrText>
      </w:r>
      <w:r>
        <w:fldChar w:fldCharType="separate"/>
      </w:r>
      <w:r>
        <w:t xml:space="preserve">Figure </w:t>
      </w:r>
      <w:r>
        <w:rPr>
          <w:noProof/>
        </w:rPr>
        <w:t>3</w:t>
      </w:r>
      <w:r>
        <w:noBreakHyphen/>
      </w:r>
      <w:r>
        <w:rPr>
          <w:noProof/>
        </w:rPr>
        <w:t>4</w:t>
      </w:r>
      <w:r>
        <w:fldChar w:fldCharType="end"/>
      </w:r>
      <w:r>
        <w:t xml:space="preserve"> presents the NG </w:t>
      </w:r>
      <w:r w:rsidR="004470AF">
        <w:t>costs</w:t>
      </w:r>
      <w:r>
        <w:t xml:space="preserve"> </w:t>
      </w:r>
      <w:r w:rsidR="004D7641">
        <w:t>fluctuations</w:t>
      </w:r>
      <w:r>
        <w:t xml:space="preserve"> </w:t>
      </w:r>
      <w:r w:rsidR="00151DCF">
        <w:t xml:space="preserve">based on the EU ETS sensitivities presented in </w:t>
      </w:r>
      <w:r w:rsidR="00151DCF">
        <w:fldChar w:fldCharType="begin"/>
      </w:r>
      <w:r w:rsidR="00151DCF">
        <w:instrText xml:space="preserve"> REF _Ref136604677 \h </w:instrText>
      </w:r>
      <w:r w:rsidR="00151DCF">
        <w:fldChar w:fldCharType="separate"/>
      </w:r>
      <w:r w:rsidR="00151DCF">
        <w:t xml:space="preserve">Figure </w:t>
      </w:r>
      <w:r w:rsidR="00151DCF">
        <w:rPr>
          <w:noProof/>
        </w:rPr>
        <w:t>3</w:t>
      </w:r>
      <w:r w:rsidR="00151DCF">
        <w:noBreakHyphen/>
      </w:r>
      <w:r w:rsidR="00151DCF">
        <w:rPr>
          <w:noProof/>
        </w:rPr>
        <w:t>3</w:t>
      </w:r>
      <w:r w:rsidR="00151DCF">
        <w:fldChar w:fldCharType="end"/>
      </w:r>
      <w:r w:rsidR="00151DCF">
        <w:t xml:space="preserve">. </w:t>
      </w:r>
    </w:p>
    <w:p w14:paraId="7F3A06C5" w14:textId="6CC21C1E" w:rsidR="001C37C8" w:rsidRDefault="001C37C8" w:rsidP="00EF5209">
      <w:pPr>
        <w:pStyle w:val="Bijschrift"/>
        <w:spacing w:before="240"/>
        <w:ind w:left="0"/>
        <w:jc w:val="center"/>
      </w:pPr>
      <w:bookmarkStart w:id="35" w:name="_Ref136604636"/>
      <w:r>
        <w:t xml:space="preserve">Figure </w:t>
      </w:r>
      <w:fldSimple w:instr=" STYLEREF 1 \s ">
        <w:r w:rsidR="008A07CA">
          <w:rPr>
            <w:noProof/>
          </w:rPr>
          <w:t>3</w:t>
        </w:r>
      </w:fldSimple>
      <w:r w:rsidR="008A07CA">
        <w:noBreakHyphen/>
      </w:r>
      <w:fldSimple w:instr=" SEQ Figure \* ARABIC \s 1 ">
        <w:r w:rsidR="008A07CA">
          <w:rPr>
            <w:noProof/>
          </w:rPr>
          <w:t>4</w:t>
        </w:r>
      </w:fldSimple>
      <w:bookmarkEnd w:id="35"/>
      <w:r>
        <w:t xml:space="preserve">. </w:t>
      </w:r>
      <w:r w:rsidR="00D61AB0">
        <w:t xml:space="preserve">NG </w:t>
      </w:r>
      <w:r w:rsidR="004470AF">
        <w:t>cost</w:t>
      </w:r>
      <w:r w:rsidR="00D61AB0">
        <w:t xml:space="preserve"> fluctuations based on the EU ETS price sensitivities</w:t>
      </w:r>
    </w:p>
    <w:p w14:paraId="4FCF665F" w14:textId="470E7823" w:rsidR="004A13F7" w:rsidRPr="00175CD8" w:rsidRDefault="004A13F7" w:rsidP="00D86624">
      <w:pPr>
        <w:spacing w:after="120"/>
        <w:ind w:left="0"/>
        <w:jc w:val="center"/>
      </w:pPr>
      <w:r>
        <w:rPr>
          <w:noProof/>
        </w:rPr>
        <w:drawing>
          <wp:inline distT="0" distB="0" distL="0" distR="0" wp14:anchorId="1123A146" wp14:editId="321425E2">
            <wp:extent cx="5676900" cy="2733675"/>
            <wp:effectExtent l="0" t="0" r="0" b="0"/>
            <wp:docPr id="584419186" name="Chart 1">
              <a:extLst xmlns:a="http://schemas.openxmlformats.org/drawingml/2006/main">
                <a:ext uri="{FF2B5EF4-FFF2-40B4-BE49-F238E27FC236}">
                  <a16:creationId xmlns:a16="http://schemas.microsoft.com/office/drawing/2014/main" id="{8B27922D-8E31-5D1C-2E36-37D6800590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2354D3B" w14:textId="524A2F7B" w:rsidR="00C9642F" w:rsidRDefault="0087016D" w:rsidP="003527B5">
      <w:pPr>
        <w:spacing w:after="240"/>
        <w:ind w:left="0"/>
        <w:jc w:val="both"/>
      </w:pPr>
      <w:r>
        <w:fldChar w:fldCharType="begin"/>
      </w:r>
      <w:r>
        <w:instrText xml:space="preserve"> REF _Ref136277886 \h </w:instrText>
      </w:r>
      <w:r>
        <w:fldChar w:fldCharType="separate"/>
      </w:r>
      <w:r>
        <w:t xml:space="preserve">Figure </w:t>
      </w:r>
      <w:r>
        <w:rPr>
          <w:noProof/>
        </w:rPr>
        <w:t>3</w:t>
      </w:r>
      <w:r>
        <w:noBreakHyphen/>
      </w:r>
      <w:r>
        <w:rPr>
          <w:noProof/>
        </w:rPr>
        <w:t>4</w:t>
      </w:r>
      <w:r>
        <w:fldChar w:fldCharType="end"/>
      </w:r>
      <w:r>
        <w:t xml:space="preserve"> compares NG </w:t>
      </w:r>
      <w:r w:rsidR="004470AF">
        <w:t xml:space="preserve">cost </w:t>
      </w:r>
      <w:r>
        <w:t xml:space="preserve">projections based on the EU ETS price sensitivities against the average baseline </w:t>
      </w:r>
      <w:r w:rsidR="00354769">
        <w:t>BM</w:t>
      </w:r>
      <w:r>
        <w:t xml:space="preserve"> and renewable hydrogen’s LCOEs.</w:t>
      </w:r>
      <w:r w:rsidR="0061416F">
        <w:t xml:space="preserve"> </w:t>
      </w:r>
      <w:r w:rsidR="00633E2C">
        <w:t>It shows that in</w:t>
      </w:r>
      <w:r w:rsidR="003C7C13" w:rsidRPr="00150621">
        <w:t xml:space="preserve"> 2030,</w:t>
      </w:r>
      <w:r w:rsidR="00633E2C">
        <w:t xml:space="preserve"> </w:t>
      </w:r>
      <w:r w:rsidR="003C7C13" w:rsidRPr="00150621">
        <w:t xml:space="preserve">NG </w:t>
      </w:r>
      <w:r w:rsidR="00EC0443" w:rsidRPr="00150621">
        <w:t xml:space="preserve">in across all scenarios </w:t>
      </w:r>
      <w:r w:rsidR="003C7C13" w:rsidRPr="00150621">
        <w:t xml:space="preserve">is expected to be </w:t>
      </w:r>
      <w:r w:rsidR="004A4E93" w:rsidRPr="00150621">
        <w:t xml:space="preserve">more expensive than </w:t>
      </w:r>
      <w:r w:rsidR="00354769">
        <w:t>BM</w:t>
      </w:r>
      <w:r w:rsidR="002A6538" w:rsidRPr="00150621">
        <w:t xml:space="preserve"> but is expected to perform </w:t>
      </w:r>
      <w:r w:rsidR="004C3EF7" w:rsidRPr="00150621">
        <w:t xml:space="preserve">better by a large margin against renewable hydrogen. </w:t>
      </w:r>
      <w:r w:rsidR="00444525" w:rsidRPr="00444525">
        <w:t>By 2040, the competitiveness of renewable hydrogen's LCOE against the price of</w:t>
      </w:r>
      <w:r w:rsidR="00D67320">
        <w:t xml:space="preserve"> </w:t>
      </w:r>
      <w:r w:rsidR="00444525" w:rsidRPr="00444525">
        <w:t>NG will reach a critical point in the region. This transitional year marks the convergence of both gaseous energy carriers, and the winner will be determined by the fluctuation of NG prices influenced by the sensitivity of</w:t>
      </w:r>
      <w:r w:rsidR="00D402A2">
        <w:t xml:space="preserve"> EU </w:t>
      </w:r>
      <w:r w:rsidR="00444525" w:rsidRPr="00444525">
        <w:t>ETS</w:t>
      </w:r>
      <w:r w:rsidR="00CE3754">
        <w:t xml:space="preserve"> (</w:t>
      </w:r>
      <w:r w:rsidR="00790707">
        <w:t>REN-Methane and REN-Hydrogen</w:t>
      </w:r>
      <w:r w:rsidR="00BD6651">
        <w:t xml:space="preserve"> in </w:t>
      </w:r>
      <w:r w:rsidR="00D94096">
        <w:t>favour</w:t>
      </w:r>
      <w:r w:rsidR="00BD6651">
        <w:t xml:space="preserve"> of renewable hydrogen whereas Cost Minimal scenario in </w:t>
      </w:r>
      <w:r w:rsidR="00D94096">
        <w:t>favour</w:t>
      </w:r>
      <w:r w:rsidR="00BD6651">
        <w:t xml:space="preserve"> of NG)</w:t>
      </w:r>
      <w:r w:rsidR="0058716C">
        <w:t xml:space="preserve">. </w:t>
      </w:r>
      <w:r w:rsidR="00CE3754">
        <w:t>W</w:t>
      </w:r>
      <w:r w:rsidR="006B6320" w:rsidRPr="00150621">
        <w:t xml:space="preserve">hile </w:t>
      </w:r>
      <w:r w:rsidR="00354769">
        <w:t>BM</w:t>
      </w:r>
      <w:r w:rsidR="006B6320" w:rsidRPr="00150621">
        <w:t xml:space="preserve"> LCOE </w:t>
      </w:r>
      <w:r w:rsidR="00150621" w:rsidRPr="00150621">
        <w:t xml:space="preserve">still </w:t>
      </w:r>
      <w:r w:rsidR="00150621" w:rsidRPr="00150621">
        <w:lastRenderedPageBreak/>
        <w:t xml:space="preserve">performs the best against the other two gaseous energy carriers </w:t>
      </w:r>
      <w:r w:rsidR="00BD6651">
        <w:t>across three decades</w:t>
      </w:r>
      <w:r w:rsidR="008A7779">
        <w:t>, renewable hydrogen due to the technology learning curve</w:t>
      </w:r>
      <w:r w:rsidR="00BF5CAA">
        <w:t xml:space="preserve"> will become more </w:t>
      </w:r>
      <w:r w:rsidR="005B5F9C">
        <w:t>competitive</w:t>
      </w:r>
      <w:r w:rsidR="00BF5CAA">
        <w:t xml:space="preserve"> than the expected NG price projection for 2050</w:t>
      </w:r>
      <w:r w:rsidR="00607F7F">
        <w:rPr>
          <w:rStyle w:val="Voetnootmarkering"/>
        </w:rPr>
        <w:footnoteReference w:id="12"/>
      </w:r>
      <w:r w:rsidR="00150621" w:rsidRPr="00150621">
        <w:t>.</w:t>
      </w:r>
      <w:r w:rsidR="00D42BB3">
        <w:t xml:space="preserve"> </w:t>
      </w:r>
    </w:p>
    <w:p w14:paraId="19652A96" w14:textId="5EB265DF" w:rsidR="001F71B1" w:rsidRPr="001F71B1" w:rsidRDefault="00F63592" w:rsidP="0027460A">
      <w:pPr>
        <w:pStyle w:val="Bijschrift"/>
        <w:ind w:left="0"/>
        <w:jc w:val="center"/>
      </w:pPr>
      <w:bookmarkStart w:id="36" w:name="_Ref136277886"/>
      <w:r>
        <w:t xml:space="preserve">Figure </w:t>
      </w:r>
      <w:fldSimple w:instr=" STYLEREF 1 \s ">
        <w:r w:rsidR="008A07CA">
          <w:rPr>
            <w:noProof/>
          </w:rPr>
          <w:t>3</w:t>
        </w:r>
      </w:fldSimple>
      <w:r w:rsidR="008A07CA">
        <w:noBreakHyphen/>
      </w:r>
      <w:fldSimple w:instr=" SEQ Figure \* ARABIC \s 1 ">
        <w:r w:rsidR="008A07CA">
          <w:rPr>
            <w:noProof/>
          </w:rPr>
          <w:t>5</w:t>
        </w:r>
      </w:fldSimple>
      <w:bookmarkEnd w:id="36"/>
      <w:r w:rsidR="002A5FD3">
        <w:t>.</w:t>
      </w:r>
      <w:r w:rsidR="003F4F77">
        <w:t xml:space="preserve"> </w:t>
      </w:r>
      <w:r w:rsidR="00D94096">
        <w:t>Effect</w:t>
      </w:r>
      <w:r w:rsidR="003F4F77">
        <w:t xml:space="preserve"> of </w:t>
      </w:r>
      <w:r w:rsidR="00E3540A" w:rsidRPr="00E3540A">
        <w:t xml:space="preserve">ETS price </w:t>
      </w:r>
      <w:r w:rsidR="003F4F77">
        <w:t>fluctuation</w:t>
      </w:r>
      <w:r w:rsidR="00E3540A" w:rsidRPr="00E3540A">
        <w:t xml:space="preserve"> on </w:t>
      </w:r>
      <w:r w:rsidR="00AE7FFC">
        <w:t xml:space="preserve">NG </w:t>
      </w:r>
      <w:r w:rsidR="004470AF">
        <w:t>cost</w:t>
      </w:r>
      <w:r w:rsidR="00AE7FFC">
        <w:t xml:space="preserve"> levels and a comparison with </w:t>
      </w:r>
      <w:r w:rsidR="003F4F77">
        <w:t xml:space="preserve">the </w:t>
      </w:r>
      <w:r w:rsidR="00E3540A" w:rsidRPr="00E3540A">
        <w:t>LCOE</w:t>
      </w:r>
      <w:r w:rsidR="007760E1">
        <w:t>s</w:t>
      </w:r>
      <w:r w:rsidR="00E3540A" w:rsidRPr="00E3540A">
        <w:t xml:space="preserve"> of </w:t>
      </w:r>
      <w:r w:rsidR="007760E1">
        <w:t>renewable</w:t>
      </w:r>
      <w:r w:rsidR="00E3540A" w:rsidRPr="00E3540A">
        <w:t xml:space="preserve"> gases</w:t>
      </w:r>
    </w:p>
    <w:tbl>
      <w:tblPr>
        <w:tblStyle w:val="Tabelraster"/>
        <w:tblW w:w="0" w:type="auto"/>
        <w:tblLook w:val="04A0" w:firstRow="1" w:lastRow="0" w:firstColumn="1" w:lastColumn="0" w:noHBand="0" w:noVBand="1"/>
      </w:tblPr>
      <w:tblGrid>
        <w:gridCol w:w="9016"/>
      </w:tblGrid>
      <w:tr w:rsidR="00C9642F" w14:paraId="6C2BCDA2" w14:textId="77777777" w:rsidTr="00C9642F">
        <w:tc>
          <w:tcPr>
            <w:tcW w:w="9016" w:type="dxa"/>
          </w:tcPr>
          <w:p w14:paraId="13BA346F" w14:textId="116FF0CA" w:rsidR="0019168D" w:rsidRDefault="00A6050A" w:rsidP="008E5C0B">
            <w:pPr>
              <w:spacing w:before="240"/>
              <w:ind w:left="0"/>
              <w:jc w:val="center"/>
            </w:pPr>
            <w:r w:rsidRPr="0030010D">
              <w:rPr>
                <w:noProof/>
              </w:rPr>
              <mc:AlternateContent>
                <mc:Choice Requires="wps">
                  <w:drawing>
                    <wp:anchor distT="0" distB="0" distL="114300" distR="114300" simplePos="0" relativeHeight="251658249" behindDoc="0" locked="0" layoutInCell="1" allowOverlap="1" wp14:anchorId="37263F21" wp14:editId="6D268652">
                      <wp:simplePos x="0" y="0"/>
                      <wp:positionH relativeFrom="margin">
                        <wp:posOffset>4086860</wp:posOffset>
                      </wp:positionH>
                      <wp:positionV relativeFrom="paragraph">
                        <wp:posOffset>277495</wp:posOffset>
                      </wp:positionV>
                      <wp:extent cx="876300" cy="447675"/>
                      <wp:effectExtent l="0" t="0" r="19050" b="28575"/>
                      <wp:wrapNone/>
                      <wp:docPr id="2036062239" name="Freeform: Shape 2036062239"/>
                      <wp:cNvGraphicFramePr/>
                      <a:graphic xmlns:a="http://schemas.openxmlformats.org/drawingml/2006/main">
                        <a:graphicData uri="http://schemas.microsoft.com/office/word/2010/wordprocessingShape">
                          <wps:wsp>
                            <wps:cNvSpPr/>
                            <wps:spPr>
                              <a:xfrm>
                                <a:off x="0" y="0"/>
                                <a:ext cx="876300" cy="447675"/>
                              </a:xfrm>
                              <a:custGeom>
                                <a:avLst/>
                                <a:gdLst>
                                  <a:gd name="connsiteX0" fmla="*/ 0 w 1432957"/>
                                  <a:gd name="connsiteY0" fmla="*/ 309154 h 618308"/>
                                  <a:gd name="connsiteX1" fmla="*/ 716479 w 1432957"/>
                                  <a:gd name="connsiteY1" fmla="*/ 0 h 618308"/>
                                  <a:gd name="connsiteX2" fmla="*/ 1432958 w 1432957"/>
                                  <a:gd name="connsiteY2" fmla="*/ 309154 h 618308"/>
                                  <a:gd name="connsiteX3" fmla="*/ 716479 w 1432957"/>
                                  <a:gd name="connsiteY3" fmla="*/ 618308 h 618308"/>
                                  <a:gd name="connsiteX4" fmla="*/ 0 w 1432957"/>
                                  <a:gd name="connsiteY4" fmla="*/ 309154 h 618308"/>
                                  <a:gd name="connsiteX0" fmla="*/ 0 w 1189118"/>
                                  <a:gd name="connsiteY0" fmla="*/ 309154 h 618308"/>
                                  <a:gd name="connsiteX1" fmla="*/ 716479 w 1189118"/>
                                  <a:gd name="connsiteY1" fmla="*/ 0 h 618308"/>
                                  <a:gd name="connsiteX2" fmla="*/ 1189118 w 1189118"/>
                                  <a:gd name="connsiteY2" fmla="*/ 309154 h 618308"/>
                                  <a:gd name="connsiteX3" fmla="*/ 716479 w 1189118"/>
                                  <a:gd name="connsiteY3" fmla="*/ 618308 h 618308"/>
                                  <a:gd name="connsiteX4" fmla="*/ 0 w 1189118"/>
                                  <a:gd name="connsiteY4" fmla="*/ 309154 h 618308"/>
                                  <a:gd name="connsiteX0" fmla="*/ 3 w 1189121"/>
                                  <a:gd name="connsiteY0" fmla="*/ 309154 h 531222"/>
                                  <a:gd name="connsiteX1" fmla="*/ 716482 w 1189121"/>
                                  <a:gd name="connsiteY1" fmla="*/ 0 h 531222"/>
                                  <a:gd name="connsiteX2" fmla="*/ 1189121 w 1189121"/>
                                  <a:gd name="connsiteY2" fmla="*/ 309154 h 531222"/>
                                  <a:gd name="connsiteX3" fmla="*/ 707773 w 1189121"/>
                                  <a:gd name="connsiteY3" fmla="*/ 531222 h 531222"/>
                                  <a:gd name="connsiteX4" fmla="*/ 3 w 1189121"/>
                                  <a:gd name="connsiteY4" fmla="*/ 309154 h 531222"/>
                                  <a:gd name="connsiteX0" fmla="*/ 3 w 1189121"/>
                                  <a:gd name="connsiteY0" fmla="*/ 231551 h 533631"/>
                                  <a:gd name="connsiteX1" fmla="*/ 716482 w 1189121"/>
                                  <a:gd name="connsiteY1" fmla="*/ 774 h 533631"/>
                                  <a:gd name="connsiteX2" fmla="*/ 1189121 w 1189121"/>
                                  <a:gd name="connsiteY2" fmla="*/ 309928 h 533631"/>
                                  <a:gd name="connsiteX3" fmla="*/ 707773 w 1189121"/>
                                  <a:gd name="connsiteY3" fmla="*/ 531996 h 533631"/>
                                  <a:gd name="connsiteX4" fmla="*/ 3 w 1189121"/>
                                  <a:gd name="connsiteY4" fmla="*/ 231551 h 533631"/>
                                  <a:gd name="connsiteX0" fmla="*/ 2978 w 1192096"/>
                                  <a:gd name="connsiteY0" fmla="*/ 231526 h 499854"/>
                                  <a:gd name="connsiteX1" fmla="*/ 719457 w 1192096"/>
                                  <a:gd name="connsiteY1" fmla="*/ 749 h 499854"/>
                                  <a:gd name="connsiteX2" fmla="*/ 1192096 w 1192096"/>
                                  <a:gd name="connsiteY2" fmla="*/ 309903 h 499854"/>
                                  <a:gd name="connsiteX3" fmla="*/ 493034 w 1192096"/>
                                  <a:gd name="connsiteY3" fmla="*/ 497136 h 499854"/>
                                  <a:gd name="connsiteX4" fmla="*/ 2978 w 1192096"/>
                                  <a:gd name="connsiteY4" fmla="*/ 231526 h 499854"/>
                                  <a:gd name="connsiteX0" fmla="*/ 22 w 1189140"/>
                                  <a:gd name="connsiteY0" fmla="*/ 248884 h 517212"/>
                                  <a:gd name="connsiteX1" fmla="*/ 507495 w 1189140"/>
                                  <a:gd name="connsiteY1" fmla="*/ 690 h 517212"/>
                                  <a:gd name="connsiteX2" fmla="*/ 1189140 w 1189140"/>
                                  <a:gd name="connsiteY2" fmla="*/ 327261 h 517212"/>
                                  <a:gd name="connsiteX3" fmla="*/ 490078 w 1189140"/>
                                  <a:gd name="connsiteY3" fmla="*/ 514494 h 517212"/>
                                  <a:gd name="connsiteX4" fmla="*/ 22 w 1189140"/>
                                  <a:gd name="connsiteY4" fmla="*/ 248884 h 517212"/>
                                  <a:gd name="connsiteX0" fmla="*/ 22 w 1189140"/>
                                  <a:gd name="connsiteY0" fmla="*/ 248341 h 514301"/>
                                  <a:gd name="connsiteX1" fmla="*/ 507495 w 1189140"/>
                                  <a:gd name="connsiteY1" fmla="*/ 147 h 514301"/>
                                  <a:gd name="connsiteX2" fmla="*/ 1189140 w 1189140"/>
                                  <a:gd name="connsiteY2" fmla="*/ 283175 h 514301"/>
                                  <a:gd name="connsiteX3" fmla="*/ 490078 w 1189140"/>
                                  <a:gd name="connsiteY3" fmla="*/ 513951 h 514301"/>
                                  <a:gd name="connsiteX4" fmla="*/ 22 w 1189140"/>
                                  <a:gd name="connsiteY4" fmla="*/ 248341 h 514301"/>
                                  <a:gd name="connsiteX0" fmla="*/ 22 w 1189140"/>
                                  <a:gd name="connsiteY0" fmla="*/ 205551 h 516184"/>
                                  <a:gd name="connsiteX1" fmla="*/ 507495 w 1189140"/>
                                  <a:gd name="connsiteY1" fmla="*/ 900 h 516184"/>
                                  <a:gd name="connsiteX2" fmla="*/ 1189140 w 1189140"/>
                                  <a:gd name="connsiteY2" fmla="*/ 283928 h 516184"/>
                                  <a:gd name="connsiteX3" fmla="*/ 490078 w 1189140"/>
                                  <a:gd name="connsiteY3" fmla="*/ 514704 h 516184"/>
                                  <a:gd name="connsiteX4" fmla="*/ 22 w 1189140"/>
                                  <a:gd name="connsiteY4" fmla="*/ 205551 h 516184"/>
                                  <a:gd name="connsiteX0" fmla="*/ 20 w 1041092"/>
                                  <a:gd name="connsiteY0" fmla="*/ 205376 h 515628"/>
                                  <a:gd name="connsiteX1" fmla="*/ 507493 w 1041092"/>
                                  <a:gd name="connsiteY1" fmla="*/ 725 h 515628"/>
                                  <a:gd name="connsiteX2" fmla="*/ 1041092 w 1041092"/>
                                  <a:gd name="connsiteY2" fmla="*/ 275044 h 515628"/>
                                  <a:gd name="connsiteX3" fmla="*/ 490076 w 1041092"/>
                                  <a:gd name="connsiteY3" fmla="*/ 514529 h 515628"/>
                                  <a:gd name="connsiteX4" fmla="*/ 20 w 1041092"/>
                                  <a:gd name="connsiteY4" fmla="*/ 205376 h 515628"/>
                                  <a:gd name="connsiteX0" fmla="*/ 20 w 1041092"/>
                                  <a:gd name="connsiteY0" fmla="*/ 205328 h 456249"/>
                                  <a:gd name="connsiteX1" fmla="*/ 507493 w 1041092"/>
                                  <a:gd name="connsiteY1" fmla="*/ 677 h 456249"/>
                                  <a:gd name="connsiteX2" fmla="*/ 1041092 w 1041092"/>
                                  <a:gd name="connsiteY2" fmla="*/ 274996 h 456249"/>
                                  <a:gd name="connsiteX3" fmla="*/ 490076 w 1041092"/>
                                  <a:gd name="connsiteY3" fmla="*/ 453521 h 456249"/>
                                  <a:gd name="connsiteX4" fmla="*/ 20 w 1041092"/>
                                  <a:gd name="connsiteY4" fmla="*/ 205328 h 456249"/>
                                  <a:gd name="connsiteX0" fmla="*/ 20 w 988840"/>
                                  <a:gd name="connsiteY0" fmla="*/ 205328 h 456249"/>
                                  <a:gd name="connsiteX1" fmla="*/ 507493 w 988840"/>
                                  <a:gd name="connsiteY1" fmla="*/ 677 h 456249"/>
                                  <a:gd name="connsiteX2" fmla="*/ 988840 w 988840"/>
                                  <a:gd name="connsiteY2" fmla="*/ 274996 h 456249"/>
                                  <a:gd name="connsiteX3" fmla="*/ 490076 w 988840"/>
                                  <a:gd name="connsiteY3" fmla="*/ 453521 h 456249"/>
                                  <a:gd name="connsiteX4" fmla="*/ 20 w 988840"/>
                                  <a:gd name="connsiteY4" fmla="*/ 205328 h 456249"/>
                                  <a:gd name="connsiteX0" fmla="*/ 20 w 988840"/>
                                  <a:gd name="connsiteY0" fmla="*/ 205045 h 454485"/>
                                  <a:gd name="connsiteX1" fmla="*/ 507493 w 988840"/>
                                  <a:gd name="connsiteY1" fmla="*/ 394 h 454485"/>
                                  <a:gd name="connsiteX2" fmla="*/ 988840 w 988840"/>
                                  <a:gd name="connsiteY2" fmla="*/ 257295 h 454485"/>
                                  <a:gd name="connsiteX3" fmla="*/ 490076 w 988840"/>
                                  <a:gd name="connsiteY3" fmla="*/ 453238 h 454485"/>
                                  <a:gd name="connsiteX4" fmla="*/ 20 w 988840"/>
                                  <a:gd name="connsiteY4" fmla="*/ 205045 h 454485"/>
                                  <a:gd name="connsiteX0" fmla="*/ 24 w 919176"/>
                                  <a:gd name="connsiteY0" fmla="*/ 196501 h 454995"/>
                                  <a:gd name="connsiteX1" fmla="*/ 437829 w 919176"/>
                                  <a:gd name="connsiteY1" fmla="*/ 559 h 454995"/>
                                  <a:gd name="connsiteX2" fmla="*/ 919176 w 919176"/>
                                  <a:gd name="connsiteY2" fmla="*/ 257460 h 454995"/>
                                  <a:gd name="connsiteX3" fmla="*/ 420412 w 919176"/>
                                  <a:gd name="connsiteY3" fmla="*/ 453403 h 454995"/>
                                  <a:gd name="connsiteX4" fmla="*/ 24 w 919176"/>
                                  <a:gd name="connsiteY4" fmla="*/ 196501 h 454995"/>
                                  <a:gd name="connsiteX0" fmla="*/ 23 w 901758"/>
                                  <a:gd name="connsiteY0" fmla="*/ 196053 h 453160"/>
                                  <a:gd name="connsiteX1" fmla="*/ 437828 w 901758"/>
                                  <a:gd name="connsiteY1" fmla="*/ 111 h 453160"/>
                                  <a:gd name="connsiteX2" fmla="*/ 901758 w 901758"/>
                                  <a:gd name="connsiteY2" fmla="*/ 222178 h 453160"/>
                                  <a:gd name="connsiteX3" fmla="*/ 420411 w 901758"/>
                                  <a:gd name="connsiteY3" fmla="*/ 452955 h 453160"/>
                                  <a:gd name="connsiteX4" fmla="*/ 23 w 901758"/>
                                  <a:gd name="connsiteY4" fmla="*/ 196053 h 453160"/>
                                  <a:gd name="connsiteX0" fmla="*/ 1985 w 903720"/>
                                  <a:gd name="connsiteY0" fmla="*/ 196053 h 453160"/>
                                  <a:gd name="connsiteX1" fmla="*/ 291744 w 903720"/>
                                  <a:gd name="connsiteY1" fmla="*/ 111 h 453160"/>
                                  <a:gd name="connsiteX2" fmla="*/ 903720 w 903720"/>
                                  <a:gd name="connsiteY2" fmla="*/ 222178 h 453160"/>
                                  <a:gd name="connsiteX3" fmla="*/ 422373 w 903720"/>
                                  <a:gd name="connsiteY3" fmla="*/ 452955 h 453160"/>
                                  <a:gd name="connsiteX4" fmla="*/ 1985 w 903720"/>
                                  <a:gd name="connsiteY4" fmla="*/ 196053 h 453160"/>
                                  <a:gd name="connsiteX0" fmla="*/ 1536 w 903271"/>
                                  <a:gd name="connsiteY0" fmla="*/ 196045 h 392943"/>
                                  <a:gd name="connsiteX1" fmla="*/ 291295 w 903271"/>
                                  <a:gd name="connsiteY1" fmla="*/ 103 h 392943"/>
                                  <a:gd name="connsiteX2" fmla="*/ 903271 w 903271"/>
                                  <a:gd name="connsiteY2" fmla="*/ 222170 h 392943"/>
                                  <a:gd name="connsiteX3" fmla="*/ 404506 w 903271"/>
                                  <a:gd name="connsiteY3" fmla="*/ 391987 h 392943"/>
                                  <a:gd name="connsiteX4" fmla="*/ 1536 w 903271"/>
                                  <a:gd name="connsiteY4" fmla="*/ 196045 h 392943"/>
                                  <a:gd name="connsiteX0" fmla="*/ 1466 w 850949"/>
                                  <a:gd name="connsiteY0" fmla="*/ 197884 h 394005"/>
                                  <a:gd name="connsiteX1" fmla="*/ 291225 w 850949"/>
                                  <a:gd name="connsiteY1" fmla="*/ 1942 h 394005"/>
                                  <a:gd name="connsiteX2" fmla="*/ 850949 w 850949"/>
                                  <a:gd name="connsiteY2" fmla="*/ 163049 h 394005"/>
                                  <a:gd name="connsiteX3" fmla="*/ 404436 w 850949"/>
                                  <a:gd name="connsiteY3" fmla="*/ 393826 h 394005"/>
                                  <a:gd name="connsiteX4" fmla="*/ 1466 w 850949"/>
                                  <a:gd name="connsiteY4" fmla="*/ 197884 h 394005"/>
                                  <a:gd name="connsiteX0" fmla="*/ 3882 w 853365"/>
                                  <a:gd name="connsiteY0" fmla="*/ 197884 h 394005"/>
                                  <a:gd name="connsiteX1" fmla="*/ 241389 w 853365"/>
                                  <a:gd name="connsiteY1" fmla="*/ 1942 h 394005"/>
                                  <a:gd name="connsiteX2" fmla="*/ 853365 w 853365"/>
                                  <a:gd name="connsiteY2" fmla="*/ 163049 h 394005"/>
                                  <a:gd name="connsiteX3" fmla="*/ 406852 w 853365"/>
                                  <a:gd name="connsiteY3" fmla="*/ 393826 h 394005"/>
                                  <a:gd name="connsiteX4" fmla="*/ 3882 w 853365"/>
                                  <a:gd name="connsiteY4" fmla="*/ 197884 h 394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3365" h="394005">
                                    <a:moveTo>
                                      <a:pt x="3882" y="197884"/>
                                    </a:moveTo>
                                    <a:cubicBezTo>
                                      <a:pt x="-23695" y="132570"/>
                                      <a:pt x="99809" y="7748"/>
                                      <a:pt x="241389" y="1942"/>
                                    </a:cubicBezTo>
                                    <a:cubicBezTo>
                                      <a:pt x="382969" y="-3864"/>
                                      <a:pt x="853365" y="-7692"/>
                                      <a:pt x="853365" y="163049"/>
                                    </a:cubicBezTo>
                                    <a:cubicBezTo>
                                      <a:pt x="853365" y="333790"/>
                                      <a:pt x="548432" y="388020"/>
                                      <a:pt x="406852" y="393826"/>
                                    </a:cubicBezTo>
                                    <a:cubicBezTo>
                                      <a:pt x="265272" y="399632"/>
                                      <a:pt x="31459" y="263198"/>
                                      <a:pt x="3882" y="197884"/>
                                    </a:cubicBezTo>
                                    <a:close/>
                                  </a:path>
                                </a:pathLst>
                              </a:custGeom>
                              <a:solidFill>
                                <a:schemeClr val="tx1">
                                  <a:lumMod val="50000"/>
                                  <a:lumOff val="5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F2856B5" w14:textId="77777777" w:rsidR="00A6050A" w:rsidRPr="008C48FF" w:rsidRDefault="00A6050A" w:rsidP="00A6050A">
                                  <w:pPr>
                                    <w:spacing w:line="60" w:lineRule="atLeast"/>
                                    <w:ind w:left="0"/>
                                    <w:jc w:val="center"/>
                                    <w:textAlignment w:val="baseline"/>
                                    <w:rPr>
                                      <w:i/>
                                      <w:iCs/>
                                      <w:kern w:val="24"/>
                                      <w:sz w:val="16"/>
                                      <w:szCs w:val="16"/>
                                    </w:rPr>
                                  </w:pPr>
                                  <w:r w:rsidRPr="008C48FF">
                                    <w:rPr>
                                      <w:i/>
                                      <w:iCs/>
                                      <w:kern w:val="24"/>
                                      <w:sz w:val="16"/>
                                      <w:szCs w:val="16"/>
                                    </w:rPr>
                                    <w:t>REN-Hydrogen scenario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7263F21" id="Freeform: Shape 2036062239" o:spid="_x0000_s1029" style="position:absolute;left:0;text-align:left;margin-left:321.8pt;margin-top:21.85pt;width:69pt;height:35.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53365,394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" adj="-11796480,,5400" path="m3882,197884c-23695,132570,99809,7748,241389,1942,382969,-3864,853365,-7692,853365,163049v,170741,-304933,224971,-446513,230777c265272,399632,31459,263198,3882,197884xe" fillcolor="gray [1629]" strokecolor="#002c30 [1604]" strokeweight="1pt">
                      <v:stroke joinstyle="miter"/>
                      <v:formulas/>
                      <v:path arrowok="t" o:connecttype="custom" o:connectlocs="3986,224839;247877,2207;876300,185259;417787,447472;3986,224839" o:connectangles="0,0,0,0,0" textboxrect="0,0,853365,394005"/>
                      <v:textbox>
                        <w:txbxContent>
                          <w:p w14:paraId="7F2856B5" w14:textId="77777777" w:rsidR="00A6050A" w:rsidRPr="008C48FF" w:rsidRDefault="00A6050A" w:rsidP="00A6050A">
                            <w:pPr>
                              <w:spacing w:line="60" w:lineRule="atLeast"/>
                              <w:ind w:left="0"/>
                              <w:jc w:val="center"/>
                              <w:textAlignment w:val="baseline"/>
                              <w:rPr>
                                <w:i/>
                                <w:iCs/>
                                <w:kern w:val="24"/>
                                <w:sz w:val="16"/>
                                <w:szCs w:val="16"/>
                              </w:rPr>
                            </w:pPr>
                            <w:r w:rsidRPr="008C48FF">
                              <w:rPr>
                                <w:i/>
                                <w:iCs/>
                                <w:kern w:val="24"/>
                                <w:sz w:val="16"/>
                                <w:szCs w:val="16"/>
                              </w:rPr>
                              <w:t>REN-Hydrogen scenario</w:t>
                            </w:r>
                          </w:p>
                        </w:txbxContent>
                      </v:textbox>
                      <w10:wrap anchorx="margin"/>
                    </v:shape>
                  </w:pict>
                </mc:Fallback>
              </mc:AlternateContent>
            </w:r>
            <w:r w:rsidR="00C9642F" w:rsidRPr="001C5A1D">
              <w:rPr>
                <w:noProof/>
              </w:rPr>
              <w:drawing>
                <wp:inline distT="0" distB="0" distL="0" distR="0" wp14:anchorId="78F65AD9" wp14:editId="4DDF47E5">
                  <wp:extent cx="4895850" cy="2085975"/>
                  <wp:effectExtent l="0" t="0" r="0" b="0"/>
                  <wp:docPr id="1164459535" name="Chart 1">
                    <a:extLst xmlns:a="http://schemas.openxmlformats.org/drawingml/2006/main">
                      <a:ext uri="{FF2B5EF4-FFF2-40B4-BE49-F238E27FC236}">
                        <a16:creationId xmlns:a16="http://schemas.microsoft.com/office/drawing/2014/main" id="{E8F1E0B4-6893-D155-649B-1917D6B3C0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E2AA200" w14:textId="2CBDE583" w:rsidR="00AC3DDA" w:rsidRDefault="00A6050A" w:rsidP="008E5C0B">
            <w:pPr>
              <w:spacing w:before="120" w:after="120"/>
              <w:ind w:left="0"/>
              <w:jc w:val="center"/>
            </w:pPr>
            <w:r>
              <w:rPr>
                <w:noProof/>
              </w:rPr>
              <mc:AlternateContent>
                <mc:Choice Requires="wps">
                  <w:drawing>
                    <wp:anchor distT="0" distB="0" distL="114300" distR="114300" simplePos="0" relativeHeight="251658250" behindDoc="0" locked="0" layoutInCell="1" allowOverlap="1" wp14:anchorId="12500A6E" wp14:editId="1A23BB95">
                      <wp:simplePos x="0" y="0"/>
                      <wp:positionH relativeFrom="column">
                        <wp:posOffset>4076065</wp:posOffset>
                      </wp:positionH>
                      <wp:positionV relativeFrom="paragraph">
                        <wp:posOffset>263525</wp:posOffset>
                      </wp:positionV>
                      <wp:extent cx="876300" cy="447675"/>
                      <wp:effectExtent l="0" t="0" r="19050" b="28575"/>
                      <wp:wrapNone/>
                      <wp:docPr id="2" name="Freeform: Shape 2"/>
                      <wp:cNvGraphicFramePr/>
                      <a:graphic xmlns:a="http://schemas.openxmlformats.org/drawingml/2006/main">
                        <a:graphicData uri="http://schemas.microsoft.com/office/word/2010/wordprocessingShape">
                          <wps:wsp>
                            <wps:cNvSpPr/>
                            <wps:spPr>
                              <a:xfrm>
                                <a:off x="0" y="0"/>
                                <a:ext cx="876300" cy="447675"/>
                              </a:xfrm>
                              <a:custGeom>
                                <a:avLst/>
                                <a:gdLst>
                                  <a:gd name="connsiteX0" fmla="*/ 0 w 1432957"/>
                                  <a:gd name="connsiteY0" fmla="*/ 309154 h 618308"/>
                                  <a:gd name="connsiteX1" fmla="*/ 716479 w 1432957"/>
                                  <a:gd name="connsiteY1" fmla="*/ 0 h 618308"/>
                                  <a:gd name="connsiteX2" fmla="*/ 1432958 w 1432957"/>
                                  <a:gd name="connsiteY2" fmla="*/ 309154 h 618308"/>
                                  <a:gd name="connsiteX3" fmla="*/ 716479 w 1432957"/>
                                  <a:gd name="connsiteY3" fmla="*/ 618308 h 618308"/>
                                  <a:gd name="connsiteX4" fmla="*/ 0 w 1432957"/>
                                  <a:gd name="connsiteY4" fmla="*/ 309154 h 618308"/>
                                  <a:gd name="connsiteX0" fmla="*/ 0 w 1189118"/>
                                  <a:gd name="connsiteY0" fmla="*/ 309154 h 618308"/>
                                  <a:gd name="connsiteX1" fmla="*/ 716479 w 1189118"/>
                                  <a:gd name="connsiteY1" fmla="*/ 0 h 618308"/>
                                  <a:gd name="connsiteX2" fmla="*/ 1189118 w 1189118"/>
                                  <a:gd name="connsiteY2" fmla="*/ 309154 h 618308"/>
                                  <a:gd name="connsiteX3" fmla="*/ 716479 w 1189118"/>
                                  <a:gd name="connsiteY3" fmla="*/ 618308 h 618308"/>
                                  <a:gd name="connsiteX4" fmla="*/ 0 w 1189118"/>
                                  <a:gd name="connsiteY4" fmla="*/ 309154 h 618308"/>
                                  <a:gd name="connsiteX0" fmla="*/ 3 w 1189121"/>
                                  <a:gd name="connsiteY0" fmla="*/ 309154 h 531222"/>
                                  <a:gd name="connsiteX1" fmla="*/ 716482 w 1189121"/>
                                  <a:gd name="connsiteY1" fmla="*/ 0 h 531222"/>
                                  <a:gd name="connsiteX2" fmla="*/ 1189121 w 1189121"/>
                                  <a:gd name="connsiteY2" fmla="*/ 309154 h 531222"/>
                                  <a:gd name="connsiteX3" fmla="*/ 707773 w 1189121"/>
                                  <a:gd name="connsiteY3" fmla="*/ 531222 h 531222"/>
                                  <a:gd name="connsiteX4" fmla="*/ 3 w 1189121"/>
                                  <a:gd name="connsiteY4" fmla="*/ 309154 h 531222"/>
                                  <a:gd name="connsiteX0" fmla="*/ 3 w 1189121"/>
                                  <a:gd name="connsiteY0" fmla="*/ 231551 h 533631"/>
                                  <a:gd name="connsiteX1" fmla="*/ 716482 w 1189121"/>
                                  <a:gd name="connsiteY1" fmla="*/ 774 h 533631"/>
                                  <a:gd name="connsiteX2" fmla="*/ 1189121 w 1189121"/>
                                  <a:gd name="connsiteY2" fmla="*/ 309928 h 533631"/>
                                  <a:gd name="connsiteX3" fmla="*/ 707773 w 1189121"/>
                                  <a:gd name="connsiteY3" fmla="*/ 531996 h 533631"/>
                                  <a:gd name="connsiteX4" fmla="*/ 3 w 1189121"/>
                                  <a:gd name="connsiteY4" fmla="*/ 231551 h 533631"/>
                                  <a:gd name="connsiteX0" fmla="*/ 2978 w 1192096"/>
                                  <a:gd name="connsiteY0" fmla="*/ 231526 h 499854"/>
                                  <a:gd name="connsiteX1" fmla="*/ 719457 w 1192096"/>
                                  <a:gd name="connsiteY1" fmla="*/ 749 h 499854"/>
                                  <a:gd name="connsiteX2" fmla="*/ 1192096 w 1192096"/>
                                  <a:gd name="connsiteY2" fmla="*/ 309903 h 499854"/>
                                  <a:gd name="connsiteX3" fmla="*/ 493034 w 1192096"/>
                                  <a:gd name="connsiteY3" fmla="*/ 497136 h 499854"/>
                                  <a:gd name="connsiteX4" fmla="*/ 2978 w 1192096"/>
                                  <a:gd name="connsiteY4" fmla="*/ 231526 h 499854"/>
                                  <a:gd name="connsiteX0" fmla="*/ 22 w 1189140"/>
                                  <a:gd name="connsiteY0" fmla="*/ 248884 h 517212"/>
                                  <a:gd name="connsiteX1" fmla="*/ 507495 w 1189140"/>
                                  <a:gd name="connsiteY1" fmla="*/ 690 h 517212"/>
                                  <a:gd name="connsiteX2" fmla="*/ 1189140 w 1189140"/>
                                  <a:gd name="connsiteY2" fmla="*/ 327261 h 517212"/>
                                  <a:gd name="connsiteX3" fmla="*/ 490078 w 1189140"/>
                                  <a:gd name="connsiteY3" fmla="*/ 514494 h 517212"/>
                                  <a:gd name="connsiteX4" fmla="*/ 22 w 1189140"/>
                                  <a:gd name="connsiteY4" fmla="*/ 248884 h 517212"/>
                                  <a:gd name="connsiteX0" fmla="*/ 22 w 1189140"/>
                                  <a:gd name="connsiteY0" fmla="*/ 248341 h 514301"/>
                                  <a:gd name="connsiteX1" fmla="*/ 507495 w 1189140"/>
                                  <a:gd name="connsiteY1" fmla="*/ 147 h 514301"/>
                                  <a:gd name="connsiteX2" fmla="*/ 1189140 w 1189140"/>
                                  <a:gd name="connsiteY2" fmla="*/ 283175 h 514301"/>
                                  <a:gd name="connsiteX3" fmla="*/ 490078 w 1189140"/>
                                  <a:gd name="connsiteY3" fmla="*/ 513951 h 514301"/>
                                  <a:gd name="connsiteX4" fmla="*/ 22 w 1189140"/>
                                  <a:gd name="connsiteY4" fmla="*/ 248341 h 514301"/>
                                  <a:gd name="connsiteX0" fmla="*/ 22 w 1189140"/>
                                  <a:gd name="connsiteY0" fmla="*/ 205551 h 516184"/>
                                  <a:gd name="connsiteX1" fmla="*/ 507495 w 1189140"/>
                                  <a:gd name="connsiteY1" fmla="*/ 900 h 516184"/>
                                  <a:gd name="connsiteX2" fmla="*/ 1189140 w 1189140"/>
                                  <a:gd name="connsiteY2" fmla="*/ 283928 h 516184"/>
                                  <a:gd name="connsiteX3" fmla="*/ 490078 w 1189140"/>
                                  <a:gd name="connsiteY3" fmla="*/ 514704 h 516184"/>
                                  <a:gd name="connsiteX4" fmla="*/ 22 w 1189140"/>
                                  <a:gd name="connsiteY4" fmla="*/ 205551 h 516184"/>
                                  <a:gd name="connsiteX0" fmla="*/ 20 w 1041092"/>
                                  <a:gd name="connsiteY0" fmla="*/ 205376 h 515628"/>
                                  <a:gd name="connsiteX1" fmla="*/ 507493 w 1041092"/>
                                  <a:gd name="connsiteY1" fmla="*/ 725 h 515628"/>
                                  <a:gd name="connsiteX2" fmla="*/ 1041092 w 1041092"/>
                                  <a:gd name="connsiteY2" fmla="*/ 275044 h 515628"/>
                                  <a:gd name="connsiteX3" fmla="*/ 490076 w 1041092"/>
                                  <a:gd name="connsiteY3" fmla="*/ 514529 h 515628"/>
                                  <a:gd name="connsiteX4" fmla="*/ 20 w 1041092"/>
                                  <a:gd name="connsiteY4" fmla="*/ 205376 h 515628"/>
                                  <a:gd name="connsiteX0" fmla="*/ 20 w 1041092"/>
                                  <a:gd name="connsiteY0" fmla="*/ 205328 h 456249"/>
                                  <a:gd name="connsiteX1" fmla="*/ 507493 w 1041092"/>
                                  <a:gd name="connsiteY1" fmla="*/ 677 h 456249"/>
                                  <a:gd name="connsiteX2" fmla="*/ 1041092 w 1041092"/>
                                  <a:gd name="connsiteY2" fmla="*/ 274996 h 456249"/>
                                  <a:gd name="connsiteX3" fmla="*/ 490076 w 1041092"/>
                                  <a:gd name="connsiteY3" fmla="*/ 453521 h 456249"/>
                                  <a:gd name="connsiteX4" fmla="*/ 20 w 1041092"/>
                                  <a:gd name="connsiteY4" fmla="*/ 205328 h 456249"/>
                                  <a:gd name="connsiteX0" fmla="*/ 20 w 988840"/>
                                  <a:gd name="connsiteY0" fmla="*/ 205328 h 456249"/>
                                  <a:gd name="connsiteX1" fmla="*/ 507493 w 988840"/>
                                  <a:gd name="connsiteY1" fmla="*/ 677 h 456249"/>
                                  <a:gd name="connsiteX2" fmla="*/ 988840 w 988840"/>
                                  <a:gd name="connsiteY2" fmla="*/ 274996 h 456249"/>
                                  <a:gd name="connsiteX3" fmla="*/ 490076 w 988840"/>
                                  <a:gd name="connsiteY3" fmla="*/ 453521 h 456249"/>
                                  <a:gd name="connsiteX4" fmla="*/ 20 w 988840"/>
                                  <a:gd name="connsiteY4" fmla="*/ 205328 h 456249"/>
                                  <a:gd name="connsiteX0" fmla="*/ 20 w 988840"/>
                                  <a:gd name="connsiteY0" fmla="*/ 205045 h 454485"/>
                                  <a:gd name="connsiteX1" fmla="*/ 507493 w 988840"/>
                                  <a:gd name="connsiteY1" fmla="*/ 394 h 454485"/>
                                  <a:gd name="connsiteX2" fmla="*/ 988840 w 988840"/>
                                  <a:gd name="connsiteY2" fmla="*/ 257295 h 454485"/>
                                  <a:gd name="connsiteX3" fmla="*/ 490076 w 988840"/>
                                  <a:gd name="connsiteY3" fmla="*/ 453238 h 454485"/>
                                  <a:gd name="connsiteX4" fmla="*/ 20 w 988840"/>
                                  <a:gd name="connsiteY4" fmla="*/ 205045 h 454485"/>
                                  <a:gd name="connsiteX0" fmla="*/ 24 w 919176"/>
                                  <a:gd name="connsiteY0" fmla="*/ 196501 h 454995"/>
                                  <a:gd name="connsiteX1" fmla="*/ 437829 w 919176"/>
                                  <a:gd name="connsiteY1" fmla="*/ 559 h 454995"/>
                                  <a:gd name="connsiteX2" fmla="*/ 919176 w 919176"/>
                                  <a:gd name="connsiteY2" fmla="*/ 257460 h 454995"/>
                                  <a:gd name="connsiteX3" fmla="*/ 420412 w 919176"/>
                                  <a:gd name="connsiteY3" fmla="*/ 453403 h 454995"/>
                                  <a:gd name="connsiteX4" fmla="*/ 24 w 919176"/>
                                  <a:gd name="connsiteY4" fmla="*/ 196501 h 454995"/>
                                  <a:gd name="connsiteX0" fmla="*/ 23 w 901758"/>
                                  <a:gd name="connsiteY0" fmla="*/ 196053 h 453160"/>
                                  <a:gd name="connsiteX1" fmla="*/ 437828 w 901758"/>
                                  <a:gd name="connsiteY1" fmla="*/ 111 h 453160"/>
                                  <a:gd name="connsiteX2" fmla="*/ 901758 w 901758"/>
                                  <a:gd name="connsiteY2" fmla="*/ 222178 h 453160"/>
                                  <a:gd name="connsiteX3" fmla="*/ 420411 w 901758"/>
                                  <a:gd name="connsiteY3" fmla="*/ 452955 h 453160"/>
                                  <a:gd name="connsiteX4" fmla="*/ 23 w 901758"/>
                                  <a:gd name="connsiteY4" fmla="*/ 196053 h 453160"/>
                                  <a:gd name="connsiteX0" fmla="*/ 1985 w 903720"/>
                                  <a:gd name="connsiteY0" fmla="*/ 196053 h 453160"/>
                                  <a:gd name="connsiteX1" fmla="*/ 291744 w 903720"/>
                                  <a:gd name="connsiteY1" fmla="*/ 111 h 453160"/>
                                  <a:gd name="connsiteX2" fmla="*/ 903720 w 903720"/>
                                  <a:gd name="connsiteY2" fmla="*/ 222178 h 453160"/>
                                  <a:gd name="connsiteX3" fmla="*/ 422373 w 903720"/>
                                  <a:gd name="connsiteY3" fmla="*/ 452955 h 453160"/>
                                  <a:gd name="connsiteX4" fmla="*/ 1985 w 903720"/>
                                  <a:gd name="connsiteY4" fmla="*/ 196053 h 453160"/>
                                  <a:gd name="connsiteX0" fmla="*/ 1536 w 903271"/>
                                  <a:gd name="connsiteY0" fmla="*/ 196045 h 392943"/>
                                  <a:gd name="connsiteX1" fmla="*/ 291295 w 903271"/>
                                  <a:gd name="connsiteY1" fmla="*/ 103 h 392943"/>
                                  <a:gd name="connsiteX2" fmla="*/ 903271 w 903271"/>
                                  <a:gd name="connsiteY2" fmla="*/ 222170 h 392943"/>
                                  <a:gd name="connsiteX3" fmla="*/ 404506 w 903271"/>
                                  <a:gd name="connsiteY3" fmla="*/ 391987 h 392943"/>
                                  <a:gd name="connsiteX4" fmla="*/ 1536 w 903271"/>
                                  <a:gd name="connsiteY4" fmla="*/ 196045 h 392943"/>
                                  <a:gd name="connsiteX0" fmla="*/ 1466 w 850949"/>
                                  <a:gd name="connsiteY0" fmla="*/ 197884 h 394005"/>
                                  <a:gd name="connsiteX1" fmla="*/ 291225 w 850949"/>
                                  <a:gd name="connsiteY1" fmla="*/ 1942 h 394005"/>
                                  <a:gd name="connsiteX2" fmla="*/ 850949 w 850949"/>
                                  <a:gd name="connsiteY2" fmla="*/ 163049 h 394005"/>
                                  <a:gd name="connsiteX3" fmla="*/ 404436 w 850949"/>
                                  <a:gd name="connsiteY3" fmla="*/ 393826 h 394005"/>
                                  <a:gd name="connsiteX4" fmla="*/ 1466 w 850949"/>
                                  <a:gd name="connsiteY4" fmla="*/ 197884 h 394005"/>
                                  <a:gd name="connsiteX0" fmla="*/ 3882 w 853365"/>
                                  <a:gd name="connsiteY0" fmla="*/ 197884 h 394005"/>
                                  <a:gd name="connsiteX1" fmla="*/ 241389 w 853365"/>
                                  <a:gd name="connsiteY1" fmla="*/ 1942 h 394005"/>
                                  <a:gd name="connsiteX2" fmla="*/ 853365 w 853365"/>
                                  <a:gd name="connsiteY2" fmla="*/ 163049 h 394005"/>
                                  <a:gd name="connsiteX3" fmla="*/ 406852 w 853365"/>
                                  <a:gd name="connsiteY3" fmla="*/ 393826 h 394005"/>
                                  <a:gd name="connsiteX4" fmla="*/ 3882 w 853365"/>
                                  <a:gd name="connsiteY4" fmla="*/ 197884 h 394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3365" h="394005">
                                    <a:moveTo>
                                      <a:pt x="3882" y="197884"/>
                                    </a:moveTo>
                                    <a:cubicBezTo>
                                      <a:pt x="-23695" y="132570"/>
                                      <a:pt x="99809" y="7748"/>
                                      <a:pt x="241389" y="1942"/>
                                    </a:cubicBezTo>
                                    <a:cubicBezTo>
                                      <a:pt x="382969" y="-3864"/>
                                      <a:pt x="853365" y="-7692"/>
                                      <a:pt x="853365" y="163049"/>
                                    </a:cubicBezTo>
                                    <a:cubicBezTo>
                                      <a:pt x="853365" y="333790"/>
                                      <a:pt x="548432" y="388020"/>
                                      <a:pt x="406852" y="393826"/>
                                    </a:cubicBezTo>
                                    <a:cubicBezTo>
                                      <a:pt x="265272" y="399632"/>
                                      <a:pt x="31459" y="263198"/>
                                      <a:pt x="3882" y="197884"/>
                                    </a:cubicBezTo>
                                    <a:close/>
                                  </a:path>
                                </a:pathLst>
                              </a:custGeom>
                              <a:solidFill>
                                <a:schemeClr val="tx1">
                                  <a:lumMod val="50000"/>
                                  <a:lumOff val="5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24350FA" w14:textId="77777777" w:rsidR="00A6050A" w:rsidRDefault="00A6050A" w:rsidP="00A6050A">
                                  <w:pPr>
                                    <w:spacing w:line="180" w:lineRule="exact"/>
                                    <w:ind w:left="0"/>
                                    <w:jc w:val="center"/>
                                    <w:textAlignment w:val="baseline"/>
                                    <w:rPr>
                                      <w:rFonts w:cs="Arial"/>
                                      <w:i/>
                                      <w:iCs/>
                                      <w:color w:val="FFFFFF" w:themeColor="light1"/>
                                      <w:kern w:val="24"/>
                                      <w:sz w:val="16"/>
                                      <w:szCs w:val="16"/>
                                    </w:rPr>
                                  </w:pPr>
                                  <w:r>
                                    <w:rPr>
                                      <w:rFonts w:cs="Arial"/>
                                      <w:i/>
                                      <w:iCs/>
                                      <w:color w:val="FFFFFF" w:themeColor="light1"/>
                                      <w:kern w:val="24"/>
                                      <w:sz w:val="16"/>
                                      <w:szCs w:val="16"/>
                                    </w:rPr>
                                    <w:t>REN-Methane scenario</w:t>
                                  </w:r>
                                </w:p>
                              </w:txbxContent>
                            </wps:txbx>
                            <wps:bodyPr wrap="square" rtlCol="0" anchor="ctr">
                              <a:noAutofit/>
                            </wps:bodyPr>
                          </wps:wsp>
                        </a:graphicData>
                      </a:graphic>
                    </wp:anchor>
                  </w:drawing>
                </mc:Choice>
                <mc:Fallback>
                  <w:pict>
                    <v:shape w14:anchorId="12500A6E" id="Freeform: Shape 2" o:spid="_x0000_s1030" style="position:absolute;left:0;text-align:left;margin-left:320.95pt;margin-top:20.75pt;width:69pt;height:35.25pt;z-index:251658250;visibility:visible;mso-wrap-style:square;mso-wrap-distance-left:9pt;mso-wrap-distance-top:0;mso-wrap-distance-right:9pt;mso-wrap-distance-bottom:0;mso-position-horizontal:absolute;mso-position-horizontal-relative:text;mso-position-vertical:absolute;mso-position-vertical-relative:text;v-text-anchor:middle" coordsize="853365,394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" adj="-11796480,,5400" path="m3882,197884c-23695,132570,99809,7748,241389,1942,382969,-3864,853365,-7692,853365,163049v,170741,-304933,224971,-446513,230777c265272,399632,31459,263198,3882,197884xe" fillcolor="gray [1629]" strokecolor="#002c30 [1604]" strokeweight="1pt">
                      <v:stroke joinstyle="miter"/>
                      <v:formulas/>
                      <v:path arrowok="t" o:connecttype="custom" o:connectlocs="3986,224839;247877,2207;876300,185259;417787,447472;3986,224839" o:connectangles="0,0,0,0,0" textboxrect="0,0,853365,394005"/>
                      <v:textbox>
                        <w:txbxContent>
                          <w:p w14:paraId="724350FA" w14:textId="77777777" w:rsidR="00A6050A" w:rsidRDefault="00A6050A" w:rsidP="00A6050A">
                            <w:pPr>
                              <w:spacing w:line="180" w:lineRule="exact"/>
                              <w:ind w:left="0"/>
                              <w:jc w:val="center"/>
                              <w:textAlignment w:val="baseline"/>
                              <w:rPr>
                                <w:rFonts w:cs="Arial"/>
                                <w:i/>
                                <w:iCs/>
                                <w:color w:val="FFFFFF" w:themeColor="light1"/>
                                <w:kern w:val="24"/>
                                <w:sz w:val="16"/>
                                <w:szCs w:val="16"/>
                              </w:rPr>
                            </w:pPr>
                            <w:r>
                              <w:rPr>
                                <w:rFonts w:cs="Arial"/>
                                <w:i/>
                                <w:iCs/>
                                <w:color w:val="FFFFFF" w:themeColor="light1"/>
                                <w:kern w:val="24"/>
                                <w:sz w:val="16"/>
                                <w:szCs w:val="16"/>
                              </w:rPr>
                              <w:t>REN-Methane scenario</w:t>
                            </w:r>
                          </w:p>
                        </w:txbxContent>
                      </v:textbox>
                    </v:shape>
                  </w:pict>
                </mc:Fallback>
              </mc:AlternateContent>
            </w:r>
            <w:r w:rsidR="00C9642F" w:rsidRPr="003A0B5F">
              <w:rPr>
                <w:noProof/>
              </w:rPr>
              <w:drawing>
                <wp:inline distT="0" distB="0" distL="0" distR="0" wp14:anchorId="6591C046" wp14:editId="1482F7E2">
                  <wp:extent cx="4991100" cy="2190750"/>
                  <wp:effectExtent l="0" t="0" r="0" b="0"/>
                  <wp:docPr id="1301773356" name="Chart 1">
                    <a:extLst xmlns:a="http://schemas.openxmlformats.org/drawingml/2006/main">
                      <a:ext uri="{FF2B5EF4-FFF2-40B4-BE49-F238E27FC236}">
                        <a16:creationId xmlns:a16="http://schemas.microsoft.com/office/drawing/2014/main" id="{827E3454-96DF-0618-3946-F72E5E2E87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54C0750" w14:textId="1D08B3F6" w:rsidR="0019168D" w:rsidRDefault="00631779" w:rsidP="008E5C0B">
            <w:pPr>
              <w:spacing w:before="240" w:after="120"/>
              <w:ind w:left="0"/>
              <w:jc w:val="center"/>
            </w:pPr>
            <w:r>
              <w:rPr>
                <w:noProof/>
              </w:rPr>
              <mc:AlternateContent>
                <mc:Choice Requires="wps">
                  <w:drawing>
                    <wp:anchor distT="0" distB="0" distL="114300" distR="114300" simplePos="0" relativeHeight="251658251" behindDoc="0" locked="0" layoutInCell="1" allowOverlap="1" wp14:anchorId="1E8D116F" wp14:editId="486585C3">
                      <wp:simplePos x="0" y="0"/>
                      <wp:positionH relativeFrom="column">
                        <wp:posOffset>4080510</wp:posOffset>
                      </wp:positionH>
                      <wp:positionV relativeFrom="paragraph">
                        <wp:posOffset>197485</wp:posOffset>
                      </wp:positionV>
                      <wp:extent cx="876300" cy="447675"/>
                      <wp:effectExtent l="0" t="0" r="19050" b="28575"/>
                      <wp:wrapNone/>
                      <wp:docPr id="1403428474" name="Freeform: Shape 1403428474"/>
                      <wp:cNvGraphicFramePr/>
                      <a:graphic xmlns:a="http://schemas.openxmlformats.org/drawingml/2006/main">
                        <a:graphicData uri="http://schemas.microsoft.com/office/word/2010/wordprocessingShape">
                          <wps:wsp>
                            <wps:cNvSpPr/>
                            <wps:spPr>
                              <a:xfrm>
                                <a:off x="0" y="0"/>
                                <a:ext cx="876300" cy="447675"/>
                              </a:xfrm>
                              <a:custGeom>
                                <a:avLst/>
                                <a:gdLst>
                                  <a:gd name="connsiteX0" fmla="*/ 0 w 1432957"/>
                                  <a:gd name="connsiteY0" fmla="*/ 309154 h 618308"/>
                                  <a:gd name="connsiteX1" fmla="*/ 716479 w 1432957"/>
                                  <a:gd name="connsiteY1" fmla="*/ 0 h 618308"/>
                                  <a:gd name="connsiteX2" fmla="*/ 1432958 w 1432957"/>
                                  <a:gd name="connsiteY2" fmla="*/ 309154 h 618308"/>
                                  <a:gd name="connsiteX3" fmla="*/ 716479 w 1432957"/>
                                  <a:gd name="connsiteY3" fmla="*/ 618308 h 618308"/>
                                  <a:gd name="connsiteX4" fmla="*/ 0 w 1432957"/>
                                  <a:gd name="connsiteY4" fmla="*/ 309154 h 618308"/>
                                  <a:gd name="connsiteX0" fmla="*/ 0 w 1189118"/>
                                  <a:gd name="connsiteY0" fmla="*/ 309154 h 618308"/>
                                  <a:gd name="connsiteX1" fmla="*/ 716479 w 1189118"/>
                                  <a:gd name="connsiteY1" fmla="*/ 0 h 618308"/>
                                  <a:gd name="connsiteX2" fmla="*/ 1189118 w 1189118"/>
                                  <a:gd name="connsiteY2" fmla="*/ 309154 h 618308"/>
                                  <a:gd name="connsiteX3" fmla="*/ 716479 w 1189118"/>
                                  <a:gd name="connsiteY3" fmla="*/ 618308 h 618308"/>
                                  <a:gd name="connsiteX4" fmla="*/ 0 w 1189118"/>
                                  <a:gd name="connsiteY4" fmla="*/ 309154 h 618308"/>
                                  <a:gd name="connsiteX0" fmla="*/ 3 w 1189121"/>
                                  <a:gd name="connsiteY0" fmla="*/ 309154 h 531222"/>
                                  <a:gd name="connsiteX1" fmla="*/ 716482 w 1189121"/>
                                  <a:gd name="connsiteY1" fmla="*/ 0 h 531222"/>
                                  <a:gd name="connsiteX2" fmla="*/ 1189121 w 1189121"/>
                                  <a:gd name="connsiteY2" fmla="*/ 309154 h 531222"/>
                                  <a:gd name="connsiteX3" fmla="*/ 707773 w 1189121"/>
                                  <a:gd name="connsiteY3" fmla="*/ 531222 h 531222"/>
                                  <a:gd name="connsiteX4" fmla="*/ 3 w 1189121"/>
                                  <a:gd name="connsiteY4" fmla="*/ 309154 h 531222"/>
                                  <a:gd name="connsiteX0" fmla="*/ 3 w 1189121"/>
                                  <a:gd name="connsiteY0" fmla="*/ 231551 h 533631"/>
                                  <a:gd name="connsiteX1" fmla="*/ 716482 w 1189121"/>
                                  <a:gd name="connsiteY1" fmla="*/ 774 h 533631"/>
                                  <a:gd name="connsiteX2" fmla="*/ 1189121 w 1189121"/>
                                  <a:gd name="connsiteY2" fmla="*/ 309928 h 533631"/>
                                  <a:gd name="connsiteX3" fmla="*/ 707773 w 1189121"/>
                                  <a:gd name="connsiteY3" fmla="*/ 531996 h 533631"/>
                                  <a:gd name="connsiteX4" fmla="*/ 3 w 1189121"/>
                                  <a:gd name="connsiteY4" fmla="*/ 231551 h 533631"/>
                                  <a:gd name="connsiteX0" fmla="*/ 2978 w 1192096"/>
                                  <a:gd name="connsiteY0" fmla="*/ 231526 h 499854"/>
                                  <a:gd name="connsiteX1" fmla="*/ 719457 w 1192096"/>
                                  <a:gd name="connsiteY1" fmla="*/ 749 h 499854"/>
                                  <a:gd name="connsiteX2" fmla="*/ 1192096 w 1192096"/>
                                  <a:gd name="connsiteY2" fmla="*/ 309903 h 499854"/>
                                  <a:gd name="connsiteX3" fmla="*/ 493034 w 1192096"/>
                                  <a:gd name="connsiteY3" fmla="*/ 497136 h 499854"/>
                                  <a:gd name="connsiteX4" fmla="*/ 2978 w 1192096"/>
                                  <a:gd name="connsiteY4" fmla="*/ 231526 h 499854"/>
                                  <a:gd name="connsiteX0" fmla="*/ 22 w 1189140"/>
                                  <a:gd name="connsiteY0" fmla="*/ 248884 h 517212"/>
                                  <a:gd name="connsiteX1" fmla="*/ 507495 w 1189140"/>
                                  <a:gd name="connsiteY1" fmla="*/ 690 h 517212"/>
                                  <a:gd name="connsiteX2" fmla="*/ 1189140 w 1189140"/>
                                  <a:gd name="connsiteY2" fmla="*/ 327261 h 517212"/>
                                  <a:gd name="connsiteX3" fmla="*/ 490078 w 1189140"/>
                                  <a:gd name="connsiteY3" fmla="*/ 514494 h 517212"/>
                                  <a:gd name="connsiteX4" fmla="*/ 22 w 1189140"/>
                                  <a:gd name="connsiteY4" fmla="*/ 248884 h 517212"/>
                                  <a:gd name="connsiteX0" fmla="*/ 22 w 1189140"/>
                                  <a:gd name="connsiteY0" fmla="*/ 248341 h 514301"/>
                                  <a:gd name="connsiteX1" fmla="*/ 507495 w 1189140"/>
                                  <a:gd name="connsiteY1" fmla="*/ 147 h 514301"/>
                                  <a:gd name="connsiteX2" fmla="*/ 1189140 w 1189140"/>
                                  <a:gd name="connsiteY2" fmla="*/ 283175 h 514301"/>
                                  <a:gd name="connsiteX3" fmla="*/ 490078 w 1189140"/>
                                  <a:gd name="connsiteY3" fmla="*/ 513951 h 514301"/>
                                  <a:gd name="connsiteX4" fmla="*/ 22 w 1189140"/>
                                  <a:gd name="connsiteY4" fmla="*/ 248341 h 514301"/>
                                  <a:gd name="connsiteX0" fmla="*/ 22 w 1189140"/>
                                  <a:gd name="connsiteY0" fmla="*/ 205551 h 516184"/>
                                  <a:gd name="connsiteX1" fmla="*/ 507495 w 1189140"/>
                                  <a:gd name="connsiteY1" fmla="*/ 900 h 516184"/>
                                  <a:gd name="connsiteX2" fmla="*/ 1189140 w 1189140"/>
                                  <a:gd name="connsiteY2" fmla="*/ 283928 h 516184"/>
                                  <a:gd name="connsiteX3" fmla="*/ 490078 w 1189140"/>
                                  <a:gd name="connsiteY3" fmla="*/ 514704 h 516184"/>
                                  <a:gd name="connsiteX4" fmla="*/ 22 w 1189140"/>
                                  <a:gd name="connsiteY4" fmla="*/ 205551 h 516184"/>
                                  <a:gd name="connsiteX0" fmla="*/ 20 w 1041092"/>
                                  <a:gd name="connsiteY0" fmla="*/ 205376 h 515628"/>
                                  <a:gd name="connsiteX1" fmla="*/ 507493 w 1041092"/>
                                  <a:gd name="connsiteY1" fmla="*/ 725 h 515628"/>
                                  <a:gd name="connsiteX2" fmla="*/ 1041092 w 1041092"/>
                                  <a:gd name="connsiteY2" fmla="*/ 275044 h 515628"/>
                                  <a:gd name="connsiteX3" fmla="*/ 490076 w 1041092"/>
                                  <a:gd name="connsiteY3" fmla="*/ 514529 h 515628"/>
                                  <a:gd name="connsiteX4" fmla="*/ 20 w 1041092"/>
                                  <a:gd name="connsiteY4" fmla="*/ 205376 h 515628"/>
                                  <a:gd name="connsiteX0" fmla="*/ 20 w 1041092"/>
                                  <a:gd name="connsiteY0" fmla="*/ 205328 h 456249"/>
                                  <a:gd name="connsiteX1" fmla="*/ 507493 w 1041092"/>
                                  <a:gd name="connsiteY1" fmla="*/ 677 h 456249"/>
                                  <a:gd name="connsiteX2" fmla="*/ 1041092 w 1041092"/>
                                  <a:gd name="connsiteY2" fmla="*/ 274996 h 456249"/>
                                  <a:gd name="connsiteX3" fmla="*/ 490076 w 1041092"/>
                                  <a:gd name="connsiteY3" fmla="*/ 453521 h 456249"/>
                                  <a:gd name="connsiteX4" fmla="*/ 20 w 1041092"/>
                                  <a:gd name="connsiteY4" fmla="*/ 205328 h 456249"/>
                                  <a:gd name="connsiteX0" fmla="*/ 20 w 988840"/>
                                  <a:gd name="connsiteY0" fmla="*/ 205328 h 456249"/>
                                  <a:gd name="connsiteX1" fmla="*/ 507493 w 988840"/>
                                  <a:gd name="connsiteY1" fmla="*/ 677 h 456249"/>
                                  <a:gd name="connsiteX2" fmla="*/ 988840 w 988840"/>
                                  <a:gd name="connsiteY2" fmla="*/ 274996 h 456249"/>
                                  <a:gd name="connsiteX3" fmla="*/ 490076 w 988840"/>
                                  <a:gd name="connsiteY3" fmla="*/ 453521 h 456249"/>
                                  <a:gd name="connsiteX4" fmla="*/ 20 w 988840"/>
                                  <a:gd name="connsiteY4" fmla="*/ 205328 h 456249"/>
                                  <a:gd name="connsiteX0" fmla="*/ 20 w 988840"/>
                                  <a:gd name="connsiteY0" fmla="*/ 205045 h 454485"/>
                                  <a:gd name="connsiteX1" fmla="*/ 507493 w 988840"/>
                                  <a:gd name="connsiteY1" fmla="*/ 394 h 454485"/>
                                  <a:gd name="connsiteX2" fmla="*/ 988840 w 988840"/>
                                  <a:gd name="connsiteY2" fmla="*/ 257295 h 454485"/>
                                  <a:gd name="connsiteX3" fmla="*/ 490076 w 988840"/>
                                  <a:gd name="connsiteY3" fmla="*/ 453238 h 454485"/>
                                  <a:gd name="connsiteX4" fmla="*/ 20 w 988840"/>
                                  <a:gd name="connsiteY4" fmla="*/ 205045 h 454485"/>
                                  <a:gd name="connsiteX0" fmla="*/ 24 w 919176"/>
                                  <a:gd name="connsiteY0" fmla="*/ 196501 h 454995"/>
                                  <a:gd name="connsiteX1" fmla="*/ 437829 w 919176"/>
                                  <a:gd name="connsiteY1" fmla="*/ 559 h 454995"/>
                                  <a:gd name="connsiteX2" fmla="*/ 919176 w 919176"/>
                                  <a:gd name="connsiteY2" fmla="*/ 257460 h 454995"/>
                                  <a:gd name="connsiteX3" fmla="*/ 420412 w 919176"/>
                                  <a:gd name="connsiteY3" fmla="*/ 453403 h 454995"/>
                                  <a:gd name="connsiteX4" fmla="*/ 24 w 919176"/>
                                  <a:gd name="connsiteY4" fmla="*/ 196501 h 454995"/>
                                  <a:gd name="connsiteX0" fmla="*/ 23 w 901758"/>
                                  <a:gd name="connsiteY0" fmla="*/ 196053 h 453160"/>
                                  <a:gd name="connsiteX1" fmla="*/ 437828 w 901758"/>
                                  <a:gd name="connsiteY1" fmla="*/ 111 h 453160"/>
                                  <a:gd name="connsiteX2" fmla="*/ 901758 w 901758"/>
                                  <a:gd name="connsiteY2" fmla="*/ 222178 h 453160"/>
                                  <a:gd name="connsiteX3" fmla="*/ 420411 w 901758"/>
                                  <a:gd name="connsiteY3" fmla="*/ 452955 h 453160"/>
                                  <a:gd name="connsiteX4" fmla="*/ 23 w 901758"/>
                                  <a:gd name="connsiteY4" fmla="*/ 196053 h 453160"/>
                                  <a:gd name="connsiteX0" fmla="*/ 1985 w 903720"/>
                                  <a:gd name="connsiteY0" fmla="*/ 196053 h 453160"/>
                                  <a:gd name="connsiteX1" fmla="*/ 291744 w 903720"/>
                                  <a:gd name="connsiteY1" fmla="*/ 111 h 453160"/>
                                  <a:gd name="connsiteX2" fmla="*/ 903720 w 903720"/>
                                  <a:gd name="connsiteY2" fmla="*/ 222178 h 453160"/>
                                  <a:gd name="connsiteX3" fmla="*/ 422373 w 903720"/>
                                  <a:gd name="connsiteY3" fmla="*/ 452955 h 453160"/>
                                  <a:gd name="connsiteX4" fmla="*/ 1985 w 903720"/>
                                  <a:gd name="connsiteY4" fmla="*/ 196053 h 453160"/>
                                  <a:gd name="connsiteX0" fmla="*/ 1536 w 903271"/>
                                  <a:gd name="connsiteY0" fmla="*/ 196045 h 392943"/>
                                  <a:gd name="connsiteX1" fmla="*/ 291295 w 903271"/>
                                  <a:gd name="connsiteY1" fmla="*/ 103 h 392943"/>
                                  <a:gd name="connsiteX2" fmla="*/ 903271 w 903271"/>
                                  <a:gd name="connsiteY2" fmla="*/ 222170 h 392943"/>
                                  <a:gd name="connsiteX3" fmla="*/ 404506 w 903271"/>
                                  <a:gd name="connsiteY3" fmla="*/ 391987 h 392943"/>
                                  <a:gd name="connsiteX4" fmla="*/ 1536 w 903271"/>
                                  <a:gd name="connsiteY4" fmla="*/ 196045 h 392943"/>
                                  <a:gd name="connsiteX0" fmla="*/ 1466 w 850949"/>
                                  <a:gd name="connsiteY0" fmla="*/ 197884 h 394005"/>
                                  <a:gd name="connsiteX1" fmla="*/ 291225 w 850949"/>
                                  <a:gd name="connsiteY1" fmla="*/ 1942 h 394005"/>
                                  <a:gd name="connsiteX2" fmla="*/ 850949 w 850949"/>
                                  <a:gd name="connsiteY2" fmla="*/ 163049 h 394005"/>
                                  <a:gd name="connsiteX3" fmla="*/ 404436 w 850949"/>
                                  <a:gd name="connsiteY3" fmla="*/ 393826 h 394005"/>
                                  <a:gd name="connsiteX4" fmla="*/ 1466 w 850949"/>
                                  <a:gd name="connsiteY4" fmla="*/ 197884 h 394005"/>
                                  <a:gd name="connsiteX0" fmla="*/ 3882 w 853365"/>
                                  <a:gd name="connsiteY0" fmla="*/ 197884 h 394005"/>
                                  <a:gd name="connsiteX1" fmla="*/ 241389 w 853365"/>
                                  <a:gd name="connsiteY1" fmla="*/ 1942 h 394005"/>
                                  <a:gd name="connsiteX2" fmla="*/ 853365 w 853365"/>
                                  <a:gd name="connsiteY2" fmla="*/ 163049 h 394005"/>
                                  <a:gd name="connsiteX3" fmla="*/ 406852 w 853365"/>
                                  <a:gd name="connsiteY3" fmla="*/ 393826 h 394005"/>
                                  <a:gd name="connsiteX4" fmla="*/ 3882 w 853365"/>
                                  <a:gd name="connsiteY4" fmla="*/ 197884 h 394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3365" h="394005">
                                    <a:moveTo>
                                      <a:pt x="3882" y="197884"/>
                                    </a:moveTo>
                                    <a:cubicBezTo>
                                      <a:pt x="-23695" y="132570"/>
                                      <a:pt x="99809" y="7748"/>
                                      <a:pt x="241389" y="1942"/>
                                    </a:cubicBezTo>
                                    <a:cubicBezTo>
                                      <a:pt x="382969" y="-3864"/>
                                      <a:pt x="853365" y="-7692"/>
                                      <a:pt x="853365" y="163049"/>
                                    </a:cubicBezTo>
                                    <a:cubicBezTo>
                                      <a:pt x="853365" y="333790"/>
                                      <a:pt x="548432" y="388020"/>
                                      <a:pt x="406852" y="393826"/>
                                    </a:cubicBezTo>
                                    <a:cubicBezTo>
                                      <a:pt x="265272" y="399632"/>
                                      <a:pt x="31459" y="263198"/>
                                      <a:pt x="3882" y="197884"/>
                                    </a:cubicBezTo>
                                    <a:close/>
                                  </a:path>
                                </a:pathLst>
                              </a:custGeom>
                              <a:solidFill>
                                <a:schemeClr val="tx1">
                                  <a:lumMod val="50000"/>
                                  <a:lumOff val="5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3384F48" w14:textId="77777777" w:rsidR="00631779" w:rsidRDefault="00631779" w:rsidP="00631779">
                                  <w:pPr>
                                    <w:spacing w:line="180" w:lineRule="exact"/>
                                    <w:ind w:left="0"/>
                                    <w:jc w:val="center"/>
                                    <w:textAlignment w:val="baseline"/>
                                    <w:rPr>
                                      <w:rFonts w:cs="Arial"/>
                                      <w:i/>
                                      <w:iCs/>
                                      <w:color w:val="FFFFFF" w:themeColor="light1"/>
                                      <w:kern w:val="24"/>
                                      <w:sz w:val="16"/>
                                      <w:szCs w:val="16"/>
                                    </w:rPr>
                                  </w:pPr>
                                  <w:r>
                                    <w:rPr>
                                      <w:rFonts w:cs="Arial"/>
                                      <w:i/>
                                      <w:iCs/>
                                      <w:color w:val="FFFFFF" w:themeColor="light1"/>
                                      <w:kern w:val="24"/>
                                      <w:sz w:val="16"/>
                                      <w:szCs w:val="16"/>
                                    </w:rPr>
                                    <w:t>Cost Minimal scenario</w:t>
                                  </w:r>
                                </w:p>
                              </w:txbxContent>
                            </wps:txbx>
                            <wps:bodyPr wrap="square" rtlCol="0" anchor="ctr">
                              <a:noAutofit/>
                            </wps:bodyPr>
                          </wps:wsp>
                        </a:graphicData>
                      </a:graphic>
                    </wp:anchor>
                  </w:drawing>
                </mc:Choice>
                <mc:Fallback>
                  <w:pict>
                    <v:shape w14:anchorId="1E8D116F" id="Freeform: Shape 1403428474" o:spid="_x0000_s1031" style="position:absolute;left:0;text-align:left;margin-left:321.3pt;margin-top:15.55pt;width:69pt;height:35.25pt;z-index:251658251;visibility:visible;mso-wrap-style:square;mso-wrap-distance-left:9pt;mso-wrap-distance-top:0;mso-wrap-distance-right:9pt;mso-wrap-distance-bottom:0;mso-position-horizontal:absolute;mso-position-horizontal-relative:text;mso-position-vertical:absolute;mso-position-vertical-relative:text;v-text-anchor:middle" coordsize="853365,394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" adj="-11796480,,5400" path="m3882,197884c-23695,132570,99809,7748,241389,1942,382969,-3864,853365,-7692,853365,163049v,170741,-304933,224971,-446513,230777c265272,399632,31459,263198,3882,197884xe" fillcolor="gray [1629]" strokecolor="#002c30 [1604]" strokeweight="1pt">
                      <v:stroke joinstyle="miter"/>
                      <v:formulas/>
                      <v:path arrowok="t" o:connecttype="custom" o:connectlocs="3986,224839;247877,2207;876300,185259;417787,447472;3986,224839" o:connectangles="0,0,0,0,0" textboxrect="0,0,853365,394005"/>
                      <v:textbox>
                        <w:txbxContent>
                          <w:p w14:paraId="23384F48" w14:textId="77777777" w:rsidR="00631779" w:rsidRDefault="00631779" w:rsidP="00631779">
                            <w:pPr>
                              <w:spacing w:line="180" w:lineRule="exact"/>
                              <w:ind w:left="0"/>
                              <w:jc w:val="center"/>
                              <w:textAlignment w:val="baseline"/>
                              <w:rPr>
                                <w:rFonts w:cs="Arial"/>
                                <w:i/>
                                <w:iCs/>
                                <w:color w:val="FFFFFF" w:themeColor="light1"/>
                                <w:kern w:val="24"/>
                                <w:sz w:val="16"/>
                                <w:szCs w:val="16"/>
                              </w:rPr>
                            </w:pPr>
                            <w:r>
                              <w:rPr>
                                <w:rFonts w:cs="Arial"/>
                                <w:i/>
                                <w:iCs/>
                                <w:color w:val="FFFFFF" w:themeColor="light1"/>
                                <w:kern w:val="24"/>
                                <w:sz w:val="16"/>
                                <w:szCs w:val="16"/>
                              </w:rPr>
                              <w:t>Cost Minimal scenario</w:t>
                            </w:r>
                          </w:p>
                        </w:txbxContent>
                      </v:textbox>
                    </v:shape>
                  </w:pict>
                </mc:Fallback>
              </mc:AlternateContent>
            </w:r>
            <w:r w:rsidR="00C9642F" w:rsidRPr="007F3F30">
              <w:rPr>
                <w:noProof/>
              </w:rPr>
              <w:drawing>
                <wp:inline distT="0" distB="0" distL="0" distR="0" wp14:anchorId="3A055C98" wp14:editId="46C2E4A6">
                  <wp:extent cx="4933950" cy="2219325"/>
                  <wp:effectExtent l="0" t="0" r="0" b="0"/>
                  <wp:docPr id="1608974055" name="Chart 1">
                    <a:extLst xmlns:a="http://schemas.openxmlformats.org/drawingml/2006/main">
                      <a:ext uri="{FF2B5EF4-FFF2-40B4-BE49-F238E27FC236}">
                        <a16:creationId xmlns:a16="http://schemas.microsoft.com/office/drawing/2014/main" id="{071CD621-CFF5-8CC4-537D-C538D5387D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F99D923" w14:textId="135F7BD6" w:rsidR="0019168D" w:rsidRDefault="002642C3" w:rsidP="008E5C0B">
            <w:pPr>
              <w:spacing w:after="120"/>
              <w:ind w:left="0"/>
              <w:jc w:val="center"/>
            </w:pPr>
            <w:r>
              <w:rPr>
                <w:noProof/>
              </w:rPr>
              <w:lastRenderedPageBreak/>
              <w:drawing>
                <wp:inline distT="0" distB="0" distL="0" distR="0" wp14:anchorId="1DE9BA44" wp14:editId="782C8DA8">
                  <wp:extent cx="3383231" cy="441954"/>
                  <wp:effectExtent l="19050" t="19050" r="8255" b="15875"/>
                  <wp:docPr id="781013921" name="Picture 78101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013921" name=""/>
                          <pic:cNvPicPr/>
                        </pic:nvPicPr>
                        <pic:blipFill>
                          <a:blip r:embed="rId40"/>
                          <a:stretch>
                            <a:fillRect/>
                          </a:stretch>
                        </pic:blipFill>
                        <pic:spPr>
                          <a:xfrm>
                            <a:off x="0" y="0"/>
                            <a:ext cx="3600618" cy="470351"/>
                          </a:xfrm>
                          <a:prstGeom prst="rect">
                            <a:avLst/>
                          </a:prstGeom>
                          <a:ln>
                            <a:solidFill>
                              <a:schemeClr val="tx1"/>
                            </a:solidFill>
                          </a:ln>
                        </pic:spPr>
                      </pic:pic>
                    </a:graphicData>
                  </a:graphic>
                </wp:inline>
              </w:drawing>
            </w:r>
          </w:p>
        </w:tc>
      </w:tr>
    </w:tbl>
    <w:p w14:paraId="599AF0C5" w14:textId="7148E4E7" w:rsidR="001239DE" w:rsidRDefault="00171BE2" w:rsidP="002A0CC8">
      <w:pPr>
        <w:pStyle w:val="Kop3"/>
        <w:spacing w:before="120" w:after="120"/>
        <w:contextualSpacing w:val="0"/>
      </w:pPr>
      <w:bookmarkStart w:id="37" w:name="_Toc137034920"/>
      <w:r w:rsidRPr="00171BE2">
        <w:lastRenderedPageBreak/>
        <w:t xml:space="preserve">S4: </w:t>
      </w:r>
      <w:bookmarkStart w:id="38" w:name="_Hlk136609971"/>
      <w:r w:rsidRPr="00171BE2">
        <w:t>Effect of Network Fee (</w:t>
      </w:r>
      <w:r w:rsidR="007E437C">
        <w:t xml:space="preserve">for </w:t>
      </w:r>
      <w:r w:rsidRPr="00171BE2">
        <w:t xml:space="preserve">REN-Electricity) on the </w:t>
      </w:r>
      <w:proofErr w:type="spellStart"/>
      <w:r w:rsidR="009D0DCD">
        <w:t>Levelised</w:t>
      </w:r>
      <w:proofErr w:type="spellEnd"/>
      <w:r w:rsidRPr="00171BE2">
        <w:t xml:space="preserve"> </w:t>
      </w:r>
      <w:r w:rsidR="005331C2">
        <w:t>Costs</w:t>
      </w:r>
      <w:r w:rsidRPr="00171BE2">
        <w:t xml:space="preserve"> </w:t>
      </w:r>
      <w:r w:rsidR="005331C2">
        <w:t xml:space="preserve">of </w:t>
      </w:r>
      <w:r w:rsidR="001C078E">
        <w:t>renewable hy</w:t>
      </w:r>
      <w:r w:rsidR="00980CF2">
        <w:t>drogen</w:t>
      </w:r>
      <w:bookmarkEnd w:id="37"/>
      <w:bookmarkEnd w:id="38"/>
    </w:p>
    <w:p w14:paraId="21694B8D" w14:textId="23B2EEE4" w:rsidR="00B20702" w:rsidRDefault="00B20702" w:rsidP="004919C8">
      <w:pPr>
        <w:ind w:left="0"/>
        <w:jc w:val="both"/>
      </w:pPr>
      <w:r w:rsidRPr="00B20702">
        <w:t>The grid fee is specifically analysed in relation to hydrogen production because hydrogen production often relies on renewable electricity sources, such as wind or solar power, which are connected to the electricity grid. The grid fee, also known as the network fee, is the cost associated with the transmission and distribution of electricity through the grid infrastructure.</w:t>
      </w:r>
    </w:p>
    <w:p w14:paraId="6CFC7D45" w14:textId="77777777" w:rsidR="00B20702" w:rsidRDefault="00B20702" w:rsidP="004919C8">
      <w:pPr>
        <w:ind w:left="0"/>
        <w:jc w:val="both"/>
      </w:pPr>
    </w:p>
    <w:p w14:paraId="0AA86CAC" w14:textId="5F842E99" w:rsidR="00BA7865" w:rsidRPr="00BA7865" w:rsidRDefault="007B5044" w:rsidP="004919C8">
      <w:pPr>
        <w:ind w:left="0"/>
        <w:jc w:val="both"/>
      </w:pPr>
      <w:r>
        <w:t xml:space="preserve">This sensitivity parameter </w:t>
      </w:r>
      <w:r w:rsidR="00D201D6" w:rsidRPr="00867D61">
        <w:t>analyse</w:t>
      </w:r>
      <w:r w:rsidR="00D201D6">
        <w:t>s</w:t>
      </w:r>
      <w:r w:rsidRPr="00867D61">
        <w:t xml:space="preserve"> the </w:t>
      </w:r>
      <w:r w:rsidR="001C078E">
        <w:t xml:space="preserve">impact of </w:t>
      </w:r>
      <w:r w:rsidR="00980CF2">
        <w:t>the fluctuat</w:t>
      </w:r>
      <w:r w:rsidR="00920541">
        <w:t xml:space="preserve">ion of </w:t>
      </w:r>
      <w:r w:rsidR="00603B6C">
        <w:t xml:space="preserve">Network Fee </w:t>
      </w:r>
      <w:r w:rsidR="00980CF2">
        <w:t>(grid fee</w:t>
      </w:r>
      <w:r w:rsidR="003D1B4C">
        <w:t xml:space="preserve"> for renewable electricity supply</w:t>
      </w:r>
      <w:r w:rsidR="00980CF2">
        <w:t xml:space="preserve">) </w:t>
      </w:r>
      <w:r w:rsidR="003D1B4C">
        <w:t xml:space="preserve">on </w:t>
      </w:r>
      <w:r w:rsidR="00603B6C">
        <w:t>the rene</w:t>
      </w:r>
      <w:r w:rsidR="00E870A3">
        <w:t>w</w:t>
      </w:r>
      <w:r w:rsidR="00603B6C">
        <w:t xml:space="preserve">able </w:t>
      </w:r>
      <w:r w:rsidR="003D1B4C">
        <w:t xml:space="preserve">hydrogen’s </w:t>
      </w:r>
      <w:proofErr w:type="spellStart"/>
      <w:r w:rsidR="004C2FA8">
        <w:t>Levelised</w:t>
      </w:r>
      <w:proofErr w:type="spellEnd"/>
      <w:r w:rsidR="003D1B4C">
        <w:t xml:space="preserve"> costs.</w:t>
      </w:r>
      <w:r w:rsidR="00323316">
        <w:t xml:space="preserve"> Two sensitivities of the base network fee</w:t>
      </w:r>
      <w:r w:rsidR="007C3DC9">
        <w:t xml:space="preserve"> (i.e., 5 EUR/MWh)</w:t>
      </w:r>
      <w:r w:rsidR="00323316">
        <w:t xml:space="preserve"> are analyse</w:t>
      </w:r>
      <w:r w:rsidR="007C3DC9">
        <w:t>d</w:t>
      </w:r>
      <w:r w:rsidR="00323316">
        <w:t xml:space="preserve">; +20% and </w:t>
      </w:r>
      <w:r w:rsidR="007C3DC9">
        <w:t>-20</w:t>
      </w:r>
      <w:r w:rsidR="00323316">
        <w:t>%.</w:t>
      </w:r>
      <w:r w:rsidR="00941585">
        <w:t xml:space="preserve"> </w:t>
      </w:r>
      <w:r w:rsidR="0021167B">
        <w:fldChar w:fldCharType="begin"/>
      </w:r>
      <w:r w:rsidR="0021167B">
        <w:instrText xml:space="preserve"> REF _Ref136609523 \h </w:instrText>
      </w:r>
      <w:r w:rsidR="0021167B">
        <w:fldChar w:fldCharType="separate"/>
      </w:r>
      <w:r w:rsidR="0021167B">
        <w:t xml:space="preserve">Figure </w:t>
      </w:r>
      <w:r w:rsidR="0021167B">
        <w:rPr>
          <w:noProof/>
        </w:rPr>
        <w:t>3</w:t>
      </w:r>
      <w:r w:rsidR="0021167B">
        <w:noBreakHyphen/>
      </w:r>
      <w:r w:rsidR="0021167B">
        <w:rPr>
          <w:noProof/>
        </w:rPr>
        <w:t>6</w:t>
      </w:r>
      <w:r w:rsidR="0021167B">
        <w:fldChar w:fldCharType="end"/>
      </w:r>
      <w:r w:rsidR="0021167B">
        <w:t xml:space="preserve"> shows that the effect of the </w:t>
      </w:r>
      <w:r w:rsidR="0021167B" w:rsidRPr="0021167B">
        <w:t xml:space="preserve">Network Fee on the </w:t>
      </w:r>
      <w:proofErr w:type="spellStart"/>
      <w:r w:rsidR="009D0DCD">
        <w:t>Levelised</w:t>
      </w:r>
      <w:proofErr w:type="spellEnd"/>
      <w:r w:rsidR="0021167B" w:rsidRPr="0021167B">
        <w:t xml:space="preserve"> </w:t>
      </w:r>
      <w:r w:rsidR="00BA367D">
        <w:t>c</w:t>
      </w:r>
      <w:r w:rsidR="0021167B" w:rsidRPr="0021167B">
        <w:t>osts of renewable hydrogen is very minimum +/- 1–2 E</w:t>
      </w:r>
      <w:r w:rsidR="00884CCA">
        <w:t xml:space="preserve">UR/MWh and </w:t>
      </w:r>
      <w:r w:rsidR="00FC5DB2">
        <w:t>t</w:t>
      </w:r>
      <w:r w:rsidR="00FC5DB2" w:rsidRPr="00FC5DB2">
        <w:t xml:space="preserve">he reason for this is that the base network fee, which is set at 5 EUR/MWh, constitutes only a small fraction of the total </w:t>
      </w:r>
      <w:proofErr w:type="spellStart"/>
      <w:r w:rsidR="004C2FA8">
        <w:t>Levelised</w:t>
      </w:r>
      <w:proofErr w:type="spellEnd"/>
      <w:r w:rsidR="00FC5DB2" w:rsidRPr="00FC5DB2">
        <w:t xml:space="preserve"> cost of energy (LCOE) for renewable hydrogen. As a result, the sensitivity of this minor component will have a minimal impact on the overall LCOEs of renewable hydrogen</w:t>
      </w:r>
      <w:r w:rsidR="005A6557">
        <w:t xml:space="preserve">. </w:t>
      </w:r>
    </w:p>
    <w:p w14:paraId="4EE7D6EF" w14:textId="7BE29DD8" w:rsidR="00BA7865" w:rsidRDefault="0021167B" w:rsidP="00B2550C">
      <w:pPr>
        <w:pStyle w:val="Bijschrift"/>
        <w:spacing w:before="240"/>
        <w:ind w:left="0"/>
        <w:jc w:val="center"/>
      </w:pPr>
      <w:bookmarkStart w:id="39" w:name="_Ref136609523"/>
      <w:r>
        <w:t xml:space="preserve">Figure </w:t>
      </w:r>
      <w:fldSimple w:instr=" STYLEREF 1 \s ">
        <w:r w:rsidR="008A07CA">
          <w:rPr>
            <w:noProof/>
          </w:rPr>
          <w:t>3</w:t>
        </w:r>
      </w:fldSimple>
      <w:r w:rsidR="008A07CA">
        <w:noBreakHyphen/>
      </w:r>
      <w:fldSimple w:instr=" SEQ Figure \* ARABIC \s 1 ">
        <w:r w:rsidR="008A07CA">
          <w:rPr>
            <w:noProof/>
          </w:rPr>
          <w:t>6</w:t>
        </w:r>
      </w:fldSimple>
      <w:bookmarkEnd w:id="39"/>
      <w:r w:rsidR="004919C8">
        <w:t xml:space="preserve">. </w:t>
      </w:r>
      <w:r w:rsidR="00ED63FD" w:rsidRPr="00ED63FD">
        <w:t>Effect of Network Fee (</w:t>
      </w:r>
      <w:r w:rsidR="007E437C">
        <w:t xml:space="preserve">for </w:t>
      </w:r>
      <w:r w:rsidR="00ED63FD" w:rsidRPr="00ED63FD">
        <w:t xml:space="preserve">REN-Electricity) on the </w:t>
      </w:r>
      <w:proofErr w:type="spellStart"/>
      <w:r w:rsidR="009D0DCD">
        <w:t>Levelised</w:t>
      </w:r>
      <w:proofErr w:type="spellEnd"/>
      <w:r w:rsidR="00ED63FD" w:rsidRPr="00ED63FD">
        <w:t xml:space="preserve"> Costs of renewable hydrogen</w:t>
      </w:r>
    </w:p>
    <w:p w14:paraId="7ECF1D61" w14:textId="05B6BFC7" w:rsidR="001239DE" w:rsidRPr="001239DE" w:rsidRDefault="001239DE" w:rsidP="00BA7865">
      <w:pPr>
        <w:ind w:left="0"/>
        <w:jc w:val="center"/>
      </w:pPr>
      <w:r w:rsidRPr="001239DE">
        <w:rPr>
          <w:noProof/>
        </w:rPr>
        <w:drawing>
          <wp:inline distT="0" distB="0" distL="0" distR="0" wp14:anchorId="52C1A377" wp14:editId="6BB93EB3">
            <wp:extent cx="5791200" cy="3762375"/>
            <wp:effectExtent l="0" t="0" r="0" b="0"/>
            <wp:docPr id="1521747413" name="Chart 1">
              <a:extLst xmlns:a="http://schemas.openxmlformats.org/drawingml/2006/main">
                <a:ext uri="{FF2B5EF4-FFF2-40B4-BE49-F238E27FC236}">
                  <a16:creationId xmlns:a16="http://schemas.microsoft.com/office/drawing/2014/main" id="{E1AABB18-133E-14C8-8A28-3DA035F044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1C1E348" w14:textId="77777777" w:rsidR="00171BE2" w:rsidRPr="001F6B28" w:rsidRDefault="00171BE2" w:rsidP="002F334B">
      <w:pPr>
        <w:ind w:left="0"/>
      </w:pPr>
    </w:p>
    <w:p w14:paraId="5812D3DB" w14:textId="0C952C65" w:rsidR="004B4799" w:rsidRDefault="001F6B28" w:rsidP="00AE1C8D">
      <w:pPr>
        <w:pStyle w:val="Kop2"/>
        <w:keepNext/>
      </w:pPr>
      <w:bookmarkStart w:id="40" w:name="_Toc137034921"/>
      <w:bookmarkStart w:id="41" w:name="_Toc137041441"/>
      <w:r>
        <w:lastRenderedPageBreak/>
        <w:t>Impact assessment of the energy modelling scenarios considering the sensitivity analysis</w:t>
      </w:r>
      <w:bookmarkEnd w:id="40"/>
      <w:bookmarkEnd w:id="41"/>
    </w:p>
    <w:p w14:paraId="3D93A506" w14:textId="30023551" w:rsidR="00B932FC" w:rsidRDefault="00B932FC" w:rsidP="00AE1C8D">
      <w:pPr>
        <w:keepNext/>
      </w:pPr>
      <w:r>
        <w:t xml:space="preserve">The assessment of the energy system impacts of the decarbonisation scenarios in Deliverable 3 </w:t>
      </w:r>
      <w:r w:rsidR="004D620D">
        <w:t>considered a number of criteria (further details provided in the report)</w:t>
      </w:r>
      <w:r w:rsidR="004D620D">
        <w:rPr>
          <w:rStyle w:val="Voetnootmarkering"/>
        </w:rPr>
        <w:footnoteReference w:id="13"/>
      </w:r>
      <w:r w:rsidR="004D620D">
        <w:t>:</w:t>
      </w:r>
    </w:p>
    <w:p w14:paraId="67F34D84" w14:textId="7CBE793E" w:rsidR="004D620D" w:rsidRPr="004D620D" w:rsidRDefault="004D620D" w:rsidP="004D620D">
      <w:pPr>
        <w:pStyle w:val="Lijstalinea"/>
        <w:numPr>
          <w:ilvl w:val="0"/>
          <w:numId w:val="18"/>
        </w:numPr>
      </w:pPr>
      <w:r w:rsidRPr="004D620D">
        <w:t>Costs of the gas system</w:t>
      </w:r>
    </w:p>
    <w:p w14:paraId="7BF1A3B5" w14:textId="1E7FF759" w:rsidR="004D620D" w:rsidRPr="004D620D" w:rsidRDefault="004D620D" w:rsidP="004D620D">
      <w:pPr>
        <w:pStyle w:val="Lijstalinea"/>
        <w:numPr>
          <w:ilvl w:val="0"/>
          <w:numId w:val="18"/>
        </w:numPr>
      </w:pPr>
      <w:r w:rsidRPr="004D620D">
        <w:t>Costs for specific gas users categories</w:t>
      </w:r>
    </w:p>
    <w:p w14:paraId="00224008" w14:textId="54249F12" w:rsidR="004D620D" w:rsidRPr="004D620D" w:rsidRDefault="004D620D" w:rsidP="004D620D">
      <w:pPr>
        <w:pStyle w:val="Lijstalinea"/>
        <w:numPr>
          <w:ilvl w:val="0"/>
          <w:numId w:val="18"/>
        </w:numPr>
      </w:pPr>
      <w:r w:rsidRPr="004D620D">
        <w:t>Market integration and competition</w:t>
      </w:r>
    </w:p>
    <w:p w14:paraId="3CFF2E53" w14:textId="11EB1965" w:rsidR="004D620D" w:rsidRPr="004D620D" w:rsidRDefault="004D620D" w:rsidP="004D620D">
      <w:pPr>
        <w:pStyle w:val="Lijstalinea"/>
        <w:numPr>
          <w:ilvl w:val="0"/>
          <w:numId w:val="18"/>
        </w:numPr>
      </w:pPr>
      <w:r w:rsidRPr="004D620D">
        <w:t xml:space="preserve">Investment needs </w:t>
      </w:r>
    </w:p>
    <w:p w14:paraId="24A10191" w14:textId="03CB4571" w:rsidR="004D620D" w:rsidRPr="004D620D" w:rsidRDefault="004D620D" w:rsidP="004D620D">
      <w:pPr>
        <w:pStyle w:val="Lijstalinea"/>
        <w:numPr>
          <w:ilvl w:val="0"/>
          <w:numId w:val="18"/>
        </w:numPr>
      </w:pPr>
      <w:r w:rsidRPr="004D620D">
        <w:t>Decarbonisation of the energy system</w:t>
      </w:r>
    </w:p>
    <w:p w14:paraId="4FC5F09D" w14:textId="2F7B5DC3" w:rsidR="004D620D" w:rsidRPr="004D620D" w:rsidRDefault="004D620D" w:rsidP="004D620D">
      <w:pPr>
        <w:pStyle w:val="Lijstalinea"/>
        <w:numPr>
          <w:ilvl w:val="0"/>
          <w:numId w:val="18"/>
        </w:numPr>
      </w:pPr>
      <w:r w:rsidRPr="004D620D">
        <w:t>Resource availability and efficient/sustainable use</w:t>
      </w:r>
    </w:p>
    <w:p w14:paraId="77ACA82C" w14:textId="187E422E" w:rsidR="004D620D" w:rsidRPr="004D620D" w:rsidRDefault="004D620D" w:rsidP="004D620D">
      <w:pPr>
        <w:pStyle w:val="Lijstalinea"/>
        <w:numPr>
          <w:ilvl w:val="0"/>
          <w:numId w:val="18"/>
        </w:numPr>
      </w:pPr>
      <w:r w:rsidRPr="004D620D">
        <w:t>Energy import dependence</w:t>
      </w:r>
    </w:p>
    <w:p w14:paraId="35BCAAD4" w14:textId="09A90588" w:rsidR="004D620D" w:rsidRPr="004D620D" w:rsidRDefault="004D620D" w:rsidP="004D620D">
      <w:pPr>
        <w:pStyle w:val="Lijstalinea"/>
        <w:numPr>
          <w:ilvl w:val="0"/>
          <w:numId w:val="18"/>
        </w:numPr>
      </w:pPr>
      <w:r w:rsidRPr="004D620D">
        <w:t>Robustness</w:t>
      </w:r>
    </w:p>
    <w:p w14:paraId="4A2CC339" w14:textId="77777777" w:rsidR="004D620D" w:rsidRDefault="004D620D" w:rsidP="004D620D"/>
    <w:p w14:paraId="324A2C7D" w14:textId="3D43118B" w:rsidR="004D620D" w:rsidRDefault="00AE1C8D" w:rsidP="004D620D">
      <w:r>
        <w:t xml:space="preserve">The </w:t>
      </w:r>
      <w:r w:rsidR="002701BA">
        <w:t>analysis</w:t>
      </w:r>
      <w:r>
        <w:t xml:space="preserve"> of Deliverable 4 indicated that </w:t>
      </w:r>
      <w:r w:rsidR="008E0584">
        <w:t xml:space="preserve">under the baseline decarbonisation scenarios, </w:t>
      </w:r>
      <w:r w:rsidR="004D620D" w:rsidRPr="006F1FDA">
        <w:rPr>
          <w:b/>
          <w:bCs/>
        </w:rPr>
        <w:t xml:space="preserve">the Cost Minimal scenario </w:t>
      </w:r>
      <w:r w:rsidR="008E0584">
        <w:rPr>
          <w:b/>
          <w:bCs/>
        </w:rPr>
        <w:t>was</w:t>
      </w:r>
      <w:r w:rsidR="004D620D" w:rsidRPr="006F1FDA">
        <w:rPr>
          <w:b/>
          <w:bCs/>
        </w:rPr>
        <w:t xml:space="preserve"> preferred according to most criteria. </w:t>
      </w:r>
      <w:r w:rsidR="004D620D">
        <w:t xml:space="preserve">It </w:t>
      </w:r>
      <w:r w:rsidR="008E0584">
        <w:t>exhibits</w:t>
      </w:r>
      <w:r w:rsidR="004D620D">
        <w:t xml:space="preserve"> the lowest total </w:t>
      </w:r>
      <w:r w:rsidR="008A0695">
        <w:t xml:space="preserve">long-term </w:t>
      </w:r>
      <w:r w:rsidR="004D620D">
        <w:t xml:space="preserve">gas system cost </w:t>
      </w:r>
      <w:r w:rsidR="008E0584">
        <w:t>as well as cost advantages to commercial and household</w:t>
      </w:r>
      <w:r w:rsidR="004D620D">
        <w:t xml:space="preserve"> users, </w:t>
      </w:r>
      <w:r w:rsidR="008E0584">
        <w:t xml:space="preserve">improved </w:t>
      </w:r>
      <w:r w:rsidR="004D620D">
        <w:t>market integration and competition</w:t>
      </w:r>
      <w:r w:rsidR="008E0584">
        <w:t xml:space="preserve"> compared to the </w:t>
      </w:r>
      <w:r w:rsidR="005C5CC7">
        <w:t>other scenarios</w:t>
      </w:r>
      <w:r w:rsidR="004D620D">
        <w:t xml:space="preserve">, </w:t>
      </w:r>
      <w:r w:rsidR="005C5CC7">
        <w:t>faster decarbonisation of the gas system and reduced</w:t>
      </w:r>
      <w:r w:rsidR="004D620D">
        <w:t xml:space="preserve"> energy import dependence, </w:t>
      </w:r>
      <w:r w:rsidR="005C5CC7">
        <w:t>as well as</w:t>
      </w:r>
      <w:r w:rsidR="004D620D">
        <w:t xml:space="preserve"> robustness to uncertainties</w:t>
      </w:r>
      <w:r w:rsidR="005C5CC7">
        <w:t xml:space="preserve"> given its leveraging of different renewable gas sources</w:t>
      </w:r>
      <w:r w:rsidR="004D620D">
        <w:t xml:space="preserve">. </w:t>
      </w:r>
      <w:r w:rsidR="008A0695">
        <w:t xml:space="preserve">The </w:t>
      </w:r>
      <w:r w:rsidR="004D620D">
        <w:t>Cost Minimal scenario still presents a number of comparative disadvantages and risks, especially related to the need to realise significant investments in renewable gas production already in the 2022-2030 period</w:t>
      </w:r>
      <w:r w:rsidR="008A0695">
        <w:t xml:space="preserve"> (potentially leading to </w:t>
      </w:r>
      <w:r w:rsidR="0086421A">
        <w:t>high costs in the short-term to some consumers, depending on how the investment costs are recovered)</w:t>
      </w:r>
      <w:r w:rsidR="008A0695">
        <w:t xml:space="preserve">, </w:t>
      </w:r>
      <w:r w:rsidR="0086421A">
        <w:t xml:space="preserve">and </w:t>
      </w:r>
      <w:r w:rsidR="004D620D">
        <w:t>the availability of both biomass feedstocks for biogas/biomethane production and renewable electricity for electrolysis.</w:t>
      </w:r>
    </w:p>
    <w:p w14:paraId="1C48D4EE" w14:textId="77777777" w:rsidR="0086421A" w:rsidRDefault="0086421A" w:rsidP="004D620D"/>
    <w:p w14:paraId="7281F827" w14:textId="77D96F05" w:rsidR="0086421A" w:rsidRDefault="0086421A" w:rsidP="0086421A">
      <w:r>
        <w:t xml:space="preserve">The question addressed by this section is what are change (if any) in the assessment of the decarbonisation scenarios considering the results of the energy system modelling sensitivity analysis. For this, the main impacts on the assessment criteria </w:t>
      </w:r>
      <w:r w:rsidR="00306436">
        <w:t>are considered</w:t>
      </w:r>
      <w:r>
        <w:t xml:space="preserve">. Note that the </w:t>
      </w:r>
      <w:r w:rsidR="00E47F97">
        <w:t xml:space="preserve">analysis presented </w:t>
      </w:r>
      <w:r w:rsidR="000871A3">
        <w:t xml:space="preserve">focuses on the difference between the ‘sensitivity analysis’ scenarios versus </w:t>
      </w:r>
      <w:r w:rsidR="00E47F97">
        <w:t>the base case decarbonisation scenarios</w:t>
      </w:r>
      <w:r w:rsidR="000871A3">
        <w:t>, without aiming to present a full comparison between the scenarios (which is available in the Deliverable 4).</w:t>
      </w:r>
    </w:p>
    <w:p w14:paraId="058479C5" w14:textId="77777777" w:rsidR="00306436" w:rsidRDefault="00306436" w:rsidP="0086421A"/>
    <w:p w14:paraId="02656C1B" w14:textId="1B06676B" w:rsidR="00306436" w:rsidRDefault="00306436" w:rsidP="0086421A">
      <w:r>
        <w:t>The main impa</w:t>
      </w:r>
      <w:r w:rsidR="00985020">
        <w:t>cts of the sensitivity analysis on the decarbonisation scenarios are the following:</w:t>
      </w:r>
    </w:p>
    <w:p w14:paraId="007F044E" w14:textId="2394F837" w:rsidR="00985020" w:rsidRPr="005957A9" w:rsidRDefault="00985020" w:rsidP="005957A9">
      <w:pPr>
        <w:rPr>
          <w:b/>
          <w:bCs/>
        </w:rPr>
      </w:pPr>
      <w:r w:rsidRPr="005957A9">
        <w:rPr>
          <w:b/>
          <w:bCs/>
        </w:rPr>
        <w:t>REN-Biomethane</w:t>
      </w:r>
      <w:r w:rsidR="003B47A5" w:rsidRPr="005957A9">
        <w:rPr>
          <w:b/>
          <w:bCs/>
        </w:rPr>
        <w:t xml:space="preserve"> scenario</w:t>
      </w:r>
    </w:p>
    <w:p w14:paraId="78D32FA2" w14:textId="24DE3E8C" w:rsidR="00ED1BE0" w:rsidRDefault="00F26ED8" w:rsidP="00985020">
      <w:pPr>
        <w:pStyle w:val="Lijstalinea"/>
        <w:numPr>
          <w:ilvl w:val="0"/>
          <w:numId w:val="19"/>
        </w:numPr>
      </w:pPr>
      <w:r w:rsidRPr="00F26ED8">
        <w:rPr>
          <w:b/>
          <w:bCs/>
        </w:rPr>
        <w:t xml:space="preserve">Impact of sensitivities: </w:t>
      </w:r>
      <w:r w:rsidR="00B4383A" w:rsidRPr="00687211">
        <w:t xml:space="preserve">As could be expected, </w:t>
      </w:r>
      <w:r w:rsidR="00687211">
        <w:t xml:space="preserve">of all sensitivities assessed </w:t>
      </w:r>
      <w:r w:rsidR="00B4383A" w:rsidRPr="00687211">
        <w:t xml:space="preserve">the REN-Biomethane scenario is most sensitive to </w:t>
      </w:r>
      <w:r w:rsidR="00687211" w:rsidRPr="00687211">
        <w:t>changes in the CAPEX</w:t>
      </w:r>
      <w:r w:rsidR="002A7D96">
        <w:t xml:space="preserve"> o</w:t>
      </w:r>
      <w:r w:rsidR="00687211" w:rsidRPr="00687211">
        <w:t>f biomethane technologies</w:t>
      </w:r>
      <w:r w:rsidR="00687211">
        <w:t xml:space="preserve">. </w:t>
      </w:r>
      <w:r w:rsidR="002A7D96">
        <w:t xml:space="preserve">But </w:t>
      </w:r>
      <w:r w:rsidR="00C03117">
        <w:t>due to the strong competitiveness of biogas/biomethane</w:t>
      </w:r>
      <w:r w:rsidR="00D7251E">
        <w:t xml:space="preserve">, it remains the preferred </w:t>
      </w:r>
      <w:r w:rsidR="00ED1BE0">
        <w:t>gas for decarbonisation of the system. A 40% increase in ETS prices compared to the base case could make hydrogen slightly more competitive than natural gas in the 2030 horizon</w:t>
      </w:r>
      <w:r>
        <w:t xml:space="preserve">, accelerating the deployment of </w:t>
      </w:r>
      <w:r w:rsidR="00AD4E6A">
        <w:t>hydrogen for hard-to-decarbonise localised applications in this scenario</w:t>
      </w:r>
      <w:r w:rsidR="00ED1BE0">
        <w:t xml:space="preserve">. </w:t>
      </w:r>
    </w:p>
    <w:p w14:paraId="6559D4C5" w14:textId="0170D9EF" w:rsidR="00985020" w:rsidRDefault="00F26ED8" w:rsidP="00A21074">
      <w:pPr>
        <w:pStyle w:val="Lijstalinea"/>
        <w:numPr>
          <w:ilvl w:val="0"/>
          <w:numId w:val="19"/>
        </w:numPr>
      </w:pPr>
      <w:r w:rsidRPr="004E3E6F">
        <w:rPr>
          <w:b/>
          <w:bCs/>
        </w:rPr>
        <w:t xml:space="preserve">Effect on scenario assessment: </w:t>
      </w:r>
      <w:r w:rsidR="00ED1BE0">
        <w:t>Changes in unit CAPEX will impact the costs to the gas system as well as specific users, and the total investment needs of the scenario.</w:t>
      </w:r>
      <w:r>
        <w:t xml:space="preserve"> Moreover, </w:t>
      </w:r>
      <w:r w:rsidR="00AD4E6A">
        <w:t xml:space="preserve">accelerated hydrogen deployment in case high ETS prices materialise would </w:t>
      </w:r>
      <w:r w:rsidR="001918AD">
        <w:t xml:space="preserve">positively impact the ‘decarbonisation of the energy system’ </w:t>
      </w:r>
      <w:r w:rsidR="004E3E6F">
        <w:t xml:space="preserve">as well as ‘energy import dependence’ </w:t>
      </w:r>
      <w:r w:rsidR="001918AD">
        <w:t xml:space="preserve">by phasing </w:t>
      </w:r>
      <w:r w:rsidR="001918AD">
        <w:lastRenderedPageBreak/>
        <w:t>out LNG imports more quickly</w:t>
      </w:r>
      <w:r w:rsidR="004E3E6F">
        <w:t>, which would however require increased investments. T</w:t>
      </w:r>
      <w:r w:rsidR="00342A67">
        <w:t xml:space="preserve">he sensitivity </w:t>
      </w:r>
      <w:r w:rsidR="007F73D2">
        <w:t>analyses should not have a significant impact on the other criteria, such as</w:t>
      </w:r>
      <w:r w:rsidR="004E3E6F">
        <w:t xml:space="preserve"> market integration and competitiveness.</w:t>
      </w:r>
    </w:p>
    <w:p w14:paraId="5C4AAF3E" w14:textId="77777777" w:rsidR="00030AAD" w:rsidRPr="00687211" w:rsidRDefault="00030AAD" w:rsidP="00030AAD"/>
    <w:p w14:paraId="3272E5BA" w14:textId="473DE6CB" w:rsidR="00985020" w:rsidRPr="005957A9" w:rsidRDefault="00985020" w:rsidP="005957A9">
      <w:pPr>
        <w:rPr>
          <w:b/>
          <w:bCs/>
        </w:rPr>
      </w:pPr>
      <w:r w:rsidRPr="005957A9">
        <w:rPr>
          <w:b/>
          <w:bCs/>
        </w:rPr>
        <w:t>REN-Hydrogen</w:t>
      </w:r>
      <w:r w:rsidR="003B47A5" w:rsidRPr="005957A9">
        <w:rPr>
          <w:b/>
          <w:bCs/>
        </w:rPr>
        <w:t xml:space="preserve"> scenario</w:t>
      </w:r>
    </w:p>
    <w:p w14:paraId="1B5D85EF" w14:textId="462BB4F6" w:rsidR="00985020" w:rsidRDefault="00030AAD" w:rsidP="00985020">
      <w:pPr>
        <w:pStyle w:val="Lijstalinea"/>
        <w:numPr>
          <w:ilvl w:val="0"/>
          <w:numId w:val="19"/>
        </w:numPr>
        <w:rPr>
          <w:b/>
          <w:bCs/>
        </w:rPr>
      </w:pPr>
      <w:r w:rsidRPr="00F26ED8">
        <w:rPr>
          <w:b/>
          <w:bCs/>
        </w:rPr>
        <w:t>Impact of sensitivities:</w:t>
      </w:r>
      <w:r>
        <w:rPr>
          <w:b/>
          <w:bCs/>
        </w:rPr>
        <w:t xml:space="preserve"> </w:t>
      </w:r>
      <w:r>
        <w:t>The REN-Hydrogen scenario is most sensitive</w:t>
      </w:r>
      <w:r w:rsidR="0098220A">
        <w:t xml:space="preserve"> to changes in the assumed unit CAPEX for hydrogen technologies</w:t>
      </w:r>
      <w:r w:rsidR="00681E31">
        <w:t xml:space="preserve">. Moreover, as in the REN-Biomethane scenario </w:t>
      </w:r>
      <w:r w:rsidR="00E22B3A">
        <w:t>increased ETS prices of the order of +40% would improve the competitiveness of hydrogen compared to natural gas already in 2030. However, in this scenario hydrogen is already slightly more competitive than natural gas (but not biomethane) in that horizon. Hence, limited additional deployment could be expected compared to the base case.</w:t>
      </w:r>
    </w:p>
    <w:p w14:paraId="640CDA07" w14:textId="2D1493A9" w:rsidR="00030AAD" w:rsidRDefault="00030AAD" w:rsidP="00985020">
      <w:pPr>
        <w:pStyle w:val="Lijstalinea"/>
        <w:numPr>
          <w:ilvl w:val="0"/>
          <w:numId w:val="19"/>
        </w:numPr>
        <w:rPr>
          <w:b/>
          <w:bCs/>
        </w:rPr>
      </w:pPr>
      <w:r w:rsidRPr="004E3E6F">
        <w:rPr>
          <w:b/>
          <w:bCs/>
        </w:rPr>
        <w:t>Effect on scenario assessment:</w:t>
      </w:r>
      <w:r w:rsidR="00E22B3A">
        <w:rPr>
          <w:b/>
          <w:bCs/>
        </w:rPr>
        <w:t xml:space="preserve"> </w:t>
      </w:r>
      <w:r w:rsidR="00E22B3A">
        <w:t xml:space="preserve">The main impacts of the sensitivities should be on the </w:t>
      </w:r>
      <w:r w:rsidR="00691267">
        <w:t xml:space="preserve">investment needs of the scenario, and the associated cost to the system and specific users. </w:t>
      </w:r>
      <w:r w:rsidR="00F31A53">
        <w:t>The other criteria should not be affected, as there is no change in the order of preference between the alternative gases.</w:t>
      </w:r>
    </w:p>
    <w:p w14:paraId="29433D72" w14:textId="77777777" w:rsidR="00030AAD" w:rsidRPr="00030AAD" w:rsidRDefault="00030AAD" w:rsidP="00030AAD">
      <w:pPr>
        <w:rPr>
          <w:b/>
          <w:bCs/>
        </w:rPr>
      </w:pPr>
    </w:p>
    <w:p w14:paraId="41C38174" w14:textId="581156E1" w:rsidR="00985020" w:rsidRPr="005957A9" w:rsidRDefault="00985020" w:rsidP="005957A9">
      <w:pPr>
        <w:rPr>
          <w:b/>
          <w:bCs/>
        </w:rPr>
      </w:pPr>
      <w:r w:rsidRPr="005957A9">
        <w:rPr>
          <w:b/>
          <w:bCs/>
        </w:rPr>
        <w:t>Cost Minimal</w:t>
      </w:r>
      <w:r w:rsidR="003B47A5" w:rsidRPr="005957A9">
        <w:rPr>
          <w:b/>
          <w:bCs/>
        </w:rPr>
        <w:t xml:space="preserve"> scenario</w:t>
      </w:r>
    </w:p>
    <w:p w14:paraId="23DE92E4" w14:textId="77777777" w:rsidR="004E3E6F" w:rsidRDefault="004E3E6F" w:rsidP="009F36CA">
      <w:pPr>
        <w:pStyle w:val="Lijstalinea"/>
        <w:numPr>
          <w:ilvl w:val="0"/>
          <w:numId w:val="19"/>
        </w:numPr>
      </w:pPr>
      <w:r w:rsidRPr="00F26ED8">
        <w:rPr>
          <w:b/>
          <w:bCs/>
        </w:rPr>
        <w:t xml:space="preserve">Impact of sensitivities: </w:t>
      </w:r>
      <w:r w:rsidR="00B50AC6">
        <w:t>The Cost Minimal is generally the decarbonisation scenario less sensitiv</w:t>
      </w:r>
      <w:r w:rsidR="002C66EF">
        <w:t>e</w:t>
      </w:r>
      <w:r w:rsidR="00B50AC6">
        <w:t xml:space="preserve"> to changes in the assumed CAPEX for biomethane/hydrogen</w:t>
      </w:r>
      <w:r w:rsidR="004D2A49">
        <w:t xml:space="preserve"> or </w:t>
      </w:r>
      <w:r w:rsidR="00B50AC6">
        <w:t>ETS prices</w:t>
      </w:r>
      <w:r w:rsidR="004D2A49">
        <w:t xml:space="preserve"> (while all decarbonisation scenarios exhibit low sensitivity to changes in network fees). </w:t>
      </w:r>
      <w:r w:rsidR="00C33195">
        <w:t xml:space="preserve">Furthermore, the sensitivities do not lead to a change in the preference order </w:t>
      </w:r>
      <w:r w:rsidR="00F23A5C">
        <w:t xml:space="preserve">(relative to the base case) </w:t>
      </w:r>
      <w:r w:rsidR="00C33195">
        <w:t xml:space="preserve">between biomethane, hydrogen and natural gas </w:t>
      </w:r>
      <w:r w:rsidR="00F23A5C">
        <w:t xml:space="preserve">in any time horizon. </w:t>
      </w:r>
      <w:r w:rsidR="004D2A49">
        <w:t>Moreover, t</w:t>
      </w:r>
      <w:r w:rsidR="00E34C61">
        <w:t xml:space="preserve">he concentration of investments in the 2020-2030 period for the CM scenario means that these investments are subject to a lower uncertainty regarding CAPEX and ETS prices </w:t>
      </w:r>
      <w:r w:rsidR="002C66EF">
        <w:t>in the first place.</w:t>
      </w:r>
    </w:p>
    <w:p w14:paraId="20F46EA0" w14:textId="523121CE" w:rsidR="00985020" w:rsidRDefault="004E3E6F" w:rsidP="009F36CA">
      <w:pPr>
        <w:pStyle w:val="Lijstalinea"/>
        <w:numPr>
          <w:ilvl w:val="0"/>
          <w:numId w:val="19"/>
        </w:numPr>
      </w:pPr>
      <w:r w:rsidRPr="004E3E6F">
        <w:rPr>
          <w:b/>
          <w:bCs/>
        </w:rPr>
        <w:t xml:space="preserve">Effect on scenario assessment: </w:t>
      </w:r>
      <w:r>
        <w:t>The</w:t>
      </w:r>
      <w:r w:rsidR="00F23A5C">
        <w:t xml:space="preserve"> Cost Minimal scenario is </w:t>
      </w:r>
      <w:r w:rsidR="00B0440E">
        <w:t xml:space="preserve">robust to the sensitivities considered in this </w:t>
      </w:r>
      <w:r w:rsidR="005C06F0">
        <w:t xml:space="preserve">report. Nonetheless, other risks are relevant to the scenario, and even if </w:t>
      </w:r>
      <w:r w:rsidR="007C5AA6">
        <w:t>an increase in renewable gas CAPEX would not change the scenario results much, it would still increase short-term financing needs which are already high in the base CM scenario.</w:t>
      </w:r>
      <w:r>
        <w:t xml:space="preserve"> Thus the costs and investment criteria are the most affected by the sensitivities</w:t>
      </w:r>
      <w:r w:rsidR="00030AAD">
        <w:t>, while the assessment for the other criteria should not be affected significantly.</w:t>
      </w:r>
    </w:p>
    <w:p w14:paraId="2865A385" w14:textId="77777777" w:rsidR="008F3E51" w:rsidRDefault="008F3E51" w:rsidP="0086421A"/>
    <w:p w14:paraId="168D3F1E" w14:textId="77777777" w:rsidR="008F3E51" w:rsidRDefault="008F3E51" w:rsidP="0086421A"/>
    <w:p w14:paraId="68443C22" w14:textId="125F2E65" w:rsidR="00DF5575" w:rsidRDefault="00F31A53" w:rsidP="00F31A53">
      <w:pPr>
        <w:ind w:left="0"/>
      </w:pPr>
      <w:r>
        <w:t xml:space="preserve">In summary, the </w:t>
      </w:r>
      <w:r w:rsidR="00871063">
        <w:t xml:space="preserve">sensitivity analyses indicate investment needs in all decarbonisation scenarios would be </w:t>
      </w:r>
      <w:r w:rsidR="00814A15">
        <w:t xml:space="preserve">affected by unit CAPEX values different to the base case. Furthermore, </w:t>
      </w:r>
      <w:r w:rsidR="009643ED">
        <w:t xml:space="preserve">the REN-Biomethane scenario could respond positively to </w:t>
      </w:r>
      <w:r w:rsidR="00814A15">
        <w:t>increase</w:t>
      </w:r>
      <w:r w:rsidR="009643ED">
        <w:t>d</w:t>
      </w:r>
      <w:r w:rsidR="00814A15">
        <w:t xml:space="preserve"> ETS prices </w:t>
      </w:r>
      <w:r w:rsidR="009643ED">
        <w:t xml:space="preserve">by accelerating the decarbonisation of the gas system. </w:t>
      </w:r>
      <w:r w:rsidR="00182317">
        <w:t>However, those considerations do not impact the Deliverable 4</w:t>
      </w:r>
      <w:r w:rsidR="00DD3E67">
        <w:rPr>
          <w:rStyle w:val="Voetnootmarkering"/>
        </w:rPr>
        <w:footnoteReference w:id="14"/>
      </w:r>
      <w:r w:rsidR="00182317">
        <w:t xml:space="preserve"> assessment that the Cost Minimal scenario is the preferred one from an energy systems perspective. In case of unit CAPEX increases there would need to be additional attention to the investment needs under this scenario, but </w:t>
      </w:r>
      <w:r w:rsidR="00DF5575">
        <w:t>without affecting the recommendation.</w:t>
      </w:r>
    </w:p>
    <w:p w14:paraId="23647DDC" w14:textId="77777777" w:rsidR="00DF5575" w:rsidRDefault="00DF5575" w:rsidP="00F31A53">
      <w:pPr>
        <w:ind w:left="0"/>
      </w:pPr>
    </w:p>
    <w:p w14:paraId="2C2DBE54" w14:textId="251D7D32" w:rsidR="004D620D" w:rsidRPr="00B932FC" w:rsidRDefault="00DF5575" w:rsidP="00F31A53">
      <w:pPr>
        <w:ind w:left="0"/>
      </w:pPr>
      <w:r>
        <w:t xml:space="preserve">Another interesting analysis is the consideration of whether the combination of </w:t>
      </w:r>
      <w:r w:rsidR="003949BC">
        <w:t>two or more</w:t>
      </w:r>
      <w:r>
        <w:t xml:space="preserve"> sensitivities would </w:t>
      </w:r>
      <w:r w:rsidR="003949BC">
        <w:t xml:space="preserve">alter the comparative performance of the scenarios. For example, increased unit CAPEX for hydrogen technologies combined with </w:t>
      </w:r>
      <w:r w:rsidR="00436840">
        <w:t>reduced u</w:t>
      </w:r>
      <w:r w:rsidR="00BE5E23">
        <w:t xml:space="preserve">nit CAPEX for biomethane </w:t>
      </w:r>
      <w:r w:rsidR="00436840">
        <w:t xml:space="preserve">production technology </w:t>
      </w:r>
      <w:r w:rsidR="00BE5E23">
        <w:t xml:space="preserve">could make the REN-Biomethane more competitive to the other scenarios. However, the </w:t>
      </w:r>
      <w:r w:rsidR="001A7B19">
        <w:t xml:space="preserve">difference in the </w:t>
      </w:r>
      <w:r w:rsidR="00BE5E23">
        <w:t xml:space="preserve">LCOE </w:t>
      </w:r>
      <w:r w:rsidR="001A7B19">
        <w:t>of</w:t>
      </w:r>
      <w:r w:rsidR="00BE5E23">
        <w:t xml:space="preserve"> biomethane and </w:t>
      </w:r>
      <w:r w:rsidR="00BE5E23">
        <w:lastRenderedPageBreak/>
        <w:t xml:space="preserve">hydrogen </w:t>
      </w:r>
      <w:r w:rsidR="001A7B19">
        <w:t>is</w:t>
      </w:r>
      <w:r w:rsidR="00BE5E23">
        <w:t xml:space="preserve"> very large, and the preference order would not be altered by such CAPEX changes (at least in the </w:t>
      </w:r>
      <w:r w:rsidR="00DD3E67">
        <w:t xml:space="preserve">ranges considered in this </w:t>
      </w:r>
      <w:r w:rsidR="00DE3A2B">
        <w:t>sensitivity analysis r</w:t>
      </w:r>
      <w:r w:rsidR="00DD3E67">
        <w:t xml:space="preserve">eport). </w:t>
      </w:r>
      <w:r w:rsidR="00A634D9">
        <w:t xml:space="preserve">Moreover, </w:t>
      </w:r>
      <w:r w:rsidR="00305395">
        <w:t xml:space="preserve">as </w:t>
      </w:r>
      <w:r w:rsidR="00A634D9">
        <w:t xml:space="preserve">all </w:t>
      </w:r>
      <w:r w:rsidR="002247EF">
        <w:t xml:space="preserve">three </w:t>
      </w:r>
      <w:r w:rsidR="00A634D9">
        <w:t>decarbonisation scenarios make use of biogas/biomethane and hydrogen to different extent</w:t>
      </w:r>
      <w:r w:rsidR="00CE62F0">
        <w:t>s</w:t>
      </w:r>
      <w:r w:rsidR="00A634D9">
        <w:t xml:space="preserve">, </w:t>
      </w:r>
      <w:r w:rsidR="00EC29C4">
        <w:t xml:space="preserve">the impacts of </w:t>
      </w:r>
      <w:r w:rsidR="00CE62F0">
        <w:t xml:space="preserve">the sensitivities </w:t>
      </w:r>
      <w:r w:rsidR="00EC29C4">
        <w:t xml:space="preserve">analyses </w:t>
      </w:r>
      <w:r w:rsidR="00204F8B">
        <w:t>a</w:t>
      </w:r>
      <w:r w:rsidR="00AE1BF5">
        <w:t xml:space="preserve">re </w:t>
      </w:r>
      <w:r w:rsidR="007605AE">
        <w:t xml:space="preserve">not very high which </w:t>
      </w:r>
      <w:r w:rsidR="00461A1E">
        <w:t>lead</w:t>
      </w:r>
      <w:r w:rsidR="007605AE">
        <w:t>s</w:t>
      </w:r>
      <w:r w:rsidR="00461A1E">
        <w:t xml:space="preserve"> to a low probability </w:t>
      </w:r>
      <w:r w:rsidR="00F56099">
        <w:t xml:space="preserve">that </w:t>
      </w:r>
      <w:r w:rsidR="00CE62F0">
        <w:t xml:space="preserve">either the REN-Hydrogen or REN-Biomethane </w:t>
      </w:r>
      <w:r w:rsidR="00F56099">
        <w:t xml:space="preserve">would under some sensitivity assumptions </w:t>
      </w:r>
      <w:r w:rsidR="00305395">
        <w:t>become mo</w:t>
      </w:r>
      <w:r w:rsidR="00CE62F0">
        <w:t>re attractive than the Cost Minimal scenario.</w:t>
      </w:r>
    </w:p>
    <w:p w14:paraId="7CD1454A" w14:textId="660C14F1" w:rsidR="008E0584" w:rsidRDefault="008E0584">
      <w:pPr>
        <w:spacing w:after="200" w:line="276" w:lineRule="auto"/>
        <w:ind w:left="0"/>
      </w:pPr>
      <w:r>
        <w:br w:type="page"/>
      </w:r>
    </w:p>
    <w:p w14:paraId="4AE2837E" w14:textId="259D1EE7" w:rsidR="00A55501" w:rsidRDefault="005A2466" w:rsidP="005A2466">
      <w:pPr>
        <w:pStyle w:val="Kop1"/>
      </w:pPr>
      <w:bookmarkStart w:id="42" w:name="_Toc137034922"/>
      <w:bookmarkStart w:id="43" w:name="_Toc137041442"/>
      <w:r w:rsidRPr="005A2466">
        <w:lastRenderedPageBreak/>
        <w:t xml:space="preserve">Sensitivity analysis of </w:t>
      </w:r>
      <w:r w:rsidR="004B4799">
        <w:t xml:space="preserve">the </w:t>
      </w:r>
      <w:r w:rsidRPr="005A2466">
        <w:t>macro-economic modelling</w:t>
      </w:r>
      <w:bookmarkEnd w:id="42"/>
      <w:bookmarkEnd w:id="43"/>
    </w:p>
    <w:p w14:paraId="14636604" w14:textId="674B6AA5" w:rsidR="005A2466" w:rsidRDefault="00CB4DC6" w:rsidP="00BC6F88">
      <w:pPr>
        <w:spacing w:after="240"/>
        <w:rPr>
          <w:lang w:val="en-US"/>
        </w:rPr>
      </w:pPr>
      <w:r>
        <w:rPr>
          <w:lang w:val="en-US"/>
        </w:rPr>
        <w:t xml:space="preserve">The </w:t>
      </w:r>
      <w:r w:rsidR="00F91174">
        <w:rPr>
          <w:lang w:val="en-US"/>
        </w:rPr>
        <w:t>assessment is performed for two alternative financing options: external financing and self-financing as in D</w:t>
      </w:r>
      <w:r w:rsidR="003A40CA">
        <w:rPr>
          <w:lang w:val="en-US"/>
        </w:rPr>
        <w:t xml:space="preserve">eliverable </w:t>
      </w:r>
      <w:r w:rsidR="00F91174">
        <w:rPr>
          <w:lang w:val="en-US"/>
        </w:rPr>
        <w:t>4. The results are presented in the following sections.</w:t>
      </w:r>
    </w:p>
    <w:p w14:paraId="729C1DED" w14:textId="7875567E" w:rsidR="00C33B7F" w:rsidRPr="00C33B7F" w:rsidRDefault="00F91174" w:rsidP="00BC6F88">
      <w:pPr>
        <w:pStyle w:val="Kop3"/>
        <w:spacing w:before="240" w:after="120"/>
      </w:pPr>
      <w:r w:rsidRPr="00171BE2">
        <w:t>S</w:t>
      </w:r>
      <w:r w:rsidR="00CC2768">
        <w:t>1</w:t>
      </w:r>
      <w:r w:rsidRPr="00171BE2">
        <w:t xml:space="preserve">: </w:t>
      </w:r>
      <w:r w:rsidR="00CC2768" w:rsidRPr="00BF25B0">
        <w:t xml:space="preserve">Effect of CAPEX fluctuation of </w:t>
      </w:r>
      <w:r w:rsidR="00CC2768">
        <w:t>biomethane (</w:t>
      </w:r>
      <w:r w:rsidR="00CC2768" w:rsidRPr="00BF25B0">
        <w:t>BM</w:t>
      </w:r>
      <w:r w:rsidR="00CC2768">
        <w:t>)</w:t>
      </w:r>
      <w:r w:rsidR="00CC2768" w:rsidRPr="00BF25B0">
        <w:t xml:space="preserve"> Technologies</w:t>
      </w:r>
      <w:r w:rsidR="00CC2768">
        <w:t xml:space="preserve"> </w:t>
      </w:r>
    </w:p>
    <w:p w14:paraId="0F5C734F" w14:textId="2E02A97F" w:rsidR="00C33B7F" w:rsidRDefault="00C33B7F" w:rsidP="00BC6F88">
      <w:pPr>
        <w:pStyle w:val="Kop3"/>
        <w:numPr>
          <w:ilvl w:val="3"/>
          <w:numId w:val="3"/>
        </w:numPr>
        <w:spacing w:after="120"/>
      </w:pPr>
      <w:r w:rsidRPr="00171BE2">
        <w:t>S</w:t>
      </w:r>
      <w:r>
        <w:t>1</w:t>
      </w:r>
      <w:r w:rsidRPr="00171BE2">
        <w:t xml:space="preserve">: </w:t>
      </w:r>
      <w:r>
        <w:t>20% increase</w:t>
      </w:r>
    </w:p>
    <w:p w14:paraId="65883B5B" w14:textId="3029F8AA" w:rsidR="003D0E36" w:rsidRDefault="00CC2768" w:rsidP="00BC6F88">
      <w:pPr>
        <w:spacing w:after="240"/>
        <w:jc w:val="both"/>
      </w:pPr>
      <w:r>
        <w:t>Higher investments in biomethane imply higher output gains. The multiplier effect of biomethane investments is higher compared to that of other clean gas and in many countries higher than the average multiplier of non-gas investments meaning that increased expenditures for the development of such facilities deliver higher benefits. The 4 countries in total</w:t>
      </w:r>
      <w:r w:rsidR="00D4575D">
        <w:t>,</w:t>
      </w:r>
      <w:r>
        <w:t xml:space="preserve"> record output gains</w:t>
      </w:r>
      <w:r w:rsidR="003D0E36">
        <w:t xml:space="preserve"> (associated to increased investments)</w:t>
      </w:r>
      <w:r>
        <w:t xml:space="preserve"> </w:t>
      </w:r>
      <w:r w:rsidR="00D4575D">
        <w:t>compared to the central case of approximately 3.</w:t>
      </w:r>
      <w:r w:rsidR="0056545E">
        <w:t>7</w:t>
      </w:r>
      <w:r w:rsidR="00D4575D">
        <w:t>% in the REN-Methane scenario and of 1.</w:t>
      </w:r>
      <w:r w:rsidR="0056545E">
        <w:t>2</w:t>
      </w:r>
      <w:r w:rsidR="00D4575D">
        <w:t xml:space="preserve">% in the REN-Hydrogen and </w:t>
      </w:r>
      <w:r w:rsidR="0056545E">
        <w:t xml:space="preserve">0.9% </w:t>
      </w:r>
      <w:r w:rsidR="00D4575D">
        <w:t xml:space="preserve">in the Cost minimal scenario. </w:t>
      </w:r>
      <w:r w:rsidR="00F64A7E">
        <w:t xml:space="preserve">Compared with the BAU, the </w:t>
      </w:r>
      <w:r w:rsidR="00F33579">
        <w:t>Cost</w:t>
      </w:r>
      <w:r w:rsidR="00F64A7E">
        <w:t>-</w:t>
      </w:r>
      <w:r w:rsidR="00F33579">
        <w:t>minimal pathway</w:t>
      </w:r>
      <w:r w:rsidR="00F64A7E">
        <w:t xml:space="preserve"> continues to out-perform the other two pathways in terms of output changes. However, the REN-Methane under the S1 setup implies now </w:t>
      </w:r>
      <w:r w:rsidR="00F33579">
        <w:t xml:space="preserve">higher </w:t>
      </w:r>
      <w:r w:rsidR="00F64A7E">
        <w:t xml:space="preserve">output </w:t>
      </w:r>
      <w:r w:rsidR="00F33579">
        <w:t xml:space="preserve">gains </w:t>
      </w:r>
      <w:r w:rsidR="00F64A7E">
        <w:t>due to higher investments compared to the Cost minimal scenario (</w:t>
      </w:r>
      <w:r w:rsidR="00F64A7E">
        <w:fldChar w:fldCharType="begin"/>
      </w:r>
      <w:r w:rsidR="00F64A7E">
        <w:instrText xml:space="preserve"> REF _Ref138954823 \h </w:instrText>
      </w:r>
      <w:r w:rsidR="00F64A7E">
        <w:fldChar w:fldCharType="separate"/>
      </w:r>
      <w:r w:rsidR="00F64A7E">
        <w:t xml:space="preserve">Figure </w:t>
      </w:r>
      <w:r w:rsidR="00F64A7E">
        <w:rPr>
          <w:noProof/>
        </w:rPr>
        <w:t>10</w:t>
      </w:r>
      <w:r w:rsidR="00F64A7E">
        <w:fldChar w:fldCharType="end"/>
      </w:r>
      <w:r w:rsidR="00F64A7E">
        <w:t xml:space="preserve">).  </w:t>
      </w:r>
    </w:p>
    <w:p w14:paraId="2D110D88" w14:textId="4652ACDF" w:rsidR="003D0E36" w:rsidRPr="00BC6F88" w:rsidRDefault="00F64A7E" w:rsidP="00BC6F88">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1</w:t>
        </w:r>
      </w:fldSimple>
      <w:r>
        <w:rPr>
          <w:lang w:val="en-US"/>
        </w:rPr>
        <w:t xml:space="preserve">: Investments – output changes </w:t>
      </w:r>
      <w:r w:rsidR="00245AED">
        <w:rPr>
          <w:lang w:val="en-US"/>
        </w:rPr>
        <w:t>(cumulative)</w:t>
      </w:r>
    </w:p>
    <w:p w14:paraId="014D4A38" w14:textId="55355BC9" w:rsidR="00BD0060" w:rsidRDefault="00245AED" w:rsidP="00D4575D">
      <w:pPr>
        <w:jc w:val="both"/>
      </w:pPr>
      <w:r w:rsidRPr="00245AED">
        <w:rPr>
          <w:noProof/>
        </w:rPr>
        <w:t xml:space="preserve"> </w:t>
      </w:r>
      <w:r>
        <w:rPr>
          <w:noProof/>
        </w:rPr>
        <w:drawing>
          <wp:inline distT="0" distB="0" distL="0" distR="0" wp14:anchorId="570E184C" wp14:editId="39CED1C2">
            <wp:extent cx="5120640" cy="1828800"/>
            <wp:effectExtent l="0" t="0" r="3810" b="0"/>
            <wp:docPr id="2010894537" name="Chart 1">
              <a:extLst xmlns:a="http://schemas.openxmlformats.org/drawingml/2006/main">
                <a:ext uri="{FF2B5EF4-FFF2-40B4-BE49-F238E27FC236}">
                  <a16:creationId xmlns:a16="http://schemas.microsoft.com/office/drawing/2014/main" id="{0750EBFF-0986-CFBE-C327-BDFB933C01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493E45C" w14:textId="2009AB7C" w:rsidR="00F64A7E" w:rsidRDefault="00F64A7E" w:rsidP="00BC6F88">
      <w:pPr>
        <w:pStyle w:val="Bijschrift"/>
      </w:pPr>
      <w:bookmarkStart w:id="44" w:name="_Ref138954823"/>
      <w:r>
        <w:t xml:space="preserve">Figure </w:t>
      </w:r>
      <w:fldSimple w:instr=" STYLEREF 1 \s ">
        <w:r w:rsidR="008A07CA">
          <w:rPr>
            <w:noProof/>
          </w:rPr>
          <w:t>4</w:t>
        </w:r>
      </w:fldSimple>
      <w:r w:rsidR="008A07CA">
        <w:noBreakHyphen/>
      </w:r>
      <w:fldSimple w:instr=" SEQ Figure \* ARABIC \s 1 ">
        <w:r w:rsidR="008A07CA">
          <w:rPr>
            <w:noProof/>
          </w:rPr>
          <w:t>2</w:t>
        </w:r>
      </w:fldSimple>
      <w:bookmarkEnd w:id="44"/>
      <w:r>
        <w:t xml:space="preserve">: Investments – output changes </w:t>
      </w:r>
      <w:r w:rsidR="003A40CA">
        <w:t>in comparison</w:t>
      </w:r>
      <w:r>
        <w:t xml:space="preserve"> to </w:t>
      </w:r>
      <w:r w:rsidR="003A40CA">
        <w:t xml:space="preserve">the </w:t>
      </w:r>
      <w:r>
        <w:t>BAU scenario</w:t>
      </w:r>
    </w:p>
    <w:p w14:paraId="17C4C521" w14:textId="505C5FEB" w:rsidR="00BD0060" w:rsidRPr="00BC6F88" w:rsidRDefault="00052F23" w:rsidP="00D4575D">
      <w:pPr>
        <w:jc w:val="both"/>
        <w:rPr>
          <w:lang w:val="el-GR"/>
        </w:rPr>
      </w:pPr>
      <w:r>
        <w:rPr>
          <w:noProof/>
        </w:rPr>
        <w:drawing>
          <wp:inline distT="0" distB="0" distL="0" distR="0" wp14:anchorId="26C6B762" wp14:editId="7D388F7A">
            <wp:extent cx="5120640" cy="1828800"/>
            <wp:effectExtent l="0" t="0" r="3810" b="0"/>
            <wp:docPr id="306358579" name="Chart 1">
              <a:extLst xmlns:a="http://schemas.openxmlformats.org/drawingml/2006/main">
                <a:ext uri="{FF2B5EF4-FFF2-40B4-BE49-F238E27FC236}">
                  <a16:creationId xmlns:a16="http://schemas.microsoft.com/office/drawing/2014/main" id="{7F919F21-B03D-2DB1-2049-5EFD4C823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6154173" w14:textId="5CF3481E" w:rsidR="009D4964" w:rsidRDefault="009D4964" w:rsidP="00D4575D">
      <w:pPr>
        <w:jc w:val="both"/>
        <w:rPr>
          <w:lang w:val="en-US"/>
        </w:rPr>
      </w:pPr>
      <w:r>
        <w:rPr>
          <w:lang w:val="en-US"/>
        </w:rPr>
        <w:t>At the country level,</w:t>
      </w:r>
      <w:r w:rsidR="00E36DBA">
        <w:rPr>
          <w:lang w:val="en-US"/>
        </w:rPr>
        <w:t xml:space="preserve"> the impacts are higher </w:t>
      </w:r>
      <w:r w:rsidR="007132F8">
        <w:rPr>
          <w:lang w:val="en-US"/>
        </w:rPr>
        <w:t>in</w:t>
      </w:r>
      <w:r w:rsidR="00E36DBA">
        <w:rPr>
          <w:lang w:val="en-US"/>
        </w:rPr>
        <w:t xml:space="preserve"> </w:t>
      </w:r>
      <w:r w:rsidR="007132F8">
        <w:rPr>
          <w:lang w:val="en-US"/>
        </w:rPr>
        <w:t>Finland, where cumulative output increases on average (between scenarios) by 2.</w:t>
      </w:r>
      <w:r w:rsidR="007C46ED">
        <w:rPr>
          <w:lang w:val="en-US"/>
        </w:rPr>
        <w:t>7</w:t>
      </w:r>
      <w:r w:rsidR="007132F8">
        <w:rPr>
          <w:lang w:val="en-US"/>
        </w:rPr>
        <w:t xml:space="preserve">% </w:t>
      </w:r>
      <w:r w:rsidR="00E36DBA">
        <w:rPr>
          <w:lang w:val="en-US"/>
        </w:rPr>
        <w:t xml:space="preserve">and </w:t>
      </w:r>
      <w:r w:rsidR="007132F8">
        <w:rPr>
          <w:lang w:val="en-US"/>
        </w:rPr>
        <w:t>in</w:t>
      </w:r>
      <w:r w:rsidR="00E36DBA">
        <w:rPr>
          <w:lang w:val="en-US"/>
        </w:rPr>
        <w:t xml:space="preserve"> </w:t>
      </w:r>
      <w:r w:rsidR="007132F8">
        <w:rPr>
          <w:lang w:val="en-US"/>
        </w:rPr>
        <w:t>Latvia by 2.</w:t>
      </w:r>
      <w:r w:rsidR="007C46ED">
        <w:rPr>
          <w:lang w:val="en-US"/>
        </w:rPr>
        <w:t>5</w:t>
      </w:r>
      <w:r w:rsidR="007132F8">
        <w:rPr>
          <w:lang w:val="en-US"/>
        </w:rPr>
        <w:t>% compared to their D</w:t>
      </w:r>
      <w:r w:rsidR="003A40CA">
        <w:rPr>
          <w:lang w:val="en-US"/>
        </w:rPr>
        <w:t xml:space="preserve">eliverable </w:t>
      </w:r>
      <w:r w:rsidR="007132F8">
        <w:rPr>
          <w:lang w:val="en-US"/>
        </w:rPr>
        <w:t xml:space="preserve">4 counterparts. Output changes are higher in both countries in the REN-Methane scenario; in Finland output increases by 784 million € and in Latvia by 159 million €. </w:t>
      </w:r>
    </w:p>
    <w:p w14:paraId="63E00972" w14:textId="77777777" w:rsidR="00052F23" w:rsidRDefault="00052F23" w:rsidP="00D4575D">
      <w:pPr>
        <w:jc w:val="both"/>
        <w:rPr>
          <w:lang w:val="en-US"/>
        </w:rPr>
      </w:pPr>
    </w:p>
    <w:p w14:paraId="46326C53" w14:textId="3F013D03" w:rsidR="00FB2F2F" w:rsidRPr="00FB2F2F" w:rsidRDefault="00FB2F2F" w:rsidP="00BC6F88">
      <w:pPr>
        <w:pStyle w:val="Bijschrift"/>
        <w:rPr>
          <w:lang w:val="en-US"/>
        </w:rPr>
      </w:pPr>
      <w:r>
        <w:lastRenderedPageBreak/>
        <w:t xml:space="preserve">Figure </w:t>
      </w:r>
      <w:fldSimple w:instr=" STYLEREF 1 \s ">
        <w:r w:rsidR="008A07CA">
          <w:rPr>
            <w:noProof/>
          </w:rPr>
          <w:t>4</w:t>
        </w:r>
      </w:fldSimple>
      <w:r w:rsidR="008A07CA">
        <w:noBreakHyphen/>
      </w:r>
      <w:fldSimple w:instr=" SEQ Figure \* ARABIC \s 1 ">
        <w:r w:rsidR="008A07CA">
          <w:rPr>
            <w:noProof/>
          </w:rPr>
          <w:t>3</w:t>
        </w:r>
      </w:fldSimple>
      <w:r>
        <w:t xml:space="preserve">: Investments – output changes </w:t>
      </w:r>
      <w:r w:rsidR="003A40CA">
        <w:t xml:space="preserve">in comparison </w:t>
      </w:r>
      <w:r>
        <w:t xml:space="preserve">to </w:t>
      </w:r>
      <w:r w:rsidR="003A40CA">
        <w:t xml:space="preserve">the </w:t>
      </w:r>
      <w:r>
        <w:t>BAU scenario</w:t>
      </w:r>
    </w:p>
    <w:p w14:paraId="41920E6F" w14:textId="5056F4AF" w:rsidR="001D6BA3" w:rsidRDefault="00995206" w:rsidP="00BC6F88">
      <w:pPr>
        <w:spacing w:before="240" w:after="240"/>
        <w:jc w:val="both"/>
        <w:rPr>
          <w:lang w:val="en-US"/>
        </w:rPr>
      </w:pPr>
      <w:r>
        <w:rPr>
          <w:noProof/>
        </w:rPr>
        <w:drawing>
          <wp:inline distT="0" distB="0" distL="0" distR="0" wp14:anchorId="64CE2C79" wp14:editId="22EF1817">
            <wp:extent cx="5120640" cy="2377440"/>
            <wp:effectExtent l="0" t="0" r="3810" b="3810"/>
            <wp:docPr id="1299795906" name="Chart 1">
              <a:extLst xmlns:a="http://schemas.openxmlformats.org/drawingml/2006/main">
                <a:ext uri="{FF2B5EF4-FFF2-40B4-BE49-F238E27FC236}">
                  <a16:creationId xmlns:a16="http://schemas.microsoft.com/office/drawing/2014/main" id="{D706B861-663A-4ED8-8DFF-09E753F65E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854E12C" w14:textId="4EBD634D" w:rsidR="00CC2768" w:rsidRDefault="009A4144" w:rsidP="00BC6F88">
      <w:pPr>
        <w:spacing w:after="240"/>
        <w:jc w:val="both"/>
        <w:rPr>
          <w:lang w:val="en-US"/>
        </w:rPr>
      </w:pPr>
      <w:r>
        <w:rPr>
          <w:lang w:val="en-US"/>
        </w:rPr>
        <w:t>In the self-financing setup</w:t>
      </w:r>
      <w:r w:rsidR="0009658C">
        <w:rPr>
          <w:lang w:val="en-US"/>
        </w:rPr>
        <w:t xml:space="preserve">, increased investments in biomethane lead to smaller crowding-out effects and all pathways perform better compared to their central case counterparts. For example, REN-Methane under the </w:t>
      </w:r>
      <w:r w:rsidR="0009658C" w:rsidRPr="00BC6F88">
        <w:rPr>
          <w:i/>
          <w:iCs/>
          <w:lang w:val="en-US"/>
        </w:rPr>
        <w:t>S1</w:t>
      </w:r>
      <w:r w:rsidR="0056545E" w:rsidRPr="00BC6F88">
        <w:rPr>
          <w:i/>
          <w:iCs/>
          <w:lang w:val="en-US"/>
        </w:rPr>
        <w:t>-20% increase</w:t>
      </w:r>
      <w:r w:rsidR="0009658C">
        <w:rPr>
          <w:lang w:val="en-US"/>
        </w:rPr>
        <w:t xml:space="preserve"> leads to cumulative regional output </w:t>
      </w:r>
      <w:r w:rsidR="0056545E">
        <w:rPr>
          <w:lang w:val="en-US"/>
        </w:rPr>
        <w:t>gains</w:t>
      </w:r>
      <w:r w:rsidR="0009658C">
        <w:rPr>
          <w:lang w:val="en-US"/>
        </w:rPr>
        <w:t xml:space="preserve"> of </w:t>
      </w:r>
      <w:r w:rsidR="0056545E">
        <w:rPr>
          <w:lang w:val="en-US"/>
        </w:rPr>
        <w:t>465</w:t>
      </w:r>
      <w:r w:rsidR="0009658C">
        <w:rPr>
          <w:lang w:val="en-US"/>
        </w:rPr>
        <w:t xml:space="preserve"> million € compared to </w:t>
      </w:r>
      <w:r w:rsidR="0056545E">
        <w:rPr>
          <w:lang w:val="en-US"/>
        </w:rPr>
        <w:t>456</w:t>
      </w:r>
      <w:r w:rsidR="0009658C">
        <w:rPr>
          <w:lang w:val="en-US"/>
        </w:rPr>
        <w:t xml:space="preserve"> million € in the central case (</w:t>
      </w:r>
      <w:r w:rsidR="0068576E">
        <w:rPr>
          <w:lang w:val="en-US"/>
        </w:rPr>
        <w:t>+1.8</w:t>
      </w:r>
      <w:r w:rsidR="0009658C">
        <w:rPr>
          <w:lang w:val="en-US"/>
        </w:rPr>
        <w:t>%). So</w:t>
      </w:r>
      <w:r w:rsidR="00523211" w:rsidRPr="00BC6F88">
        <w:rPr>
          <w:lang w:val="en-US"/>
        </w:rPr>
        <w:t xml:space="preserve">, </w:t>
      </w:r>
      <w:r w:rsidR="00523211">
        <w:rPr>
          <w:lang w:val="en-US"/>
        </w:rPr>
        <w:t>under S1</w:t>
      </w:r>
      <w:r w:rsidR="0009658C">
        <w:rPr>
          <w:lang w:val="en-US"/>
        </w:rPr>
        <w:t xml:space="preserve"> output </w:t>
      </w:r>
      <w:r w:rsidR="00523211">
        <w:rPr>
          <w:lang w:val="en-US"/>
        </w:rPr>
        <w:t xml:space="preserve">increases by </w:t>
      </w:r>
      <w:r w:rsidR="0056545E">
        <w:rPr>
          <w:lang w:val="en-US"/>
        </w:rPr>
        <w:t>9</w:t>
      </w:r>
      <w:r w:rsidR="00523211">
        <w:rPr>
          <w:lang w:val="en-US"/>
        </w:rPr>
        <w:t xml:space="preserve"> million €. The respective changes for the REN-hydrogen and the Cost minimal scenario are </w:t>
      </w:r>
      <w:r w:rsidR="0056545E">
        <w:rPr>
          <w:lang w:val="en-US"/>
        </w:rPr>
        <w:t>25</w:t>
      </w:r>
      <w:r w:rsidR="00E16A01">
        <w:rPr>
          <w:lang w:val="en-US"/>
        </w:rPr>
        <w:t xml:space="preserve"> (-</w:t>
      </w:r>
      <w:r w:rsidR="0068576E">
        <w:rPr>
          <w:lang w:val="en-US"/>
        </w:rPr>
        <w:t>8.7</w:t>
      </w:r>
      <w:r w:rsidR="00E16A01">
        <w:rPr>
          <w:lang w:val="en-US"/>
        </w:rPr>
        <w:t xml:space="preserve">%) and </w:t>
      </w:r>
      <w:r w:rsidR="0056545E">
        <w:rPr>
          <w:lang w:val="en-US"/>
        </w:rPr>
        <w:t>27</w:t>
      </w:r>
      <w:r w:rsidR="00E16A01">
        <w:rPr>
          <w:lang w:val="en-US"/>
        </w:rPr>
        <w:t xml:space="preserve"> million € (</w:t>
      </w:r>
      <w:r w:rsidR="0068576E">
        <w:rPr>
          <w:lang w:val="en-US"/>
        </w:rPr>
        <w:t>+2.5</w:t>
      </w:r>
      <w:r w:rsidR="00E16A01">
        <w:rPr>
          <w:lang w:val="en-US"/>
        </w:rPr>
        <w:t>%).</w:t>
      </w:r>
    </w:p>
    <w:p w14:paraId="76D3FA23" w14:textId="53733F1A" w:rsidR="00A00AB0" w:rsidRPr="008A07CA" w:rsidRDefault="00A00AB0" w:rsidP="00A00AB0">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4</w:t>
        </w:r>
      </w:fldSimple>
      <w:r>
        <w:t>:</w:t>
      </w:r>
      <w:r>
        <w:rPr>
          <w:lang w:val="en-US"/>
        </w:rPr>
        <w:t xml:space="preserve"> Investments – output changes (self-financing)</w:t>
      </w:r>
    </w:p>
    <w:p w14:paraId="6CC2E08C" w14:textId="4AC71816" w:rsidR="0068576E" w:rsidRPr="0068576E" w:rsidRDefault="007C46ED" w:rsidP="00BC6F88">
      <w:pPr>
        <w:rPr>
          <w:lang w:val="en-US"/>
        </w:rPr>
      </w:pPr>
      <w:r w:rsidRPr="007C46ED">
        <w:rPr>
          <w:noProof/>
        </w:rPr>
        <w:t xml:space="preserve"> </w:t>
      </w:r>
      <w:r>
        <w:rPr>
          <w:noProof/>
        </w:rPr>
        <w:drawing>
          <wp:inline distT="0" distB="0" distL="0" distR="0" wp14:anchorId="7E0A7D0A" wp14:editId="49587E1B">
            <wp:extent cx="5120640" cy="1828800"/>
            <wp:effectExtent l="0" t="0" r="3810" b="0"/>
            <wp:docPr id="233671635" name="Chart 1">
              <a:extLst xmlns:a="http://schemas.openxmlformats.org/drawingml/2006/main">
                <a:ext uri="{FF2B5EF4-FFF2-40B4-BE49-F238E27FC236}">
                  <a16:creationId xmlns:a16="http://schemas.microsoft.com/office/drawing/2014/main" id="{BCD9C8B6-8E71-1EBC-BE60-907A9B2BF8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D67A383" w14:textId="6840862E" w:rsidR="00D80B10" w:rsidRDefault="00D80B10" w:rsidP="00D4575D">
      <w:pPr>
        <w:jc w:val="both"/>
        <w:rPr>
          <w:lang w:val="en-US"/>
        </w:rPr>
      </w:pPr>
    </w:p>
    <w:p w14:paraId="27108C25" w14:textId="6727BAA9" w:rsidR="00A00AB0" w:rsidRDefault="00A00AB0" w:rsidP="00A00AB0">
      <w:pPr>
        <w:pStyle w:val="Bijschrift"/>
        <w:rPr>
          <w:noProof/>
        </w:rPr>
      </w:pPr>
      <w:r>
        <w:t xml:space="preserve">Figure </w:t>
      </w:r>
      <w:fldSimple w:instr=" STYLEREF 1 \s ">
        <w:r w:rsidR="008A07CA">
          <w:rPr>
            <w:noProof/>
          </w:rPr>
          <w:t>4</w:t>
        </w:r>
      </w:fldSimple>
      <w:r w:rsidR="008A07CA">
        <w:noBreakHyphen/>
      </w:r>
      <w:fldSimple w:instr=" SEQ Figure \* ARABIC \s 1 ">
        <w:r w:rsidR="008A07CA">
          <w:rPr>
            <w:noProof/>
          </w:rPr>
          <w:t>5</w:t>
        </w:r>
      </w:fldSimple>
      <w:r>
        <w:t xml:space="preserve">: Investments – output changes </w:t>
      </w:r>
      <w:r w:rsidR="003A40CA">
        <w:t xml:space="preserve">in comparison </w:t>
      </w:r>
      <w:r>
        <w:t xml:space="preserve">to </w:t>
      </w:r>
      <w:r w:rsidR="003A40CA">
        <w:t xml:space="preserve">the </w:t>
      </w:r>
      <w:r>
        <w:t>BAU scenario (self-financing)</w:t>
      </w:r>
      <w:r w:rsidR="0068576E" w:rsidRPr="0068576E">
        <w:rPr>
          <w:noProof/>
        </w:rPr>
        <w:t xml:space="preserve"> </w:t>
      </w:r>
    </w:p>
    <w:p w14:paraId="4C1878A9" w14:textId="41964F0F" w:rsidR="007C46ED" w:rsidRPr="007C46ED" w:rsidRDefault="007C46ED" w:rsidP="001B79F7">
      <w:r>
        <w:rPr>
          <w:noProof/>
        </w:rPr>
        <w:drawing>
          <wp:inline distT="0" distB="0" distL="0" distR="0" wp14:anchorId="3E63C4A5" wp14:editId="105D32A9">
            <wp:extent cx="5120640" cy="1828800"/>
            <wp:effectExtent l="0" t="0" r="3810" b="0"/>
            <wp:docPr id="1711120860" name="Chart 1">
              <a:extLst xmlns:a="http://schemas.openxmlformats.org/drawingml/2006/main">
                <a:ext uri="{FF2B5EF4-FFF2-40B4-BE49-F238E27FC236}">
                  <a16:creationId xmlns:a16="http://schemas.microsoft.com/office/drawing/2014/main" id="{B16EA15F-F266-6A1C-4519-3C28CF4E0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FDAB586" w14:textId="4BA1899D" w:rsidR="00E75E8D" w:rsidRDefault="00995206" w:rsidP="00BC6F88">
      <w:pPr>
        <w:spacing w:after="240"/>
        <w:jc w:val="both"/>
        <w:rPr>
          <w:lang w:val="en-US"/>
        </w:rPr>
      </w:pPr>
      <w:r>
        <w:rPr>
          <w:lang w:val="en-US"/>
        </w:rPr>
        <w:t xml:space="preserve">Output gains from increased investments </w:t>
      </w:r>
      <w:r w:rsidR="00E73782">
        <w:rPr>
          <w:lang w:val="en-US"/>
        </w:rPr>
        <w:t xml:space="preserve">are higher </w:t>
      </w:r>
      <w:r w:rsidR="00FB2DF1">
        <w:rPr>
          <w:lang w:val="en-US"/>
        </w:rPr>
        <w:t>in Lithuania</w:t>
      </w:r>
      <w:r w:rsidR="00FB2F2F">
        <w:rPr>
          <w:lang w:val="en-US"/>
        </w:rPr>
        <w:t xml:space="preserve"> in the Cost minimal pathway (+13.1%)</w:t>
      </w:r>
      <w:r w:rsidR="00FB2DF1">
        <w:rPr>
          <w:lang w:val="en-US"/>
        </w:rPr>
        <w:t xml:space="preserve"> and </w:t>
      </w:r>
      <w:r w:rsidR="00FB2F2F">
        <w:rPr>
          <w:lang w:val="en-US"/>
        </w:rPr>
        <w:t xml:space="preserve">in </w:t>
      </w:r>
      <w:r w:rsidR="00FB2DF1">
        <w:rPr>
          <w:lang w:val="en-US"/>
        </w:rPr>
        <w:t>Latvia</w:t>
      </w:r>
      <w:r w:rsidR="00FB2F2F">
        <w:rPr>
          <w:lang w:val="en-US"/>
        </w:rPr>
        <w:t xml:space="preserve"> in the REN-Methane scenario (+6.5%)</w:t>
      </w:r>
      <w:r w:rsidR="00FB2DF1">
        <w:rPr>
          <w:lang w:val="en-US"/>
        </w:rPr>
        <w:t>. Compared to their central case counterparts</w:t>
      </w:r>
      <w:r w:rsidR="00FB2F2F">
        <w:rPr>
          <w:lang w:val="en-US"/>
        </w:rPr>
        <w:t xml:space="preserve">, </w:t>
      </w:r>
      <w:r w:rsidR="00D97599">
        <w:rPr>
          <w:lang w:val="en-US"/>
        </w:rPr>
        <w:t xml:space="preserve">the economic </w:t>
      </w:r>
      <w:r w:rsidR="00FB2F2F">
        <w:rPr>
          <w:lang w:val="en-US"/>
        </w:rPr>
        <w:t xml:space="preserve">output in Lithuania </w:t>
      </w:r>
      <w:r>
        <w:rPr>
          <w:lang w:val="en-US"/>
        </w:rPr>
        <w:t xml:space="preserve">is higher </w:t>
      </w:r>
      <w:r w:rsidR="00FB2F2F">
        <w:rPr>
          <w:lang w:val="en-US"/>
        </w:rPr>
        <w:t>by 2.2 million €</w:t>
      </w:r>
      <w:r w:rsidR="00FB2DF1">
        <w:rPr>
          <w:lang w:val="en-US"/>
        </w:rPr>
        <w:t xml:space="preserve"> </w:t>
      </w:r>
      <w:r w:rsidR="00FB2F2F">
        <w:rPr>
          <w:lang w:val="en-US"/>
        </w:rPr>
        <w:t xml:space="preserve">and in Latvia by 8.5 million €. </w:t>
      </w:r>
    </w:p>
    <w:p w14:paraId="51C3E537" w14:textId="7FEAF36F" w:rsidR="00FB2F2F" w:rsidRDefault="00FB2F2F" w:rsidP="00FB2F2F">
      <w:pPr>
        <w:pStyle w:val="Bijschrift"/>
      </w:pPr>
      <w:r>
        <w:lastRenderedPageBreak/>
        <w:t xml:space="preserve">Figure </w:t>
      </w:r>
      <w:fldSimple w:instr=" STYLEREF 1 \s ">
        <w:r w:rsidR="008A07CA">
          <w:rPr>
            <w:noProof/>
          </w:rPr>
          <w:t>4</w:t>
        </w:r>
      </w:fldSimple>
      <w:r w:rsidR="008A07CA">
        <w:noBreakHyphen/>
      </w:r>
      <w:fldSimple w:instr=" SEQ Figure \* ARABIC \s 1 ">
        <w:r w:rsidR="008A07CA">
          <w:rPr>
            <w:noProof/>
          </w:rPr>
          <w:t>6</w:t>
        </w:r>
      </w:fldSimple>
      <w:r>
        <w:t xml:space="preserve">: </w:t>
      </w:r>
      <w:r w:rsidR="00A640AF">
        <w:t xml:space="preserve">Investments – output changes </w:t>
      </w:r>
      <w:r w:rsidR="00BF3141">
        <w:t xml:space="preserve">in comparison </w:t>
      </w:r>
      <w:r w:rsidR="00A640AF">
        <w:t xml:space="preserve">to </w:t>
      </w:r>
      <w:r w:rsidR="00BF3141">
        <w:t xml:space="preserve">the </w:t>
      </w:r>
      <w:r w:rsidR="00A640AF">
        <w:t>BAU scenario (self-financing)</w:t>
      </w:r>
    </w:p>
    <w:p w14:paraId="65CFDDAE" w14:textId="0F2936D0" w:rsidR="00A84F81" w:rsidRDefault="00995206" w:rsidP="00A84F81">
      <w:r w:rsidRPr="00995206">
        <w:rPr>
          <w:noProof/>
        </w:rPr>
        <w:t xml:space="preserve"> </w:t>
      </w:r>
      <w:r>
        <w:rPr>
          <w:noProof/>
        </w:rPr>
        <w:drawing>
          <wp:inline distT="0" distB="0" distL="0" distR="0" wp14:anchorId="6CED0928" wp14:editId="4AD419EC">
            <wp:extent cx="5296205" cy="2377440"/>
            <wp:effectExtent l="0" t="0" r="0" b="3810"/>
            <wp:docPr id="517939682" name="Chart 1">
              <a:extLst xmlns:a="http://schemas.openxmlformats.org/drawingml/2006/main">
                <a:ext uri="{FF2B5EF4-FFF2-40B4-BE49-F238E27FC236}">
                  <a16:creationId xmlns:a16="http://schemas.microsoft.com/office/drawing/2014/main" id="{80CA1352-5ACE-4577-8E8D-CB9880F3E4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3C071A2" w14:textId="646D74D5" w:rsidR="00A640AF" w:rsidRDefault="00CE0AA2" w:rsidP="00BC6F88">
      <w:pPr>
        <w:jc w:val="both"/>
        <w:rPr>
          <w:lang w:val="en-US"/>
        </w:rPr>
      </w:pPr>
      <w:r>
        <w:rPr>
          <w:lang w:val="en-US"/>
        </w:rPr>
        <w:t>With respect to prices, increased CAPEX le</w:t>
      </w:r>
      <w:r w:rsidR="00D97599">
        <w:rPr>
          <w:lang w:val="en-US"/>
        </w:rPr>
        <w:t>a</w:t>
      </w:r>
      <w:r>
        <w:rPr>
          <w:lang w:val="en-US"/>
        </w:rPr>
        <w:t xml:space="preserve">d to higher gas prices which in turn </w:t>
      </w:r>
      <w:r w:rsidR="0077192D">
        <w:rPr>
          <w:lang w:val="en-US"/>
        </w:rPr>
        <w:t>drives</w:t>
      </w:r>
      <w:r>
        <w:rPr>
          <w:lang w:val="en-US"/>
        </w:rPr>
        <w:t xml:space="preserve"> upwards production costs.</w:t>
      </w:r>
      <w:r w:rsidR="00CB19BB">
        <w:rPr>
          <w:lang w:val="en-US"/>
        </w:rPr>
        <w:t xml:space="preserve"> Higher production costs have a direct effect on demand, which decreases (compared to the D</w:t>
      </w:r>
      <w:r w:rsidR="003A40CA">
        <w:rPr>
          <w:lang w:val="en-US"/>
        </w:rPr>
        <w:t xml:space="preserve">eliverable </w:t>
      </w:r>
      <w:r w:rsidR="00CB19BB">
        <w:rPr>
          <w:lang w:val="en-US"/>
        </w:rPr>
        <w:t>4 counterpart).</w:t>
      </w:r>
      <w:r>
        <w:rPr>
          <w:lang w:val="en-US"/>
        </w:rPr>
        <w:t xml:space="preserve"> </w:t>
      </w:r>
      <w:r w:rsidR="00CB19BB">
        <w:rPr>
          <w:lang w:val="en-US"/>
        </w:rPr>
        <w:t>In the REN-Methane scenario, cumulative regional output increases by 1.52 billion € (-</w:t>
      </w:r>
      <w:r w:rsidR="001C1781" w:rsidRPr="00BC6F88">
        <w:rPr>
          <w:lang w:val="en-US"/>
        </w:rPr>
        <w:t>18</w:t>
      </w:r>
      <w:r w:rsidR="00CB19BB">
        <w:rPr>
          <w:lang w:val="en-US"/>
        </w:rPr>
        <w:t>% from central case scenario), in the REN-Hydrogen by 0.3 billion € (-2</w:t>
      </w:r>
      <w:r w:rsidR="001C1781" w:rsidRPr="00BC6F88">
        <w:rPr>
          <w:lang w:val="en-US"/>
        </w:rPr>
        <w:t>1</w:t>
      </w:r>
      <w:r w:rsidR="00CB19BB">
        <w:rPr>
          <w:lang w:val="en-US"/>
        </w:rPr>
        <w:t>%) and in the Cost minimal by 3.8 billion € (-</w:t>
      </w:r>
      <w:r w:rsidR="001C1781" w:rsidRPr="00BC6F88">
        <w:rPr>
          <w:lang w:val="en-US"/>
        </w:rPr>
        <w:t>3</w:t>
      </w:r>
      <w:r w:rsidR="001C1781">
        <w:rPr>
          <w:lang w:val="en-US"/>
        </w:rPr>
        <w:t>.</w:t>
      </w:r>
      <w:r w:rsidR="001C1781" w:rsidRPr="00BC6F88">
        <w:rPr>
          <w:lang w:val="en-US"/>
        </w:rPr>
        <w:t>9</w:t>
      </w:r>
      <w:r w:rsidR="00CB19BB">
        <w:rPr>
          <w:lang w:val="en-US"/>
        </w:rPr>
        <w:t xml:space="preserve">%). </w:t>
      </w:r>
      <w:r w:rsidR="00673645">
        <w:rPr>
          <w:lang w:val="en-US"/>
        </w:rPr>
        <w:t xml:space="preserve">At the country level, the impact of new prices is more significant in </w:t>
      </w:r>
      <w:r w:rsidR="00BC76D3">
        <w:rPr>
          <w:lang w:val="en-US"/>
        </w:rPr>
        <w:t>Estonia</w:t>
      </w:r>
      <w:r w:rsidR="00673645">
        <w:rPr>
          <w:lang w:val="en-US"/>
        </w:rPr>
        <w:t xml:space="preserve"> in the REN-</w:t>
      </w:r>
      <w:r w:rsidR="00BC76D3">
        <w:rPr>
          <w:lang w:val="en-US"/>
        </w:rPr>
        <w:t>Methane</w:t>
      </w:r>
      <w:r w:rsidR="00673645">
        <w:rPr>
          <w:lang w:val="en-US"/>
        </w:rPr>
        <w:t xml:space="preserve"> scenario where output gains are lower by </w:t>
      </w:r>
      <w:r w:rsidR="00BC76D3">
        <w:rPr>
          <w:lang w:val="en-US"/>
        </w:rPr>
        <w:t>136</w:t>
      </w:r>
      <w:r w:rsidR="00673645">
        <w:rPr>
          <w:lang w:val="en-US"/>
        </w:rPr>
        <w:t xml:space="preserve"> million € (compared to the central case) and in Finland in the REN-</w:t>
      </w:r>
      <w:r w:rsidR="00BC76D3">
        <w:rPr>
          <w:lang w:val="en-US"/>
        </w:rPr>
        <w:t>Methane</w:t>
      </w:r>
      <w:r w:rsidR="00673645">
        <w:rPr>
          <w:lang w:val="en-US"/>
        </w:rPr>
        <w:t xml:space="preserve"> scenario where output is lower by </w:t>
      </w:r>
      <w:r w:rsidR="00BC76D3">
        <w:rPr>
          <w:lang w:val="en-US"/>
        </w:rPr>
        <w:t>182</w:t>
      </w:r>
      <w:r w:rsidR="00673645">
        <w:rPr>
          <w:lang w:val="en-US"/>
        </w:rPr>
        <w:t xml:space="preserve"> million €.</w:t>
      </w:r>
    </w:p>
    <w:p w14:paraId="788DAF04" w14:textId="313432AC" w:rsidR="00673645" w:rsidRDefault="00673645" w:rsidP="00673645">
      <w:pPr>
        <w:pStyle w:val="Bijschrift"/>
        <w:spacing w:before="240" w:after="0"/>
        <w:rPr>
          <w:lang w:val="en-US"/>
        </w:rPr>
      </w:pPr>
      <w:r>
        <w:t xml:space="preserve">Figure </w:t>
      </w:r>
      <w:fldSimple w:instr=" STYLEREF 1 \s ">
        <w:r w:rsidR="008A07CA">
          <w:rPr>
            <w:noProof/>
          </w:rPr>
          <w:t>4</w:t>
        </w:r>
      </w:fldSimple>
      <w:r w:rsidR="008A07CA">
        <w:noBreakHyphen/>
      </w:r>
      <w:fldSimple w:instr=" SEQ Figure \* ARABIC \s 1 ">
        <w:r w:rsidR="008A07CA">
          <w:rPr>
            <w:noProof/>
          </w:rPr>
          <w:t>7</w:t>
        </w:r>
      </w:fldSimple>
      <w:r>
        <w:rPr>
          <w:lang w:val="en-US"/>
        </w:rPr>
        <w:t>: Price effect</w:t>
      </w:r>
      <w:r w:rsidR="005957A9">
        <w:rPr>
          <w:lang w:val="en-US"/>
        </w:rPr>
        <w:t xml:space="preserve"> at regional level</w:t>
      </w:r>
    </w:p>
    <w:p w14:paraId="237D806C" w14:textId="26CB963D" w:rsidR="00673645" w:rsidRDefault="00170DAC" w:rsidP="00673645">
      <w:pPr>
        <w:rPr>
          <w:lang w:val="en-US"/>
        </w:rPr>
      </w:pPr>
      <w:r>
        <w:rPr>
          <w:noProof/>
        </w:rPr>
        <w:drawing>
          <wp:inline distT="0" distB="0" distL="0" distR="0" wp14:anchorId="5CAB4E5D" wp14:editId="0FC655F0">
            <wp:extent cx="5120640" cy="1828800"/>
            <wp:effectExtent l="0" t="0" r="3810" b="0"/>
            <wp:docPr id="1019137547" name="Chart 1019137547">
              <a:extLst xmlns:a="http://schemas.openxmlformats.org/drawingml/2006/main">
                <a:ext uri="{FF2B5EF4-FFF2-40B4-BE49-F238E27FC236}">
                  <a16:creationId xmlns:a16="http://schemas.microsoft.com/office/drawing/2014/main" id="{235CACDD-2B17-94AA-E1C4-ED95D561F3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D85A633" w14:textId="55DCEFDD" w:rsidR="00673645" w:rsidRPr="00673645" w:rsidRDefault="00673645" w:rsidP="00BC6F88">
      <w:pPr>
        <w:pStyle w:val="Bijschrift"/>
        <w:rPr>
          <w:lang w:val="en-US"/>
        </w:rPr>
      </w:pPr>
      <w:r>
        <w:lastRenderedPageBreak/>
        <w:t xml:space="preserve">Figure </w:t>
      </w:r>
      <w:fldSimple w:instr=" STYLEREF 1 \s ">
        <w:r w:rsidR="008A07CA">
          <w:rPr>
            <w:noProof/>
          </w:rPr>
          <w:t>4</w:t>
        </w:r>
      </w:fldSimple>
      <w:r w:rsidR="008A07CA">
        <w:noBreakHyphen/>
      </w:r>
      <w:fldSimple w:instr=" SEQ Figure \* ARABIC \s 1 ">
        <w:r w:rsidR="008A07CA">
          <w:rPr>
            <w:noProof/>
          </w:rPr>
          <w:t>8</w:t>
        </w:r>
      </w:fldSimple>
      <w:r>
        <w:t xml:space="preserve">: Price effect by country </w:t>
      </w:r>
    </w:p>
    <w:p w14:paraId="637AFE8F" w14:textId="53939776" w:rsidR="00673645" w:rsidRDefault="001C1781" w:rsidP="00673645">
      <w:pPr>
        <w:rPr>
          <w:lang w:val="en-US"/>
        </w:rPr>
      </w:pPr>
      <w:r>
        <w:rPr>
          <w:noProof/>
        </w:rPr>
        <w:drawing>
          <wp:inline distT="0" distB="0" distL="0" distR="0" wp14:anchorId="602679E2" wp14:editId="5312BD27">
            <wp:extent cx="5120640" cy="2743200"/>
            <wp:effectExtent l="0" t="0" r="3810" b="0"/>
            <wp:docPr id="944377567" name="Chart 1">
              <a:extLst xmlns:a="http://schemas.openxmlformats.org/drawingml/2006/main">
                <a:ext uri="{FF2B5EF4-FFF2-40B4-BE49-F238E27FC236}">
                  <a16:creationId xmlns:a16="http://schemas.microsoft.com/office/drawing/2014/main" id="{4AF5916C-5AEA-4455-8294-5917C620AD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5402F5D" w14:textId="3CD5637F" w:rsidR="008E48DA" w:rsidRDefault="00673645" w:rsidP="00BC6F88">
      <w:pPr>
        <w:spacing w:after="240"/>
        <w:jc w:val="both"/>
        <w:rPr>
          <w:lang w:val="en-US"/>
        </w:rPr>
      </w:pPr>
      <w:r>
        <w:rPr>
          <w:lang w:val="en-US"/>
        </w:rPr>
        <w:t>In total the S1 sensitivit</w:t>
      </w:r>
      <w:r w:rsidR="008E48DA">
        <w:rPr>
          <w:lang w:val="en-US"/>
        </w:rPr>
        <w:t>ies</w:t>
      </w:r>
      <w:r>
        <w:rPr>
          <w:lang w:val="en-US"/>
        </w:rPr>
        <w:t xml:space="preserve"> </w:t>
      </w:r>
      <w:r w:rsidR="008E48DA">
        <w:rPr>
          <w:lang w:val="en-US"/>
        </w:rPr>
        <w:t>lead</w:t>
      </w:r>
      <w:r>
        <w:rPr>
          <w:lang w:val="en-US"/>
        </w:rPr>
        <w:t xml:space="preserve"> to</w:t>
      </w:r>
      <w:r w:rsidR="008E48DA">
        <w:rPr>
          <w:lang w:val="en-US"/>
        </w:rPr>
        <w:t xml:space="preserve"> higher </w:t>
      </w:r>
      <w:r w:rsidR="00D97599">
        <w:rPr>
          <w:lang w:val="en-US"/>
        </w:rPr>
        <w:t xml:space="preserve">economic </w:t>
      </w:r>
      <w:r w:rsidR="008E48DA">
        <w:rPr>
          <w:lang w:val="en-US"/>
        </w:rPr>
        <w:t xml:space="preserve">output in the external financing case compared to their central case counterparts. However, in the self-financing case cumulative output is lower as the average multiplier of gas investments is lower than that of the non-energy sectors; higher investments </w:t>
      </w:r>
      <w:r w:rsidR="00E223FF">
        <w:rPr>
          <w:lang w:val="en-US"/>
        </w:rPr>
        <w:t>lead</w:t>
      </w:r>
      <w:r w:rsidR="008E48DA">
        <w:rPr>
          <w:lang w:val="en-US"/>
        </w:rPr>
        <w:t xml:space="preserve"> to stronger crowding-out effects and the output of the economy falls.</w:t>
      </w:r>
    </w:p>
    <w:p w14:paraId="3CB8C834" w14:textId="4F0FF628" w:rsidR="008E48DA" w:rsidRPr="00BC76D3" w:rsidRDefault="00BC76D3" w:rsidP="00BC6F88">
      <w:pPr>
        <w:pStyle w:val="Bijschrift"/>
        <w:rPr>
          <w:lang w:val="en-US"/>
        </w:rPr>
      </w:pPr>
      <w:r>
        <w:t xml:space="preserve">Table </w:t>
      </w:r>
      <w:fldSimple w:instr=" SEQ Table \* ARABIC ">
        <w:r>
          <w:rPr>
            <w:noProof/>
          </w:rPr>
          <w:t>5</w:t>
        </w:r>
      </w:fldSimple>
      <w:r>
        <w:rPr>
          <w:lang w:val="en-US"/>
        </w:rPr>
        <w:t xml:space="preserve">: Output changes </w:t>
      </w:r>
      <w:r w:rsidR="00D97599">
        <w:rPr>
          <w:lang w:val="en-US"/>
        </w:rPr>
        <w:t>compared</w:t>
      </w:r>
      <w:r>
        <w:rPr>
          <w:lang w:val="en-US"/>
        </w:rPr>
        <w:t xml:space="preserve"> to the Base case</w:t>
      </w:r>
    </w:p>
    <w:tbl>
      <w:tblPr>
        <w:tblStyle w:val="Table1"/>
        <w:tblW w:w="9360" w:type="dxa"/>
        <w:tblInd w:w="-5" w:type="dxa"/>
        <w:tblLayout w:type="fixed"/>
        <w:tblLook w:val="04A0" w:firstRow="1" w:lastRow="0" w:firstColumn="1" w:lastColumn="0" w:noHBand="0" w:noVBand="1"/>
      </w:tblPr>
      <w:tblGrid>
        <w:gridCol w:w="1872"/>
        <w:gridCol w:w="1872"/>
        <w:gridCol w:w="1872"/>
        <w:gridCol w:w="1872"/>
        <w:gridCol w:w="1872"/>
      </w:tblGrid>
      <w:tr w:rsidR="008E48DA" w:rsidRPr="008E48DA" w14:paraId="44C66906" w14:textId="77777777" w:rsidTr="00BC6F8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dxa"/>
            <w:noWrap/>
            <w:hideMark/>
          </w:tcPr>
          <w:p w14:paraId="17E54743" w14:textId="77777777" w:rsidR="008E48DA" w:rsidRPr="00BC6F88" w:rsidRDefault="008E48DA" w:rsidP="008E48DA">
            <w:pPr>
              <w:spacing w:line="240" w:lineRule="auto"/>
              <w:ind w:left="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 </w:t>
            </w:r>
          </w:p>
        </w:tc>
        <w:tc>
          <w:tcPr>
            <w:tcW w:w="0" w:type="dxa"/>
            <w:noWrap/>
            <w:hideMark/>
          </w:tcPr>
          <w:p w14:paraId="51EB9D0C" w14:textId="77777777" w:rsidR="008E48DA" w:rsidRPr="00BC6F88" w:rsidRDefault="008E48DA" w:rsidP="008E48DA">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 </w:t>
            </w:r>
          </w:p>
        </w:tc>
        <w:tc>
          <w:tcPr>
            <w:tcW w:w="0" w:type="dxa"/>
            <w:noWrap/>
            <w:hideMark/>
          </w:tcPr>
          <w:p w14:paraId="56F4A8AE" w14:textId="77777777" w:rsidR="008E48DA" w:rsidRPr="00BC6F88" w:rsidRDefault="008E48DA">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REN-Methane</w:t>
            </w:r>
          </w:p>
        </w:tc>
        <w:tc>
          <w:tcPr>
            <w:tcW w:w="0" w:type="dxa"/>
            <w:noWrap/>
            <w:hideMark/>
          </w:tcPr>
          <w:p w14:paraId="02F7F474" w14:textId="77777777" w:rsidR="008E48DA" w:rsidRPr="00BC6F88" w:rsidRDefault="008E48DA">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REN-Hydrogen</w:t>
            </w:r>
          </w:p>
        </w:tc>
        <w:tc>
          <w:tcPr>
            <w:tcW w:w="0" w:type="dxa"/>
            <w:noWrap/>
            <w:hideMark/>
          </w:tcPr>
          <w:p w14:paraId="7D69C66D" w14:textId="77777777" w:rsidR="008E48DA" w:rsidRPr="00BC6F88" w:rsidRDefault="008E48DA">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Cost Minimal</w:t>
            </w:r>
          </w:p>
        </w:tc>
      </w:tr>
      <w:tr w:rsidR="00BC76D3" w:rsidRPr="008E48DA" w14:paraId="4560A97C"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17CBC23D" w14:textId="77777777" w:rsidR="00BC76D3" w:rsidRPr="00BC6F88" w:rsidRDefault="00BC76D3" w:rsidP="00BC76D3">
            <w:pPr>
              <w:spacing w:line="240" w:lineRule="auto"/>
              <w:ind w:left="0"/>
              <w:jc w:val="center"/>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Estonia</w:t>
            </w:r>
          </w:p>
        </w:tc>
        <w:tc>
          <w:tcPr>
            <w:tcW w:w="0" w:type="dxa"/>
            <w:noWrap/>
            <w:hideMark/>
          </w:tcPr>
          <w:p w14:paraId="7EE756A7" w14:textId="77777777" w:rsidR="00BC76D3" w:rsidRPr="00BC6F88" w:rsidRDefault="00BC76D3" w:rsidP="00BC76D3">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External financing</w:t>
            </w:r>
          </w:p>
        </w:tc>
        <w:tc>
          <w:tcPr>
            <w:tcW w:w="0" w:type="dxa"/>
            <w:noWrap/>
            <w:hideMark/>
          </w:tcPr>
          <w:p w14:paraId="0BF4433A" w14:textId="3AD57C51"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-22</w:t>
            </w:r>
          </w:p>
        </w:tc>
        <w:tc>
          <w:tcPr>
            <w:tcW w:w="0" w:type="dxa"/>
            <w:noWrap/>
            <w:hideMark/>
          </w:tcPr>
          <w:p w14:paraId="34C3B39B" w14:textId="794DF99B"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-9</w:t>
            </w:r>
          </w:p>
        </w:tc>
        <w:tc>
          <w:tcPr>
            <w:tcW w:w="0" w:type="dxa"/>
            <w:noWrap/>
            <w:hideMark/>
          </w:tcPr>
          <w:p w14:paraId="52CE093D" w14:textId="6EB95D56"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-21</w:t>
            </w:r>
          </w:p>
        </w:tc>
      </w:tr>
      <w:tr w:rsidR="00BC76D3" w:rsidRPr="008E48DA" w14:paraId="19C246BA"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0F500FD8" w14:textId="77777777" w:rsidR="00BC76D3" w:rsidRPr="00BC6F88" w:rsidRDefault="00BC76D3" w:rsidP="00BC76D3">
            <w:pPr>
              <w:spacing w:line="240" w:lineRule="auto"/>
              <w:ind w:left="0"/>
              <w:rPr>
                <w:rFonts w:ascii="Calibri" w:eastAsia="Times New Roman" w:hAnsi="Calibri" w:cs="Calibri"/>
                <w:color w:val="000000"/>
                <w:szCs w:val="16"/>
                <w:lang w:val="en-US"/>
              </w:rPr>
            </w:pPr>
          </w:p>
        </w:tc>
        <w:tc>
          <w:tcPr>
            <w:tcW w:w="0" w:type="dxa"/>
            <w:noWrap/>
            <w:hideMark/>
          </w:tcPr>
          <w:p w14:paraId="0D7C92E2" w14:textId="77777777" w:rsidR="00BC76D3" w:rsidRPr="00BC6F88" w:rsidRDefault="00BC76D3" w:rsidP="00BC76D3">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Self-financing</w:t>
            </w:r>
          </w:p>
        </w:tc>
        <w:tc>
          <w:tcPr>
            <w:tcW w:w="0" w:type="dxa"/>
            <w:noWrap/>
            <w:hideMark/>
          </w:tcPr>
          <w:p w14:paraId="7F1BB187" w14:textId="74FA9F4C"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-135</w:t>
            </w:r>
          </w:p>
        </w:tc>
        <w:tc>
          <w:tcPr>
            <w:tcW w:w="0" w:type="dxa"/>
            <w:noWrap/>
            <w:hideMark/>
          </w:tcPr>
          <w:p w14:paraId="6476888B" w14:textId="10F281C3"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-42</w:t>
            </w:r>
          </w:p>
        </w:tc>
        <w:tc>
          <w:tcPr>
            <w:tcW w:w="0" w:type="dxa"/>
            <w:noWrap/>
            <w:hideMark/>
          </w:tcPr>
          <w:p w14:paraId="32612A1E" w14:textId="48A11E5D"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-68</w:t>
            </w:r>
          </w:p>
        </w:tc>
      </w:tr>
      <w:tr w:rsidR="00BC76D3" w:rsidRPr="008E48DA" w14:paraId="234E9D16"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2253C789" w14:textId="77777777" w:rsidR="00BC76D3" w:rsidRPr="00BC6F88" w:rsidRDefault="00BC76D3" w:rsidP="00BC76D3">
            <w:pPr>
              <w:spacing w:line="240" w:lineRule="auto"/>
              <w:ind w:left="0"/>
              <w:jc w:val="center"/>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Finland</w:t>
            </w:r>
          </w:p>
        </w:tc>
        <w:tc>
          <w:tcPr>
            <w:tcW w:w="0" w:type="dxa"/>
            <w:noWrap/>
            <w:hideMark/>
          </w:tcPr>
          <w:p w14:paraId="031A90D0" w14:textId="77777777" w:rsidR="00BC76D3" w:rsidRPr="00BC6F88" w:rsidRDefault="00BC76D3" w:rsidP="00BC76D3">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External financing</w:t>
            </w:r>
          </w:p>
        </w:tc>
        <w:tc>
          <w:tcPr>
            <w:tcW w:w="0" w:type="dxa"/>
            <w:noWrap/>
            <w:hideMark/>
          </w:tcPr>
          <w:p w14:paraId="2D323E53" w14:textId="4C6D1B7E"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601</w:t>
            </w:r>
          </w:p>
        </w:tc>
        <w:tc>
          <w:tcPr>
            <w:tcW w:w="0" w:type="dxa"/>
            <w:noWrap/>
            <w:hideMark/>
          </w:tcPr>
          <w:p w14:paraId="7B8DC9EC" w14:textId="5D153114"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191</w:t>
            </w:r>
          </w:p>
        </w:tc>
        <w:tc>
          <w:tcPr>
            <w:tcW w:w="0" w:type="dxa"/>
            <w:noWrap/>
            <w:hideMark/>
          </w:tcPr>
          <w:p w14:paraId="0988566D" w14:textId="17236597"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125</w:t>
            </w:r>
          </w:p>
        </w:tc>
      </w:tr>
      <w:tr w:rsidR="00BC76D3" w:rsidRPr="008E48DA" w14:paraId="04FB5C94"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14165793" w14:textId="77777777" w:rsidR="00BC76D3" w:rsidRPr="00BC6F88" w:rsidRDefault="00BC76D3" w:rsidP="00BC76D3">
            <w:pPr>
              <w:spacing w:line="240" w:lineRule="auto"/>
              <w:ind w:left="0"/>
              <w:rPr>
                <w:rFonts w:ascii="Calibri" w:eastAsia="Times New Roman" w:hAnsi="Calibri" w:cs="Calibri"/>
                <w:color w:val="000000"/>
                <w:szCs w:val="16"/>
                <w:lang w:val="en-US"/>
              </w:rPr>
            </w:pPr>
          </w:p>
        </w:tc>
        <w:tc>
          <w:tcPr>
            <w:tcW w:w="0" w:type="dxa"/>
            <w:noWrap/>
            <w:hideMark/>
          </w:tcPr>
          <w:p w14:paraId="382A586D" w14:textId="77777777" w:rsidR="00BC76D3" w:rsidRPr="00BC6F88" w:rsidRDefault="00BC76D3" w:rsidP="00BC76D3">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Self-financing</w:t>
            </w:r>
          </w:p>
        </w:tc>
        <w:tc>
          <w:tcPr>
            <w:tcW w:w="0" w:type="dxa"/>
            <w:noWrap/>
            <w:hideMark/>
          </w:tcPr>
          <w:p w14:paraId="4B8F2603" w14:textId="5FB65D89"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-191</w:t>
            </w:r>
          </w:p>
        </w:tc>
        <w:tc>
          <w:tcPr>
            <w:tcW w:w="0" w:type="dxa"/>
            <w:noWrap/>
            <w:hideMark/>
          </w:tcPr>
          <w:p w14:paraId="4DB227D1" w14:textId="1ABE2397"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-30</w:t>
            </w:r>
          </w:p>
        </w:tc>
        <w:tc>
          <w:tcPr>
            <w:tcW w:w="0" w:type="dxa"/>
            <w:noWrap/>
            <w:hideMark/>
          </w:tcPr>
          <w:p w14:paraId="46AE57E3" w14:textId="345BECF6"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-77</w:t>
            </w:r>
          </w:p>
        </w:tc>
      </w:tr>
      <w:tr w:rsidR="00BC76D3" w:rsidRPr="008E48DA" w14:paraId="14A4EAC5"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11219521" w14:textId="77777777" w:rsidR="00BC76D3" w:rsidRPr="00BC6F88" w:rsidRDefault="00BC76D3" w:rsidP="00BC76D3">
            <w:pPr>
              <w:spacing w:line="240" w:lineRule="auto"/>
              <w:ind w:left="0"/>
              <w:jc w:val="center"/>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Latvia</w:t>
            </w:r>
          </w:p>
        </w:tc>
        <w:tc>
          <w:tcPr>
            <w:tcW w:w="0" w:type="dxa"/>
            <w:noWrap/>
            <w:hideMark/>
          </w:tcPr>
          <w:p w14:paraId="5062C078" w14:textId="77777777" w:rsidR="00BC76D3" w:rsidRPr="00BC6F88" w:rsidRDefault="00BC76D3" w:rsidP="00BC76D3">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External financing</w:t>
            </w:r>
          </w:p>
        </w:tc>
        <w:tc>
          <w:tcPr>
            <w:tcW w:w="0" w:type="dxa"/>
            <w:noWrap/>
            <w:hideMark/>
          </w:tcPr>
          <w:p w14:paraId="777E9F3F" w14:textId="6A3DCF5B"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155</w:t>
            </w:r>
          </w:p>
        </w:tc>
        <w:tc>
          <w:tcPr>
            <w:tcW w:w="0" w:type="dxa"/>
            <w:noWrap/>
            <w:hideMark/>
          </w:tcPr>
          <w:p w14:paraId="4FB0240E" w14:textId="6270BB1E"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40</w:t>
            </w:r>
          </w:p>
        </w:tc>
        <w:tc>
          <w:tcPr>
            <w:tcW w:w="0" w:type="dxa"/>
            <w:noWrap/>
            <w:hideMark/>
          </w:tcPr>
          <w:p w14:paraId="336403C7" w14:textId="0FE68F01"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51</w:t>
            </w:r>
          </w:p>
        </w:tc>
      </w:tr>
      <w:tr w:rsidR="00BC76D3" w:rsidRPr="008E48DA" w14:paraId="7D962EFD"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3CC0968C" w14:textId="77777777" w:rsidR="00BC76D3" w:rsidRPr="00BC6F88" w:rsidRDefault="00BC76D3" w:rsidP="00BC76D3">
            <w:pPr>
              <w:spacing w:line="240" w:lineRule="auto"/>
              <w:ind w:left="0"/>
              <w:rPr>
                <w:rFonts w:ascii="Calibri" w:eastAsia="Times New Roman" w:hAnsi="Calibri" w:cs="Calibri"/>
                <w:color w:val="000000"/>
                <w:szCs w:val="16"/>
                <w:lang w:val="en-US"/>
              </w:rPr>
            </w:pPr>
          </w:p>
        </w:tc>
        <w:tc>
          <w:tcPr>
            <w:tcW w:w="0" w:type="dxa"/>
            <w:noWrap/>
            <w:hideMark/>
          </w:tcPr>
          <w:p w14:paraId="435C5DB7" w14:textId="77777777" w:rsidR="00BC76D3" w:rsidRPr="00BC6F88" w:rsidRDefault="00BC76D3" w:rsidP="00BC76D3">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Self-financing</w:t>
            </w:r>
          </w:p>
        </w:tc>
        <w:tc>
          <w:tcPr>
            <w:tcW w:w="0" w:type="dxa"/>
            <w:noWrap/>
            <w:hideMark/>
          </w:tcPr>
          <w:p w14:paraId="4983FBB0" w14:textId="3C6A9CFC"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4</w:t>
            </w:r>
          </w:p>
        </w:tc>
        <w:tc>
          <w:tcPr>
            <w:tcW w:w="0" w:type="dxa"/>
            <w:noWrap/>
            <w:hideMark/>
          </w:tcPr>
          <w:p w14:paraId="675B7058" w14:textId="06DB8197"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10</w:t>
            </w:r>
          </w:p>
        </w:tc>
        <w:tc>
          <w:tcPr>
            <w:tcW w:w="0" w:type="dxa"/>
            <w:noWrap/>
            <w:hideMark/>
          </w:tcPr>
          <w:p w14:paraId="39F1BEE7" w14:textId="673B41AF"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w:t>
            </w:r>
          </w:p>
        </w:tc>
      </w:tr>
      <w:tr w:rsidR="00BC76D3" w:rsidRPr="008E48DA" w14:paraId="1B5E0B43"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41F263F7" w14:textId="77777777" w:rsidR="00BC76D3" w:rsidRPr="00BC6F88" w:rsidRDefault="00BC76D3" w:rsidP="00BC76D3">
            <w:pPr>
              <w:spacing w:line="240" w:lineRule="auto"/>
              <w:ind w:left="0"/>
              <w:jc w:val="center"/>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Lithuania</w:t>
            </w:r>
          </w:p>
        </w:tc>
        <w:tc>
          <w:tcPr>
            <w:tcW w:w="0" w:type="dxa"/>
            <w:noWrap/>
            <w:hideMark/>
          </w:tcPr>
          <w:p w14:paraId="0AF1E26F" w14:textId="77777777" w:rsidR="00BC76D3" w:rsidRPr="00BC6F88" w:rsidRDefault="00BC76D3" w:rsidP="00BC76D3">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External financing</w:t>
            </w:r>
          </w:p>
        </w:tc>
        <w:tc>
          <w:tcPr>
            <w:tcW w:w="0" w:type="dxa"/>
            <w:noWrap/>
            <w:hideMark/>
          </w:tcPr>
          <w:p w14:paraId="7C887EC8" w14:textId="138942D1"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405</w:t>
            </w:r>
          </w:p>
        </w:tc>
        <w:tc>
          <w:tcPr>
            <w:tcW w:w="0" w:type="dxa"/>
            <w:noWrap/>
            <w:hideMark/>
          </w:tcPr>
          <w:p w14:paraId="1B74C348" w14:textId="6EE951FB"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145</w:t>
            </w:r>
          </w:p>
        </w:tc>
        <w:tc>
          <w:tcPr>
            <w:tcW w:w="0" w:type="dxa"/>
            <w:noWrap/>
            <w:hideMark/>
          </w:tcPr>
          <w:p w14:paraId="6974681C" w14:textId="447F8D13"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163</w:t>
            </w:r>
          </w:p>
        </w:tc>
      </w:tr>
      <w:tr w:rsidR="00BC76D3" w:rsidRPr="008E48DA" w14:paraId="254AC9C3"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530825A4" w14:textId="77777777" w:rsidR="00BC76D3" w:rsidRPr="00BC6F88" w:rsidRDefault="00BC76D3" w:rsidP="00BC76D3">
            <w:pPr>
              <w:spacing w:line="240" w:lineRule="auto"/>
              <w:ind w:left="0"/>
              <w:rPr>
                <w:rFonts w:ascii="Calibri" w:eastAsia="Times New Roman" w:hAnsi="Calibri" w:cs="Calibri"/>
                <w:color w:val="000000"/>
                <w:szCs w:val="16"/>
                <w:lang w:val="en-US"/>
              </w:rPr>
            </w:pPr>
          </w:p>
        </w:tc>
        <w:tc>
          <w:tcPr>
            <w:tcW w:w="0" w:type="dxa"/>
            <w:noWrap/>
            <w:hideMark/>
          </w:tcPr>
          <w:p w14:paraId="7A98E77B" w14:textId="77777777" w:rsidR="00BC76D3" w:rsidRPr="00BC6F88" w:rsidRDefault="00BC76D3" w:rsidP="00BC76D3">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eastAsia="Times New Roman" w:hAnsi="Calibri" w:cs="Calibri"/>
                <w:color w:val="000000"/>
                <w:sz w:val="18"/>
                <w:szCs w:val="16"/>
                <w:lang w:val="en-US"/>
              </w:rPr>
              <w:t>Self-financing</w:t>
            </w:r>
          </w:p>
        </w:tc>
        <w:tc>
          <w:tcPr>
            <w:tcW w:w="0" w:type="dxa"/>
            <w:noWrap/>
            <w:hideMark/>
          </w:tcPr>
          <w:p w14:paraId="56F550E5" w14:textId="6A510C26"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4</w:t>
            </w:r>
          </w:p>
        </w:tc>
        <w:tc>
          <w:tcPr>
            <w:tcW w:w="0" w:type="dxa"/>
            <w:noWrap/>
            <w:hideMark/>
          </w:tcPr>
          <w:p w14:paraId="1C2D3ABC" w14:textId="7AF03253"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6</w:t>
            </w:r>
          </w:p>
        </w:tc>
        <w:tc>
          <w:tcPr>
            <w:tcW w:w="0" w:type="dxa"/>
            <w:noWrap/>
            <w:hideMark/>
          </w:tcPr>
          <w:p w14:paraId="0E32F419" w14:textId="650614F5" w:rsidR="00BC76D3" w:rsidRPr="00BC6F88" w:rsidRDefault="00BC76D3"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18</w:t>
            </w:r>
          </w:p>
        </w:tc>
      </w:tr>
    </w:tbl>
    <w:p w14:paraId="27D5DA6E" w14:textId="3EF4499C" w:rsidR="00673645" w:rsidRDefault="00673645" w:rsidP="00673645">
      <w:pPr>
        <w:rPr>
          <w:lang w:val="en-US"/>
        </w:rPr>
      </w:pPr>
    </w:p>
    <w:p w14:paraId="61C83DB5" w14:textId="3858DB08" w:rsidR="008E48DA" w:rsidRDefault="008E48DA" w:rsidP="00BC6F88">
      <w:pPr>
        <w:spacing w:after="240"/>
        <w:jc w:val="both"/>
        <w:rPr>
          <w:lang w:val="en-US"/>
        </w:rPr>
      </w:pPr>
      <w:r>
        <w:rPr>
          <w:lang w:val="en-US"/>
        </w:rPr>
        <w:t>In terms of employment</w:t>
      </w:r>
      <w:r w:rsidR="00AB3259">
        <w:rPr>
          <w:lang w:val="en-US"/>
        </w:rPr>
        <w:t xml:space="preserve">, job creation associated </w:t>
      </w:r>
      <w:r w:rsidR="00BC76D3">
        <w:rPr>
          <w:lang w:val="en-US"/>
        </w:rPr>
        <w:t>with</w:t>
      </w:r>
      <w:r w:rsidR="00AB3259">
        <w:rPr>
          <w:lang w:val="en-US"/>
        </w:rPr>
        <w:t xml:space="preserve"> investments in clean gas capacities is higher compared to the central case for all pathways. As far as </w:t>
      </w:r>
      <w:r w:rsidR="00D066EA">
        <w:rPr>
          <w:lang w:val="en-US"/>
        </w:rPr>
        <w:t>prices are concerned</w:t>
      </w:r>
      <w:r w:rsidR="00D066EA" w:rsidRPr="00BC6F88">
        <w:rPr>
          <w:lang w:val="en-US"/>
        </w:rPr>
        <w:t xml:space="preserve">, </w:t>
      </w:r>
      <w:r w:rsidR="00D066EA">
        <w:rPr>
          <w:lang w:val="en-US"/>
        </w:rPr>
        <w:t xml:space="preserve">the impact of price differentials on employment </w:t>
      </w:r>
      <w:r w:rsidR="007C38C5">
        <w:rPr>
          <w:lang w:val="en-US"/>
        </w:rPr>
        <w:t>is</w:t>
      </w:r>
      <w:r w:rsidR="00D066EA">
        <w:rPr>
          <w:lang w:val="en-US"/>
        </w:rPr>
        <w:t xml:space="preserve"> rather small compared to the central case. On average at the regional level, </w:t>
      </w:r>
      <w:r w:rsidR="007C38C5">
        <w:rPr>
          <w:lang w:val="en-US"/>
        </w:rPr>
        <w:t xml:space="preserve">additional investments will generate each year approximately 1600 more jobs (compared to the BAU) in the Cost minimal scenario and </w:t>
      </w:r>
      <w:r w:rsidR="009A7C21">
        <w:rPr>
          <w:lang w:val="en-US"/>
        </w:rPr>
        <w:t xml:space="preserve">1100 </w:t>
      </w:r>
      <w:r w:rsidR="007C38C5">
        <w:rPr>
          <w:lang w:val="en-US"/>
        </w:rPr>
        <w:t>more jobs in the REN-Methane scenario.</w:t>
      </w:r>
    </w:p>
    <w:p w14:paraId="6CCF113E" w14:textId="0211265A" w:rsidR="007C38C5" w:rsidRDefault="007C38C5" w:rsidP="00BC6F88">
      <w:pPr>
        <w:pStyle w:val="Bijschrift"/>
        <w:rPr>
          <w:lang w:val="en-US"/>
        </w:rPr>
      </w:pPr>
      <w:r>
        <w:lastRenderedPageBreak/>
        <w:t xml:space="preserve">Figure </w:t>
      </w:r>
      <w:fldSimple w:instr=" STYLEREF 1 \s ">
        <w:r w:rsidR="008A07CA">
          <w:rPr>
            <w:noProof/>
          </w:rPr>
          <w:t>4</w:t>
        </w:r>
      </w:fldSimple>
      <w:r w:rsidR="008A07CA">
        <w:noBreakHyphen/>
      </w:r>
      <w:fldSimple w:instr=" SEQ Figure \* ARABIC \s 1 ">
        <w:r w:rsidR="008A07CA">
          <w:rPr>
            <w:noProof/>
          </w:rPr>
          <w:t>9</w:t>
        </w:r>
      </w:fldSimple>
      <w:r>
        <w:t xml:space="preserve">: Investments – job creation </w:t>
      </w:r>
    </w:p>
    <w:p w14:paraId="590FA73C" w14:textId="77777777" w:rsidR="007C38C5" w:rsidRDefault="00287AFC" w:rsidP="00673645">
      <w:pPr>
        <w:rPr>
          <w:lang w:val="en-US"/>
        </w:rPr>
      </w:pPr>
      <w:r>
        <w:rPr>
          <w:noProof/>
        </w:rPr>
        <w:drawing>
          <wp:inline distT="0" distB="0" distL="0" distR="0" wp14:anchorId="56BE326D" wp14:editId="25865554">
            <wp:extent cx="5120640" cy="1828800"/>
            <wp:effectExtent l="0" t="0" r="3810" b="0"/>
            <wp:docPr id="1969862592" name="Chart 1">
              <a:extLst xmlns:a="http://schemas.openxmlformats.org/drawingml/2006/main">
                <a:ext uri="{FF2B5EF4-FFF2-40B4-BE49-F238E27FC236}">
                  <a16:creationId xmlns:a16="http://schemas.microsoft.com/office/drawing/2014/main" id="{2BA2FD52-04A1-97C6-D94E-5C23C18D2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B081FE7" w14:textId="62B2DBE9" w:rsidR="007C38C5" w:rsidRDefault="007C38C5" w:rsidP="00BC6F88">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10</w:t>
        </w:r>
      </w:fldSimple>
      <w:r>
        <w:t>: Prices – job creation (compared to the BAU)</w:t>
      </w:r>
    </w:p>
    <w:p w14:paraId="1A36F89C" w14:textId="6B348643" w:rsidR="00673645" w:rsidRDefault="00287AFC" w:rsidP="00673645">
      <w:pPr>
        <w:rPr>
          <w:lang w:val="en-US"/>
        </w:rPr>
      </w:pPr>
      <w:r>
        <w:rPr>
          <w:noProof/>
        </w:rPr>
        <w:drawing>
          <wp:inline distT="0" distB="0" distL="0" distR="0" wp14:anchorId="2071F286" wp14:editId="7AA5E070">
            <wp:extent cx="5120640" cy="1828800"/>
            <wp:effectExtent l="0" t="0" r="3810" b="0"/>
            <wp:docPr id="2033913874" name="Chart 2">
              <a:extLst xmlns:a="http://schemas.openxmlformats.org/drawingml/2006/main">
                <a:ext uri="{FF2B5EF4-FFF2-40B4-BE49-F238E27FC236}">
                  <a16:creationId xmlns:a16="http://schemas.microsoft.com/office/drawing/2014/main" id="{FCD85FFF-2440-60B0-9093-6179918936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A85DBD1" w14:textId="18A8AF0F" w:rsidR="00C33B7F" w:rsidRDefault="00C33B7F" w:rsidP="00C33B7F">
      <w:pPr>
        <w:pStyle w:val="Kop3"/>
        <w:numPr>
          <w:ilvl w:val="3"/>
          <w:numId w:val="3"/>
        </w:numPr>
        <w:spacing w:after="120"/>
      </w:pPr>
      <w:r w:rsidRPr="00171BE2">
        <w:t>S</w:t>
      </w:r>
      <w:r>
        <w:t>1</w:t>
      </w:r>
      <w:r w:rsidRPr="00171BE2">
        <w:t xml:space="preserve">: </w:t>
      </w:r>
      <w:r>
        <w:t>20% decrease</w:t>
      </w:r>
    </w:p>
    <w:p w14:paraId="554D65D5" w14:textId="09EBE058" w:rsidR="00255B41" w:rsidRPr="00BC6F88" w:rsidRDefault="00F11384" w:rsidP="00255B41">
      <w:pPr>
        <w:spacing w:after="240"/>
        <w:jc w:val="both"/>
        <w:rPr>
          <w:lang w:val="en-US"/>
        </w:rPr>
      </w:pPr>
      <w:r>
        <w:t xml:space="preserve">Lower investments lead to lower </w:t>
      </w:r>
      <w:r w:rsidR="003A40CA">
        <w:t xml:space="preserve">economic </w:t>
      </w:r>
      <w:r>
        <w:t xml:space="preserve">output gains. </w:t>
      </w:r>
      <w:r w:rsidR="00170DAC">
        <w:rPr>
          <w:lang w:val="en-US"/>
        </w:rPr>
        <w:t xml:space="preserve">Cumulative </w:t>
      </w:r>
      <w:r w:rsidR="00DA12AD">
        <w:rPr>
          <w:lang w:val="en-US"/>
        </w:rPr>
        <w:t>output changes at the regional level and compared to the Base case are higher in the REN-Methane scenario (-2.6%) and lower in the REN-Hydrogen (-1.3%) and in the Cost minimal scenario (-1</w:t>
      </w:r>
      <w:r w:rsidR="00FF70B5" w:rsidDel="00FF70B5">
        <w:rPr>
          <w:lang w:val="en-US"/>
        </w:rPr>
        <w:t xml:space="preserve"> </w:t>
      </w:r>
      <w:r w:rsidR="00DA12AD">
        <w:rPr>
          <w:lang w:val="en-US"/>
        </w:rPr>
        <w:t xml:space="preserve">%). </w:t>
      </w:r>
      <w:r w:rsidR="003A40CA">
        <w:rPr>
          <w:lang w:val="en-US"/>
        </w:rPr>
        <w:t>The c</w:t>
      </w:r>
      <w:r w:rsidR="00E74659">
        <w:rPr>
          <w:lang w:val="en-US"/>
        </w:rPr>
        <w:t xml:space="preserve">hanges are in line with </w:t>
      </w:r>
      <w:r w:rsidR="003A40CA">
        <w:rPr>
          <w:lang w:val="en-US"/>
        </w:rPr>
        <w:t xml:space="preserve">the </w:t>
      </w:r>
      <w:r w:rsidR="00E74659">
        <w:rPr>
          <w:lang w:val="en-US"/>
        </w:rPr>
        <w:t>investment differentials</w:t>
      </w:r>
      <w:r w:rsidR="00D34638" w:rsidRPr="00BC6F88">
        <w:rPr>
          <w:lang w:val="en-US"/>
        </w:rPr>
        <w:t xml:space="preserve"> </w:t>
      </w:r>
      <w:r w:rsidR="00D34638">
        <w:rPr>
          <w:lang w:val="en-US"/>
        </w:rPr>
        <w:t>and investment mix.</w:t>
      </w:r>
    </w:p>
    <w:p w14:paraId="7F29E7C6" w14:textId="26D38E15" w:rsidR="00255B41" w:rsidRPr="00700720" w:rsidRDefault="00255B41" w:rsidP="00255B41">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11</w:t>
        </w:r>
      </w:fldSimple>
      <w:r>
        <w:rPr>
          <w:lang w:val="en-US"/>
        </w:rPr>
        <w:t xml:space="preserve">: Investments – output changes </w:t>
      </w:r>
    </w:p>
    <w:p w14:paraId="05AD823B" w14:textId="4C3EE0B9" w:rsidR="00255B41" w:rsidRDefault="00E80B78" w:rsidP="00255B41">
      <w:pPr>
        <w:jc w:val="both"/>
      </w:pPr>
      <w:r>
        <w:rPr>
          <w:noProof/>
        </w:rPr>
        <w:drawing>
          <wp:inline distT="0" distB="0" distL="0" distR="0" wp14:anchorId="233FE57C" wp14:editId="10EF6E91">
            <wp:extent cx="5120640" cy="1828800"/>
            <wp:effectExtent l="0" t="0" r="3810" b="0"/>
            <wp:docPr id="1488112918" name="Chart 1">
              <a:extLst xmlns:a="http://schemas.openxmlformats.org/drawingml/2006/main">
                <a:ext uri="{FF2B5EF4-FFF2-40B4-BE49-F238E27FC236}">
                  <a16:creationId xmlns:a16="http://schemas.microsoft.com/office/drawing/2014/main" id="{D170AF95-DA0B-4ED8-956F-11FA651097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C69C91A" w14:textId="276C8EA0" w:rsidR="00255B41" w:rsidRDefault="00255B41" w:rsidP="00255B41">
      <w:pPr>
        <w:pStyle w:val="Bijschrift"/>
      </w:pPr>
      <w:r>
        <w:lastRenderedPageBreak/>
        <w:t xml:space="preserve">Figure </w:t>
      </w:r>
      <w:fldSimple w:instr=" STYLEREF 1 \s ">
        <w:r w:rsidR="008A07CA">
          <w:rPr>
            <w:noProof/>
          </w:rPr>
          <w:t>4</w:t>
        </w:r>
      </w:fldSimple>
      <w:r w:rsidR="008A07CA">
        <w:noBreakHyphen/>
      </w:r>
      <w:fldSimple w:instr=" SEQ Figure \* ARABIC \s 1 ">
        <w:r w:rsidR="008A07CA">
          <w:rPr>
            <w:noProof/>
          </w:rPr>
          <w:t>12</w:t>
        </w:r>
      </w:fldSimple>
      <w:r>
        <w:t xml:space="preserve">: Investments – output changes </w:t>
      </w:r>
      <w:r w:rsidR="00BF3141">
        <w:t xml:space="preserve">in comparison </w:t>
      </w:r>
      <w:r>
        <w:t xml:space="preserve">to </w:t>
      </w:r>
      <w:r w:rsidR="00BF3141">
        <w:t xml:space="preserve">the </w:t>
      </w:r>
      <w:r>
        <w:t>BAU scenario</w:t>
      </w:r>
    </w:p>
    <w:p w14:paraId="3154E913" w14:textId="390A423F" w:rsidR="00255B41" w:rsidRPr="00700720" w:rsidRDefault="00FF70B5" w:rsidP="00255B41">
      <w:pPr>
        <w:jc w:val="both"/>
        <w:rPr>
          <w:lang w:val="el-GR"/>
        </w:rPr>
      </w:pPr>
      <w:r w:rsidRPr="00FF70B5">
        <w:rPr>
          <w:noProof/>
        </w:rPr>
        <w:t xml:space="preserve"> </w:t>
      </w:r>
      <w:r>
        <w:rPr>
          <w:noProof/>
        </w:rPr>
        <w:drawing>
          <wp:inline distT="0" distB="0" distL="0" distR="0" wp14:anchorId="3761EA9B" wp14:editId="3D919D9D">
            <wp:extent cx="5120640" cy="1828800"/>
            <wp:effectExtent l="0" t="0" r="3810" b="0"/>
            <wp:docPr id="1377975679" name="Chart 1">
              <a:extLst xmlns:a="http://schemas.openxmlformats.org/drawingml/2006/main">
                <a:ext uri="{FF2B5EF4-FFF2-40B4-BE49-F238E27FC236}">
                  <a16:creationId xmlns:a16="http://schemas.microsoft.com/office/drawing/2014/main" id="{B7853DCF-1CB5-4D40-BA46-3CB9BE5FA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17E56D8" w14:textId="3B74512F" w:rsidR="00255B41" w:rsidRDefault="00255B41" w:rsidP="00BC6F88">
      <w:pPr>
        <w:spacing w:after="240"/>
        <w:jc w:val="both"/>
        <w:rPr>
          <w:lang w:val="en-US"/>
        </w:rPr>
      </w:pPr>
      <w:r>
        <w:rPr>
          <w:lang w:val="en-US"/>
        </w:rPr>
        <w:t xml:space="preserve">At the country level, the impacts are higher in Finland, where cumulative output </w:t>
      </w:r>
      <w:r w:rsidR="000B1965">
        <w:rPr>
          <w:lang w:val="en-US"/>
        </w:rPr>
        <w:t>decreases</w:t>
      </w:r>
      <w:r>
        <w:rPr>
          <w:lang w:val="en-US"/>
        </w:rPr>
        <w:t xml:space="preserve"> on average (between scenarios) by </w:t>
      </w:r>
      <w:r w:rsidR="000B1965">
        <w:rPr>
          <w:lang w:val="en-US"/>
        </w:rPr>
        <w:t>1.9</w:t>
      </w:r>
      <w:r>
        <w:rPr>
          <w:lang w:val="en-US"/>
        </w:rPr>
        <w:t>% and in Latvia by 2.</w:t>
      </w:r>
      <w:r w:rsidR="000B1965">
        <w:rPr>
          <w:lang w:val="en-US"/>
        </w:rPr>
        <w:t>5</w:t>
      </w:r>
      <w:r>
        <w:rPr>
          <w:lang w:val="en-US"/>
        </w:rPr>
        <w:t>% compared to their D</w:t>
      </w:r>
      <w:r w:rsidR="003A40CA">
        <w:rPr>
          <w:lang w:val="en-US"/>
        </w:rPr>
        <w:t xml:space="preserve">eliverable </w:t>
      </w:r>
      <w:r>
        <w:rPr>
          <w:lang w:val="en-US"/>
        </w:rPr>
        <w:t>4 counterparts. Output changes are higher</w:t>
      </w:r>
      <w:r w:rsidR="00FF70B5">
        <w:rPr>
          <w:lang w:val="en-US"/>
        </w:rPr>
        <w:t>(-3% and -4% respectively)</w:t>
      </w:r>
      <w:r>
        <w:rPr>
          <w:lang w:val="en-US"/>
        </w:rPr>
        <w:t xml:space="preserve"> in both countries in the REN-Methane scenario; in Finland </w:t>
      </w:r>
      <w:r w:rsidR="00B21DEC">
        <w:rPr>
          <w:lang w:val="en-US"/>
        </w:rPr>
        <w:t xml:space="preserve">cumulative </w:t>
      </w:r>
      <w:r>
        <w:rPr>
          <w:lang w:val="en-US"/>
        </w:rPr>
        <w:t xml:space="preserve">output </w:t>
      </w:r>
      <w:r w:rsidR="00B21DEC">
        <w:rPr>
          <w:lang w:val="en-US"/>
        </w:rPr>
        <w:t>decreases compared to the Base case scenario</w:t>
      </w:r>
      <w:r>
        <w:rPr>
          <w:lang w:val="en-US"/>
        </w:rPr>
        <w:t xml:space="preserve"> by </w:t>
      </w:r>
      <w:r w:rsidR="00B21DEC">
        <w:rPr>
          <w:lang w:val="en-US"/>
        </w:rPr>
        <w:t>410</w:t>
      </w:r>
      <w:r>
        <w:rPr>
          <w:lang w:val="en-US"/>
        </w:rPr>
        <w:t xml:space="preserve"> million € and in Latvia by </w:t>
      </w:r>
      <w:r w:rsidR="00B21DEC">
        <w:rPr>
          <w:lang w:val="en-US"/>
        </w:rPr>
        <w:t>161</w:t>
      </w:r>
      <w:r>
        <w:rPr>
          <w:lang w:val="en-US"/>
        </w:rPr>
        <w:t xml:space="preserve"> million €. </w:t>
      </w:r>
      <w:r w:rsidR="00373026">
        <w:rPr>
          <w:lang w:val="en-US"/>
        </w:rPr>
        <w:t xml:space="preserve">In Estonia and Lithuania, changes are equal in magnitude and of opposite sign as in the </w:t>
      </w:r>
      <w:r w:rsidR="00F15275">
        <w:rPr>
          <w:lang w:val="en-US"/>
        </w:rPr>
        <w:t xml:space="preserve">scenario assuming a </w:t>
      </w:r>
      <w:r w:rsidR="00373026">
        <w:rPr>
          <w:lang w:val="en-US"/>
        </w:rPr>
        <w:t xml:space="preserve">20% increase </w:t>
      </w:r>
      <w:r w:rsidR="00F15275">
        <w:rPr>
          <w:lang w:val="en-US"/>
        </w:rPr>
        <w:t>in CAPEX</w:t>
      </w:r>
      <w:r w:rsidR="00373026">
        <w:rPr>
          <w:lang w:val="en-US"/>
        </w:rPr>
        <w:t>.</w:t>
      </w:r>
    </w:p>
    <w:p w14:paraId="2F6D74F3" w14:textId="0A3B9015" w:rsidR="00F15275" w:rsidRPr="00FB2F2F" w:rsidRDefault="00F15275" w:rsidP="00F15275">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13</w:t>
        </w:r>
      </w:fldSimple>
      <w:r>
        <w:t>:</w:t>
      </w:r>
      <w:r w:rsidRPr="00F15275">
        <w:t xml:space="preserve"> </w:t>
      </w:r>
      <w:r>
        <w:t xml:space="preserve">Investments – output changes </w:t>
      </w:r>
      <w:r w:rsidR="00D97599">
        <w:t xml:space="preserve">compared to the </w:t>
      </w:r>
      <w:r>
        <w:t>BAU scenario</w:t>
      </w:r>
    </w:p>
    <w:p w14:paraId="4C172E44" w14:textId="6446940F" w:rsidR="00373026" w:rsidRDefault="00E80B78" w:rsidP="00255B41">
      <w:pPr>
        <w:jc w:val="both"/>
        <w:rPr>
          <w:lang w:val="en-US"/>
        </w:rPr>
      </w:pPr>
      <w:r>
        <w:rPr>
          <w:noProof/>
        </w:rPr>
        <w:drawing>
          <wp:inline distT="0" distB="0" distL="0" distR="0" wp14:anchorId="02AAF352" wp14:editId="363B70E8">
            <wp:extent cx="5120640" cy="2762250"/>
            <wp:effectExtent l="0" t="0" r="3810" b="0"/>
            <wp:docPr id="125288763" name="Chart 1">
              <a:extLst xmlns:a="http://schemas.openxmlformats.org/drawingml/2006/main">
                <a:ext uri="{FF2B5EF4-FFF2-40B4-BE49-F238E27FC236}">
                  <a16:creationId xmlns:a16="http://schemas.microsoft.com/office/drawing/2014/main" id="{4D7D3C5B-2586-F386-646B-AD71A6A236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8B4D128" w14:textId="458E3BE8" w:rsidR="001F31BA" w:rsidRPr="00841D9A" w:rsidRDefault="000376F5" w:rsidP="001F31BA">
      <w:pPr>
        <w:spacing w:after="240"/>
        <w:jc w:val="both"/>
        <w:rPr>
          <w:lang w:val="en-US"/>
        </w:rPr>
      </w:pPr>
      <w:r>
        <w:rPr>
          <w:lang w:val="en-US"/>
        </w:rPr>
        <w:t xml:space="preserve">In the self-financing case, </w:t>
      </w:r>
      <w:r w:rsidR="009D4615">
        <w:rPr>
          <w:lang w:val="en-US"/>
        </w:rPr>
        <w:t>the performance of alternative gas decarbonization pathways in terms of output changes is lower compared to their D</w:t>
      </w:r>
      <w:r w:rsidR="003A40CA">
        <w:rPr>
          <w:lang w:val="en-US"/>
        </w:rPr>
        <w:t xml:space="preserve">eliverable </w:t>
      </w:r>
      <w:r w:rsidR="009D4615">
        <w:rPr>
          <w:lang w:val="en-US"/>
        </w:rPr>
        <w:t>4 counterparts</w:t>
      </w:r>
      <w:r w:rsidR="00B070C3">
        <w:rPr>
          <w:lang w:val="en-US"/>
        </w:rPr>
        <w:t>.</w:t>
      </w:r>
      <w:r w:rsidR="00841D9A">
        <w:rPr>
          <w:lang w:val="en-US"/>
        </w:rPr>
        <w:t xml:space="preserve"> Compared to the BAU scenario, the REN-Methane leads to cumulative output </w:t>
      </w:r>
      <w:r w:rsidR="00FF70B5">
        <w:rPr>
          <w:lang w:val="en-US"/>
        </w:rPr>
        <w:t xml:space="preserve">gains </w:t>
      </w:r>
      <w:r w:rsidR="00841D9A">
        <w:rPr>
          <w:lang w:val="en-US"/>
        </w:rPr>
        <w:t xml:space="preserve">of </w:t>
      </w:r>
      <w:r w:rsidR="00A20377">
        <w:rPr>
          <w:lang w:val="en-US"/>
        </w:rPr>
        <w:t>0.43</w:t>
      </w:r>
      <w:r w:rsidR="00841D9A">
        <w:rPr>
          <w:lang w:val="en-US"/>
        </w:rPr>
        <w:t xml:space="preserve"> billion € (vs. </w:t>
      </w:r>
      <w:r w:rsidR="00A20377">
        <w:rPr>
          <w:lang w:val="en-US"/>
        </w:rPr>
        <w:t>0.46</w:t>
      </w:r>
      <w:r w:rsidR="00841D9A">
        <w:rPr>
          <w:lang w:val="en-US"/>
        </w:rPr>
        <w:t xml:space="preserve"> billion € in the Central case), the REN-Hydrogen scenario to cumulative losses of </w:t>
      </w:r>
      <w:r w:rsidR="00A20377">
        <w:rPr>
          <w:lang w:val="en-US"/>
        </w:rPr>
        <w:t>0.31</w:t>
      </w:r>
      <w:r w:rsidR="00841D9A">
        <w:rPr>
          <w:lang w:val="en-US"/>
        </w:rPr>
        <w:t xml:space="preserve"> billion € (vs. </w:t>
      </w:r>
      <w:r w:rsidR="00A20377">
        <w:rPr>
          <w:lang w:val="en-US"/>
        </w:rPr>
        <w:t>0.29</w:t>
      </w:r>
      <w:r w:rsidR="00E223FF">
        <w:rPr>
          <w:lang w:val="en-US"/>
        </w:rPr>
        <w:t xml:space="preserve"> billion €</w:t>
      </w:r>
      <w:r w:rsidR="00841D9A">
        <w:rPr>
          <w:lang w:val="en-US"/>
        </w:rPr>
        <w:t>)</w:t>
      </w:r>
      <w:r w:rsidR="00E223FF">
        <w:rPr>
          <w:lang w:val="en-US"/>
        </w:rPr>
        <w:t xml:space="preserve"> and the Cost minimal to cumulative gains of </w:t>
      </w:r>
      <w:r w:rsidR="00A20377">
        <w:rPr>
          <w:lang w:val="en-US"/>
        </w:rPr>
        <w:t>1.06</w:t>
      </w:r>
      <w:r w:rsidR="00E223FF">
        <w:rPr>
          <w:lang w:val="en-US"/>
        </w:rPr>
        <w:t xml:space="preserve"> billion € (vs. </w:t>
      </w:r>
      <w:r w:rsidR="00A20377">
        <w:rPr>
          <w:lang w:val="en-US"/>
        </w:rPr>
        <w:t>1.09</w:t>
      </w:r>
      <w:r w:rsidR="00E223FF">
        <w:rPr>
          <w:lang w:val="en-US"/>
        </w:rPr>
        <w:t xml:space="preserve"> billion €).</w:t>
      </w:r>
      <w:r w:rsidR="00B070C3" w:rsidRPr="00BC6F88">
        <w:rPr>
          <w:lang w:val="en-US"/>
        </w:rPr>
        <w:t xml:space="preserve"> </w:t>
      </w:r>
      <w:r w:rsidR="00841D9A">
        <w:rPr>
          <w:lang w:val="en-US"/>
        </w:rPr>
        <w:t xml:space="preserve">  </w:t>
      </w:r>
    </w:p>
    <w:p w14:paraId="1BC8A05C" w14:textId="100469ED" w:rsidR="001F31BA" w:rsidRPr="00700720" w:rsidRDefault="001F31BA" w:rsidP="001F31BA">
      <w:pPr>
        <w:pStyle w:val="Bijschrift"/>
        <w:rPr>
          <w:lang w:val="en-US"/>
        </w:rPr>
      </w:pPr>
      <w:r>
        <w:lastRenderedPageBreak/>
        <w:t xml:space="preserve">Figure </w:t>
      </w:r>
      <w:fldSimple w:instr=" STYLEREF 1 \s ">
        <w:r w:rsidR="008A07CA">
          <w:rPr>
            <w:noProof/>
          </w:rPr>
          <w:t>4</w:t>
        </w:r>
      </w:fldSimple>
      <w:r w:rsidR="008A07CA">
        <w:noBreakHyphen/>
      </w:r>
      <w:fldSimple w:instr=" SEQ Figure \* ARABIC \s 1 ">
        <w:r w:rsidR="008A07CA">
          <w:rPr>
            <w:noProof/>
          </w:rPr>
          <w:t>14</w:t>
        </w:r>
      </w:fldSimple>
      <w:r>
        <w:t>:</w:t>
      </w:r>
      <w:r>
        <w:rPr>
          <w:lang w:val="en-US"/>
        </w:rPr>
        <w:t xml:space="preserve"> Investments – output changes (self-financing)</w:t>
      </w:r>
    </w:p>
    <w:p w14:paraId="7ABC9F11" w14:textId="67588406" w:rsidR="001F31BA" w:rsidRDefault="00E80B78" w:rsidP="001F31BA">
      <w:pPr>
        <w:jc w:val="both"/>
        <w:rPr>
          <w:lang w:val="en-US"/>
        </w:rPr>
      </w:pPr>
      <w:r>
        <w:rPr>
          <w:noProof/>
        </w:rPr>
        <w:drawing>
          <wp:inline distT="0" distB="0" distL="0" distR="0" wp14:anchorId="49CDB79D" wp14:editId="21675790">
            <wp:extent cx="5120640" cy="1828800"/>
            <wp:effectExtent l="0" t="0" r="3810" b="0"/>
            <wp:docPr id="1086809874" name="Chart 1">
              <a:extLst xmlns:a="http://schemas.openxmlformats.org/drawingml/2006/main">
                <a:ext uri="{FF2B5EF4-FFF2-40B4-BE49-F238E27FC236}">
                  <a16:creationId xmlns:a16="http://schemas.microsoft.com/office/drawing/2014/main" id="{220F0D77-7FE6-4810-87D4-9230EBDF5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312F517A" w14:textId="35CA3913" w:rsidR="001F31BA" w:rsidRDefault="001F31BA" w:rsidP="001F31BA">
      <w:pPr>
        <w:pStyle w:val="Bijschrift"/>
      </w:pPr>
      <w:r>
        <w:t xml:space="preserve">Figure </w:t>
      </w:r>
      <w:fldSimple w:instr=" STYLEREF 1 \s ">
        <w:r w:rsidR="008A07CA">
          <w:rPr>
            <w:noProof/>
          </w:rPr>
          <w:t>4</w:t>
        </w:r>
      </w:fldSimple>
      <w:r w:rsidR="008A07CA">
        <w:noBreakHyphen/>
      </w:r>
      <w:fldSimple w:instr=" SEQ Figure \* ARABIC \s 1 ">
        <w:r w:rsidR="008A07CA">
          <w:rPr>
            <w:noProof/>
          </w:rPr>
          <w:t>15</w:t>
        </w:r>
      </w:fldSimple>
      <w:r>
        <w:t xml:space="preserve">: Investments – output changes </w:t>
      </w:r>
      <w:r w:rsidR="00BF3141">
        <w:t xml:space="preserve">in comparison </w:t>
      </w:r>
      <w:r>
        <w:t xml:space="preserve">to </w:t>
      </w:r>
      <w:r w:rsidR="00BF3141">
        <w:t xml:space="preserve">the </w:t>
      </w:r>
      <w:r>
        <w:t>BAU scenario (self-financing)</w:t>
      </w:r>
    </w:p>
    <w:p w14:paraId="6C3854DD" w14:textId="7C9D150F" w:rsidR="00841D9A" w:rsidRDefault="00FF70B5" w:rsidP="001F31BA">
      <w:pPr>
        <w:spacing w:after="240"/>
        <w:jc w:val="both"/>
        <w:rPr>
          <w:lang w:val="en-US"/>
        </w:rPr>
      </w:pPr>
      <w:r w:rsidRPr="00FF70B5">
        <w:rPr>
          <w:noProof/>
        </w:rPr>
        <w:t xml:space="preserve"> </w:t>
      </w:r>
      <w:r>
        <w:rPr>
          <w:noProof/>
        </w:rPr>
        <w:drawing>
          <wp:inline distT="0" distB="0" distL="0" distR="0" wp14:anchorId="3814C83E" wp14:editId="21E87DC9">
            <wp:extent cx="5120640" cy="1828800"/>
            <wp:effectExtent l="0" t="0" r="3810" b="0"/>
            <wp:docPr id="1170983470" name="Chart 1">
              <a:extLst xmlns:a="http://schemas.openxmlformats.org/drawingml/2006/main">
                <a:ext uri="{FF2B5EF4-FFF2-40B4-BE49-F238E27FC236}">
                  <a16:creationId xmlns:a16="http://schemas.microsoft.com/office/drawing/2014/main" id="{66459B51-4623-45FE-AE1C-8548B17C72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FA9F1D9" w14:textId="174EB691" w:rsidR="001F31BA" w:rsidRPr="00E34743" w:rsidRDefault="00E223FF" w:rsidP="001F31BA">
      <w:pPr>
        <w:spacing w:after="240"/>
        <w:jc w:val="both"/>
        <w:rPr>
          <w:lang w:val="en-US"/>
        </w:rPr>
      </w:pPr>
      <w:r>
        <w:rPr>
          <w:lang w:val="en-US"/>
        </w:rPr>
        <w:t xml:space="preserve">At the country level the highest changes are observed in </w:t>
      </w:r>
      <w:r w:rsidR="00E34743">
        <w:rPr>
          <w:lang w:val="en-US"/>
        </w:rPr>
        <w:t>the REN-Methane scenario. In Estonia, cumulative output decreases by 0.78 billion € compared to the BAU, in Finland -7.8 billion € in Latvia -8.3 billion €</w:t>
      </w:r>
      <w:r w:rsidR="000376F5">
        <w:rPr>
          <w:lang w:val="en-US"/>
        </w:rPr>
        <w:t>. I</w:t>
      </w:r>
      <w:r w:rsidR="00E34743">
        <w:rPr>
          <w:lang w:val="en-US"/>
        </w:rPr>
        <w:t>n Lithuania</w:t>
      </w:r>
      <w:r w:rsidR="000376F5">
        <w:rPr>
          <w:lang w:val="en-US"/>
        </w:rPr>
        <w:t xml:space="preserve"> changes are more significant in the Cost minimal scenario</w:t>
      </w:r>
      <w:r w:rsidR="00E34743">
        <w:rPr>
          <w:lang w:val="en-US"/>
        </w:rPr>
        <w:t xml:space="preserve"> </w:t>
      </w:r>
      <w:r w:rsidR="000376F5">
        <w:rPr>
          <w:lang w:val="en-US"/>
        </w:rPr>
        <w:t>(</w:t>
      </w:r>
      <w:r w:rsidR="00E34743">
        <w:rPr>
          <w:lang w:val="en-US"/>
        </w:rPr>
        <w:t>-</w:t>
      </w:r>
      <w:r w:rsidR="000376F5">
        <w:rPr>
          <w:lang w:val="en-US"/>
        </w:rPr>
        <w:t>19.4</w:t>
      </w:r>
      <w:r w:rsidR="00E34743">
        <w:rPr>
          <w:lang w:val="en-US"/>
        </w:rPr>
        <w:t xml:space="preserve"> billion €</w:t>
      </w:r>
      <w:r w:rsidR="000376F5">
        <w:rPr>
          <w:lang w:val="en-US"/>
        </w:rPr>
        <w:t>)</w:t>
      </w:r>
      <w:r w:rsidR="00E34743">
        <w:rPr>
          <w:lang w:val="en-US"/>
        </w:rPr>
        <w:t xml:space="preserve">. </w:t>
      </w:r>
    </w:p>
    <w:p w14:paraId="05AFC037" w14:textId="49C1B306" w:rsidR="001F31BA" w:rsidRDefault="001F31BA" w:rsidP="001F31BA">
      <w:pPr>
        <w:pStyle w:val="Bijschrift"/>
      </w:pPr>
      <w:r>
        <w:t xml:space="preserve">Figure </w:t>
      </w:r>
      <w:fldSimple w:instr=" STYLEREF 1 \s ">
        <w:r w:rsidR="008A07CA">
          <w:rPr>
            <w:noProof/>
          </w:rPr>
          <w:t>4</w:t>
        </w:r>
      </w:fldSimple>
      <w:r w:rsidR="008A07CA">
        <w:noBreakHyphen/>
      </w:r>
      <w:fldSimple w:instr=" SEQ Figure \* ARABIC \s 1 ">
        <w:r w:rsidR="008A07CA">
          <w:rPr>
            <w:noProof/>
          </w:rPr>
          <w:t>16</w:t>
        </w:r>
      </w:fldSimple>
      <w:r>
        <w:t xml:space="preserve">: Investments – output changes </w:t>
      </w:r>
      <w:r w:rsidR="00BF3141">
        <w:t xml:space="preserve">in comparison </w:t>
      </w:r>
      <w:r>
        <w:t xml:space="preserve">to </w:t>
      </w:r>
      <w:r w:rsidR="00BF3141">
        <w:t xml:space="preserve">the </w:t>
      </w:r>
      <w:r>
        <w:t>BAU scenario (self-financing)</w:t>
      </w:r>
    </w:p>
    <w:p w14:paraId="426DC22A" w14:textId="54CD92C9" w:rsidR="001F31BA" w:rsidRDefault="00995206" w:rsidP="001F31BA">
      <w:r w:rsidRPr="00995206">
        <w:rPr>
          <w:noProof/>
        </w:rPr>
        <w:t xml:space="preserve"> </w:t>
      </w:r>
      <w:r>
        <w:rPr>
          <w:noProof/>
        </w:rPr>
        <w:drawing>
          <wp:inline distT="0" distB="0" distL="0" distR="0" wp14:anchorId="0FF31A72" wp14:editId="373751F9">
            <wp:extent cx="5120640" cy="2377440"/>
            <wp:effectExtent l="0" t="0" r="3810" b="3810"/>
            <wp:docPr id="362823469" name="Chart 1">
              <a:extLst xmlns:a="http://schemas.openxmlformats.org/drawingml/2006/main">
                <a:ext uri="{FF2B5EF4-FFF2-40B4-BE49-F238E27FC236}">
                  <a16:creationId xmlns:a16="http://schemas.microsoft.com/office/drawing/2014/main" id="{F1684943-3A90-4CAD-B30A-B54D1379F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07BEAA57" w14:textId="3517E08A" w:rsidR="001F31BA" w:rsidRDefault="001F31BA" w:rsidP="001F31BA">
      <w:pPr>
        <w:jc w:val="both"/>
        <w:rPr>
          <w:lang w:val="en-US"/>
        </w:rPr>
      </w:pPr>
      <w:r>
        <w:rPr>
          <w:lang w:val="en-US"/>
        </w:rPr>
        <w:t xml:space="preserve">With respect to </w:t>
      </w:r>
      <w:r w:rsidR="00E319DE">
        <w:rPr>
          <w:lang w:val="en-US"/>
        </w:rPr>
        <w:t xml:space="preserve">energy </w:t>
      </w:r>
      <w:r>
        <w:rPr>
          <w:lang w:val="en-US"/>
        </w:rPr>
        <w:t xml:space="preserve">prices, </w:t>
      </w:r>
      <w:r w:rsidR="00E34743">
        <w:rPr>
          <w:lang w:val="en-US"/>
        </w:rPr>
        <w:t>the lowe</w:t>
      </w:r>
      <w:r w:rsidR="00E319DE">
        <w:rPr>
          <w:lang w:val="en-US"/>
        </w:rPr>
        <w:t>r</w:t>
      </w:r>
      <w:r>
        <w:rPr>
          <w:lang w:val="en-US"/>
        </w:rPr>
        <w:t xml:space="preserve"> CAPEX </w:t>
      </w:r>
      <w:r w:rsidR="00E319DE">
        <w:rPr>
          <w:lang w:val="en-US"/>
        </w:rPr>
        <w:t xml:space="preserve">levels </w:t>
      </w:r>
      <w:r>
        <w:rPr>
          <w:lang w:val="en-US"/>
        </w:rPr>
        <w:t>le</w:t>
      </w:r>
      <w:r w:rsidR="00E319DE">
        <w:rPr>
          <w:lang w:val="en-US"/>
        </w:rPr>
        <w:t>a</w:t>
      </w:r>
      <w:r>
        <w:rPr>
          <w:lang w:val="en-US"/>
        </w:rPr>
        <w:t xml:space="preserve">d to </w:t>
      </w:r>
      <w:r w:rsidR="00E34743">
        <w:rPr>
          <w:lang w:val="en-US"/>
        </w:rPr>
        <w:t>lower</w:t>
      </w:r>
      <w:r>
        <w:rPr>
          <w:lang w:val="en-US"/>
        </w:rPr>
        <w:t xml:space="preserve"> gas </w:t>
      </w:r>
      <w:r w:rsidR="00E319DE">
        <w:rPr>
          <w:lang w:val="en-US"/>
        </w:rPr>
        <w:t>costs</w:t>
      </w:r>
      <w:r>
        <w:rPr>
          <w:lang w:val="en-US"/>
        </w:rPr>
        <w:t xml:space="preserve"> which in turn drive </w:t>
      </w:r>
      <w:r w:rsidR="00E34743">
        <w:rPr>
          <w:lang w:val="en-US"/>
        </w:rPr>
        <w:t xml:space="preserve">competitiveness gains and </w:t>
      </w:r>
      <w:r w:rsidR="00E319DE">
        <w:rPr>
          <w:lang w:val="en-US"/>
        </w:rPr>
        <w:t xml:space="preserve">lead </w:t>
      </w:r>
      <w:r w:rsidR="00E34743">
        <w:rPr>
          <w:lang w:val="en-US"/>
        </w:rPr>
        <w:t>to higher demand</w:t>
      </w:r>
      <w:r>
        <w:rPr>
          <w:lang w:val="en-US"/>
        </w:rPr>
        <w:t xml:space="preserve">. In the REN-Methane scenario, </w:t>
      </w:r>
      <w:r w:rsidR="00E319DE">
        <w:rPr>
          <w:lang w:val="en-US"/>
        </w:rPr>
        <w:t xml:space="preserve">the </w:t>
      </w:r>
      <w:r>
        <w:rPr>
          <w:lang w:val="en-US"/>
        </w:rPr>
        <w:t xml:space="preserve">cumulative regional </w:t>
      </w:r>
      <w:r w:rsidR="00E319DE">
        <w:rPr>
          <w:lang w:val="en-US"/>
        </w:rPr>
        <w:t xml:space="preserve">economic </w:t>
      </w:r>
      <w:r>
        <w:rPr>
          <w:lang w:val="en-US"/>
        </w:rPr>
        <w:t>output increases by 1.</w:t>
      </w:r>
      <w:r w:rsidR="0044663D">
        <w:rPr>
          <w:lang w:val="en-US"/>
        </w:rPr>
        <w:t>88</w:t>
      </w:r>
      <w:r>
        <w:rPr>
          <w:lang w:val="en-US"/>
        </w:rPr>
        <w:t xml:space="preserve"> billion € (</w:t>
      </w:r>
      <w:r w:rsidR="0042511D">
        <w:rPr>
          <w:lang w:val="en-US"/>
        </w:rPr>
        <w:t xml:space="preserve">+2.5% </w:t>
      </w:r>
      <w:r>
        <w:rPr>
          <w:lang w:val="en-US"/>
        </w:rPr>
        <w:t>from central case scenario), in the REN-Hydrogen by 0.</w:t>
      </w:r>
      <w:r w:rsidR="0042511D">
        <w:rPr>
          <w:lang w:val="en-US"/>
        </w:rPr>
        <w:t>4</w:t>
      </w:r>
      <w:r>
        <w:rPr>
          <w:lang w:val="en-US"/>
        </w:rPr>
        <w:t xml:space="preserve"> billion € (</w:t>
      </w:r>
      <w:r w:rsidR="0042511D">
        <w:rPr>
          <w:lang w:val="en-US"/>
        </w:rPr>
        <w:t>+5.3</w:t>
      </w:r>
      <w:r>
        <w:rPr>
          <w:lang w:val="en-US"/>
        </w:rPr>
        <w:t xml:space="preserve">%) and in the Cost minimal by </w:t>
      </w:r>
      <w:r w:rsidR="0042511D">
        <w:rPr>
          <w:lang w:val="en-US"/>
        </w:rPr>
        <w:t>4.0</w:t>
      </w:r>
      <w:r>
        <w:rPr>
          <w:lang w:val="en-US"/>
        </w:rPr>
        <w:t xml:space="preserve"> billion € (</w:t>
      </w:r>
      <w:r w:rsidR="0042511D">
        <w:rPr>
          <w:lang w:val="en-US"/>
        </w:rPr>
        <w:t>0</w:t>
      </w:r>
      <w:r>
        <w:rPr>
          <w:lang w:val="en-US"/>
        </w:rPr>
        <w:t xml:space="preserve">.1%). </w:t>
      </w:r>
    </w:p>
    <w:p w14:paraId="3BCB4E5C" w14:textId="05FCE289" w:rsidR="00D10895" w:rsidRDefault="00D10895" w:rsidP="00D10895">
      <w:pPr>
        <w:pStyle w:val="Bijschrift"/>
        <w:spacing w:before="240" w:after="0"/>
        <w:rPr>
          <w:lang w:val="en-US"/>
        </w:rPr>
      </w:pPr>
      <w:r>
        <w:lastRenderedPageBreak/>
        <w:t xml:space="preserve">Figure </w:t>
      </w:r>
      <w:fldSimple w:instr=" STYLEREF 1 \s ">
        <w:r w:rsidR="008A07CA">
          <w:rPr>
            <w:noProof/>
          </w:rPr>
          <w:t>4</w:t>
        </w:r>
      </w:fldSimple>
      <w:r w:rsidR="008A07CA">
        <w:noBreakHyphen/>
      </w:r>
      <w:fldSimple w:instr=" SEQ Figure \* ARABIC \s 1 ">
        <w:r w:rsidR="008A07CA">
          <w:rPr>
            <w:noProof/>
          </w:rPr>
          <w:t>17</w:t>
        </w:r>
      </w:fldSimple>
      <w:r>
        <w:rPr>
          <w:lang w:val="en-US"/>
        </w:rPr>
        <w:t>: Price effect</w:t>
      </w:r>
      <w:r w:rsidR="005957A9">
        <w:rPr>
          <w:lang w:val="en-US"/>
        </w:rPr>
        <w:t xml:space="preserve"> at regional level</w:t>
      </w:r>
    </w:p>
    <w:p w14:paraId="0189FDC3" w14:textId="17B9C7FD" w:rsidR="00D10895" w:rsidRDefault="00750483" w:rsidP="00D10895">
      <w:pPr>
        <w:rPr>
          <w:lang w:val="en-US"/>
        </w:rPr>
      </w:pPr>
      <w:r w:rsidRPr="00750483">
        <w:rPr>
          <w:noProof/>
        </w:rPr>
        <w:t xml:space="preserve"> </w:t>
      </w:r>
      <w:r>
        <w:rPr>
          <w:noProof/>
        </w:rPr>
        <w:drawing>
          <wp:inline distT="0" distB="0" distL="0" distR="0" wp14:anchorId="429BB462" wp14:editId="279FBAFE">
            <wp:extent cx="5120640" cy="1828800"/>
            <wp:effectExtent l="0" t="0" r="3810" b="0"/>
            <wp:docPr id="224493781" name="Chart 1">
              <a:extLst xmlns:a="http://schemas.openxmlformats.org/drawingml/2006/main">
                <a:ext uri="{FF2B5EF4-FFF2-40B4-BE49-F238E27FC236}">
                  <a16:creationId xmlns:a16="http://schemas.microsoft.com/office/drawing/2014/main" id="{4983DE5E-8E99-430E-9A6E-290043AD12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5D8C941" w14:textId="26FA9D86" w:rsidR="00D10895" w:rsidRPr="00673645" w:rsidRDefault="00D10895" w:rsidP="00D10895">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18</w:t>
        </w:r>
      </w:fldSimple>
      <w:r>
        <w:t xml:space="preserve">: Price effect by country </w:t>
      </w:r>
    </w:p>
    <w:p w14:paraId="08AD8AED" w14:textId="5466DE44" w:rsidR="00D10895" w:rsidRDefault="0044663D" w:rsidP="00D10895">
      <w:pPr>
        <w:rPr>
          <w:lang w:val="en-US"/>
        </w:rPr>
      </w:pPr>
      <w:r>
        <w:rPr>
          <w:noProof/>
        </w:rPr>
        <w:drawing>
          <wp:inline distT="0" distB="0" distL="0" distR="0" wp14:anchorId="0969CA52" wp14:editId="6F2BD8DD">
            <wp:extent cx="5120640" cy="2743200"/>
            <wp:effectExtent l="0" t="0" r="3810" b="0"/>
            <wp:docPr id="953541374" name="Chart 1">
              <a:extLst xmlns:a="http://schemas.openxmlformats.org/drawingml/2006/main">
                <a:ext uri="{FF2B5EF4-FFF2-40B4-BE49-F238E27FC236}">
                  <a16:creationId xmlns:a16="http://schemas.microsoft.com/office/drawing/2014/main" id="{3CB3D1BB-738F-5639-D2AD-AFED964F01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75436216" w14:textId="77777777" w:rsidR="0044663D" w:rsidRDefault="0044663D" w:rsidP="00D10895">
      <w:pPr>
        <w:jc w:val="both"/>
        <w:rPr>
          <w:lang w:val="en-US"/>
        </w:rPr>
      </w:pPr>
    </w:p>
    <w:p w14:paraId="04B74995" w14:textId="3C8D439A" w:rsidR="00D10895" w:rsidRDefault="00D10895" w:rsidP="00D10895">
      <w:pPr>
        <w:jc w:val="both"/>
        <w:rPr>
          <w:lang w:val="en-US"/>
        </w:rPr>
      </w:pPr>
      <w:r>
        <w:rPr>
          <w:lang w:val="en-US"/>
        </w:rPr>
        <w:t xml:space="preserve">In total the </w:t>
      </w:r>
      <w:r w:rsidRPr="00BC6F88">
        <w:rPr>
          <w:b/>
          <w:bCs/>
          <w:i/>
          <w:iCs/>
          <w:lang w:val="en-US"/>
        </w:rPr>
        <w:t>S1</w:t>
      </w:r>
      <w:r w:rsidR="00D65E6B" w:rsidRPr="00BC6F88">
        <w:rPr>
          <w:b/>
          <w:bCs/>
          <w:i/>
          <w:iCs/>
          <w:lang w:val="en-US"/>
        </w:rPr>
        <w:t>- 20% decrease</w:t>
      </w:r>
      <w:r>
        <w:rPr>
          <w:lang w:val="en-US"/>
        </w:rPr>
        <w:t xml:space="preserve"> sensitivities lead to </w:t>
      </w:r>
      <w:r w:rsidR="005F490D">
        <w:rPr>
          <w:lang w:val="en-US"/>
        </w:rPr>
        <w:t>lower</w:t>
      </w:r>
      <w:r>
        <w:rPr>
          <w:lang w:val="en-US"/>
        </w:rPr>
        <w:t xml:space="preserve"> </w:t>
      </w:r>
      <w:r w:rsidR="00D97599">
        <w:rPr>
          <w:lang w:val="en-US"/>
        </w:rPr>
        <w:t xml:space="preserve">economic </w:t>
      </w:r>
      <w:r>
        <w:rPr>
          <w:lang w:val="en-US"/>
        </w:rPr>
        <w:t xml:space="preserve">output in the external financing </w:t>
      </w:r>
      <w:r w:rsidR="005F490D">
        <w:rPr>
          <w:lang w:val="en-US"/>
        </w:rPr>
        <w:t>due to lower investments</w:t>
      </w:r>
      <w:r>
        <w:rPr>
          <w:lang w:val="en-US"/>
        </w:rPr>
        <w:t xml:space="preserve">. However, in the self-financing case </w:t>
      </w:r>
      <w:r w:rsidR="00D97599">
        <w:rPr>
          <w:lang w:val="en-US"/>
        </w:rPr>
        <w:t xml:space="preserve">the </w:t>
      </w:r>
      <w:r>
        <w:rPr>
          <w:lang w:val="en-US"/>
        </w:rPr>
        <w:t xml:space="preserve">cumulative output is </w:t>
      </w:r>
      <w:r w:rsidR="005F490D">
        <w:rPr>
          <w:lang w:val="en-US"/>
        </w:rPr>
        <w:t>higher due to the beneficial impact of lower gas prices on products demand.</w:t>
      </w:r>
    </w:p>
    <w:p w14:paraId="068E79B0" w14:textId="77777777" w:rsidR="00D10895" w:rsidRDefault="00D10895" w:rsidP="00D10895">
      <w:pPr>
        <w:rPr>
          <w:lang w:val="en-US"/>
        </w:rPr>
      </w:pPr>
      <w:r>
        <w:rPr>
          <w:lang w:val="en-US"/>
        </w:rPr>
        <w:t xml:space="preserve">  </w:t>
      </w:r>
    </w:p>
    <w:tbl>
      <w:tblPr>
        <w:tblStyle w:val="Table1"/>
        <w:tblW w:w="9360" w:type="dxa"/>
        <w:tblInd w:w="-5" w:type="dxa"/>
        <w:tblLayout w:type="fixed"/>
        <w:tblLook w:val="04A0" w:firstRow="1" w:lastRow="0" w:firstColumn="1" w:lastColumn="0" w:noHBand="0" w:noVBand="1"/>
      </w:tblPr>
      <w:tblGrid>
        <w:gridCol w:w="1872"/>
        <w:gridCol w:w="1872"/>
        <w:gridCol w:w="1872"/>
        <w:gridCol w:w="1872"/>
        <w:gridCol w:w="1872"/>
      </w:tblGrid>
      <w:tr w:rsidR="00D65E6B" w:rsidRPr="008E48DA" w14:paraId="68AAB39D" w14:textId="77777777" w:rsidTr="00D65E6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872" w:type="dxa"/>
            <w:noWrap/>
            <w:hideMark/>
          </w:tcPr>
          <w:p w14:paraId="22DF18A3" w14:textId="77777777" w:rsidR="00D10895" w:rsidRPr="00700720" w:rsidRDefault="00D10895" w:rsidP="00700720">
            <w:pPr>
              <w:spacing w:line="240" w:lineRule="auto"/>
              <w:ind w:left="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 </w:t>
            </w:r>
          </w:p>
        </w:tc>
        <w:tc>
          <w:tcPr>
            <w:tcW w:w="1872" w:type="dxa"/>
            <w:noWrap/>
            <w:hideMark/>
          </w:tcPr>
          <w:p w14:paraId="63C0F02E" w14:textId="77777777" w:rsidR="00D10895" w:rsidRPr="00700720" w:rsidRDefault="00D10895"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 </w:t>
            </w:r>
          </w:p>
        </w:tc>
        <w:tc>
          <w:tcPr>
            <w:tcW w:w="1872" w:type="dxa"/>
            <w:noWrap/>
            <w:hideMark/>
          </w:tcPr>
          <w:p w14:paraId="7BCAF76D" w14:textId="77777777" w:rsidR="00D10895" w:rsidRPr="00700720" w:rsidRDefault="00D10895"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REN-Methane</w:t>
            </w:r>
          </w:p>
        </w:tc>
        <w:tc>
          <w:tcPr>
            <w:tcW w:w="1872" w:type="dxa"/>
            <w:noWrap/>
            <w:hideMark/>
          </w:tcPr>
          <w:p w14:paraId="34830988" w14:textId="77777777" w:rsidR="00D10895" w:rsidRPr="00700720" w:rsidRDefault="00D10895"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REN-Hydrogen</w:t>
            </w:r>
          </w:p>
        </w:tc>
        <w:tc>
          <w:tcPr>
            <w:tcW w:w="1872" w:type="dxa"/>
            <w:noWrap/>
            <w:hideMark/>
          </w:tcPr>
          <w:p w14:paraId="221186D7" w14:textId="77777777" w:rsidR="00D10895" w:rsidRPr="00700720" w:rsidRDefault="00D10895"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Cost Minimal</w:t>
            </w:r>
          </w:p>
        </w:tc>
      </w:tr>
      <w:tr w:rsidR="00252D96" w:rsidRPr="008E48DA" w14:paraId="63579D21"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537627B7" w14:textId="77777777" w:rsidR="00252D96" w:rsidRPr="00700720" w:rsidRDefault="00252D96" w:rsidP="00252D96">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Estonia</w:t>
            </w:r>
          </w:p>
        </w:tc>
        <w:tc>
          <w:tcPr>
            <w:tcW w:w="0" w:type="dxa"/>
            <w:noWrap/>
            <w:hideMark/>
          </w:tcPr>
          <w:p w14:paraId="76DE86AC" w14:textId="77777777" w:rsidR="00252D96" w:rsidRPr="00700720" w:rsidRDefault="00252D96" w:rsidP="00252D96">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0" w:type="dxa"/>
            <w:noWrap/>
            <w:hideMark/>
          </w:tcPr>
          <w:p w14:paraId="51E1639A" w14:textId="7D12B4B0"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-119</w:t>
            </w:r>
          </w:p>
        </w:tc>
        <w:tc>
          <w:tcPr>
            <w:tcW w:w="0" w:type="dxa"/>
            <w:noWrap/>
            <w:hideMark/>
          </w:tcPr>
          <w:p w14:paraId="4EB6F32C" w14:textId="1ED1AF39"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-48</w:t>
            </w:r>
          </w:p>
        </w:tc>
        <w:tc>
          <w:tcPr>
            <w:tcW w:w="0" w:type="dxa"/>
            <w:noWrap/>
            <w:hideMark/>
          </w:tcPr>
          <w:p w14:paraId="5B9BABDC" w14:textId="2F8EF34D"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-35</w:t>
            </w:r>
          </w:p>
        </w:tc>
      </w:tr>
      <w:tr w:rsidR="00252D96" w:rsidRPr="008E48DA" w14:paraId="24462A13"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3963E275" w14:textId="77777777" w:rsidR="00252D96" w:rsidRPr="00700720" w:rsidRDefault="00252D96" w:rsidP="00252D96">
            <w:pPr>
              <w:spacing w:line="240" w:lineRule="auto"/>
              <w:ind w:left="0"/>
              <w:rPr>
                <w:rFonts w:ascii="Calibri" w:eastAsia="Times New Roman" w:hAnsi="Calibri" w:cs="Calibri"/>
                <w:color w:val="000000"/>
                <w:szCs w:val="16"/>
                <w:lang w:val="en-US"/>
              </w:rPr>
            </w:pPr>
          </w:p>
        </w:tc>
        <w:tc>
          <w:tcPr>
            <w:tcW w:w="0" w:type="dxa"/>
            <w:noWrap/>
            <w:hideMark/>
          </w:tcPr>
          <w:p w14:paraId="47F37CA4" w14:textId="77777777" w:rsidR="00252D96" w:rsidRPr="00700720" w:rsidRDefault="00252D96" w:rsidP="00252D96">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0" w:type="dxa"/>
            <w:noWrap/>
            <w:hideMark/>
          </w:tcPr>
          <w:p w14:paraId="63018D1F" w14:textId="3E04CEC1"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-6</w:t>
            </w:r>
          </w:p>
        </w:tc>
        <w:tc>
          <w:tcPr>
            <w:tcW w:w="0" w:type="dxa"/>
            <w:noWrap/>
            <w:hideMark/>
          </w:tcPr>
          <w:p w14:paraId="4D8FCD88" w14:textId="1BC57955"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-15</w:t>
            </w:r>
          </w:p>
        </w:tc>
        <w:tc>
          <w:tcPr>
            <w:tcW w:w="0" w:type="dxa"/>
            <w:noWrap/>
            <w:hideMark/>
          </w:tcPr>
          <w:p w14:paraId="20CCAA22" w14:textId="1D137ACC"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12</w:t>
            </w:r>
          </w:p>
        </w:tc>
      </w:tr>
      <w:tr w:rsidR="00252D96" w:rsidRPr="008E48DA" w14:paraId="479C347B"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467FBE19" w14:textId="77777777" w:rsidR="00252D96" w:rsidRPr="00700720" w:rsidRDefault="00252D96" w:rsidP="00252D96">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Finland</w:t>
            </w:r>
          </w:p>
        </w:tc>
        <w:tc>
          <w:tcPr>
            <w:tcW w:w="0" w:type="dxa"/>
            <w:noWrap/>
            <w:hideMark/>
          </w:tcPr>
          <w:p w14:paraId="2DACAD75" w14:textId="77777777" w:rsidR="00252D96" w:rsidRPr="00700720" w:rsidRDefault="00252D96" w:rsidP="00252D96">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0" w:type="dxa"/>
            <w:noWrap/>
            <w:hideMark/>
          </w:tcPr>
          <w:p w14:paraId="54873C51" w14:textId="235368B3"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-356</w:t>
            </w:r>
          </w:p>
        </w:tc>
        <w:tc>
          <w:tcPr>
            <w:tcW w:w="0" w:type="dxa"/>
            <w:noWrap/>
            <w:hideMark/>
          </w:tcPr>
          <w:p w14:paraId="6321CEF5" w14:textId="43EE5F9F"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-257</w:t>
            </w:r>
          </w:p>
        </w:tc>
        <w:tc>
          <w:tcPr>
            <w:tcW w:w="0" w:type="dxa"/>
            <w:noWrap/>
            <w:hideMark/>
          </w:tcPr>
          <w:p w14:paraId="230D7D8C" w14:textId="1EB21BA0"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-212</w:t>
            </w:r>
          </w:p>
        </w:tc>
      </w:tr>
      <w:tr w:rsidR="00252D96" w:rsidRPr="008E48DA" w14:paraId="15ABCAC1"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38C71957" w14:textId="77777777" w:rsidR="00252D96" w:rsidRPr="00700720" w:rsidRDefault="00252D96" w:rsidP="00252D96">
            <w:pPr>
              <w:spacing w:line="240" w:lineRule="auto"/>
              <w:ind w:left="0"/>
              <w:rPr>
                <w:rFonts w:ascii="Calibri" w:eastAsia="Times New Roman" w:hAnsi="Calibri" w:cs="Calibri"/>
                <w:color w:val="000000"/>
                <w:szCs w:val="16"/>
                <w:lang w:val="en-US"/>
              </w:rPr>
            </w:pPr>
          </w:p>
        </w:tc>
        <w:tc>
          <w:tcPr>
            <w:tcW w:w="0" w:type="dxa"/>
            <w:noWrap/>
            <w:hideMark/>
          </w:tcPr>
          <w:p w14:paraId="4923EB42" w14:textId="77777777" w:rsidR="00252D96" w:rsidRPr="00700720" w:rsidRDefault="00252D96" w:rsidP="00252D96">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0" w:type="dxa"/>
            <w:noWrap/>
            <w:hideMark/>
          </w:tcPr>
          <w:p w14:paraId="020515DA" w14:textId="2832775E"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46</w:t>
            </w:r>
          </w:p>
        </w:tc>
        <w:tc>
          <w:tcPr>
            <w:tcW w:w="0" w:type="dxa"/>
            <w:noWrap/>
            <w:hideMark/>
          </w:tcPr>
          <w:p w14:paraId="1823FBA1" w14:textId="093B93C6"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32</w:t>
            </w:r>
          </w:p>
        </w:tc>
        <w:tc>
          <w:tcPr>
            <w:tcW w:w="0" w:type="dxa"/>
            <w:noWrap/>
            <w:hideMark/>
          </w:tcPr>
          <w:p w14:paraId="37790225" w14:textId="2BE57595"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-10</w:t>
            </w:r>
          </w:p>
        </w:tc>
      </w:tr>
      <w:tr w:rsidR="00252D96" w:rsidRPr="008E48DA" w14:paraId="59FACBC0"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0ABD2750" w14:textId="77777777" w:rsidR="00252D96" w:rsidRPr="00700720" w:rsidRDefault="00252D96" w:rsidP="00252D96">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Latvia</w:t>
            </w:r>
          </w:p>
        </w:tc>
        <w:tc>
          <w:tcPr>
            <w:tcW w:w="0" w:type="dxa"/>
            <w:noWrap/>
            <w:hideMark/>
          </w:tcPr>
          <w:p w14:paraId="1599CCA1" w14:textId="77777777" w:rsidR="00252D96" w:rsidRPr="00700720" w:rsidRDefault="00252D96" w:rsidP="00252D96">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0" w:type="dxa"/>
            <w:noWrap/>
            <w:hideMark/>
          </w:tcPr>
          <w:p w14:paraId="484C088A" w14:textId="59BE0B6D"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-163</w:t>
            </w:r>
          </w:p>
        </w:tc>
        <w:tc>
          <w:tcPr>
            <w:tcW w:w="0" w:type="dxa"/>
            <w:noWrap/>
            <w:hideMark/>
          </w:tcPr>
          <w:p w14:paraId="27F07DFC" w14:textId="4731C061"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-22</w:t>
            </w:r>
          </w:p>
        </w:tc>
        <w:tc>
          <w:tcPr>
            <w:tcW w:w="0" w:type="dxa"/>
            <w:noWrap/>
            <w:hideMark/>
          </w:tcPr>
          <w:p w14:paraId="501DFCF2" w14:textId="664DBEE2"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-61</w:t>
            </w:r>
          </w:p>
        </w:tc>
      </w:tr>
      <w:tr w:rsidR="00252D96" w:rsidRPr="008E48DA" w14:paraId="45B90E5A"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54538961" w14:textId="77777777" w:rsidR="00252D96" w:rsidRPr="00700720" w:rsidRDefault="00252D96" w:rsidP="00252D96">
            <w:pPr>
              <w:spacing w:line="240" w:lineRule="auto"/>
              <w:ind w:left="0"/>
              <w:rPr>
                <w:rFonts w:ascii="Calibri" w:eastAsia="Times New Roman" w:hAnsi="Calibri" w:cs="Calibri"/>
                <w:color w:val="000000"/>
                <w:szCs w:val="16"/>
                <w:lang w:val="en-US"/>
              </w:rPr>
            </w:pPr>
          </w:p>
        </w:tc>
        <w:tc>
          <w:tcPr>
            <w:tcW w:w="0" w:type="dxa"/>
            <w:noWrap/>
            <w:hideMark/>
          </w:tcPr>
          <w:p w14:paraId="23CA39FD" w14:textId="77777777" w:rsidR="00252D96" w:rsidRPr="00700720" w:rsidRDefault="00252D96" w:rsidP="00252D96">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0" w:type="dxa"/>
            <w:noWrap/>
            <w:hideMark/>
          </w:tcPr>
          <w:p w14:paraId="201F5A08" w14:textId="6755792F"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-10</w:t>
            </w:r>
          </w:p>
        </w:tc>
        <w:tc>
          <w:tcPr>
            <w:tcW w:w="0" w:type="dxa"/>
            <w:noWrap/>
            <w:hideMark/>
          </w:tcPr>
          <w:p w14:paraId="6DCDA471" w14:textId="69E369F8"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8</w:t>
            </w:r>
          </w:p>
        </w:tc>
        <w:tc>
          <w:tcPr>
            <w:tcW w:w="0" w:type="dxa"/>
            <w:noWrap/>
            <w:hideMark/>
          </w:tcPr>
          <w:p w14:paraId="052A8475" w14:textId="4B5582AA" w:rsidR="00252D96" w:rsidRPr="00252D96" w:rsidRDefault="00252D96"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-3</w:t>
            </w:r>
          </w:p>
        </w:tc>
      </w:tr>
      <w:tr w:rsidR="008F238F" w:rsidRPr="008E48DA" w14:paraId="66EBAF10"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5E051607" w14:textId="77777777" w:rsidR="008F238F" w:rsidRPr="00700720" w:rsidRDefault="008F238F" w:rsidP="008F238F">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Lithuania</w:t>
            </w:r>
          </w:p>
        </w:tc>
        <w:tc>
          <w:tcPr>
            <w:tcW w:w="0" w:type="dxa"/>
            <w:noWrap/>
            <w:hideMark/>
          </w:tcPr>
          <w:p w14:paraId="042B0102" w14:textId="77777777" w:rsidR="008F238F" w:rsidRPr="00700720" w:rsidRDefault="008F238F" w:rsidP="008F238F">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0" w:type="dxa"/>
            <w:noWrap/>
            <w:vAlign w:val="bottom"/>
            <w:hideMark/>
          </w:tcPr>
          <w:p w14:paraId="00D263E0" w14:textId="0A553E3E" w:rsidR="008F238F" w:rsidRPr="008F238F" w:rsidRDefault="008F238F"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-410</w:t>
            </w:r>
          </w:p>
        </w:tc>
        <w:tc>
          <w:tcPr>
            <w:tcW w:w="0" w:type="dxa"/>
            <w:noWrap/>
            <w:vAlign w:val="bottom"/>
            <w:hideMark/>
          </w:tcPr>
          <w:p w14:paraId="224E3A0E" w14:textId="058E2D5D" w:rsidR="008F238F" w:rsidRPr="008F238F" w:rsidRDefault="008F238F"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-167</w:t>
            </w:r>
          </w:p>
        </w:tc>
        <w:tc>
          <w:tcPr>
            <w:tcW w:w="0" w:type="dxa"/>
            <w:noWrap/>
            <w:vAlign w:val="bottom"/>
            <w:hideMark/>
          </w:tcPr>
          <w:p w14:paraId="2E15EEF9" w14:textId="4D9FCCB7" w:rsidR="008F238F" w:rsidRPr="008F238F" w:rsidRDefault="008F238F"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-164</w:t>
            </w:r>
          </w:p>
        </w:tc>
      </w:tr>
      <w:tr w:rsidR="008F238F" w:rsidRPr="008E48DA" w14:paraId="3043BFE6" w14:textId="77777777" w:rsidTr="00BC6F88">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5FB66E23" w14:textId="77777777" w:rsidR="008F238F" w:rsidRPr="00700720" w:rsidRDefault="008F238F" w:rsidP="008F238F">
            <w:pPr>
              <w:spacing w:line="240" w:lineRule="auto"/>
              <w:ind w:left="0"/>
              <w:rPr>
                <w:rFonts w:ascii="Calibri" w:eastAsia="Times New Roman" w:hAnsi="Calibri" w:cs="Calibri"/>
                <w:color w:val="000000"/>
                <w:szCs w:val="16"/>
                <w:lang w:val="en-US"/>
              </w:rPr>
            </w:pPr>
          </w:p>
        </w:tc>
        <w:tc>
          <w:tcPr>
            <w:tcW w:w="0" w:type="dxa"/>
            <w:noWrap/>
            <w:hideMark/>
          </w:tcPr>
          <w:p w14:paraId="74AC2F08" w14:textId="77777777" w:rsidR="008F238F" w:rsidRPr="00700720" w:rsidRDefault="008F238F" w:rsidP="008F238F">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0" w:type="dxa"/>
            <w:noWrap/>
            <w:vAlign w:val="bottom"/>
            <w:hideMark/>
          </w:tcPr>
          <w:p w14:paraId="0C95473C" w14:textId="11B366AA" w:rsidR="008F238F" w:rsidRPr="008F238F" w:rsidRDefault="008F238F"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-9</w:t>
            </w:r>
          </w:p>
        </w:tc>
        <w:tc>
          <w:tcPr>
            <w:tcW w:w="0" w:type="dxa"/>
            <w:noWrap/>
            <w:vAlign w:val="bottom"/>
            <w:hideMark/>
          </w:tcPr>
          <w:p w14:paraId="55DA900D" w14:textId="44F282F0" w:rsidR="008F238F" w:rsidRPr="008F238F" w:rsidRDefault="008F238F"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BC6F88">
              <w:rPr>
                <w:rFonts w:ascii="Calibri" w:hAnsi="Calibri" w:cs="Calibri"/>
                <w:color w:val="000000"/>
                <w:sz w:val="18"/>
                <w:szCs w:val="16"/>
              </w:rPr>
              <w:t>-</w:t>
            </w:r>
            <w:r w:rsidR="004D4CED">
              <w:rPr>
                <w:rFonts w:ascii="Calibri" w:hAnsi="Calibri" w:cs="Calibri"/>
                <w:color w:val="000000"/>
                <w:sz w:val="18"/>
                <w:szCs w:val="16"/>
              </w:rPr>
              <w:t>30</w:t>
            </w:r>
          </w:p>
        </w:tc>
        <w:tc>
          <w:tcPr>
            <w:tcW w:w="0" w:type="dxa"/>
            <w:noWrap/>
            <w:vAlign w:val="bottom"/>
            <w:hideMark/>
          </w:tcPr>
          <w:p w14:paraId="3CD538F6" w14:textId="26961272" w:rsidR="008F238F" w:rsidRPr="008F238F" w:rsidRDefault="004D4CED" w:rsidP="00BC6F88">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Pr>
                <w:rFonts w:ascii="Calibri" w:hAnsi="Calibri" w:cs="Calibri"/>
                <w:color w:val="000000"/>
                <w:sz w:val="18"/>
                <w:szCs w:val="16"/>
              </w:rPr>
              <w:t>-20</w:t>
            </w:r>
          </w:p>
        </w:tc>
      </w:tr>
    </w:tbl>
    <w:p w14:paraId="0F391546" w14:textId="77777777" w:rsidR="005F490D" w:rsidRDefault="005F490D" w:rsidP="005F490D">
      <w:pPr>
        <w:jc w:val="both"/>
        <w:rPr>
          <w:lang w:val="en-US"/>
        </w:rPr>
      </w:pPr>
    </w:p>
    <w:p w14:paraId="03925C5F" w14:textId="7CEF5983" w:rsidR="005F490D" w:rsidRDefault="005F490D" w:rsidP="00BC6F88">
      <w:pPr>
        <w:spacing w:after="240"/>
        <w:jc w:val="both"/>
        <w:rPr>
          <w:lang w:val="en-US"/>
        </w:rPr>
      </w:pPr>
      <w:r>
        <w:rPr>
          <w:lang w:val="en-US"/>
        </w:rPr>
        <w:t xml:space="preserve">In terms of employment, </w:t>
      </w:r>
      <w:r w:rsidR="004B6EBB">
        <w:rPr>
          <w:lang w:val="en-US"/>
        </w:rPr>
        <w:t>o</w:t>
      </w:r>
      <w:r w:rsidR="00DC7F0E">
        <w:rPr>
          <w:lang w:val="en-US"/>
        </w:rPr>
        <w:t xml:space="preserve">n average </w:t>
      </w:r>
      <w:r w:rsidR="005500CE">
        <w:rPr>
          <w:lang w:val="en-US"/>
        </w:rPr>
        <w:t xml:space="preserve">1800 </w:t>
      </w:r>
      <w:r w:rsidR="00DC7F0E">
        <w:rPr>
          <w:lang w:val="en-US"/>
        </w:rPr>
        <w:t>more jobs are created each year in the REN-Methane pathway</w:t>
      </w:r>
      <w:r w:rsidR="009A7C21">
        <w:rPr>
          <w:lang w:val="en-US"/>
        </w:rPr>
        <w:t xml:space="preserve"> (+882 compared to the BAU)</w:t>
      </w:r>
      <w:r w:rsidR="00DC7F0E">
        <w:rPr>
          <w:lang w:val="en-US"/>
        </w:rPr>
        <w:t xml:space="preserve">, </w:t>
      </w:r>
      <w:r w:rsidR="005500CE">
        <w:rPr>
          <w:lang w:val="en-US"/>
        </w:rPr>
        <w:t xml:space="preserve">1500 </w:t>
      </w:r>
      <w:r w:rsidR="00DC7F0E">
        <w:rPr>
          <w:lang w:val="en-US"/>
        </w:rPr>
        <w:t>in the REN-Hydrogen</w:t>
      </w:r>
      <w:r w:rsidR="009A7C21">
        <w:rPr>
          <w:lang w:val="en-US"/>
        </w:rPr>
        <w:t xml:space="preserve"> (-315 compared to the BAU)</w:t>
      </w:r>
      <w:r w:rsidR="00DC7F0E">
        <w:rPr>
          <w:lang w:val="en-US"/>
        </w:rPr>
        <w:t xml:space="preserve"> and </w:t>
      </w:r>
      <w:r w:rsidR="005500CE">
        <w:rPr>
          <w:lang w:val="en-US"/>
        </w:rPr>
        <w:t xml:space="preserve">3100 </w:t>
      </w:r>
      <w:r w:rsidR="00DC7F0E">
        <w:rPr>
          <w:lang w:val="en-US"/>
        </w:rPr>
        <w:t>in the Cost minimal scenario</w:t>
      </w:r>
      <w:r w:rsidR="009A7C21">
        <w:rPr>
          <w:lang w:val="en-US"/>
        </w:rPr>
        <w:t xml:space="preserve"> (+1604 compared to the BAU)</w:t>
      </w:r>
      <w:r w:rsidR="00DC7F0E">
        <w:rPr>
          <w:lang w:val="en-US"/>
        </w:rPr>
        <w:t>.</w:t>
      </w:r>
    </w:p>
    <w:p w14:paraId="20EE620F" w14:textId="0B1E834B" w:rsidR="005F490D" w:rsidRDefault="005F490D" w:rsidP="005F490D">
      <w:pPr>
        <w:pStyle w:val="Bijschrift"/>
        <w:rPr>
          <w:lang w:val="en-US"/>
        </w:rPr>
      </w:pPr>
      <w:r>
        <w:lastRenderedPageBreak/>
        <w:t xml:space="preserve">Figure </w:t>
      </w:r>
      <w:fldSimple w:instr=" STYLEREF 1 \s ">
        <w:r w:rsidR="008A07CA">
          <w:rPr>
            <w:noProof/>
          </w:rPr>
          <w:t>4</w:t>
        </w:r>
      </w:fldSimple>
      <w:r w:rsidR="008A07CA">
        <w:noBreakHyphen/>
      </w:r>
      <w:fldSimple w:instr=" SEQ Figure \* ARABIC \s 1 ">
        <w:r w:rsidR="008A07CA">
          <w:rPr>
            <w:noProof/>
          </w:rPr>
          <w:t>19</w:t>
        </w:r>
      </w:fldSimple>
      <w:r>
        <w:t xml:space="preserve">: Investments – job creation </w:t>
      </w:r>
    </w:p>
    <w:p w14:paraId="7434A01B" w14:textId="0549F812" w:rsidR="005F490D" w:rsidRPr="00BC6F88" w:rsidRDefault="005500CE" w:rsidP="005F490D">
      <w:pPr>
        <w:rPr>
          <w:sz w:val="16"/>
          <w:szCs w:val="16"/>
          <w:lang w:val="en-US"/>
        </w:rPr>
      </w:pPr>
      <w:r>
        <w:rPr>
          <w:noProof/>
        </w:rPr>
        <w:drawing>
          <wp:inline distT="0" distB="0" distL="0" distR="0" wp14:anchorId="379665A5" wp14:editId="4CCDBB07">
            <wp:extent cx="5391150" cy="1828800"/>
            <wp:effectExtent l="0" t="0" r="0" b="0"/>
            <wp:docPr id="1254319739" name="Chart 1">
              <a:extLst xmlns:a="http://schemas.openxmlformats.org/drawingml/2006/main">
                <a:ext uri="{FF2B5EF4-FFF2-40B4-BE49-F238E27FC236}">
                  <a16:creationId xmlns:a16="http://schemas.microsoft.com/office/drawing/2014/main" id="{8822F999-D590-4EAE-A4B2-FB1C96269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1EF10AA" w14:textId="2DC0EE09" w:rsidR="005F490D" w:rsidRDefault="005F490D" w:rsidP="008A07CA">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20</w:t>
        </w:r>
      </w:fldSimple>
      <w:r>
        <w:t>: Prices – job creation (compared to the BAU)</w:t>
      </w:r>
    </w:p>
    <w:p w14:paraId="1B8DF1D1" w14:textId="2F493EA4" w:rsidR="00D10895" w:rsidRDefault="005500CE" w:rsidP="001F31BA">
      <w:pPr>
        <w:jc w:val="both"/>
        <w:rPr>
          <w:lang w:val="en-US"/>
        </w:rPr>
      </w:pPr>
      <w:r>
        <w:rPr>
          <w:noProof/>
        </w:rPr>
        <w:drawing>
          <wp:inline distT="0" distB="0" distL="0" distR="0" wp14:anchorId="048F0EAE" wp14:editId="7F32D5CA">
            <wp:extent cx="5394960" cy="1828800"/>
            <wp:effectExtent l="0" t="0" r="0" b="0"/>
            <wp:docPr id="889460971" name="Chart 1">
              <a:extLst xmlns:a="http://schemas.openxmlformats.org/drawingml/2006/main">
                <a:ext uri="{FF2B5EF4-FFF2-40B4-BE49-F238E27FC236}">
                  <a16:creationId xmlns:a16="http://schemas.microsoft.com/office/drawing/2014/main" id="{7AC0CCE3-E402-402B-8605-B1F61504D2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1FA7BC5" w14:textId="608B3BFE" w:rsidR="005F490D" w:rsidRPr="00C33B7F" w:rsidRDefault="00DC7F0E" w:rsidP="00BC6F88">
      <w:pPr>
        <w:pStyle w:val="Kop3"/>
        <w:spacing w:after="120" w:line="276" w:lineRule="auto"/>
      </w:pPr>
      <w:r w:rsidRPr="00EB43A8">
        <w:t>S2: Effect of CAPEX fluctuation of H2 Technologies</w:t>
      </w:r>
      <w:r>
        <w:t xml:space="preserve"> </w:t>
      </w:r>
    </w:p>
    <w:p w14:paraId="716B01F7" w14:textId="71745789" w:rsidR="005F490D" w:rsidRDefault="005F490D" w:rsidP="005F490D">
      <w:pPr>
        <w:pStyle w:val="Kop3"/>
        <w:numPr>
          <w:ilvl w:val="3"/>
          <w:numId w:val="3"/>
        </w:numPr>
        <w:spacing w:after="120"/>
      </w:pPr>
      <w:r w:rsidRPr="00171BE2">
        <w:t>S</w:t>
      </w:r>
      <w:r w:rsidR="007F46F1">
        <w:t>2</w:t>
      </w:r>
      <w:r w:rsidRPr="00171BE2">
        <w:t xml:space="preserve">: </w:t>
      </w:r>
      <w:r>
        <w:t>20% increase</w:t>
      </w:r>
    </w:p>
    <w:p w14:paraId="313752EC" w14:textId="20BB63B3" w:rsidR="005F490D" w:rsidRDefault="005F490D" w:rsidP="005F490D">
      <w:pPr>
        <w:spacing w:after="240"/>
        <w:jc w:val="both"/>
      </w:pPr>
      <w:r>
        <w:t xml:space="preserve">Higher investments in </w:t>
      </w:r>
      <w:r w:rsidR="00B915D6">
        <w:rPr>
          <w:lang w:val="en-US"/>
        </w:rPr>
        <w:t xml:space="preserve">hydrogen </w:t>
      </w:r>
      <w:r w:rsidR="00BF4BD5">
        <w:rPr>
          <w:lang w:val="en-US"/>
        </w:rPr>
        <w:t>leads to</w:t>
      </w:r>
      <w:r>
        <w:t xml:space="preserve"> higher output gains</w:t>
      </w:r>
      <w:r w:rsidR="00BF4BD5">
        <w:t xml:space="preserve"> </w:t>
      </w:r>
      <w:r w:rsidR="00AE7127">
        <w:t>compared to the Base case</w:t>
      </w:r>
      <w:r w:rsidR="00BF4BD5">
        <w:t xml:space="preserve">. The effects are higher in the REN-Methane and in REN-Hydrogen where regional cumulative output increases by </w:t>
      </w:r>
      <w:r w:rsidR="00AE7127">
        <w:t>1.7 billion €</w:t>
      </w:r>
      <w:r w:rsidR="00155AB3">
        <w:t xml:space="preserve"> </w:t>
      </w:r>
      <w:r w:rsidR="00AE7127">
        <w:t>and by 1.9 billion €</w:t>
      </w:r>
      <w:r w:rsidR="00BF4BD5">
        <w:t xml:space="preserve"> compared to the </w:t>
      </w:r>
      <w:r w:rsidR="00155AB3">
        <w:t>b</w:t>
      </w:r>
      <w:r w:rsidR="00BF4BD5">
        <w:t xml:space="preserve">ase case. </w:t>
      </w:r>
      <w:r w:rsidR="0098503B">
        <w:t xml:space="preserve">This </w:t>
      </w:r>
      <w:r w:rsidR="00AE7127">
        <w:t>also leads to</w:t>
      </w:r>
      <w:r w:rsidR="00155AB3">
        <w:t xml:space="preserve"> higher output gains compared to the BAU</w:t>
      </w:r>
      <w:r w:rsidR="00AE7127">
        <w:t xml:space="preserve">; in the REN-Methane regional cumulative output increases by 2.3 billion €. In the REN-Hydrogen by 1.9 billion </w:t>
      </w:r>
      <w:r w:rsidR="00AE7127">
        <w:rPr>
          <w:rFonts w:ascii="Calibri" w:hAnsi="Calibri" w:cs="Calibri"/>
        </w:rPr>
        <w:t xml:space="preserve">€ </w:t>
      </w:r>
      <w:r w:rsidR="00AE7127" w:rsidRPr="00BC6F88">
        <w:t>and in the Cost minimal pathway by 13.2 billion €</w:t>
      </w:r>
      <w:r>
        <w:t xml:space="preserve"> (</w:t>
      </w:r>
      <w:r>
        <w:fldChar w:fldCharType="begin"/>
      </w:r>
      <w:r>
        <w:instrText xml:space="preserve"> REF _Ref138954823 \h </w:instrText>
      </w:r>
      <w:r>
        <w:fldChar w:fldCharType="separate"/>
      </w:r>
      <w:r>
        <w:t xml:space="preserve">Figure </w:t>
      </w:r>
      <w:r>
        <w:rPr>
          <w:noProof/>
        </w:rPr>
        <w:t>10</w:t>
      </w:r>
      <w:r>
        <w:fldChar w:fldCharType="end"/>
      </w:r>
      <w:r>
        <w:t xml:space="preserve">). </w:t>
      </w:r>
      <w:r w:rsidR="00CB51F3">
        <w:t xml:space="preserve">In terms of economic efficiency </w:t>
      </w:r>
      <w:r w:rsidR="0042131B">
        <w:t>in the REN-Methane pathway each euro invested leads to an increase of 1.59€ in output levels, in the REN-Hydrogen to an increase of 1.55€ and in the Cost minimal scenario of 1.63 €.</w:t>
      </w:r>
    </w:p>
    <w:p w14:paraId="3274FAAE" w14:textId="302AA500" w:rsidR="005F490D" w:rsidRPr="00700720" w:rsidRDefault="005F490D" w:rsidP="005F490D">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22</w:t>
        </w:r>
      </w:fldSimple>
      <w:r>
        <w:rPr>
          <w:lang w:val="en-US"/>
        </w:rPr>
        <w:t xml:space="preserve">: Investments – output changes </w:t>
      </w:r>
    </w:p>
    <w:p w14:paraId="4CC1C1F9" w14:textId="71529FCE" w:rsidR="005F490D" w:rsidRDefault="00AE7127" w:rsidP="005F490D">
      <w:pPr>
        <w:jc w:val="both"/>
      </w:pPr>
      <w:r>
        <w:rPr>
          <w:noProof/>
        </w:rPr>
        <w:drawing>
          <wp:inline distT="0" distB="0" distL="0" distR="0" wp14:anchorId="09C9983A" wp14:editId="3302908A">
            <wp:extent cx="5120640" cy="1828800"/>
            <wp:effectExtent l="0" t="0" r="3810" b="0"/>
            <wp:docPr id="1709377199" name="Chart 1">
              <a:extLst xmlns:a="http://schemas.openxmlformats.org/drawingml/2006/main">
                <a:ext uri="{FF2B5EF4-FFF2-40B4-BE49-F238E27FC236}">
                  <a16:creationId xmlns:a16="http://schemas.microsoft.com/office/drawing/2014/main" id="{838C6F5F-0CA1-33ED-69BD-EB0C5AB276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403B425A" w14:textId="0257FF2C" w:rsidR="005F490D" w:rsidRDefault="005F490D" w:rsidP="005F490D">
      <w:pPr>
        <w:pStyle w:val="Bijschrift"/>
      </w:pPr>
      <w:r>
        <w:lastRenderedPageBreak/>
        <w:t xml:space="preserve">Figure </w:t>
      </w:r>
      <w:fldSimple w:instr=" STYLEREF 1 \s ">
        <w:r w:rsidR="008A07CA">
          <w:rPr>
            <w:noProof/>
          </w:rPr>
          <w:t>4</w:t>
        </w:r>
      </w:fldSimple>
      <w:r w:rsidR="008A07CA">
        <w:noBreakHyphen/>
      </w:r>
      <w:fldSimple w:instr=" SEQ Figure \* ARABIC \s 1 ">
        <w:r w:rsidR="008A07CA">
          <w:rPr>
            <w:noProof/>
          </w:rPr>
          <w:t>23</w:t>
        </w:r>
      </w:fldSimple>
      <w:r>
        <w:t xml:space="preserve">: Investments – output changes </w:t>
      </w:r>
      <w:r w:rsidR="00BF3141">
        <w:t xml:space="preserve">in comparison </w:t>
      </w:r>
      <w:r>
        <w:t xml:space="preserve">to </w:t>
      </w:r>
      <w:r w:rsidR="00BF3141">
        <w:t xml:space="preserve">the </w:t>
      </w:r>
      <w:r>
        <w:t>BAU scenario</w:t>
      </w:r>
    </w:p>
    <w:p w14:paraId="3C6D48D1" w14:textId="305E76A2" w:rsidR="005F490D" w:rsidRPr="00BC6F88" w:rsidRDefault="00AE7127" w:rsidP="005F490D">
      <w:pPr>
        <w:jc w:val="both"/>
      </w:pPr>
      <w:r>
        <w:rPr>
          <w:noProof/>
        </w:rPr>
        <w:drawing>
          <wp:inline distT="0" distB="0" distL="0" distR="0" wp14:anchorId="32FA0476" wp14:editId="50336ED9">
            <wp:extent cx="5120640" cy="1828800"/>
            <wp:effectExtent l="0" t="0" r="3810" b="0"/>
            <wp:docPr id="1223299647" name="Chart 1">
              <a:extLst xmlns:a="http://schemas.openxmlformats.org/drawingml/2006/main">
                <a:ext uri="{FF2B5EF4-FFF2-40B4-BE49-F238E27FC236}">
                  <a16:creationId xmlns:a16="http://schemas.microsoft.com/office/drawing/2014/main" id="{1DFCAAF5-1B40-D193-0522-E4D77161CE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5102A442" w14:textId="6F9B4880" w:rsidR="00AE7127" w:rsidRDefault="005F490D" w:rsidP="005F490D">
      <w:pPr>
        <w:jc w:val="both"/>
        <w:rPr>
          <w:lang w:val="en-US"/>
        </w:rPr>
      </w:pPr>
      <w:r>
        <w:rPr>
          <w:lang w:val="en-US"/>
        </w:rPr>
        <w:t>At the country level</w:t>
      </w:r>
      <w:r w:rsidR="00CB51F3">
        <w:rPr>
          <w:lang w:val="en-US"/>
        </w:rPr>
        <w:t xml:space="preserve"> and compared to the base case, in Estonia output changes are higher in the REN-Hydrogen (+155 million €), in Finland and in Latvia in the REN-Methane scenario (+714 million € and +160 million € respectively) and in the Lithuania in the Cost minimal scenario (+1073 million €).</w:t>
      </w:r>
    </w:p>
    <w:p w14:paraId="478F56C3" w14:textId="7DEB9010" w:rsidR="005F490D" w:rsidRDefault="005F490D" w:rsidP="005F490D">
      <w:pPr>
        <w:jc w:val="both"/>
        <w:rPr>
          <w:lang w:val="en-US"/>
        </w:rPr>
      </w:pPr>
      <w:r>
        <w:rPr>
          <w:lang w:val="en-US"/>
        </w:rPr>
        <w:t xml:space="preserve"> </w:t>
      </w:r>
    </w:p>
    <w:p w14:paraId="610052B3" w14:textId="392A4AB5" w:rsidR="005F490D" w:rsidRPr="00FB2F2F" w:rsidRDefault="005F490D" w:rsidP="005F490D">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24</w:t>
        </w:r>
      </w:fldSimple>
      <w:r>
        <w:t xml:space="preserve">: Investments – output changes </w:t>
      </w:r>
      <w:r w:rsidR="00BF3141">
        <w:t xml:space="preserve">in comparison </w:t>
      </w:r>
      <w:r>
        <w:t xml:space="preserve">to </w:t>
      </w:r>
      <w:r w:rsidR="00BF3141">
        <w:t xml:space="preserve">the </w:t>
      </w:r>
      <w:r>
        <w:t>BAU scenario</w:t>
      </w:r>
    </w:p>
    <w:p w14:paraId="64719164" w14:textId="07C39DF5" w:rsidR="005F490D" w:rsidRDefault="00C22D67" w:rsidP="005F490D">
      <w:pPr>
        <w:spacing w:before="240" w:after="240"/>
        <w:jc w:val="both"/>
        <w:rPr>
          <w:lang w:val="en-US"/>
        </w:rPr>
      </w:pPr>
      <w:r>
        <w:rPr>
          <w:noProof/>
        </w:rPr>
        <w:drawing>
          <wp:inline distT="0" distB="0" distL="0" distR="0" wp14:anchorId="768F7CC5" wp14:editId="046FCDB6">
            <wp:extent cx="5120640" cy="2743200"/>
            <wp:effectExtent l="0" t="0" r="3810" b="0"/>
            <wp:docPr id="308649490" name="Chart 1">
              <a:extLst xmlns:a="http://schemas.openxmlformats.org/drawingml/2006/main">
                <a:ext uri="{FF2B5EF4-FFF2-40B4-BE49-F238E27FC236}">
                  <a16:creationId xmlns:a16="http://schemas.microsoft.com/office/drawing/2014/main" id="{AF30B7E1-4163-4B5D-BE9B-B82D8C8577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73E38689" w14:textId="0EF3C36A" w:rsidR="005F490D" w:rsidRDefault="005F490D" w:rsidP="005F490D">
      <w:pPr>
        <w:spacing w:after="240"/>
        <w:jc w:val="both"/>
        <w:rPr>
          <w:lang w:val="en-US"/>
        </w:rPr>
      </w:pPr>
      <w:r>
        <w:rPr>
          <w:lang w:val="en-US"/>
        </w:rPr>
        <w:t xml:space="preserve">In the self-financing setup, increased investments in </w:t>
      </w:r>
      <w:r w:rsidR="00AC493B">
        <w:rPr>
          <w:lang w:val="en-US"/>
        </w:rPr>
        <w:t>hydrogen</w:t>
      </w:r>
      <w:r>
        <w:rPr>
          <w:lang w:val="en-US"/>
        </w:rPr>
        <w:t xml:space="preserve"> lead</w:t>
      </w:r>
      <w:r w:rsidR="00AC493B">
        <w:rPr>
          <w:lang w:val="en-US"/>
        </w:rPr>
        <w:t>s</w:t>
      </w:r>
      <w:r>
        <w:rPr>
          <w:lang w:val="en-US"/>
        </w:rPr>
        <w:t xml:space="preserve"> to </w:t>
      </w:r>
      <w:r w:rsidR="00AC493B">
        <w:rPr>
          <w:lang w:val="en-US"/>
        </w:rPr>
        <w:t>higher</w:t>
      </w:r>
      <w:r>
        <w:rPr>
          <w:lang w:val="en-US"/>
        </w:rPr>
        <w:t xml:space="preserve"> crowding-out effect</w:t>
      </w:r>
      <w:r w:rsidR="00AC493B">
        <w:rPr>
          <w:lang w:val="en-US"/>
        </w:rPr>
        <w:t>. This is because the average multiplier of investments in hydrogen is lower than that of the non-gas investments</w:t>
      </w:r>
      <w:r>
        <w:rPr>
          <w:lang w:val="en-US"/>
        </w:rPr>
        <w:t xml:space="preserve">. </w:t>
      </w:r>
      <w:r w:rsidR="00AC493B">
        <w:rPr>
          <w:lang w:val="en-US"/>
        </w:rPr>
        <w:t>Cumulative regional output decreases by 1.3 billion € in the REN-Methane scenario, by 2.1 billion € in the REN-Hydrogen scenario and by 0.68 billion €in the Cost minimal scenario</w:t>
      </w:r>
      <w:r>
        <w:rPr>
          <w:lang w:val="en-US"/>
        </w:rPr>
        <w:t>.</w:t>
      </w:r>
    </w:p>
    <w:p w14:paraId="7AAD3478" w14:textId="5C492F5A" w:rsidR="005F490D" w:rsidRPr="00700720" w:rsidRDefault="005F490D" w:rsidP="005F490D">
      <w:pPr>
        <w:pStyle w:val="Bijschrift"/>
        <w:rPr>
          <w:lang w:val="en-US"/>
        </w:rPr>
      </w:pPr>
      <w:r>
        <w:lastRenderedPageBreak/>
        <w:t xml:space="preserve">Figure </w:t>
      </w:r>
      <w:fldSimple w:instr=" STYLEREF 1 \s ">
        <w:r w:rsidR="008A07CA">
          <w:rPr>
            <w:noProof/>
          </w:rPr>
          <w:t>4</w:t>
        </w:r>
      </w:fldSimple>
      <w:r w:rsidR="008A07CA">
        <w:noBreakHyphen/>
      </w:r>
      <w:fldSimple w:instr=" SEQ Figure \* ARABIC \s 1 ">
        <w:r w:rsidR="008A07CA">
          <w:rPr>
            <w:noProof/>
          </w:rPr>
          <w:t>25</w:t>
        </w:r>
      </w:fldSimple>
      <w:r>
        <w:t>:</w:t>
      </w:r>
      <w:r>
        <w:rPr>
          <w:lang w:val="en-US"/>
        </w:rPr>
        <w:t xml:space="preserve"> Investments – output changes (self-financing)</w:t>
      </w:r>
    </w:p>
    <w:p w14:paraId="61C2E5CA" w14:textId="55B8398B" w:rsidR="005F490D" w:rsidRDefault="00AC493B" w:rsidP="005F490D">
      <w:pPr>
        <w:jc w:val="both"/>
        <w:rPr>
          <w:lang w:val="en-US"/>
        </w:rPr>
      </w:pPr>
      <w:r>
        <w:rPr>
          <w:noProof/>
        </w:rPr>
        <w:drawing>
          <wp:inline distT="0" distB="0" distL="0" distR="0" wp14:anchorId="17845DA5" wp14:editId="197701E4">
            <wp:extent cx="5120640" cy="1828800"/>
            <wp:effectExtent l="0" t="0" r="3810" b="0"/>
            <wp:docPr id="1427368099" name="Chart 1">
              <a:extLst xmlns:a="http://schemas.openxmlformats.org/drawingml/2006/main">
                <a:ext uri="{FF2B5EF4-FFF2-40B4-BE49-F238E27FC236}">
                  <a16:creationId xmlns:a16="http://schemas.microsoft.com/office/drawing/2014/main" id="{6891879D-7B28-4E39-8A69-A4724F71FC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0CF65C83" w14:textId="22BBBF30" w:rsidR="005F490D" w:rsidRDefault="005F490D" w:rsidP="005F490D">
      <w:pPr>
        <w:pStyle w:val="Bijschrift"/>
      </w:pPr>
      <w:r>
        <w:t xml:space="preserve">Figure </w:t>
      </w:r>
      <w:fldSimple w:instr=" STYLEREF 1 \s ">
        <w:r w:rsidR="008A07CA">
          <w:rPr>
            <w:noProof/>
          </w:rPr>
          <w:t>4</w:t>
        </w:r>
      </w:fldSimple>
      <w:r w:rsidR="008A07CA">
        <w:noBreakHyphen/>
      </w:r>
      <w:fldSimple w:instr=" SEQ Figure \* ARABIC \s 1 ">
        <w:r w:rsidR="008A07CA">
          <w:rPr>
            <w:noProof/>
          </w:rPr>
          <w:t>26</w:t>
        </w:r>
      </w:fldSimple>
      <w:r>
        <w:t xml:space="preserve">: Investments – output changes </w:t>
      </w:r>
      <w:r w:rsidR="00BF3141">
        <w:t xml:space="preserve">in comparison </w:t>
      </w:r>
      <w:r>
        <w:t xml:space="preserve">to </w:t>
      </w:r>
      <w:r w:rsidR="00BF3141">
        <w:t xml:space="preserve">the </w:t>
      </w:r>
      <w:r>
        <w:t>BAU scenario (self-financing)</w:t>
      </w:r>
    </w:p>
    <w:p w14:paraId="4FD552B8" w14:textId="71CDF4EF" w:rsidR="005467CB" w:rsidRDefault="0069218D" w:rsidP="005F490D">
      <w:pPr>
        <w:spacing w:after="240"/>
        <w:jc w:val="both"/>
        <w:rPr>
          <w:lang w:val="en-US"/>
        </w:rPr>
      </w:pPr>
      <w:r w:rsidRPr="0069218D">
        <w:rPr>
          <w:noProof/>
        </w:rPr>
        <w:t xml:space="preserve"> </w:t>
      </w:r>
      <w:r>
        <w:rPr>
          <w:noProof/>
        </w:rPr>
        <w:drawing>
          <wp:inline distT="0" distB="0" distL="0" distR="0" wp14:anchorId="2F95AE0D" wp14:editId="77B52986">
            <wp:extent cx="5120640" cy="1828800"/>
            <wp:effectExtent l="0" t="0" r="3810" b="0"/>
            <wp:docPr id="423488839" name="Chart 1">
              <a:extLst xmlns:a="http://schemas.openxmlformats.org/drawingml/2006/main">
                <a:ext uri="{FF2B5EF4-FFF2-40B4-BE49-F238E27FC236}">
                  <a16:creationId xmlns:a16="http://schemas.microsoft.com/office/drawing/2014/main" id="{243FE6C0-32E5-47F6-BD06-507561B0AA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791674B1" w14:textId="7DCA5F91" w:rsidR="005F490D" w:rsidRDefault="00744A8A" w:rsidP="005F490D">
      <w:pPr>
        <w:spacing w:after="240"/>
        <w:jc w:val="both"/>
        <w:rPr>
          <w:lang w:val="en-US"/>
        </w:rPr>
      </w:pPr>
      <w:r>
        <w:rPr>
          <w:lang w:val="en-US"/>
        </w:rPr>
        <w:t xml:space="preserve">At the country level Finland and Lithuania experience </w:t>
      </w:r>
      <w:r w:rsidR="00995206">
        <w:rPr>
          <w:lang w:val="en-US"/>
        </w:rPr>
        <w:t xml:space="preserve">higher </w:t>
      </w:r>
      <w:r>
        <w:rPr>
          <w:lang w:val="en-US"/>
        </w:rPr>
        <w:t xml:space="preserve">output </w:t>
      </w:r>
      <w:r w:rsidR="00995206">
        <w:rPr>
          <w:lang w:val="en-US"/>
        </w:rPr>
        <w:t xml:space="preserve">changes </w:t>
      </w:r>
      <w:r>
        <w:rPr>
          <w:lang w:val="en-US"/>
        </w:rPr>
        <w:t xml:space="preserve">due to the crowding out effect. For </w:t>
      </w:r>
      <w:r w:rsidR="006C30C3">
        <w:rPr>
          <w:lang w:val="en-US"/>
        </w:rPr>
        <w:t>example,</w:t>
      </w:r>
      <w:r>
        <w:rPr>
          <w:lang w:val="en-US"/>
        </w:rPr>
        <w:t xml:space="preserve"> in </w:t>
      </w:r>
      <w:r w:rsidR="00995206">
        <w:rPr>
          <w:lang w:val="en-US"/>
        </w:rPr>
        <w:t xml:space="preserve">Finland </w:t>
      </w:r>
      <w:r>
        <w:rPr>
          <w:lang w:val="en-US"/>
        </w:rPr>
        <w:t xml:space="preserve">in the REN-Hydrogen scenario cumulative output decreases by 56 million € compared to the Base case, while in Lithuania by 82 million €. </w:t>
      </w:r>
      <w:r w:rsidR="005F490D">
        <w:rPr>
          <w:lang w:val="en-US"/>
        </w:rPr>
        <w:t xml:space="preserve"> </w:t>
      </w:r>
    </w:p>
    <w:p w14:paraId="6D87B5F7" w14:textId="1A525D90" w:rsidR="005F490D" w:rsidRDefault="005F490D" w:rsidP="005F490D">
      <w:pPr>
        <w:pStyle w:val="Bijschrift"/>
      </w:pPr>
      <w:r>
        <w:t xml:space="preserve">Figure </w:t>
      </w:r>
      <w:fldSimple w:instr=" STYLEREF 1 \s ">
        <w:r w:rsidR="008A07CA">
          <w:rPr>
            <w:noProof/>
          </w:rPr>
          <w:t>4</w:t>
        </w:r>
      </w:fldSimple>
      <w:r w:rsidR="008A07CA">
        <w:noBreakHyphen/>
      </w:r>
      <w:fldSimple w:instr=" SEQ Figure \* ARABIC \s 1 ">
        <w:r w:rsidR="008A07CA">
          <w:rPr>
            <w:noProof/>
          </w:rPr>
          <w:t>27</w:t>
        </w:r>
      </w:fldSimple>
      <w:r>
        <w:t xml:space="preserve">: Investments – output changes </w:t>
      </w:r>
      <w:r w:rsidR="00BF3141">
        <w:t xml:space="preserve">in comparison </w:t>
      </w:r>
      <w:r>
        <w:t xml:space="preserve">to </w:t>
      </w:r>
      <w:r w:rsidR="00BF3141">
        <w:t xml:space="preserve">the </w:t>
      </w:r>
      <w:r>
        <w:t>BAU scenario (self-financing)</w:t>
      </w:r>
    </w:p>
    <w:p w14:paraId="0A5CB4C0" w14:textId="57C128C0" w:rsidR="005F490D" w:rsidRPr="00BC6F88" w:rsidRDefault="00995206" w:rsidP="005F490D">
      <w:pPr>
        <w:rPr>
          <w:b/>
          <w:bCs/>
        </w:rPr>
      </w:pPr>
      <w:r w:rsidRPr="00995206">
        <w:rPr>
          <w:noProof/>
        </w:rPr>
        <w:t xml:space="preserve"> </w:t>
      </w:r>
      <w:r>
        <w:rPr>
          <w:noProof/>
        </w:rPr>
        <w:drawing>
          <wp:inline distT="0" distB="0" distL="0" distR="0" wp14:anchorId="07F1306E" wp14:editId="47B7F815">
            <wp:extent cx="5120640" cy="2377440"/>
            <wp:effectExtent l="0" t="0" r="3810" b="3810"/>
            <wp:docPr id="2143067167" name="Chart 1">
              <a:extLst xmlns:a="http://schemas.openxmlformats.org/drawingml/2006/main">
                <a:ext uri="{FF2B5EF4-FFF2-40B4-BE49-F238E27FC236}">
                  <a16:creationId xmlns:a16="http://schemas.microsoft.com/office/drawing/2014/main" id="{9229E020-2753-4533-89D9-738F72460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218EF282" w14:textId="47D39817" w:rsidR="005F490D" w:rsidRDefault="005F490D" w:rsidP="005F490D">
      <w:pPr>
        <w:jc w:val="both"/>
        <w:rPr>
          <w:lang w:val="en-US"/>
        </w:rPr>
      </w:pPr>
      <w:r>
        <w:rPr>
          <w:lang w:val="en-US"/>
        </w:rPr>
        <w:t xml:space="preserve">With respect to </w:t>
      </w:r>
      <w:r w:rsidR="00E319DE">
        <w:rPr>
          <w:lang w:val="en-US"/>
        </w:rPr>
        <w:t xml:space="preserve">energy </w:t>
      </w:r>
      <w:r>
        <w:rPr>
          <w:lang w:val="en-US"/>
        </w:rPr>
        <w:t>prices, increased CAPEX le</w:t>
      </w:r>
      <w:r w:rsidR="00E319DE">
        <w:rPr>
          <w:lang w:val="en-US"/>
        </w:rPr>
        <w:t>a</w:t>
      </w:r>
      <w:r>
        <w:rPr>
          <w:lang w:val="en-US"/>
        </w:rPr>
        <w:t xml:space="preserve">d to higher gas </w:t>
      </w:r>
      <w:r w:rsidR="00E319DE">
        <w:rPr>
          <w:lang w:val="en-US"/>
        </w:rPr>
        <w:t>costs</w:t>
      </w:r>
      <w:r>
        <w:rPr>
          <w:lang w:val="en-US"/>
        </w:rPr>
        <w:t xml:space="preserve"> </w:t>
      </w:r>
      <w:r w:rsidR="0086188C">
        <w:rPr>
          <w:lang w:val="en-US"/>
        </w:rPr>
        <w:t xml:space="preserve">which have </w:t>
      </w:r>
      <w:r w:rsidR="00E319DE">
        <w:rPr>
          <w:lang w:val="en-US"/>
        </w:rPr>
        <w:t xml:space="preserve">a </w:t>
      </w:r>
      <w:r w:rsidR="0086188C">
        <w:rPr>
          <w:lang w:val="en-US"/>
        </w:rPr>
        <w:t xml:space="preserve">negative impact on </w:t>
      </w:r>
      <w:r w:rsidR="00E319DE">
        <w:rPr>
          <w:lang w:val="en-US"/>
        </w:rPr>
        <w:t xml:space="preserve">the </w:t>
      </w:r>
      <w:r w:rsidR="0086188C">
        <w:rPr>
          <w:lang w:val="en-US"/>
        </w:rPr>
        <w:t xml:space="preserve">overall </w:t>
      </w:r>
      <w:r w:rsidR="00E319DE">
        <w:rPr>
          <w:lang w:val="en-US"/>
        </w:rPr>
        <w:t xml:space="preserve">economic </w:t>
      </w:r>
      <w:r w:rsidR="0086188C">
        <w:rPr>
          <w:lang w:val="en-US"/>
        </w:rPr>
        <w:t xml:space="preserve">output and employment levels in the REN-Methane and in the Cost minimal pathway. On the other hand the REN-Hydrogen scenario under the </w:t>
      </w:r>
      <w:r w:rsidR="0086188C" w:rsidRPr="00BC6F88">
        <w:rPr>
          <w:i/>
          <w:iCs/>
          <w:lang w:val="en-US"/>
        </w:rPr>
        <w:t>S2- 20% increase</w:t>
      </w:r>
      <w:r w:rsidR="0086188C">
        <w:rPr>
          <w:lang w:val="en-US"/>
        </w:rPr>
        <w:t xml:space="preserve"> setup produces positive results (i.e. higher output </w:t>
      </w:r>
      <w:r w:rsidR="00BF3141">
        <w:rPr>
          <w:lang w:val="en-US"/>
        </w:rPr>
        <w:t xml:space="preserve">in comparison </w:t>
      </w:r>
      <w:r w:rsidR="0086188C">
        <w:rPr>
          <w:lang w:val="en-US"/>
        </w:rPr>
        <w:t>to the Base case counterpart) due to the LCOE developments in Finland in 2040.</w:t>
      </w:r>
    </w:p>
    <w:p w14:paraId="03FA2705" w14:textId="6F48C081" w:rsidR="005F490D" w:rsidRDefault="005F490D" w:rsidP="005F490D">
      <w:pPr>
        <w:pStyle w:val="Bijschrift"/>
        <w:spacing w:before="240" w:after="0"/>
        <w:rPr>
          <w:lang w:val="en-US"/>
        </w:rPr>
      </w:pPr>
      <w:r>
        <w:lastRenderedPageBreak/>
        <w:t xml:space="preserve">Figure </w:t>
      </w:r>
      <w:fldSimple w:instr=" STYLEREF 1 \s ">
        <w:r w:rsidR="008A07CA">
          <w:rPr>
            <w:noProof/>
          </w:rPr>
          <w:t>4</w:t>
        </w:r>
      </w:fldSimple>
      <w:r w:rsidR="008A07CA">
        <w:noBreakHyphen/>
      </w:r>
      <w:fldSimple w:instr=" SEQ Figure \* ARABIC \s 1 ">
        <w:r w:rsidR="008A07CA">
          <w:rPr>
            <w:noProof/>
          </w:rPr>
          <w:t>28</w:t>
        </w:r>
      </w:fldSimple>
      <w:r>
        <w:rPr>
          <w:lang w:val="en-US"/>
        </w:rPr>
        <w:t>: Price effect</w:t>
      </w:r>
      <w:r w:rsidR="005957A9">
        <w:rPr>
          <w:lang w:val="en-US"/>
        </w:rPr>
        <w:t xml:space="preserve"> at regional level</w:t>
      </w:r>
    </w:p>
    <w:p w14:paraId="12A086E7" w14:textId="66DE1878" w:rsidR="00965CE5" w:rsidRPr="00965CE5" w:rsidRDefault="0069218D" w:rsidP="00BC6F88">
      <w:pPr>
        <w:rPr>
          <w:lang w:val="en-US"/>
        </w:rPr>
      </w:pPr>
      <w:r w:rsidRPr="0069218D">
        <w:rPr>
          <w:noProof/>
        </w:rPr>
        <w:t xml:space="preserve"> </w:t>
      </w:r>
      <w:r>
        <w:rPr>
          <w:noProof/>
        </w:rPr>
        <w:drawing>
          <wp:inline distT="0" distB="0" distL="0" distR="0" wp14:anchorId="20CEFB9D" wp14:editId="7C06E918">
            <wp:extent cx="5120640" cy="1828800"/>
            <wp:effectExtent l="0" t="0" r="3810" b="0"/>
            <wp:docPr id="964676557" name="Chart 1">
              <a:extLst xmlns:a="http://schemas.openxmlformats.org/drawingml/2006/main">
                <a:ext uri="{FF2B5EF4-FFF2-40B4-BE49-F238E27FC236}">
                  <a16:creationId xmlns:a16="http://schemas.microsoft.com/office/drawing/2014/main" id="{9970BB28-7B48-8945-CF45-6C2B2E5343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5243D751" w14:textId="5719FBD9" w:rsidR="005F490D" w:rsidRPr="00673645" w:rsidRDefault="005F490D" w:rsidP="005F490D">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29</w:t>
        </w:r>
      </w:fldSimple>
      <w:r>
        <w:t xml:space="preserve">: Price effect by country </w:t>
      </w:r>
    </w:p>
    <w:p w14:paraId="0FA82DD9" w14:textId="7F0F9E76" w:rsidR="005F490D" w:rsidRDefault="005500CE" w:rsidP="005F490D">
      <w:pPr>
        <w:rPr>
          <w:lang w:val="en-US"/>
        </w:rPr>
      </w:pPr>
      <w:r>
        <w:rPr>
          <w:noProof/>
        </w:rPr>
        <w:drawing>
          <wp:inline distT="0" distB="0" distL="0" distR="0" wp14:anchorId="4EB817E1" wp14:editId="0778FA25">
            <wp:extent cx="5394960" cy="2695432"/>
            <wp:effectExtent l="0" t="0" r="0" b="0"/>
            <wp:docPr id="1709780236" name="Chart 1">
              <a:extLst xmlns:a="http://schemas.openxmlformats.org/drawingml/2006/main">
                <a:ext uri="{FF2B5EF4-FFF2-40B4-BE49-F238E27FC236}">
                  <a16:creationId xmlns:a16="http://schemas.microsoft.com/office/drawing/2014/main" id="{75DE11BF-DC20-4E12-AB9F-019D50B381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1A29070F" w14:textId="77777777" w:rsidR="009F259F" w:rsidRDefault="009F259F" w:rsidP="005F490D">
      <w:pPr>
        <w:jc w:val="both"/>
        <w:rPr>
          <w:lang w:val="en-US"/>
        </w:rPr>
      </w:pPr>
    </w:p>
    <w:p w14:paraId="41F39521" w14:textId="357665B8" w:rsidR="005F490D" w:rsidRDefault="005F490D" w:rsidP="005F490D">
      <w:pPr>
        <w:jc w:val="both"/>
        <w:rPr>
          <w:lang w:val="en-US"/>
        </w:rPr>
      </w:pPr>
      <w:r>
        <w:rPr>
          <w:lang w:val="en-US"/>
        </w:rPr>
        <w:t>In total the S1 sensitivities lead to higher output in the external financing case compared to their central case counterparts. However, in the self-financing case cumulative output is lower as the average multiplier of gas investments is lower than that of the non-energy sectors; higher investments lead to stronger crowding-out effects and the output of the economy falls.</w:t>
      </w:r>
    </w:p>
    <w:p w14:paraId="38ACEEC7" w14:textId="77777777" w:rsidR="005F490D" w:rsidRDefault="005F490D" w:rsidP="005F490D">
      <w:pPr>
        <w:rPr>
          <w:lang w:val="en-US"/>
        </w:rPr>
      </w:pPr>
      <w:r>
        <w:rPr>
          <w:lang w:val="en-US"/>
        </w:rPr>
        <w:t xml:space="preserve">  </w:t>
      </w:r>
    </w:p>
    <w:tbl>
      <w:tblPr>
        <w:tblStyle w:val="Table1"/>
        <w:tblW w:w="9360" w:type="dxa"/>
        <w:tblLayout w:type="fixed"/>
        <w:tblLook w:val="04A0" w:firstRow="1" w:lastRow="0" w:firstColumn="1" w:lastColumn="0" w:noHBand="0" w:noVBand="1"/>
      </w:tblPr>
      <w:tblGrid>
        <w:gridCol w:w="1872"/>
        <w:gridCol w:w="1872"/>
        <w:gridCol w:w="1872"/>
        <w:gridCol w:w="1872"/>
        <w:gridCol w:w="1872"/>
      </w:tblGrid>
      <w:tr w:rsidR="00DA4FC7" w:rsidRPr="008E48DA" w14:paraId="2F6203F6" w14:textId="77777777" w:rsidTr="00DA4F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872" w:type="dxa"/>
            <w:noWrap/>
            <w:hideMark/>
          </w:tcPr>
          <w:p w14:paraId="5D510F53" w14:textId="77777777" w:rsidR="005F490D" w:rsidRPr="00700720" w:rsidRDefault="005F490D" w:rsidP="00700720">
            <w:pPr>
              <w:spacing w:line="240" w:lineRule="auto"/>
              <w:ind w:left="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 </w:t>
            </w:r>
          </w:p>
        </w:tc>
        <w:tc>
          <w:tcPr>
            <w:tcW w:w="1872" w:type="dxa"/>
            <w:noWrap/>
            <w:hideMark/>
          </w:tcPr>
          <w:p w14:paraId="09C5C47D" w14:textId="77777777" w:rsidR="005F490D" w:rsidRPr="00700720" w:rsidRDefault="005F490D"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 </w:t>
            </w:r>
          </w:p>
        </w:tc>
        <w:tc>
          <w:tcPr>
            <w:tcW w:w="1872" w:type="dxa"/>
            <w:noWrap/>
            <w:hideMark/>
          </w:tcPr>
          <w:p w14:paraId="030FA104" w14:textId="77777777" w:rsidR="005F490D" w:rsidRPr="00700720" w:rsidRDefault="005F490D"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REN-Methane</w:t>
            </w:r>
          </w:p>
        </w:tc>
        <w:tc>
          <w:tcPr>
            <w:tcW w:w="1872" w:type="dxa"/>
            <w:noWrap/>
            <w:hideMark/>
          </w:tcPr>
          <w:p w14:paraId="09A0D360" w14:textId="77777777" w:rsidR="005F490D" w:rsidRPr="00700720" w:rsidRDefault="005F490D"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REN-Hydrogen</w:t>
            </w:r>
          </w:p>
        </w:tc>
        <w:tc>
          <w:tcPr>
            <w:tcW w:w="1872" w:type="dxa"/>
            <w:noWrap/>
            <w:hideMark/>
          </w:tcPr>
          <w:p w14:paraId="79D9B0D6" w14:textId="77777777" w:rsidR="005F490D" w:rsidRPr="00700720" w:rsidRDefault="005F490D"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Cost Minimal</w:t>
            </w:r>
          </w:p>
        </w:tc>
      </w:tr>
      <w:tr w:rsidR="005500CE" w:rsidRPr="008E48DA" w14:paraId="0A27C8C0"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5E3EB33B" w14:textId="77777777" w:rsidR="005500CE" w:rsidRPr="00700720" w:rsidRDefault="005500CE" w:rsidP="005500CE">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Estonia</w:t>
            </w:r>
          </w:p>
        </w:tc>
        <w:tc>
          <w:tcPr>
            <w:tcW w:w="0" w:type="dxa"/>
            <w:noWrap/>
            <w:hideMark/>
          </w:tcPr>
          <w:p w14:paraId="266EC77C" w14:textId="77777777" w:rsidR="005500CE" w:rsidRPr="00700720" w:rsidRDefault="005500CE" w:rsidP="005500CE">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0" w:type="dxa"/>
            <w:noWrap/>
            <w:vAlign w:val="bottom"/>
            <w:hideMark/>
          </w:tcPr>
          <w:p w14:paraId="02E7ACDA" w14:textId="1EB26888"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-59</w:t>
            </w:r>
          </w:p>
        </w:tc>
        <w:tc>
          <w:tcPr>
            <w:tcW w:w="0" w:type="dxa"/>
            <w:noWrap/>
            <w:vAlign w:val="bottom"/>
            <w:hideMark/>
          </w:tcPr>
          <w:p w14:paraId="0CDEE1A5" w14:textId="3D60F7DB"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96</w:t>
            </w:r>
          </w:p>
        </w:tc>
        <w:tc>
          <w:tcPr>
            <w:tcW w:w="0" w:type="dxa"/>
            <w:noWrap/>
            <w:vAlign w:val="bottom"/>
            <w:hideMark/>
          </w:tcPr>
          <w:p w14:paraId="5D831E21" w14:textId="4C116D37"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-14</w:t>
            </w:r>
          </w:p>
        </w:tc>
      </w:tr>
      <w:tr w:rsidR="005500CE" w:rsidRPr="008E48DA" w14:paraId="1198641C"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334D201A" w14:textId="77777777" w:rsidR="005500CE" w:rsidRPr="00700720" w:rsidRDefault="005500CE" w:rsidP="005500CE">
            <w:pPr>
              <w:spacing w:line="240" w:lineRule="auto"/>
              <w:ind w:left="0"/>
              <w:rPr>
                <w:rFonts w:ascii="Calibri" w:eastAsia="Times New Roman" w:hAnsi="Calibri" w:cs="Calibri"/>
                <w:color w:val="000000"/>
                <w:szCs w:val="16"/>
                <w:lang w:val="en-US"/>
              </w:rPr>
            </w:pPr>
          </w:p>
        </w:tc>
        <w:tc>
          <w:tcPr>
            <w:tcW w:w="0" w:type="dxa"/>
            <w:noWrap/>
            <w:hideMark/>
          </w:tcPr>
          <w:p w14:paraId="30D561AF" w14:textId="77777777" w:rsidR="005500CE" w:rsidRPr="00700720" w:rsidRDefault="005500CE" w:rsidP="005500CE">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0" w:type="dxa"/>
            <w:noWrap/>
            <w:vAlign w:val="bottom"/>
            <w:hideMark/>
          </w:tcPr>
          <w:p w14:paraId="0511410F" w14:textId="5397BCF5"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15</w:t>
            </w:r>
          </w:p>
        </w:tc>
        <w:tc>
          <w:tcPr>
            <w:tcW w:w="0" w:type="dxa"/>
            <w:noWrap/>
            <w:vAlign w:val="bottom"/>
            <w:hideMark/>
          </w:tcPr>
          <w:p w14:paraId="01F97EB2" w14:textId="7F38E502"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-13</w:t>
            </w:r>
          </w:p>
        </w:tc>
        <w:tc>
          <w:tcPr>
            <w:tcW w:w="0" w:type="dxa"/>
            <w:noWrap/>
            <w:vAlign w:val="bottom"/>
            <w:hideMark/>
          </w:tcPr>
          <w:p w14:paraId="5B7E2683" w14:textId="44B66E0B"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20</w:t>
            </w:r>
          </w:p>
        </w:tc>
      </w:tr>
      <w:tr w:rsidR="005500CE" w:rsidRPr="008E48DA" w14:paraId="68FF0740"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1E453B99" w14:textId="77777777" w:rsidR="005500CE" w:rsidRPr="00700720" w:rsidRDefault="005500CE" w:rsidP="005500CE">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Finland</w:t>
            </w:r>
          </w:p>
        </w:tc>
        <w:tc>
          <w:tcPr>
            <w:tcW w:w="0" w:type="dxa"/>
            <w:noWrap/>
            <w:hideMark/>
          </w:tcPr>
          <w:p w14:paraId="610C239D" w14:textId="77777777" w:rsidR="005500CE" w:rsidRPr="00700720" w:rsidRDefault="005500CE" w:rsidP="005500CE">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0" w:type="dxa"/>
            <w:noWrap/>
            <w:vAlign w:val="bottom"/>
            <w:hideMark/>
          </w:tcPr>
          <w:p w14:paraId="29BF1F5E" w14:textId="25A880A0"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563</w:t>
            </w:r>
          </w:p>
        </w:tc>
        <w:tc>
          <w:tcPr>
            <w:tcW w:w="0" w:type="dxa"/>
            <w:noWrap/>
            <w:vAlign w:val="bottom"/>
            <w:hideMark/>
          </w:tcPr>
          <w:p w14:paraId="2423311E" w14:textId="4C5B51CA"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905</w:t>
            </w:r>
          </w:p>
        </w:tc>
        <w:tc>
          <w:tcPr>
            <w:tcW w:w="0" w:type="dxa"/>
            <w:noWrap/>
            <w:vAlign w:val="bottom"/>
            <w:hideMark/>
          </w:tcPr>
          <w:p w14:paraId="752008D0" w14:textId="665DA027"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374</w:t>
            </w:r>
          </w:p>
        </w:tc>
      </w:tr>
      <w:tr w:rsidR="005500CE" w:rsidRPr="008E48DA" w14:paraId="5715DC97"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1AC60D7A" w14:textId="77777777" w:rsidR="005500CE" w:rsidRPr="00700720" w:rsidRDefault="005500CE" w:rsidP="005500CE">
            <w:pPr>
              <w:spacing w:line="240" w:lineRule="auto"/>
              <w:ind w:left="0"/>
              <w:rPr>
                <w:rFonts w:ascii="Calibri" w:eastAsia="Times New Roman" w:hAnsi="Calibri" w:cs="Calibri"/>
                <w:color w:val="000000"/>
                <w:szCs w:val="16"/>
                <w:lang w:val="en-US"/>
              </w:rPr>
            </w:pPr>
          </w:p>
        </w:tc>
        <w:tc>
          <w:tcPr>
            <w:tcW w:w="0" w:type="dxa"/>
            <w:noWrap/>
            <w:hideMark/>
          </w:tcPr>
          <w:p w14:paraId="3AFFB206" w14:textId="77777777" w:rsidR="005500CE" w:rsidRPr="00700720" w:rsidRDefault="005500CE" w:rsidP="005500CE">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0" w:type="dxa"/>
            <w:noWrap/>
            <w:vAlign w:val="bottom"/>
            <w:hideMark/>
          </w:tcPr>
          <w:p w14:paraId="7E5D6C90" w14:textId="30D5D5FB"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-9</w:t>
            </w:r>
          </w:p>
        </w:tc>
        <w:tc>
          <w:tcPr>
            <w:tcW w:w="0" w:type="dxa"/>
            <w:noWrap/>
            <w:vAlign w:val="bottom"/>
            <w:hideMark/>
          </w:tcPr>
          <w:p w14:paraId="611ACF17" w14:textId="167EC18C"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223</w:t>
            </w:r>
          </w:p>
        </w:tc>
        <w:tc>
          <w:tcPr>
            <w:tcW w:w="0" w:type="dxa"/>
            <w:noWrap/>
            <w:vAlign w:val="bottom"/>
            <w:hideMark/>
          </w:tcPr>
          <w:p w14:paraId="5C878C15" w14:textId="17D3D6A7"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-80</w:t>
            </w:r>
          </w:p>
        </w:tc>
      </w:tr>
      <w:tr w:rsidR="005500CE" w:rsidRPr="008E48DA" w14:paraId="4AD63948"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7CBC7A53" w14:textId="77777777" w:rsidR="005500CE" w:rsidRPr="00700720" w:rsidRDefault="005500CE" w:rsidP="005500CE">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Latvia</w:t>
            </w:r>
          </w:p>
        </w:tc>
        <w:tc>
          <w:tcPr>
            <w:tcW w:w="0" w:type="dxa"/>
            <w:noWrap/>
            <w:hideMark/>
          </w:tcPr>
          <w:p w14:paraId="65ADAA73" w14:textId="77777777" w:rsidR="005500CE" w:rsidRPr="00700720" w:rsidRDefault="005500CE" w:rsidP="005500CE">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0" w:type="dxa"/>
            <w:noWrap/>
            <w:vAlign w:val="bottom"/>
            <w:hideMark/>
          </w:tcPr>
          <w:p w14:paraId="5270F7FC" w14:textId="34DE8063"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155</w:t>
            </w:r>
          </w:p>
        </w:tc>
        <w:tc>
          <w:tcPr>
            <w:tcW w:w="0" w:type="dxa"/>
            <w:noWrap/>
            <w:vAlign w:val="bottom"/>
            <w:hideMark/>
          </w:tcPr>
          <w:p w14:paraId="52E66233" w14:textId="56F026E3"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143</w:t>
            </w:r>
          </w:p>
        </w:tc>
        <w:tc>
          <w:tcPr>
            <w:tcW w:w="0" w:type="dxa"/>
            <w:noWrap/>
            <w:vAlign w:val="bottom"/>
            <w:hideMark/>
          </w:tcPr>
          <w:p w14:paraId="6B522EB1" w14:textId="5610B2E6"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42</w:t>
            </w:r>
          </w:p>
        </w:tc>
      </w:tr>
      <w:tr w:rsidR="005500CE" w:rsidRPr="008E48DA" w14:paraId="1A707A34"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17605819" w14:textId="77777777" w:rsidR="005500CE" w:rsidRPr="00700720" w:rsidRDefault="005500CE" w:rsidP="005500CE">
            <w:pPr>
              <w:spacing w:line="240" w:lineRule="auto"/>
              <w:ind w:left="0"/>
              <w:rPr>
                <w:rFonts w:ascii="Calibri" w:eastAsia="Times New Roman" w:hAnsi="Calibri" w:cs="Calibri"/>
                <w:color w:val="000000"/>
                <w:szCs w:val="16"/>
                <w:lang w:val="en-US"/>
              </w:rPr>
            </w:pPr>
          </w:p>
        </w:tc>
        <w:tc>
          <w:tcPr>
            <w:tcW w:w="0" w:type="dxa"/>
            <w:noWrap/>
            <w:hideMark/>
          </w:tcPr>
          <w:p w14:paraId="662081DC" w14:textId="77777777" w:rsidR="005500CE" w:rsidRPr="00700720" w:rsidRDefault="005500CE" w:rsidP="005500CE">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0" w:type="dxa"/>
            <w:noWrap/>
            <w:vAlign w:val="bottom"/>
            <w:hideMark/>
          </w:tcPr>
          <w:p w14:paraId="0822B968" w14:textId="59ABF2A0"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-13</w:t>
            </w:r>
          </w:p>
        </w:tc>
        <w:tc>
          <w:tcPr>
            <w:tcW w:w="0" w:type="dxa"/>
            <w:noWrap/>
            <w:vAlign w:val="bottom"/>
            <w:hideMark/>
          </w:tcPr>
          <w:p w14:paraId="372F6E26" w14:textId="3487D27F"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-26</w:t>
            </w:r>
          </w:p>
        </w:tc>
        <w:tc>
          <w:tcPr>
            <w:tcW w:w="0" w:type="dxa"/>
            <w:noWrap/>
            <w:vAlign w:val="bottom"/>
            <w:hideMark/>
          </w:tcPr>
          <w:p w14:paraId="31A17774" w14:textId="59A31AF7"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-10</w:t>
            </w:r>
          </w:p>
        </w:tc>
      </w:tr>
      <w:tr w:rsidR="005500CE" w:rsidRPr="008E48DA" w14:paraId="225DDD7A"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680CE74B" w14:textId="77777777" w:rsidR="005500CE" w:rsidRPr="00700720" w:rsidRDefault="005500CE" w:rsidP="005500CE">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Lithuania</w:t>
            </w:r>
          </w:p>
        </w:tc>
        <w:tc>
          <w:tcPr>
            <w:tcW w:w="0" w:type="dxa"/>
            <w:noWrap/>
            <w:hideMark/>
          </w:tcPr>
          <w:p w14:paraId="5212103F" w14:textId="77777777" w:rsidR="005500CE" w:rsidRPr="00700720" w:rsidRDefault="005500CE" w:rsidP="005500CE">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0" w:type="dxa"/>
            <w:noWrap/>
            <w:vAlign w:val="bottom"/>
            <w:hideMark/>
          </w:tcPr>
          <w:p w14:paraId="1A061F39" w14:textId="614E64D9"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724</w:t>
            </w:r>
          </w:p>
        </w:tc>
        <w:tc>
          <w:tcPr>
            <w:tcW w:w="0" w:type="dxa"/>
            <w:noWrap/>
            <w:vAlign w:val="bottom"/>
            <w:hideMark/>
          </w:tcPr>
          <w:p w14:paraId="77E89B7B" w14:textId="177FC0FC"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933</w:t>
            </w:r>
          </w:p>
        </w:tc>
        <w:tc>
          <w:tcPr>
            <w:tcW w:w="0" w:type="dxa"/>
            <w:noWrap/>
            <w:vAlign w:val="bottom"/>
            <w:hideMark/>
          </w:tcPr>
          <w:p w14:paraId="31A1AC5B" w14:textId="1B1B4975"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1069</w:t>
            </w:r>
          </w:p>
        </w:tc>
      </w:tr>
      <w:tr w:rsidR="005500CE" w:rsidRPr="008E48DA" w14:paraId="010E7E2E"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0" w:type="dxa"/>
            <w:vMerge/>
            <w:hideMark/>
          </w:tcPr>
          <w:p w14:paraId="06065090" w14:textId="77777777" w:rsidR="005500CE" w:rsidRPr="00700720" w:rsidRDefault="005500CE" w:rsidP="005500CE">
            <w:pPr>
              <w:spacing w:line="240" w:lineRule="auto"/>
              <w:ind w:left="0"/>
              <w:rPr>
                <w:rFonts w:ascii="Calibri" w:eastAsia="Times New Roman" w:hAnsi="Calibri" w:cs="Calibri"/>
                <w:color w:val="000000"/>
                <w:szCs w:val="16"/>
                <w:lang w:val="en-US"/>
              </w:rPr>
            </w:pPr>
          </w:p>
        </w:tc>
        <w:tc>
          <w:tcPr>
            <w:tcW w:w="0" w:type="dxa"/>
            <w:noWrap/>
            <w:hideMark/>
          </w:tcPr>
          <w:p w14:paraId="3B4D637A" w14:textId="77777777" w:rsidR="005500CE" w:rsidRPr="00700720" w:rsidRDefault="005500CE" w:rsidP="005500CE">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0" w:type="dxa"/>
            <w:noWrap/>
            <w:vAlign w:val="bottom"/>
            <w:hideMark/>
          </w:tcPr>
          <w:p w14:paraId="22EE1DE2" w14:textId="00DDD30B"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-63</w:t>
            </w:r>
          </w:p>
        </w:tc>
        <w:tc>
          <w:tcPr>
            <w:tcW w:w="0" w:type="dxa"/>
            <w:noWrap/>
            <w:vAlign w:val="bottom"/>
            <w:hideMark/>
          </w:tcPr>
          <w:p w14:paraId="23FD236C" w14:textId="58F5EFB0"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-104</w:t>
            </w:r>
          </w:p>
        </w:tc>
        <w:tc>
          <w:tcPr>
            <w:tcW w:w="0" w:type="dxa"/>
            <w:noWrap/>
            <w:vAlign w:val="bottom"/>
            <w:hideMark/>
          </w:tcPr>
          <w:p w14:paraId="4144A22D" w14:textId="6DF91099" w:rsidR="005500CE" w:rsidRPr="00700720" w:rsidRDefault="005500CE" w:rsidP="005500CE">
            <w:pPr>
              <w:spacing w:line="240" w:lineRule="auto"/>
              <w:ind w:left="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-67</w:t>
            </w:r>
          </w:p>
        </w:tc>
      </w:tr>
    </w:tbl>
    <w:p w14:paraId="240B586B" w14:textId="77777777" w:rsidR="005F490D" w:rsidRDefault="005F490D" w:rsidP="005F490D">
      <w:pPr>
        <w:rPr>
          <w:lang w:val="en-US"/>
        </w:rPr>
      </w:pPr>
    </w:p>
    <w:p w14:paraId="624BD311" w14:textId="06FEA4D6" w:rsidR="005F490D" w:rsidRDefault="005F490D" w:rsidP="00BC6F88">
      <w:pPr>
        <w:spacing w:after="240"/>
        <w:jc w:val="both"/>
        <w:rPr>
          <w:lang w:val="en-US"/>
        </w:rPr>
      </w:pPr>
      <w:r>
        <w:rPr>
          <w:lang w:val="en-US"/>
        </w:rPr>
        <w:t>In terms of employment, job creation associated to investments in clean gas capacities is higher compared to the central case for all pathways. As far as prices are concerned</w:t>
      </w:r>
      <w:r w:rsidRPr="00700720">
        <w:rPr>
          <w:lang w:val="en-US"/>
        </w:rPr>
        <w:t xml:space="preserve">, </w:t>
      </w:r>
      <w:r>
        <w:rPr>
          <w:lang w:val="en-US"/>
        </w:rPr>
        <w:t xml:space="preserve">the impact of price differentials on employment is rather small compared to the central case. On average at the regional level, additional </w:t>
      </w:r>
      <w:r>
        <w:rPr>
          <w:lang w:val="en-US"/>
        </w:rPr>
        <w:lastRenderedPageBreak/>
        <w:t>investments will generate each year approximately 1600 more jobs (compared to the BAU) in the Cost minimal scenario and 1</w:t>
      </w:r>
      <w:r w:rsidR="005500CE">
        <w:rPr>
          <w:lang w:val="en-US"/>
        </w:rPr>
        <w:t>1</w:t>
      </w:r>
      <w:r>
        <w:rPr>
          <w:lang w:val="en-US"/>
        </w:rPr>
        <w:t>00 more jobs in the REN-Methane scenario.</w:t>
      </w:r>
    </w:p>
    <w:p w14:paraId="11ED227C" w14:textId="1E79D20B" w:rsidR="005F490D" w:rsidRDefault="005F490D" w:rsidP="005F490D">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30</w:t>
        </w:r>
      </w:fldSimple>
      <w:r>
        <w:t xml:space="preserve">: Investments – job creation </w:t>
      </w:r>
    </w:p>
    <w:p w14:paraId="5150AF09" w14:textId="720664E7" w:rsidR="005F490D" w:rsidRDefault="0069218D" w:rsidP="005F490D">
      <w:pPr>
        <w:rPr>
          <w:lang w:val="en-US"/>
        </w:rPr>
      </w:pPr>
      <w:r w:rsidRPr="0069218D">
        <w:rPr>
          <w:noProof/>
        </w:rPr>
        <w:t xml:space="preserve"> </w:t>
      </w:r>
      <w:r>
        <w:rPr>
          <w:noProof/>
        </w:rPr>
        <w:drawing>
          <wp:inline distT="0" distB="0" distL="0" distR="0" wp14:anchorId="7BDB211A" wp14:editId="5F820742">
            <wp:extent cx="5120640" cy="1828800"/>
            <wp:effectExtent l="0" t="0" r="3810" b="0"/>
            <wp:docPr id="928122889" name="Chart 1">
              <a:extLst xmlns:a="http://schemas.openxmlformats.org/drawingml/2006/main">
                <a:ext uri="{FF2B5EF4-FFF2-40B4-BE49-F238E27FC236}">
                  <a16:creationId xmlns:a16="http://schemas.microsoft.com/office/drawing/2014/main" id="{BD50B68F-40A4-4910-8A18-12B4E9F8CE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1F57CAC2" w14:textId="3298735D" w:rsidR="005F490D" w:rsidRDefault="005F490D" w:rsidP="005F490D">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31</w:t>
        </w:r>
      </w:fldSimple>
      <w:r>
        <w:t>: Prices – job creation (compared to the BAU)</w:t>
      </w:r>
    </w:p>
    <w:p w14:paraId="060A29D4" w14:textId="06017D8E" w:rsidR="005F490D" w:rsidRDefault="0069218D" w:rsidP="005F490D">
      <w:pPr>
        <w:rPr>
          <w:lang w:val="en-US"/>
        </w:rPr>
      </w:pPr>
      <w:r w:rsidRPr="0069218D">
        <w:rPr>
          <w:noProof/>
        </w:rPr>
        <w:t xml:space="preserve"> </w:t>
      </w:r>
      <w:r>
        <w:rPr>
          <w:noProof/>
        </w:rPr>
        <w:drawing>
          <wp:inline distT="0" distB="0" distL="0" distR="0" wp14:anchorId="08567EE2" wp14:editId="52E81C90">
            <wp:extent cx="5120640" cy="1828800"/>
            <wp:effectExtent l="0" t="0" r="3810" b="0"/>
            <wp:docPr id="918950324" name="Chart 1">
              <a:extLst xmlns:a="http://schemas.openxmlformats.org/drawingml/2006/main">
                <a:ext uri="{FF2B5EF4-FFF2-40B4-BE49-F238E27FC236}">
                  <a16:creationId xmlns:a16="http://schemas.microsoft.com/office/drawing/2014/main" id="{C440F5AC-E282-4A23-9B33-35626D875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4EF36A14" w14:textId="5B031FB4" w:rsidR="005F490D" w:rsidRDefault="005F490D" w:rsidP="005F490D">
      <w:pPr>
        <w:pStyle w:val="Kop3"/>
        <w:numPr>
          <w:ilvl w:val="3"/>
          <w:numId w:val="3"/>
        </w:numPr>
        <w:spacing w:after="120"/>
      </w:pPr>
      <w:r w:rsidRPr="00171BE2">
        <w:t>S</w:t>
      </w:r>
      <w:r w:rsidR="007F46F1">
        <w:t>2</w:t>
      </w:r>
      <w:r w:rsidRPr="00171BE2">
        <w:t xml:space="preserve">: </w:t>
      </w:r>
      <w:r>
        <w:t>20% decrease</w:t>
      </w:r>
    </w:p>
    <w:p w14:paraId="6B3966B7" w14:textId="00500FAC" w:rsidR="005F490D" w:rsidRPr="00700720" w:rsidRDefault="005F490D" w:rsidP="005F490D">
      <w:pPr>
        <w:spacing w:after="240"/>
        <w:jc w:val="both"/>
        <w:rPr>
          <w:lang w:val="en-US"/>
        </w:rPr>
      </w:pPr>
      <w:r>
        <w:t xml:space="preserve">Lower investments lead to lower output gains. </w:t>
      </w:r>
      <w:r>
        <w:rPr>
          <w:lang w:val="en-US"/>
        </w:rPr>
        <w:t>Cumulative output changes at the regional level and compared to the Base case are higher in the REN-Methane scenario (-2.</w:t>
      </w:r>
      <w:r w:rsidR="008F238F">
        <w:rPr>
          <w:lang w:val="en-US"/>
        </w:rPr>
        <w:t>4</w:t>
      </w:r>
      <w:r>
        <w:rPr>
          <w:lang w:val="en-US"/>
        </w:rPr>
        <w:t>%) and lower in the REN-Hydrogen (-</w:t>
      </w:r>
      <w:r w:rsidR="008F238F">
        <w:rPr>
          <w:lang w:val="en-US"/>
        </w:rPr>
        <w:t>4.9</w:t>
      </w:r>
      <w:r>
        <w:rPr>
          <w:lang w:val="en-US"/>
        </w:rPr>
        <w:t>%) and in the Cost minimal scenario (</w:t>
      </w:r>
      <w:r w:rsidR="008F238F">
        <w:rPr>
          <w:lang w:val="en-US"/>
        </w:rPr>
        <w:t>+2.8</w:t>
      </w:r>
      <w:r>
        <w:rPr>
          <w:lang w:val="en-US"/>
        </w:rPr>
        <w:t xml:space="preserve">%). </w:t>
      </w:r>
      <w:r w:rsidR="005F44B7">
        <w:rPr>
          <w:lang w:val="en-US"/>
        </w:rPr>
        <w:t>Changes in the cost minimal scenario are driven by higher investments in SNG facilities in Lithuania.</w:t>
      </w:r>
    </w:p>
    <w:p w14:paraId="14267870" w14:textId="68B555AE" w:rsidR="005F490D" w:rsidRPr="00700720" w:rsidRDefault="005F490D" w:rsidP="005F490D">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32</w:t>
        </w:r>
      </w:fldSimple>
      <w:r>
        <w:rPr>
          <w:lang w:val="en-US"/>
        </w:rPr>
        <w:t xml:space="preserve">: Investments – output changes </w:t>
      </w:r>
    </w:p>
    <w:p w14:paraId="22E72134" w14:textId="2B6391F2" w:rsidR="005F490D" w:rsidRDefault="008F238F" w:rsidP="005F490D">
      <w:pPr>
        <w:jc w:val="both"/>
      </w:pPr>
      <w:r>
        <w:rPr>
          <w:noProof/>
        </w:rPr>
        <w:drawing>
          <wp:inline distT="0" distB="0" distL="0" distR="0" wp14:anchorId="25E2BF11" wp14:editId="080F121E">
            <wp:extent cx="5120640" cy="1828800"/>
            <wp:effectExtent l="0" t="0" r="3810" b="0"/>
            <wp:docPr id="1518073805" name="Chart 1">
              <a:extLst xmlns:a="http://schemas.openxmlformats.org/drawingml/2006/main">
                <a:ext uri="{FF2B5EF4-FFF2-40B4-BE49-F238E27FC236}">
                  <a16:creationId xmlns:a16="http://schemas.microsoft.com/office/drawing/2014/main" id="{9BBDA142-5049-41F9-AE4C-388DC263F7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17F18A6E" w14:textId="0EEBB62E" w:rsidR="005F490D" w:rsidRDefault="005F490D" w:rsidP="005F490D">
      <w:pPr>
        <w:pStyle w:val="Bijschrift"/>
      </w:pPr>
      <w:r>
        <w:lastRenderedPageBreak/>
        <w:t xml:space="preserve">Figure </w:t>
      </w:r>
      <w:fldSimple w:instr=" STYLEREF 1 \s ">
        <w:r w:rsidR="008A07CA">
          <w:rPr>
            <w:noProof/>
          </w:rPr>
          <w:t>4</w:t>
        </w:r>
      </w:fldSimple>
      <w:r w:rsidR="008A07CA">
        <w:noBreakHyphen/>
      </w:r>
      <w:fldSimple w:instr=" SEQ Figure \* ARABIC \s 1 ">
        <w:r w:rsidR="008A07CA">
          <w:rPr>
            <w:noProof/>
          </w:rPr>
          <w:t>33</w:t>
        </w:r>
      </w:fldSimple>
      <w:r>
        <w:t xml:space="preserve">: Investments – output changes </w:t>
      </w:r>
      <w:r w:rsidR="00BF3141">
        <w:t xml:space="preserve">in comparison </w:t>
      </w:r>
      <w:r>
        <w:t xml:space="preserve">to </w:t>
      </w:r>
      <w:r w:rsidR="00BF3141">
        <w:t xml:space="preserve">the </w:t>
      </w:r>
      <w:r>
        <w:t>BAU scenario</w:t>
      </w:r>
    </w:p>
    <w:p w14:paraId="4534810A" w14:textId="7A27BD00" w:rsidR="008F238F" w:rsidRPr="008F238F" w:rsidRDefault="008F238F" w:rsidP="00BC6F88">
      <w:r>
        <w:rPr>
          <w:noProof/>
        </w:rPr>
        <w:drawing>
          <wp:inline distT="0" distB="0" distL="0" distR="0" wp14:anchorId="618A9F03" wp14:editId="1CC572D4">
            <wp:extent cx="5120640" cy="1828800"/>
            <wp:effectExtent l="0" t="0" r="3810" b="0"/>
            <wp:docPr id="70596389" name="Chart 1">
              <a:extLst xmlns:a="http://schemas.openxmlformats.org/drawingml/2006/main">
                <a:ext uri="{FF2B5EF4-FFF2-40B4-BE49-F238E27FC236}">
                  <a16:creationId xmlns:a16="http://schemas.microsoft.com/office/drawing/2014/main" id="{46C7F471-0629-4497-94E4-793C234058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60EDF3B3" w14:textId="5E2766F1" w:rsidR="005F490D" w:rsidRPr="005F44B7" w:rsidRDefault="005F490D" w:rsidP="005F490D">
      <w:pPr>
        <w:spacing w:after="240"/>
        <w:jc w:val="both"/>
        <w:rPr>
          <w:lang w:val="en-US"/>
        </w:rPr>
      </w:pPr>
      <w:r>
        <w:rPr>
          <w:lang w:val="en-US"/>
        </w:rPr>
        <w:t>At the country level,</w:t>
      </w:r>
      <w:r w:rsidR="00A20377">
        <w:rPr>
          <w:lang w:val="en-US"/>
        </w:rPr>
        <w:t xml:space="preserve"> the REN-Hydrogen scenario in Estonia and in Finland is mostly affected by changes in H2 capex, leading to a cumulative output loss of 196 million € and 655 million € respectively compared to its D</w:t>
      </w:r>
      <w:r w:rsidR="003A40CA">
        <w:rPr>
          <w:lang w:val="en-US"/>
        </w:rPr>
        <w:t xml:space="preserve">eliverable </w:t>
      </w:r>
      <w:r w:rsidR="00A20377">
        <w:rPr>
          <w:lang w:val="en-US"/>
        </w:rPr>
        <w:t>4 counterpart, while in Latvia the REN-methane scenario records losses of 156 million € and in Lithuania the Cost minimal scenario leads to output gains of 2.1 billion €.</w:t>
      </w:r>
      <w:r w:rsidR="005F44B7">
        <w:rPr>
          <w:lang w:val="en-US"/>
        </w:rPr>
        <w:t xml:space="preserve">   </w:t>
      </w:r>
    </w:p>
    <w:p w14:paraId="23AB0D32" w14:textId="019D6156" w:rsidR="005F490D" w:rsidRPr="00FB2F2F" w:rsidRDefault="005F490D" w:rsidP="005F490D">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34</w:t>
        </w:r>
      </w:fldSimple>
      <w:r>
        <w:t>:</w:t>
      </w:r>
      <w:r w:rsidRPr="00F15275">
        <w:t xml:space="preserve"> </w:t>
      </w:r>
      <w:r>
        <w:t xml:space="preserve">Investments – output changes </w:t>
      </w:r>
      <w:r w:rsidR="00BF3141">
        <w:t xml:space="preserve">in comparison </w:t>
      </w:r>
      <w:r>
        <w:t xml:space="preserve">to </w:t>
      </w:r>
      <w:r w:rsidR="00BF3141">
        <w:t xml:space="preserve">the </w:t>
      </w:r>
      <w:r>
        <w:t>BAU scenario</w:t>
      </w:r>
    </w:p>
    <w:p w14:paraId="7425F19B" w14:textId="05139DEB" w:rsidR="005F490D" w:rsidRDefault="005F44B7" w:rsidP="005F490D">
      <w:pPr>
        <w:jc w:val="both"/>
        <w:rPr>
          <w:lang w:val="en-US"/>
        </w:rPr>
      </w:pPr>
      <w:r>
        <w:rPr>
          <w:noProof/>
        </w:rPr>
        <w:drawing>
          <wp:inline distT="0" distB="0" distL="0" distR="0" wp14:anchorId="5C9DF9FD" wp14:editId="65F631C4">
            <wp:extent cx="5120640" cy="2800350"/>
            <wp:effectExtent l="0" t="0" r="3810" b="0"/>
            <wp:docPr id="735165070" name="Chart 1">
              <a:extLst xmlns:a="http://schemas.openxmlformats.org/drawingml/2006/main">
                <a:ext uri="{FF2B5EF4-FFF2-40B4-BE49-F238E27FC236}">
                  <a16:creationId xmlns:a16="http://schemas.microsoft.com/office/drawing/2014/main" id="{AF30B7E1-4163-4B5D-BE9B-B82D8C8577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6EB2BB38" w14:textId="77777777" w:rsidR="005F490D" w:rsidRPr="00B21DEC" w:rsidRDefault="005F490D" w:rsidP="005F490D">
      <w:pPr>
        <w:rPr>
          <w:lang w:val="en-US"/>
        </w:rPr>
      </w:pPr>
    </w:p>
    <w:p w14:paraId="25956785" w14:textId="77777777" w:rsidR="00D26C35" w:rsidRPr="00841D9A" w:rsidRDefault="00D26C35" w:rsidP="00D26C35">
      <w:pPr>
        <w:spacing w:after="240"/>
        <w:jc w:val="both"/>
        <w:rPr>
          <w:lang w:val="en-US"/>
        </w:rPr>
      </w:pPr>
      <w:r>
        <w:rPr>
          <w:lang w:val="en-US"/>
        </w:rPr>
        <w:t>Assuming self-financing of investments</w:t>
      </w:r>
      <w:r w:rsidRPr="00A62972">
        <w:rPr>
          <w:lang w:val="en-US"/>
        </w:rPr>
        <w:t xml:space="preserve"> </w:t>
      </w:r>
      <w:r>
        <w:rPr>
          <w:lang w:val="en-US"/>
        </w:rPr>
        <w:t>and compared to the BAU scenario, the REN-Methane leads to cumulative output gains of 0.52 billion € (vs. 0.46 billion € in the Central case), the REN-Hydrogen scenario to cumulative losses of 0.13 billion € (vs. 0.28 billion €) and the Cost minimal to cumulative gains of 1.2 billion € (vs. 1.09 billion €).</w:t>
      </w:r>
      <w:r w:rsidRPr="00700720">
        <w:rPr>
          <w:lang w:val="en-US"/>
        </w:rPr>
        <w:t xml:space="preserve"> </w:t>
      </w:r>
      <w:r>
        <w:rPr>
          <w:lang w:val="en-US"/>
        </w:rPr>
        <w:t xml:space="preserve">  </w:t>
      </w:r>
    </w:p>
    <w:p w14:paraId="0222F39C" w14:textId="04FDA5AE" w:rsidR="005F490D" w:rsidRPr="00700720" w:rsidRDefault="005F490D" w:rsidP="005F490D">
      <w:pPr>
        <w:pStyle w:val="Bijschrift"/>
        <w:rPr>
          <w:lang w:val="en-US"/>
        </w:rPr>
      </w:pPr>
      <w:r>
        <w:lastRenderedPageBreak/>
        <w:t xml:space="preserve">Figure </w:t>
      </w:r>
      <w:fldSimple w:instr=" STYLEREF 1 \s ">
        <w:r w:rsidR="008A07CA">
          <w:rPr>
            <w:noProof/>
          </w:rPr>
          <w:t>4</w:t>
        </w:r>
      </w:fldSimple>
      <w:r w:rsidR="008A07CA">
        <w:noBreakHyphen/>
      </w:r>
      <w:fldSimple w:instr=" SEQ Figure \* ARABIC \s 1 ">
        <w:r w:rsidR="008A07CA">
          <w:rPr>
            <w:noProof/>
          </w:rPr>
          <w:t>35</w:t>
        </w:r>
      </w:fldSimple>
      <w:r>
        <w:t>:</w:t>
      </w:r>
      <w:r>
        <w:rPr>
          <w:lang w:val="en-US"/>
        </w:rPr>
        <w:t xml:space="preserve"> Investments – output changes (self-financing)</w:t>
      </w:r>
    </w:p>
    <w:p w14:paraId="11E861AB" w14:textId="28D6C054" w:rsidR="005F490D" w:rsidRDefault="00D26C35" w:rsidP="005F490D">
      <w:pPr>
        <w:jc w:val="both"/>
        <w:rPr>
          <w:lang w:val="en-US"/>
        </w:rPr>
      </w:pPr>
      <w:r>
        <w:rPr>
          <w:noProof/>
        </w:rPr>
        <w:drawing>
          <wp:inline distT="0" distB="0" distL="0" distR="0" wp14:anchorId="16A97970" wp14:editId="7EA483D1">
            <wp:extent cx="5120640" cy="1828800"/>
            <wp:effectExtent l="0" t="0" r="3810" b="0"/>
            <wp:docPr id="2118838536" name="Chart 2118838536">
              <a:extLst xmlns:a="http://schemas.openxmlformats.org/drawingml/2006/main">
                <a:ext uri="{FF2B5EF4-FFF2-40B4-BE49-F238E27FC236}">
                  <a16:creationId xmlns:a16="http://schemas.microsoft.com/office/drawing/2014/main" id="{DDA7ABDA-3797-4E13-B413-098BBC8EF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AF7A73B" w14:textId="3292BA5A" w:rsidR="005F490D" w:rsidRDefault="005F490D" w:rsidP="005F490D">
      <w:pPr>
        <w:pStyle w:val="Bijschrift"/>
      </w:pPr>
      <w:r>
        <w:t xml:space="preserve">Figure </w:t>
      </w:r>
      <w:fldSimple w:instr=" STYLEREF 1 \s ">
        <w:r w:rsidR="008A07CA">
          <w:rPr>
            <w:noProof/>
          </w:rPr>
          <w:t>4</w:t>
        </w:r>
      </w:fldSimple>
      <w:r w:rsidR="008A07CA">
        <w:noBreakHyphen/>
      </w:r>
      <w:fldSimple w:instr=" SEQ Figure \* ARABIC \s 1 ">
        <w:r w:rsidR="008A07CA">
          <w:rPr>
            <w:noProof/>
          </w:rPr>
          <w:t>36</w:t>
        </w:r>
      </w:fldSimple>
      <w:r>
        <w:t xml:space="preserve">: Investments – output changes </w:t>
      </w:r>
      <w:r w:rsidR="00BF3141">
        <w:t xml:space="preserve">in comparison </w:t>
      </w:r>
      <w:r>
        <w:t xml:space="preserve">to </w:t>
      </w:r>
      <w:r w:rsidR="00BF3141">
        <w:t xml:space="preserve">the </w:t>
      </w:r>
      <w:r>
        <w:t>BAU scenario (self-financing)</w:t>
      </w:r>
    </w:p>
    <w:p w14:paraId="29D73F34" w14:textId="44F978F3" w:rsidR="005F490D" w:rsidRPr="00BC6F88" w:rsidRDefault="00D26C35" w:rsidP="005F490D">
      <w:pPr>
        <w:spacing w:after="240"/>
        <w:jc w:val="both"/>
      </w:pPr>
      <w:r>
        <w:rPr>
          <w:noProof/>
        </w:rPr>
        <w:drawing>
          <wp:inline distT="0" distB="0" distL="0" distR="0" wp14:anchorId="4B96B626" wp14:editId="6FD6A55F">
            <wp:extent cx="5120640" cy="1828800"/>
            <wp:effectExtent l="0" t="0" r="3810" b="0"/>
            <wp:docPr id="341655009" name="Chart 341655009">
              <a:extLst xmlns:a="http://schemas.openxmlformats.org/drawingml/2006/main">
                <a:ext uri="{FF2B5EF4-FFF2-40B4-BE49-F238E27FC236}">
                  <a16:creationId xmlns:a16="http://schemas.microsoft.com/office/drawing/2014/main" id="{A224D81C-A1BF-4439-BA92-59136C224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41A06D48" w14:textId="12ADDAD0" w:rsidR="005F490D" w:rsidRPr="00E34743" w:rsidRDefault="005F490D" w:rsidP="005F490D">
      <w:pPr>
        <w:spacing w:after="240"/>
        <w:jc w:val="both"/>
        <w:rPr>
          <w:lang w:val="en-US"/>
        </w:rPr>
      </w:pPr>
      <w:r>
        <w:rPr>
          <w:lang w:val="en-US"/>
        </w:rPr>
        <w:t>At the country level the highest changes are observed in the REN-</w:t>
      </w:r>
      <w:r w:rsidR="00337F4D">
        <w:rPr>
          <w:lang w:val="en-US"/>
        </w:rPr>
        <w:t>Hydrogen</w:t>
      </w:r>
      <w:r>
        <w:rPr>
          <w:lang w:val="en-US"/>
        </w:rPr>
        <w:t xml:space="preserve"> scenario. In Estonia, cumulative output decreases by </w:t>
      </w:r>
      <w:r w:rsidR="00337F4D">
        <w:rPr>
          <w:lang w:val="en-US"/>
        </w:rPr>
        <w:t>5.</w:t>
      </w:r>
      <w:r w:rsidR="00055160">
        <w:rPr>
          <w:lang w:val="en-US"/>
        </w:rPr>
        <w:t>2</w:t>
      </w:r>
      <w:r>
        <w:rPr>
          <w:lang w:val="en-US"/>
        </w:rPr>
        <w:t xml:space="preserve"> </w:t>
      </w:r>
      <w:r w:rsidR="00337F4D">
        <w:rPr>
          <w:lang w:val="en-US"/>
        </w:rPr>
        <w:t>million</w:t>
      </w:r>
      <w:r>
        <w:rPr>
          <w:lang w:val="en-US"/>
        </w:rPr>
        <w:t xml:space="preserve"> € compared to the BAU, in Finland </w:t>
      </w:r>
      <w:r w:rsidR="00337F4D">
        <w:rPr>
          <w:lang w:val="en-US"/>
        </w:rPr>
        <w:t>cumulative output increases by 56</w:t>
      </w:r>
      <w:r>
        <w:rPr>
          <w:lang w:val="en-US"/>
        </w:rPr>
        <w:t xml:space="preserve"> </w:t>
      </w:r>
      <w:r w:rsidR="00337F4D">
        <w:rPr>
          <w:lang w:val="en-US"/>
        </w:rPr>
        <w:t>million</w:t>
      </w:r>
      <w:r>
        <w:rPr>
          <w:lang w:val="en-US"/>
        </w:rPr>
        <w:t xml:space="preserve"> €</w:t>
      </w:r>
      <w:r w:rsidR="00337F4D">
        <w:rPr>
          <w:lang w:val="en-US"/>
        </w:rPr>
        <w:t xml:space="preserve"> and</w:t>
      </w:r>
      <w:r>
        <w:rPr>
          <w:lang w:val="en-US"/>
        </w:rPr>
        <w:t xml:space="preserve"> in Latvia </w:t>
      </w:r>
      <w:r w:rsidR="00337F4D">
        <w:rPr>
          <w:lang w:val="en-US"/>
        </w:rPr>
        <w:t>24</w:t>
      </w:r>
      <w:r>
        <w:rPr>
          <w:lang w:val="en-US"/>
        </w:rPr>
        <w:t xml:space="preserve"> </w:t>
      </w:r>
      <w:r w:rsidR="00337F4D">
        <w:rPr>
          <w:lang w:val="en-US"/>
        </w:rPr>
        <w:t>m</w:t>
      </w:r>
      <w:r>
        <w:rPr>
          <w:lang w:val="en-US"/>
        </w:rPr>
        <w:t>illion €</w:t>
      </w:r>
      <w:r w:rsidR="00337F4D">
        <w:rPr>
          <w:lang w:val="en-US"/>
        </w:rPr>
        <w:t>.</w:t>
      </w:r>
      <w:r>
        <w:rPr>
          <w:lang w:val="en-US"/>
        </w:rPr>
        <w:t xml:space="preserve"> </w:t>
      </w:r>
      <w:r w:rsidR="00337F4D">
        <w:rPr>
          <w:lang w:val="en-US"/>
        </w:rPr>
        <w:t>I</w:t>
      </w:r>
      <w:r>
        <w:rPr>
          <w:lang w:val="en-US"/>
        </w:rPr>
        <w:t xml:space="preserve">n Lithuania </w:t>
      </w:r>
      <w:r w:rsidR="00337F4D">
        <w:rPr>
          <w:lang w:val="en-US"/>
        </w:rPr>
        <w:t xml:space="preserve">in the Cost minimal scenario output changes </w:t>
      </w:r>
      <w:r w:rsidR="00BF3141">
        <w:rPr>
          <w:lang w:val="en-US"/>
        </w:rPr>
        <w:t xml:space="preserve">in comparison </w:t>
      </w:r>
      <w:r w:rsidR="00337F4D">
        <w:rPr>
          <w:lang w:val="en-US"/>
        </w:rPr>
        <w:t>to the central case by 98 m</w:t>
      </w:r>
      <w:r>
        <w:rPr>
          <w:lang w:val="en-US"/>
        </w:rPr>
        <w:t xml:space="preserve">illion €. </w:t>
      </w:r>
    </w:p>
    <w:p w14:paraId="428D3042" w14:textId="04C492FF" w:rsidR="005F490D" w:rsidRDefault="005F490D" w:rsidP="005F490D">
      <w:pPr>
        <w:pStyle w:val="Bijschrift"/>
      </w:pPr>
      <w:r>
        <w:t xml:space="preserve">Figure </w:t>
      </w:r>
      <w:fldSimple w:instr=" STYLEREF 1 \s ">
        <w:r w:rsidR="008A07CA">
          <w:rPr>
            <w:noProof/>
          </w:rPr>
          <w:t>4</w:t>
        </w:r>
      </w:fldSimple>
      <w:r w:rsidR="008A07CA">
        <w:noBreakHyphen/>
      </w:r>
      <w:fldSimple w:instr=" SEQ Figure \* ARABIC \s 1 ">
        <w:r w:rsidR="008A07CA">
          <w:rPr>
            <w:noProof/>
          </w:rPr>
          <w:t>37</w:t>
        </w:r>
      </w:fldSimple>
      <w:r>
        <w:t xml:space="preserve">: Investments – output changes </w:t>
      </w:r>
      <w:r w:rsidR="00BF3141">
        <w:t xml:space="preserve">in comparison </w:t>
      </w:r>
      <w:r>
        <w:t xml:space="preserve">to </w:t>
      </w:r>
      <w:r w:rsidR="00BF3141">
        <w:t xml:space="preserve">the </w:t>
      </w:r>
      <w:r>
        <w:t>BAU scenario (self-financing)</w:t>
      </w:r>
    </w:p>
    <w:p w14:paraId="3D812A4B" w14:textId="5CCFD024" w:rsidR="005F490D" w:rsidRDefault="00995206" w:rsidP="005F490D">
      <w:r w:rsidRPr="00995206">
        <w:rPr>
          <w:noProof/>
        </w:rPr>
        <w:t xml:space="preserve"> </w:t>
      </w:r>
      <w:r>
        <w:rPr>
          <w:noProof/>
        </w:rPr>
        <w:drawing>
          <wp:inline distT="0" distB="0" distL="0" distR="0" wp14:anchorId="6E91A632" wp14:editId="63A7D7B7">
            <wp:extent cx="5120640" cy="2377440"/>
            <wp:effectExtent l="0" t="0" r="3810" b="3810"/>
            <wp:docPr id="2056293070" name="Chart 1">
              <a:extLst xmlns:a="http://schemas.openxmlformats.org/drawingml/2006/main">
                <a:ext uri="{FF2B5EF4-FFF2-40B4-BE49-F238E27FC236}">
                  <a16:creationId xmlns:a16="http://schemas.microsoft.com/office/drawing/2014/main" id="{1CDD5492-E010-495E-A013-DF24166E8C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1F4062AE" w14:textId="5D810320" w:rsidR="005F490D" w:rsidRDefault="005F490D" w:rsidP="005F490D">
      <w:pPr>
        <w:jc w:val="both"/>
        <w:rPr>
          <w:lang w:val="en-US"/>
        </w:rPr>
      </w:pPr>
      <w:r>
        <w:rPr>
          <w:lang w:val="en-US"/>
        </w:rPr>
        <w:t xml:space="preserve">With respect to </w:t>
      </w:r>
      <w:r w:rsidR="00E319DE">
        <w:rPr>
          <w:lang w:val="en-US"/>
        </w:rPr>
        <w:t xml:space="preserve">energy </w:t>
      </w:r>
      <w:r>
        <w:rPr>
          <w:lang w:val="en-US"/>
        </w:rPr>
        <w:t>prices, the lowe</w:t>
      </w:r>
      <w:r w:rsidR="00E319DE">
        <w:rPr>
          <w:lang w:val="en-US"/>
        </w:rPr>
        <w:t>r</w:t>
      </w:r>
      <w:r>
        <w:rPr>
          <w:lang w:val="en-US"/>
        </w:rPr>
        <w:t xml:space="preserve"> CAPEX </w:t>
      </w:r>
      <w:r w:rsidR="00E319DE">
        <w:rPr>
          <w:lang w:val="en-US"/>
        </w:rPr>
        <w:t xml:space="preserve">levels </w:t>
      </w:r>
      <w:r>
        <w:rPr>
          <w:lang w:val="en-US"/>
        </w:rPr>
        <w:t>le</w:t>
      </w:r>
      <w:r w:rsidR="00E319DE">
        <w:rPr>
          <w:lang w:val="en-US"/>
        </w:rPr>
        <w:t>a</w:t>
      </w:r>
      <w:r>
        <w:rPr>
          <w:lang w:val="en-US"/>
        </w:rPr>
        <w:t xml:space="preserve">d to lower gas </w:t>
      </w:r>
      <w:r w:rsidR="00E319DE">
        <w:rPr>
          <w:lang w:val="en-US"/>
        </w:rPr>
        <w:t xml:space="preserve">costs </w:t>
      </w:r>
      <w:r>
        <w:rPr>
          <w:lang w:val="en-US"/>
        </w:rPr>
        <w:t>which in turn drive</w:t>
      </w:r>
      <w:r w:rsidR="00E319DE">
        <w:rPr>
          <w:lang w:val="en-US"/>
        </w:rPr>
        <w:t xml:space="preserve"> </w:t>
      </w:r>
      <w:r>
        <w:rPr>
          <w:lang w:val="en-US"/>
        </w:rPr>
        <w:t xml:space="preserve">competitiveness gains and </w:t>
      </w:r>
      <w:r w:rsidR="00671D70">
        <w:rPr>
          <w:lang w:val="en-US"/>
        </w:rPr>
        <w:t xml:space="preserve">lead </w:t>
      </w:r>
      <w:r>
        <w:rPr>
          <w:lang w:val="en-US"/>
        </w:rPr>
        <w:t xml:space="preserve">to higher demand. In the REN-Methane scenario, </w:t>
      </w:r>
      <w:r w:rsidR="00671D70">
        <w:rPr>
          <w:lang w:val="en-US"/>
        </w:rPr>
        <w:t xml:space="preserve">the </w:t>
      </w:r>
      <w:r>
        <w:rPr>
          <w:lang w:val="en-US"/>
        </w:rPr>
        <w:t xml:space="preserve">cumulative regional </w:t>
      </w:r>
      <w:r w:rsidR="00671D70">
        <w:rPr>
          <w:lang w:val="en-US"/>
        </w:rPr>
        <w:t xml:space="preserve">economic </w:t>
      </w:r>
      <w:r>
        <w:rPr>
          <w:lang w:val="en-US"/>
        </w:rPr>
        <w:t>output increases by 1.</w:t>
      </w:r>
      <w:r w:rsidR="006C30C3">
        <w:rPr>
          <w:lang w:val="en-US"/>
        </w:rPr>
        <w:t>82</w:t>
      </w:r>
      <w:r>
        <w:rPr>
          <w:lang w:val="en-US"/>
        </w:rPr>
        <w:t xml:space="preserve"> billion €, in the REN-Hydrogen by </w:t>
      </w:r>
      <w:r w:rsidR="00726AC2">
        <w:rPr>
          <w:lang w:val="en-US"/>
        </w:rPr>
        <w:t>0.9</w:t>
      </w:r>
      <w:r>
        <w:rPr>
          <w:lang w:val="en-US"/>
        </w:rPr>
        <w:t xml:space="preserve"> billion € and in the Cost minimal by </w:t>
      </w:r>
      <w:r w:rsidR="006C30C3">
        <w:rPr>
          <w:lang w:val="en-US"/>
        </w:rPr>
        <w:t>3.9</w:t>
      </w:r>
      <w:r>
        <w:rPr>
          <w:lang w:val="en-US"/>
        </w:rPr>
        <w:t xml:space="preserve"> billion €. </w:t>
      </w:r>
    </w:p>
    <w:p w14:paraId="0416621D" w14:textId="47DA068A" w:rsidR="005F490D" w:rsidRDefault="005F490D" w:rsidP="005F490D">
      <w:pPr>
        <w:pStyle w:val="Bijschrift"/>
        <w:spacing w:before="240" w:after="0"/>
        <w:rPr>
          <w:lang w:val="en-US"/>
        </w:rPr>
      </w:pPr>
      <w:r>
        <w:lastRenderedPageBreak/>
        <w:t xml:space="preserve">Figure </w:t>
      </w:r>
      <w:fldSimple w:instr=" STYLEREF 1 \s ">
        <w:r w:rsidR="008A07CA">
          <w:rPr>
            <w:noProof/>
          </w:rPr>
          <w:t>4</w:t>
        </w:r>
      </w:fldSimple>
      <w:r w:rsidR="008A07CA">
        <w:noBreakHyphen/>
      </w:r>
      <w:fldSimple w:instr=" SEQ Figure \* ARABIC \s 1 ">
        <w:r w:rsidR="008A07CA">
          <w:rPr>
            <w:noProof/>
          </w:rPr>
          <w:t>38</w:t>
        </w:r>
      </w:fldSimple>
      <w:r>
        <w:rPr>
          <w:lang w:val="en-US"/>
        </w:rPr>
        <w:t>: Price effect</w:t>
      </w:r>
      <w:r w:rsidR="005957A9">
        <w:rPr>
          <w:lang w:val="en-US"/>
        </w:rPr>
        <w:t xml:space="preserve"> at regional level</w:t>
      </w:r>
    </w:p>
    <w:p w14:paraId="69BEAF26" w14:textId="3961D531" w:rsidR="005F490D" w:rsidRDefault="00D26C35" w:rsidP="005F490D">
      <w:pPr>
        <w:rPr>
          <w:lang w:val="en-US"/>
        </w:rPr>
      </w:pPr>
      <w:r>
        <w:rPr>
          <w:noProof/>
        </w:rPr>
        <w:drawing>
          <wp:inline distT="0" distB="0" distL="0" distR="0" wp14:anchorId="5B0813C4" wp14:editId="5FEB3D43">
            <wp:extent cx="5394960" cy="1828800"/>
            <wp:effectExtent l="0" t="0" r="0" b="0"/>
            <wp:docPr id="486981999" name="Chart 1">
              <a:extLst xmlns:a="http://schemas.openxmlformats.org/drawingml/2006/main">
                <a:ext uri="{FF2B5EF4-FFF2-40B4-BE49-F238E27FC236}">
                  <a16:creationId xmlns:a16="http://schemas.microsoft.com/office/drawing/2014/main" id="{DF89568B-8AC9-26F7-E71E-E85CEB191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535242FC" w14:textId="202D7D68" w:rsidR="005F490D" w:rsidRPr="00673645" w:rsidRDefault="005F490D" w:rsidP="005F490D">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39</w:t>
        </w:r>
      </w:fldSimple>
      <w:r>
        <w:t xml:space="preserve">: Price effect by country </w:t>
      </w:r>
    </w:p>
    <w:p w14:paraId="63700A65" w14:textId="55397C56" w:rsidR="005F490D" w:rsidRDefault="00D26C35" w:rsidP="005F490D">
      <w:pPr>
        <w:jc w:val="both"/>
        <w:rPr>
          <w:lang w:val="en-US"/>
        </w:rPr>
      </w:pPr>
      <w:r>
        <w:rPr>
          <w:noProof/>
        </w:rPr>
        <w:drawing>
          <wp:inline distT="0" distB="0" distL="0" distR="0" wp14:anchorId="2CFE62A7" wp14:editId="361B6DFF">
            <wp:extent cx="5394960" cy="2743200"/>
            <wp:effectExtent l="0" t="0" r="0" b="0"/>
            <wp:docPr id="1260868647" name="Chart 1">
              <a:extLst xmlns:a="http://schemas.openxmlformats.org/drawingml/2006/main">
                <a:ext uri="{FF2B5EF4-FFF2-40B4-BE49-F238E27FC236}">
                  <a16:creationId xmlns:a16="http://schemas.microsoft.com/office/drawing/2014/main" id="{D35CB5A8-3677-436E-BCA8-28C9E65676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5C4BAF2A" w14:textId="16690997" w:rsidR="005F490D" w:rsidRDefault="005F490D" w:rsidP="005F490D">
      <w:pPr>
        <w:jc w:val="both"/>
        <w:rPr>
          <w:lang w:val="en-US"/>
        </w:rPr>
      </w:pPr>
      <w:r>
        <w:rPr>
          <w:lang w:val="en-US"/>
        </w:rPr>
        <w:t xml:space="preserve">In total the </w:t>
      </w:r>
      <w:r w:rsidRPr="00700720">
        <w:rPr>
          <w:b/>
          <w:bCs/>
          <w:i/>
          <w:iCs/>
          <w:lang w:val="en-US"/>
        </w:rPr>
        <w:t>S1- 20% decrease</w:t>
      </w:r>
      <w:r>
        <w:rPr>
          <w:lang w:val="en-US"/>
        </w:rPr>
        <w:t xml:space="preserve"> sensitivities lead to lower output in the external financing due to lower investments. However, in the self-financing case</w:t>
      </w:r>
      <w:r w:rsidR="005957A9">
        <w:rPr>
          <w:lang w:val="en-US"/>
        </w:rPr>
        <w:t xml:space="preserve">, the </w:t>
      </w:r>
      <w:r>
        <w:rPr>
          <w:lang w:val="en-US"/>
        </w:rPr>
        <w:t>cumulative output is higher due to the beneficial impact of lower gas prices on products</w:t>
      </w:r>
      <w:r w:rsidR="005957A9">
        <w:rPr>
          <w:lang w:val="en-US"/>
        </w:rPr>
        <w:t>’</w:t>
      </w:r>
      <w:r>
        <w:rPr>
          <w:lang w:val="en-US"/>
        </w:rPr>
        <w:t xml:space="preserve"> demand</w:t>
      </w:r>
      <w:r w:rsidR="00D8462D">
        <w:rPr>
          <w:lang w:val="en-US"/>
        </w:rPr>
        <w:t xml:space="preserve"> and the lower crowding out effect generated by gas-related investments.</w:t>
      </w:r>
    </w:p>
    <w:p w14:paraId="5E8BBC5E" w14:textId="77777777" w:rsidR="005F490D" w:rsidRDefault="005F490D" w:rsidP="005F490D">
      <w:pPr>
        <w:rPr>
          <w:lang w:val="en-US"/>
        </w:rPr>
      </w:pPr>
      <w:r>
        <w:rPr>
          <w:lang w:val="en-US"/>
        </w:rPr>
        <w:t xml:space="preserve">  </w:t>
      </w:r>
    </w:p>
    <w:p w14:paraId="08B10E04" w14:textId="423758E2" w:rsidR="006C30C3" w:rsidRDefault="006C30C3" w:rsidP="00BC6F88">
      <w:pPr>
        <w:pStyle w:val="Bijschrift"/>
        <w:rPr>
          <w:lang w:val="en-US"/>
        </w:rPr>
      </w:pPr>
      <w:r>
        <w:t xml:space="preserve">Table </w:t>
      </w:r>
      <w:fldSimple w:instr=" SEQ Table \* ARABIC ">
        <w:r w:rsidR="00BC76D3">
          <w:rPr>
            <w:noProof/>
          </w:rPr>
          <w:t>6</w:t>
        </w:r>
      </w:fldSimple>
      <w:r>
        <w:t xml:space="preserve">: Output changes </w:t>
      </w:r>
      <w:r w:rsidR="003A40CA">
        <w:t>in comparison</w:t>
      </w:r>
      <w:r>
        <w:t xml:space="preserve"> to the Base case</w:t>
      </w:r>
    </w:p>
    <w:tbl>
      <w:tblPr>
        <w:tblStyle w:val="Table1"/>
        <w:tblW w:w="9360" w:type="dxa"/>
        <w:tblInd w:w="-5" w:type="dxa"/>
        <w:tblLayout w:type="fixed"/>
        <w:tblLook w:val="04A0" w:firstRow="1" w:lastRow="0" w:firstColumn="1" w:lastColumn="0" w:noHBand="0" w:noVBand="1"/>
      </w:tblPr>
      <w:tblGrid>
        <w:gridCol w:w="1872"/>
        <w:gridCol w:w="1872"/>
        <w:gridCol w:w="1872"/>
        <w:gridCol w:w="1872"/>
        <w:gridCol w:w="1872"/>
      </w:tblGrid>
      <w:tr w:rsidR="005F490D" w:rsidRPr="008E48DA" w14:paraId="65A81B7D" w14:textId="77777777" w:rsidTr="0070072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872" w:type="dxa"/>
            <w:noWrap/>
            <w:hideMark/>
          </w:tcPr>
          <w:p w14:paraId="31C64162" w14:textId="77777777" w:rsidR="005F490D" w:rsidRPr="00700720" w:rsidRDefault="005F490D" w:rsidP="00700720">
            <w:pPr>
              <w:spacing w:line="240" w:lineRule="auto"/>
              <w:ind w:left="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 </w:t>
            </w:r>
          </w:p>
        </w:tc>
        <w:tc>
          <w:tcPr>
            <w:tcW w:w="1872" w:type="dxa"/>
            <w:noWrap/>
            <w:hideMark/>
          </w:tcPr>
          <w:p w14:paraId="1DC72146" w14:textId="77777777" w:rsidR="005F490D" w:rsidRPr="00700720" w:rsidRDefault="005F490D"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 </w:t>
            </w:r>
          </w:p>
        </w:tc>
        <w:tc>
          <w:tcPr>
            <w:tcW w:w="1872" w:type="dxa"/>
            <w:noWrap/>
            <w:hideMark/>
          </w:tcPr>
          <w:p w14:paraId="7B5437A5" w14:textId="77777777" w:rsidR="005F490D" w:rsidRPr="00700720" w:rsidRDefault="005F490D"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REN-Methane</w:t>
            </w:r>
          </w:p>
        </w:tc>
        <w:tc>
          <w:tcPr>
            <w:tcW w:w="1872" w:type="dxa"/>
            <w:noWrap/>
            <w:hideMark/>
          </w:tcPr>
          <w:p w14:paraId="68E79E23" w14:textId="77777777" w:rsidR="005F490D" w:rsidRPr="00700720" w:rsidRDefault="005F490D"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REN-Hydrogen</w:t>
            </w:r>
          </w:p>
        </w:tc>
        <w:tc>
          <w:tcPr>
            <w:tcW w:w="1872" w:type="dxa"/>
            <w:noWrap/>
            <w:hideMark/>
          </w:tcPr>
          <w:p w14:paraId="18AAA5D2" w14:textId="77777777" w:rsidR="005F490D" w:rsidRPr="00700720" w:rsidRDefault="005F490D" w:rsidP="00700720">
            <w:pPr>
              <w:spacing w:line="240" w:lineRule="auto"/>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Cost Minimal</w:t>
            </w:r>
          </w:p>
        </w:tc>
      </w:tr>
      <w:tr w:rsidR="00D26C35" w:rsidRPr="008E48DA" w14:paraId="261054C3"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1872" w:type="dxa"/>
            <w:vMerge w:val="restart"/>
            <w:noWrap/>
            <w:hideMark/>
          </w:tcPr>
          <w:p w14:paraId="7D337F12" w14:textId="77777777" w:rsidR="00D26C35" w:rsidRPr="00700720" w:rsidRDefault="00D26C35" w:rsidP="00D26C35">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Estonia</w:t>
            </w:r>
          </w:p>
        </w:tc>
        <w:tc>
          <w:tcPr>
            <w:tcW w:w="1872" w:type="dxa"/>
            <w:noWrap/>
            <w:hideMark/>
          </w:tcPr>
          <w:p w14:paraId="3B9ECEA0" w14:textId="77777777" w:rsidR="00D26C35" w:rsidRPr="00700720"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1872" w:type="dxa"/>
            <w:noWrap/>
            <w:vAlign w:val="bottom"/>
            <w:hideMark/>
          </w:tcPr>
          <w:p w14:paraId="566997FB" w14:textId="07537B69"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-78</w:t>
            </w:r>
          </w:p>
        </w:tc>
        <w:tc>
          <w:tcPr>
            <w:tcW w:w="1872" w:type="dxa"/>
            <w:noWrap/>
            <w:vAlign w:val="bottom"/>
            <w:hideMark/>
          </w:tcPr>
          <w:p w14:paraId="2BF85971" w14:textId="28B22E82"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-159</w:t>
            </w:r>
          </w:p>
        </w:tc>
        <w:tc>
          <w:tcPr>
            <w:tcW w:w="1872" w:type="dxa"/>
            <w:noWrap/>
            <w:vAlign w:val="bottom"/>
            <w:hideMark/>
          </w:tcPr>
          <w:p w14:paraId="718C150C" w14:textId="56AEF004"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-49</w:t>
            </w:r>
          </w:p>
        </w:tc>
      </w:tr>
      <w:tr w:rsidR="00D26C35" w:rsidRPr="008E48DA" w14:paraId="446E482F"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1872" w:type="dxa"/>
            <w:vMerge/>
            <w:hideMark/>
          </w:tcPr>
          <w:p w14:paraId="5B9089CA" w14:textId="77777777" w:rsidR="00D26C35" w:rsidRPr="00700720" w:rsidRDefault="00D26C35" w:rsidP="00D26C35">
            <w:pPr>
              <w:spacing w:line="240" w:lineRule="auto"/>
              <w:ind w:left="0"/>
              <w:rPr>
                <w:rFonts w:ascii="Calibri" w:eastAsia="Times New Roman" w:hAnsi="Calibri" w:cs="Calibri"/>
                <w:color w:val="000000"/>
                <w:szCs w:val="16"/>
                <w:lang w:val="en-US"/>
              </w:rPr>
            </w:pPr>
          </w:p>
        </w:tc>
        <w:tc>
          <w:tcPr>
            <w:tcW w:w="1872" w:type="dxa"/>
            <w:noWrap/>
            <w:hideMark/>
          </w:tcPr>
          <w:p w14:paraId="5302F920" w14:textId="77777777" w:rsidR="00D26C35" w:rsidRPr="00700720"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1872" w:type="dxa"/>
            <w:noWrap/>
            <w:vAlign w:val="bottom"/>
            <w:hideMark/>
          </w:tcPr>
          <w:p w14:paraId="341C2C4C" w14:textId="103AAB8A"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-10</w:t>
            </w:r>
          </w:p>
        </w:tc>
        <w:tc>
          <w:tcPr>
            <w:tcW w:w="1872" w:type="dxa"/>
            <w:noWrap/>
            <w:vAlign w:val="bottom"/>
            <w:hideMark/>
          </w:tcPr>
          <w:p w14:paraId="37DC3A20" w14:textId="35D377B1"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47</w:t>
            </w:r>
          </w:p>
        </w:tc>
        <w:tc>
          <w:tcPr>
            <w:tcW w:w="1872" w:type="dxa"/>
            <w:noWrap/>
            <w:vAlign w:val="bottom"/>
            <w:hideMark/>
          </w:tcPr>
          <w:p w14:paraId="16AEA14A" w14:textId="0CA3A1BD"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-27</w:t>
            </w:r>
          </w:p>
        </w:tc>
      </w:tr>
      <w:tr w:rsidR="00D26C35" w:rsidRPr="008E48DA" w14:paraId="214301EE"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1872" w:type="dxa"/>
            <w:vMerge w:val="restart"/>
            <w:noWrap/>
            <w:hideMark/>
          </w:tcPr>
          <w:p w14:paraId="55D404AC" w14:textId="77777777" w:rsidR="00D26C35" w:rsidRPr="00700720" w:rsidRDefault="00D26C35" w:rsidP="00D26C35">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Finland</w:t>
            </w:r>
          </w:p>
        </w:tc>
        <w:tc>
          <w:tcPr>
            <w:tcW w:w="1872" w:type="dxa"/>
            <w:noWrap/>
            <w:hideMark/>
          </w:tcPr>
          <w:p w14:paraId="41C40CE8" w14:textId="77777777" w:rsidR="00D26C35" w:rsidRPr="00700720"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1872" w:type="dxa"/>
            <w:noWrap/>
            <w:vAlign w:val="bottom"/>
            <w:hideMark/>
          </w:tcPr>
          <w:p w14:paraId="192FF2A1" w14:textId="7C807A5E"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-54</w:t>
            </w:r>
          </w:p>
        </w:tc>
        <w:tc>
          <w:tcPr>
            <w:tcW w:w="1872" w:type="dxa"/>
            <w:noWrap/>
            <w:vAlign w:val="bottom"/>
            <w:hideMark/>
          </w:tcPr>
          <w:p w14:paraId="5F7BD5DD" w14:textId="67E35684"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-180</w:t>
            </w:r>
          </w:p>
        </w:tc>
        <w:tc>
          <w:tcPr>
            <w:tcW w:w="1872" w:type="dxa"/>
            <w:noWrap/>
            <w:vAlign w:val="bottom"/>
            <w:hideMark/>
          </w:tcPr>
          <w:p w14:paraId="2CC87526" w14:textId="177AF539"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-584</w:t>
            </w:r>
          </w:p>
        </w:tc>
      </w:tr>
      <w:tr w:rsidR="00D26C35" w:rsidRPr="008E48DA" w14:paraId="363976B8"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1872" w:type="dxa"/>
            <w:vMerge/>
            <w:hideMark/>
          </w:tcPr>
          <w:p w14:paraId="22ADDA1C" w14:textId="77777777" w:rsidR="00D26C35" w:rsidRPr="00700720" w:rsidRDefault="00D26C35" w:rsidP="00D26C35">
            <w:pPr>
              <w:spacing w:line="240" w:lineRule="auto"/>
              <w:ind w:left="0"/>
              <w:rPr>
                <w:rFonts w:ascii="Calibri" w:eastAsia="Times New Roman" w:hAnsi="Calibri" w:cs="Calibri"/>
                <w:color w:val="000000"/>
                <w:szCs w:val="16"/>
                <w:lang w:val="en-US"/>
              </w:rPr>
            </w:pPr>
          </w:p>
        </w:tc>
        <w:tc>
          <w:tcPr>
            <w:tcW w:w="1872" w:type="dxa"/>
            <w:noWrap/>
            <w:hideMark/>
          </w:tcPr>
          <w:p w14:paraId="02952510" w14:textId="77777777" w:rsidR="00D26C35" w:rsidRPr="00700720"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1872" w:type="dxa"/>
            <w:noWrap/>
            <w:vAlign w:val="bottom"/>
            <w:hideMark/>
          </w:tcPr>
          <w:p w14:paraId="2EBB95D4" w14:textId="631E5B6E"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-33</w:t>
            </w:r>
          </w:p>
        </w:tc>
        <w:tc>
          <w:tcPr>
            <w:tcW w:w="1872" w:type="dxa"/>
            <w:noWrap/>
            <w:vAlign w:val="bottom"/>
            <w:hideMark/>
          </w:tcPr>
          <w:p w14:paraId="6D6FB6A3" w14:textId="1EA66EFE"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500</w:t>
            </w:r>
          </w:p>
        </w:tc>
        <w:tc>
          <w:tcPr>
            <w:tcW w:w="1872" w:type="dxa"/>
            <w:noWrap/>
            <w:vAlign w:val="bottom"/>
            <w:hideMark/>
          </w:tcPr>
          <w:p w14:paraId="71BE8D23" w14:textId="71FCCC8E"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66</w:t>
            </w:r>
          </w:p>
        </w:tc>
      </w:tr>
      <w:tr w:rsidR="00D26C35" w:rsidRPr="008E48DA" w14:paraId="52C7BAD8"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1872" w:type="dxa"/>
            <w:vMerge w:val="restart"/>
            <w:noWrap/>
            <w:hideMark/>
          </w:tcPr>
          <w:p w14:paraId="558C4630" w14:textId="77777777" w:rsidR="00D26C35" w:rsidRPr="00700720" w:rsidRDefault="00D26C35" w:rsidP="00D26C35">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Latvia</w:t>
            </w:r>
          </w:p>
        </w:tc>
        <w:tc>
          <w:tcPr>
            <w:tcW w:w="1872" w:type="dxa"/>
            <w:noWrap/>
            <w:hideMark/>
          </w:tcPr>
          <w:p w14:paraId="016D7502" w14:textId="77777777" w:rsidR="00D26C35" w:rsidRPr="00700720"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1872" w:type="dxa"/>
            <w:noWrap/>
            <w:vAlign w:val="bottom"/>
            <w:hideMark/>
          </w:tcPr>
          <w:p w14:paraId="5F2E91D6" w14:textId="0A404BF7"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-157</w:t>
            </w:r>
          </w:p>
        </w:tc>
        <w:tc>
          <w:tcPr>
            <w:tcW w:w="1872" w:type="dxa"/>
            <w:noWrap/>
            <w:vAlign w:val="bottom"/>
            <w:hideMark/>
          </w:tcPr>
          <w:p w14:paraId="189D9CDB" w14:textId="5FAEF741"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-137</w:t>
            </w:r>
          </w:p>
        </w:tc>
        <w:tc>
          <w:tcPr>
            <w:tcW w:w="1872" w:type="dxa"/>
            <w:noWrap/>
            <w:vAlign w:val="bottom"/>
            <w:hideMark/>
          </w:tcPr>
          <w:p w14:paraId="719741E4" w14:textId="56505F1D"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-71</w:t>
            </w:r>
          </w:p>
        </w:tc>
      </w:tr>
      <w:tr w:rsidR="00D26C35" w:rsidRPr="008E48DA" w14:paraId="0A2638C1"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1872" w:type="dxa"/>
            <w:vMerge/>
            <w:hideMark/>
          </w:tcPr>
          <w:p w14:paraId="5357C36A" w14:textId="77777777" w:rsidR="00D26C35" w:rsidRPr="00700720" w:rsidRDefault="00D26C35" w:rsidP="00D26C35">
            <w:pPr>
              <w:spacing w:line="240" w:lineRule="auto"/>
              <w:ind w:left="0"/>
              <w:rPr>
                <w:rFonts w:ascii="Calibri" w:eastAsia="Times New Roman" w:hAnsi="Calibri" w:cs="Calibri"/>
                <w:color w:val="000000"/>
                <w:szCs w:val="16"/>
                <w:lang w:val="en-US"/>
              </w:rPr>
            </w:pPr>
          </w:p>
        </w:tc>
        <w:tc>
          <w:tcPr>
            <w:tcW w:w="1872" w:type="dxa"/>
            <w:noWrap/>
            <w:hideMark/>
          </w:tcPr>
          <w:p w14:paraId="68F09644" w14:textId="77777777" w:rsidR="00D26C35" w:rsidRPr="00700720"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1872" w:type="dxa"/>
            <w:noWrap/>
            <w:vAlign w:val="bottom"/>
            <w:hideMark/>
          </w:tcPr>
          <w:p w14:paraId="70C1A9F5" w14:textId="645DC7F4"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13</w:t>
            </w:r>
          </w:p>
        </w:tc>
        <w:tc>
          <w:tcPr>
            <w:tcW w:w="1872" w:type="dxa"/>
            <w:noWrap/>
            <w:vAlign w:val="bottom"/>
            <w:hideMark/>
          </w:tcPr>
          <w:p w14:paraId="50A2147D" w14:textId="7CCCD578"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28</w:t>
            </w:r>
          </w:p>
        </w:tc>
        <w:tc>
          <w:tcPr>
            <w:tcW w:w="1872" w:type="dxa"/>
            <w:noWrap/>
            <w:vAlign w:val="bottom"/>
            <w:hideMark/>
          </w:tcPr>
          <w:p w14:paraId="74F8DC3E" w14:textId="59266A22"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13</w:t>
            </w:r>
          </w:p>
        </w:tc>
      </w:tr>
      <w:tr w:rsidR="00D26C35" w:rsidRPr="008E48DA" w14:paraId="6F42AA8A"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1872" w:type="dxa"/>
            <w:vMerge w:val="restart"/>
            <w:noWrap/>
            <w:hideMark/>
          </w:tcPr>
          <w:p w14:paraId="775BEBE6" w14:textId="77777777" w:rsidR="00D26C35" w:rsidRPr="00700720" w:rsidRDefault="00D26C35" w:rsidP="00D26C35">
            <w:pPr>
              <w:spacing w:line="240" w:lineRule="auto"/>
              <w:ind w:left="0"/>
              <w:jc w:val="center"/>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Lithuania</w:t>
            </w:r>
          </w:p>
        </w:tc>
        <w:tc>
          <w:tcPr>
            <w:tcW w:w="1872" w:type="dxa"/>
            <w:noWrap/>
            <w:hideMark/>
          </w:tcPr>
          <w:p w14:paraId="1C75C1B4" w14:textId="77777777" w:rsidR="00D26C35" w:rsidRPr="00700720"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External financing</w:t>
            </w:r>
          </w:p>
        </w:tc>
        <w:tc>
          <w:tcPr>
            <w:tcW w:w="1872" w:type="dxa"/>
            <w:noWrap/>
            <w:vAlign w:val="bottom"/>
            <w:hideMark/>
          </w:tcPr>
          <w:p w14:paraId="6C94E6A3" w14:textId="31C278D6"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-678</w:t>
            </w:r>
          </w:p>
        </w:tc>
        <w:tc>
          <w:tcPr>
            <w:tcW w:w="1872" w:type="dxa"/>
            <w:noWrap/>
            <w:vAlign w:val="bottom"/>
            <w:hideMark/>
          </w:tcPr>
          <w:p w14:paraId="2760E9A9" w14:textId="0CA28575"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-902</w:t>
            </w:r>
          </w:p>
        </w:tc>
        <w:tc>
          <w:tcPr>
            <w:tcW w:w="1872" w:type="dxa"/>
            <w:noWrap/>
            <w:vAlign w:val="bottom"/>
            <w:hideMark/>
          </w:tcPr>
          <w:p w14:paraId="4BF0C858" w14:textId="51E69991"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2098</w:t>
            </w:r>
          </w:p>
        </w:tc>
      </w:tr>
      <w:tr w:rsidR="00D26C35" w:rsidRPr="008E48DA" w14:paraId="7569EE0C" w14:textId="77777777" w:rsidTr="001B79F7">
        <w:trPr>
          <w:trHeight w:val="300"/>
        </w:trPr>
        <w:tc>
          <w:tcPr>
            <w:cnfStyle w:val="001000000000" w:firstRow="0" w:lastRow="0" w:firstColumn="1" w:lastColumn="0" w:oddVBand="0" w:evenVBand="0" w:oddHBand="0" w:evenHBand="0" w:firstRowFirstColumn="0" w:firstRowLastColumn="0" w:lastRowFirstColumn="0" w:lastRowLastColumn="0"/>
            <w:tcW w:w="1872" w:type="dxa"/>
            <w:vMerge/>
            <w:hideMark/>
          </w:tcPr>
          <w:p w14:paraId="6B95506A" w14:textId="77777777" w:rsidR="00D26C35" w:rsidRPr="00700720" w:rsidRDefault="00D26C35" w:rsidP="00D26C35">
            <w:pPr>
              <w:spacing w:line="240" w:lineRule="auto"/>
              <w:ind w:left="0"/>
              <w:rPr>
                <w:rFonts w:ascii="Calibri" w:eastAsia="Times New Roman" w:hAnsi="Calibri" w:cs="Calibri"/>
                <w:color w:val="000000"/>
                <w:szCs w:val="16"/>
                <w:lang w:val="en-US"/>
              </w:rPr>
            </w:pPr>
          </w:p>
        </w:tc>
        <w:tc>
          <w:tcPr>
            <w:tcW w:w="1872" w:type="dxa"/>
            <w:noWrap/>
            <w:hideMark/>
          </w:tcPr>
          <w:p w14:paraId="5A3ADC15" w14:textId="77777777" w:rsidR="00D26C35" w:rsidRPr="00700720"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700720">
              <w:rPr>
                <w:rFonts w:ascii="Calibri" w:eastAsia="Times New Roman" w:hAnsi="Calibri" w:cs="Calibri"/>
                <w:color w:val="000000"/>
                <w:szCs w:val="16"/>
                <w:lang w:val="en-US"/>
              </w:rPr>
              <w:t>Self-financing</w:t>
            </w:r>
          </w:p>
        </w:tc>
        <w:tc>
          <w:tcPr>
            <w:tcW w:w="1872" w:type="dxa"/>
            <w:noWrap/>
            <w:vAlign w:val="bottom"/>
            <w:hideMark/>
          </w:tcPr>
          <w:p w14:paraId="1F19E8EC" w14:textId="169E3522"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59</w:t>
            </w:r>
          </w:p>
        </w:tc>
        <w:tc>
          <w:tcPr>
            <w:tcW w:w="1872" w:type="dxa"/>
            <w:noWrap/>
            <w:vAlign w:val="bottom"/>
            <w:hideMark/>
          </w:tcPr>
          <w:p w14:paraId="400970AA" w14:textId="4E690A94"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99</w:t>
            </w:r>
          </w:p>
        </w:tc>
        <w:tc>
          <w:tcPr>
            <w:tcW w:w="1872" w:type="dxa"/>
            <w:noWrap/>
            <w:vAlign w:val="bottom"/>
            <w:hideMark/>
          </w:tcPr>
          <w:p w14:paraId="4533F5CF" w14:textId="2EC7B692" w:rsidR="00D26C35" w:rsidRPr="004B6EBB" w:rsidRDefault="00D26C35" w:rsidP="00D26C35">
            <w:pPr>
              <w:spacing w:line="240" w:lineRule="auto"/>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16"/>
                <w:lang w:val="en-US"/>
              </w:rPr>
            </w:pPr>
            <w:r w:rsidRPr="00A62972">
              <w:rPr>
                <w:rFonts w:ascii="Calibri" w:hAnsi="Calibri" w:cs="Calibri"/>
                <w:color w:val="000000"/>
                <w:sz w:val="18"/>
              </w:rPr>
              <w:t>119</w:t>
            </w:r>
          </w:p>
        </w:tc>
      </w:tr>
    </w:tbl>
    <w:p w14:paraId="278BB006" w14:textId="77777777" w:rsidR="007F46F1" w:rsidRDefault="007F46F1" w:rsidP="007F46F1">
      <w:pPr>
        <w:spacing w:after="240"/>
        <w:jc w:val="both"/>
        <w:rPr>
          <w:lang w:val="en-US"/>
        </w:rPr>
      </w:pPr>
    </w:p>
    <w:p w14:paraId="34C98026" w14:textId="2A24AE14" w:rsidR="007F46F1" w:rsidRDefault="007F46F1" w:rsidP="007F46F1">
      <w:pPr>
        <w:spacing w:after="240"/>
        <w:jc w:val="both"/>
        <w:rPr>
          <w:lang w:val="en-US"/>
        </w:rPr>
      </w:pPr>
      <w:r>
        <w:rPr>
          <w:lang w:val="en-US"/>
        </w:rPr>
        <w:t>On average at the regional level</w:t>
      </w:r>
      <w:r w:rsidR="00542E24">
        <w:rPr>
          <w:lang w:val="en-US"/>
        </w:rPr>
        <w:t xml:space="preserve"> (in the external financing case)</w:t>
      </w:r>
      <w:r>
        <w:rPr>
          <w:lang w:val="en-US"/>
        </w:rPr>
        <w:t xml:space="preserve">, in the </w:t>
      </w:r>
      <w:r w:rsidRPr="00BC6F88">
        <w:rPr>
          <w:i/>
          <w:iCs/>
          <w:lang w:val="en-US"/>
        </w:rPr>
        <w:t>S2 – 20% decrease</w:t>
      </w:r>
      <w:r>
        <w:rPr>
          <w:lang w:val="en-US"/>
        </w:rPr>
        <w:t xml:space="preserve"> each year approximately </w:t>
      </w:r>
      <w:r w:rsidR="00D26C35">
        <w:rPr>
          <w:lang w:val="en-US"/>
        </w:rPr>
        <w:t xml:space="preserve">1700 </w:t>
      </w:r>
      <w:r>
        <w:rPr>
          <w:lang w:val="en-US"/>
        </w:rPr>
        <w:t xml:space="preserve">more jobs (compared to the BAU) in the Cost minimal scenario and </w:t>
      </w:r>
      <w:r w:rsidR="00D26C35">
        <w:rPr>
          <w:lang w:val="en-US"/>
        </w:rPr>
        <w:t xml:space="preserve">900 </w:t>
      </w:r>
      <w:r>
        <w:rPr>
          <w:lang w:val="en-US"/>
        </w:rPr>
        <w:t xml:space="preserve">more jobs in the REN-Methane scenario. </w:t>
      </w:r>
      <w:r w:rsidR="00055160">
        <w:rPr>
          <w:lang w:val="en-US"/>
        </w:rPr>
        <w:t>In</w:t>
      </w:r>
      <w:r>
        <w:rPr>
          <w:lang w:val="en-US"/>
        </w:rPr>
        <w:t xml:space="preserve"> the REN-hydrogen scenario</w:t>
      </w:r>
      <w:r w:rsidR="00F97093">
        <w:rPr>
          <w:lang w:val="en-US"/>
        </w:rPr>
        <w:t>,</w:t>
      </w:r>
      <w:r>
        <w:rPr>
          <w:lang w:val="en-US"/>
        </w:rPr>
        <w:t xml:space="preserve"> job losses are equal to </w:t>
      </w:r>
      <w:r w:rsidR="00542E24">
        <w:rPr>
          <w:lang w:val="en-US"/>
        </w:rPr>
        <w:t>425</w:t>
      </w:r>
      <w:r>
        <w:rPr>
          <w:lang w:val="en-US"/>
        </w:rPr>
        <w:t xml:space="preserve">. </w:t>
      </w:r>
    </w:p>
    <w:p w14:paraId="3145F4CB" w14:textId="3AB3A791" w:rsidR="007F46F1" w:rsidRDefault="007F46F1" w:rsidP="007F46F1">
      <w:pPr>
        <w:pStyle w:val="Bijschrift"/>
        <w:rPr>
          <w:lang w:val="en-US"/>
        </w:rPr>
      </w:pPr>
      <w:r>
        <w:lastRenderedPageBreak/>
        <w:t xml:space="preserve">Figure </w:t>
      </w:r>
      <w:fldSimple w:instr=" STYLEREF 1 \s ">
        <w:r w:rsidR="008A07CA">
          <w:rPr>
            <w:noProof/>
          </w:rPr>
          <w:t>4</w:t>
        </w:r>
      </w:fldSimple>
      <w:r w:rsidR="008A07CA">
        <w:noBreakHyphen/>
      </w:r>
      <w:fldSimple w:instr=" SEQ Figure \* ARABIC \s 1 ">
        <w:r w:rsidR="008A07CA">
          <w:rPr>
            <w:noProof/>
          </w:rPr>
          <w:t>40</w:t>
        </w:r>
      </w:fldSimple>
      <w:r>
        <w:t xml:space="preserve">: Investments – job creation </w:t>
      </w:r>
    </w:p>
    <w:p w14:paraId="63CCD20E" w14:textId="5C370450" w:rsidR="007F46F1" w:rsidRDefault="00726AC2" w:rsidP="007F46F1">
      <w:pPr>
        <w:rPr>
          <w:lang w:val="en-US"/>
        </w:rPr>
      </w:pPr>
      <w:r w:rsidRPr="00726AC2">
        <w:rPr>
          <w:noProof/>
        </w:rPr>
        <w:t xml:space="preserve"> </w:t>
      </w:r>
      <w:r>
        <w:rPr>
          <w:noProof/>
        </w:rPr>
        <w:drawing>
          <wp:inline distT="0" distB="0" distL="0" distR="0" wp14:anchorId="12033421" wp14:editId="1FF39BAD">
            <wp:extent cx="5120640" cy="1828800"/>
            <wp:effectExtent l="0" t="0" r="3810" b="0"/>
            <wp:docPr id="1987495667" name="Chart 1">
              <a:extLst xmlns:a="http://schemas.openxmlformats.org/drawingml/2006/main">
                <a:ext uri="{FF2B5EF4-FFF2-40B4-BE49-F238E27FC236}">
                  <a16:creationId xmlns:a16="http://schemas.microsoft.com/office/drawing/2014/main" id="{570C0CCA-FD96-41B2-BFEB-85FD1D46A1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43A359C6" w14:textId="298CB5D7" w:rsidR="007F46F1" w:rsidRDefault="007F46F1" w:rsidP="007F46F1">
      <w:pPr>
        <w:pStyle w:val="Bijschrift"/>
        <w:rPr>
          <w:lang w:val="en-US"/>
        </w:rPr>
      </w:pPr>
      <w:r>
        <w:t xml:space="preserve">Figure </w:t>
      </w:r>
      <w:fldSimple w:instr=" STYLEREF 1 \s ">
        <w:r w:rsidR="008A07CA">
          <w:rPr>
            <w:noProof/>
          </w:rPr>
          <w:t>4</w:t>
        </w:r>
      </w:fldSimple>
      <w:r w:rsidR="008A07CA">
        <w:noBreakHyphen/>
      </w:r>
      <w:fldSimple w:instr=" SEQ Figure \* ARABIC \s 1 ">
        <w:r w:rsidR="008A07CA">
          <w:rPr>
            <w:noProof/>
          </w:rPr>
          <w:t>41</w:t>
        </w:r>
      </w:fldSimple>
      <w:r>
        <w:t>: Prices – job creation (compared to the BAU)</w:t>
      </w:r>
    </w:p>
    <w:p w14:paraId="7E68A5BF" w14:textId="1141227A" w:rsidR="00E74659" w:rsidRPr="00BC6F88" w:rsidRDefault="00726AC2" w:rsidP="00BC6F88">
      <w:pPr>
        <w:rPr>
          <w:lang w:val="en-US"/>
        </w:rPr>
      </w:pPr>
      <w:r w:rsidRPr="00726AC2">
        <w:rPr>
          <w:noProof/>
        </w:rPr>
        <w:t xml:space="preserve"> </w:t>
      </w:r>
      <w:r>
        <w:rPr>
          <w:noProof/>
        </w:rPr>
        <w:drawing>
          <wp:inline distT="0" distB="0" distL="0" distR="0" wp14:anchorId="34212B4A" wp14:editId="26FA9D86">
            <wp:extent cx="5120640" cy="1828800"/>
            <wp:effectExtent l="0" t="0" r="3810" b="0"/>
            <wp:docPr id="1154500119" name="Chart 1">
              <a:extLst xmlns:a="http://schemas.openxmlformats.org/drawingml/2006/main">
                <a:ext uri="{FF2B5EF4-FFF2-40B4-BE49-F238E27FC236}">
                  <a16:creationId xmlns:a16="http://schemas.microsoft.com/office/drawing/2014/main" id="{5BED9E5C-9703-4BA5-A899-5C120070D1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2BDC673C" w14:textId="102E1468" w:rsidR="00A55501" w:rsidRDefault="00107815" w:rsidP="00A55501">
      <w:pPr>
        <w:pStyle w:val="Kop1"/>
      </w:pPr>
      <w:bookmarkStart w:id="45" w:name="_Toc137034923"/>
      <w:bookmarkStart w:id="46" w:name="_Toc137041443"/>
      <w:r>
        <w:t>Key findings and c</w:t>
      </w:r>
      <w:r w:rsidR="00A55501" w:rsidRPr="00FB3B0F">
        <w:t>onclusions</w:t>
      </w:r>
      <w:bookmarkEnd w:id="45"/>
      <w:bookmarkEnd w:id="46"/>
    </w:p>
    <w:p w14:paraId="7034C9BC" w14:textId="77777777" w:rsidR="00107815" w:rsidRDefault="007417E4" w:rsidP="00107815">
      <w:pPr>
        <w:ind w:left="0"/>
        <w:jc w:val="both"/>
      </w:pPr>
      <w:r>
        <w:t xml:space="preserve">The sensitivity </w:t>
      </w:r>
      <w:r w:rsidR="00D97599">
        <w:t xml:space="preserve">analysis </w:t>
      </w:r>
      <w:r>
        <w:t xml:space="preserve">aims at </w:t>
      </w:r>
      <w:r w:rsidR="00D97599">
        <w:t xml:space="preserve">evaluating </w:t>
      </w:r>
      <w:r>
        <w:t xml:space="preserve">different aspects of uncertainty regarding the evolution of key cost elements associated with the development of clean gases. </w:t>
      </w:r>
    </w:p>
    <w:p w14:paraId="2B13D97C" w14:textId="6943008C" w:rsidR="00107815" w:rsidRPr="00107815" w:rsidRDefault="00107815" w:rsidP="00107815">
      <w:pPr>
        <w:ind w:left="0"/>
        <w:jc w:val="both"/>
        <w:rPr>
          <w:lang w:val="en-US"/>
        </w:rPr>
      </w:pPr>
      <w:r>
        <w:t xml:space="preserve">The </w:t>
      </w:r>
      <w:proofErr w:type="spellStart"/>
      <w:r>
        <w:t>i</w:t>
      </w:r>
      <w:r w:rsidRPr="00107815">
        <w:rPr>
          <w:lang w:val="en-US"/>
        </w:rPr>
        <w:t>mpacts</w:t>
      </w:r>
      <w:proofErr w:type="spellEnd"/>
      <w:r w:rsidRPr="00107815">
        <w:rPr>
          <w:lang w:val="en-US"/>
        </w:rPr>
        <w:t xml:space="preserve"> of the </w:t>
      </w:r>
      <w:r>
        <w:rPr>
          <w:lang w:val="en-US"/>
        </w:rPr>
        <w:t>considered changes in the s</w:t>
      </w:r>
      <w:r w:rsidRPr="00107815">
        <w:rPr>
          <w:lang w:val="en-US"/>
        </w:rPr>
        <w:t xml:space="preserve">ensitivity </w:t>
      </w:r>
      <w:r>
        <w:rPr>
          <w:lang w:val="en-US"/>
        </w:rPr>
        <w:t>a</w:t>
      </w:r>
      <w:r w:rsidRPr="00107815">
        <w:rPr>
          <w:lang w:val="en-US"/>
        </w:rPr>
        <w:t>nalysis are not very high</w:t>
      </w:r>
      <w:r w:rsidR="00F97093">
        <w:rPr>
          <w:lang w:val="en-US"/>
        </w:rPr>
        <w:t>:</w:t>
      </w:r>
    </w:p>
    <w:p w14:paraId="7C87FD5F" w14:textId="47DDA8FE" w:rsidR="00107815" w:rsidRPr="00107815" w:rsidRDefault="00107815" w:rsidP="000E0FF1">
      <w:pPr>
        <w:numPr>
          <w:ilvl w:val="1"/>
          <w:numId w:val="20"/>
        </w:numPr>
        <w:jc w:val="both"/>
        <w:rPr>
          <w:lang w:val="en-US"/>
        </w:rPr>
      </w:pPr>
      <w:r w:rsidRPr="00F97093">
        <w:rPr>
          <w:lang w:val="en-US"/>
        </w:rPr>
        <w:t xml:space="preserve">As the </w:t>
      </w:r>
      <w:proofErr w:type="spellStart"/>
      <w:r w:rsidRPr="00107815">
        <w:rPr>
          <w:lang w:val="en-US"/>
        </w:rPr>
        <w:t>LCoE</w:t>
      </w:r>
      <w:proofErr w:type="spellEnd"/>
      <w:r w:rsidRPr="00107815">
        <w:rPr>
          <w:lang w:val="en-US"/>
        </w:rPr>
        <w:t xml:space="preserve"> differences between gases </w:t>
      </w:r>
      <w:r w:rsidRPr="00F97093">
        <w:rPr>
          <w:lang w:val="en-US"/>
        </w:rPr>
        <w:t>are high (</w:t>
      </w:r>
      <w:r w:rsidRPr="00107815">
        <w:rPr>
          <w:lang w:val="en-US"/>
        </w:rPr>
        <w:t>particularly</w:t>
      </w:r>
      <w:r w:rsidR="00F97093" w:rsidRPr="00F97093">
        <w:rPr>
          <w:lang w:val="en-US"/>
        </w:rPr>
        <w:t xml:space="preserve"> between</w:t>
      </w:r>
      <w:r w:rsidRPr="00107815">
        <w:rPr>
          <w:lang w:val="en-US"/>
        </w:rPr>
        <w:t xml:space="preserve"> biomethane and hydrogen</w:t>
      </w:r>
      <w:r w:rsidR="00172436">
        <w:rPr>
          <w:lang w:val="en-US"/>
        </w:rPr>
        <w:t>)</w:t>
      </w:r>
      <w:r w:rsidR="00F97093" w:rsidRPr="00F97093">
        <w:rPr>
          <w:lang w:val="en-US"/>
        </w:rPr>
        <w:t>, the p</w:t>
      </w:r>
      <w:r w:rsidRPr="00107815">
        <w:rPr>
          <w:lang w:val="en-US"/>
        </w:rPr>
        <w:t>reference order would generally not be altered by CAPEX changes (even if combining two parameters)</w:t>
      </w:r>
      <w:r w:rsidR="00F97093">
        <w:rPr>
          <w:lang w:val="en-US"/>
        </w:rPr>
        <w:t>;</w:t>
      </w:r>
    </w:p>
    <w:p w14:paraId="081027E4" w14:textId="5D01BF9A" w:rsidR="00107815" w:rsidRPr="00107815" w:rsidRDefault="00F97093" w:rsidP="00107815">
      <w:pPr>
        <w:numPr>
          <w:ilvl w:val="1"/>
          <w:numId w:val="20"/>
        </w:numPr>
        <w:jc w:val="both"/>
        <w:rPr>
          <w:lang w:val="en-US"/>
        </w:rPr>
      </w:pPr>
      <w:r>
        <w:rPr>
          <w:lang w:val="en-US"/>
        </w:rPr>
        <w:t>The i</w:t>
      </w:r>
      <w:r w:rsidR="00107815" w:rsidRPr="00107815">
        <w:rPr>
          <w:lang w:val="en-US"/>
        </w:rPr>
        <w:t xml:space="preserve">nvestment needs </w:t>
      </w:r>
      <w:r>
        <w:rPr>
          <w:lang w:val="en-US"/>
        </w:rPr>
        <w:t xml:space="preserve">would </w:t>
      </w:r>
      <w:r w:rsidR="00107815" w:rsidRPr="00107815">
        <w:rPr>
          <w:lang w:val="en-US"/>
        </w:rPr>
        <w:t xml:space="preserve">in all </w:t>
      </w:r>
      <w:proofErr w:type="spellStart"/>
      <w:r w:rsidR="00107815" w:rsidRPr="00107815">
        <w:rPr>
          <w:lang w:val="en-US"/>
        </w:rPr>
        <w:t>decarbonisation</w:t>
      </w:r>
      <w:proofErr w:type="spellEnd"/>
      <w:r w:rsidR="00107815" w:rsidRPr="00107815">
        <w:rPr>
          <w:lang w:val="en-US"/>
        </w:rPr>
        <w:t xml:space="preserve"> scenarios nonetheless be affected by </w:t>
      </w:r>
      <w:r>
        <w:rPr>
          <w:lang w:val="en-US"/>
        </w:rPr>
        <w:t xml:space="preserve">changes in </w:t>
      </w:r>
      <w:r w:rsidR="00107815" w:rsidRPr="00107815">
        <w:rPr>
          <w:lang w:val="en-US"/>
        </w:rPr>
        <w:t>CAPEX values</w:t>
      </w:r>
      <w:r>
        <w:rPr>
          <w:lang w:val="en-US"/>
        </w:rPr>
        <w:t>;</w:t>
      </w:r>
    </w:p>
    <w:p w14:paraId="6ED70B66" w14:textId="7A94FD7E" w:rsidR="00107815" w:rsidRPr="00107815" w:rsidRDefault="00107815" w:rsidP="00107815">
      <w:pPr>
        <w:numPr>
          <w:ilvl w:val="1"/>
          <w:numId w:val="20"/>
        </w:numPr>
        <w:jc w:val="both"/>
        <w:rPr>
          <w:lang w:val="en-US"/>
        </w:rPr>
      </w:pPr>
      <w:r>
        <w:rPr>
          <w:lang w:val="en-US"/>
        </w:rPr>
        <w:t xml:space="preserve">The </w:t>
      </w:r>
      <w:r w:rsidRPr="00107815">
        <w:rPr>
          <w:lang w:val="en-US"/>
        </w:rPr>
        <w:t xml:space="preserve">REN-Biomethane </w:t>
      </w:r>
      <w:r w:rsidR="00172436">
        <w:rPr>
          <w:lang w:val="en-US"/>
        </w:rPr>
        <w:t xml:space="preserve">and REN-Hydrogen </w:t>
      </w:r>
      <w:r w:rsidRPr="00107815">
        <w:rPr>
          <w:lang w:val="en-US"/>
        </w:rPr>
        <w:t>scenario</w:t>
      </w:r>
      <w:r w:rsidR="00172436">
        <w:rPr>
          <w:lang w:val="en-US"/>
        </w:rPr>
        <w:t>s</w:t>
      </w:r>
      <w:r w:rsidRPr="00107815">
        <w:rPr>
          <w:lang w:val="en-US"/>
        </w:rPr>
        <w:t xml:space="preserve"> </w:t>
      </w:r>
      <w:r w:rsidR="00F97093">
        <w:rPr>
          <w:lang w:val="en-US"/>
        </w:rPr>
        <w:t>w</w:t>
      </w:r>
      <w:r w:rsidRPr="00107815">
        <w:rPr>
          <w:lang w:val="en-US"/>
        </w:rPr>
        <w:t xml:space="preserve">ould respond positively to increased ETS prices by accelerating the </w:t>
      </w:r>
      <w:proofErr w:type="spellStart"/>
      <w:r w:rsidRPr="00107815">
        <w:rPr>
          <w:lang w:val="en-US"/>
        </w:rPr>
        <w:t>decarbonisation</w:t>
      </w:r>
      <w:proofErr w:type="spellEnd"/>
      <w:r w:rsidRPr="00107815">
        <w:rPr>
          <w:lang w:val="en-US"/>
        </w:rPr>
        <w:t xml:space="preserve"> of the gas system</w:t>
      </w:r>
      <w:r w:rsidR="00172436">
        <w:rPr>
          <w:lang w:val="en-US"/>
        </w:rPr>
        <w:t xml:space="preserve">, in particular </w:t>
      </w:r>
      <w:r w:rsidRPr="00107815">
        <w:rPr>
          <w:lang w:val="en-US"/>
        </w:rPr>
        <w:t xml:space="preserve">through early deployment </w:t>
      </w:r>
      <w:r w:rsidR="00F97093">
        <w:rPr>
          <w:lang w:val="en-US"/>
        </w:rPr>
        <w:t xml:space="preserve">of hydrogen </w:t>
      </w:r>
      <w:r w:rsidRPr="00107815">
        <w:rPr>
          <w:lang w:val="en-US"/>
        </w:rPr>
        <w:t>in local applications</w:t>
      </w:r>
      <w:r w:rsidR="00F97093">
        <w:rPr>
          <w:lang w:val="en-US"/>
        </w:rPr>
        <w:t>.</w:t>
      </w:r>
    </w:p>
    <w:p w14:paraId="256F0635" w14:textId="17FEF8A9" w:rsidR="00107815" w:rsidRPr="00107815" w:rsidRDefault="00107815" w:rsidP="00107815">
      <w:pPr>
        <w:ind w:left="0"/>
        <w:jc w:val="both"/>
        <w:rPr>
          <w:lang w:val="en-US"/>
        </w:rPr>
      </w:pPr>
      <w:r>
        <w:rPr>
          <w:lang w:val="en-US"/>
        </w:rPr>
        <w:t xml:space="preserve">The </w:t>
      </w:r>
      <w:r w:rsidRPr="00107815">
        <w:rPr>
          <w:lang w:val="en-US"/>
        </w:rPr>
        <w:t xml:space="preserve">Cost Minimal scenario remains the preferred </w:t>
      </w:r>
      <w:r w:rsidR="00F97093">
        <w:rPr>
          <w:lang w:val="en-US"/>
        </w:rPr>
        <w:t>pathway</w:t>
      </w:r>
      <w:r w:rsidRPr="00107815">
        <w:rPr>
          <w:lang w:val="en-US"/>
        </w:rPr>
        <w:t xml:space="preserve"> from an energy system</w:t>
      </w:r>
      <w:r w:rsidR="00F97093">
        <w:rPr>
          <w:lang w:val="en-US"/>
        </w:rPr>
        <w:t>’</w:t>
      </w:r>
      <w:r w:rsidRPr="00107815">
        <w:rPr>
          <w:lang w:val="en-US"/>
        </w:rPr>
        <w:t>s perspective</w:t>
      </w:r>
    </w:p>
    <w:p w14:paraId="2F4DDF8B" w14:textId="7EF0CE58" w:rsidR="00107815" w:rsidRPr="00107815" w:rsidRDefault="00107815" w:rsidP="00107815">
      <w:pPr>
        <w:numPr>
          <w:ilvl w:val="1"/>
          <w:numId w:val="20"/>
        </w:numPr>
        <w:jc w:val="both"/>
        <w:rPr>
          <w:lang w:val="en-US"/>
        </w:rPr>
      </w:pPr>
      <w:r>
        <w:rPr>
          <w:lang w:val="en-US"/>
        </w:rPr>
        <w:t xml:space="preserve">The </w:t>
      </w:r>
      <w:r w:rsidRPr="00107815">
        <w:rPr>
          <w:lang w:val="en-US"/>
        </w:rPr>
        <w:t xml:space="preserve">probability </w:t>
      </w:r>
      <w:r>
        <w:rPr>
          <w:lang w:val="en-US"/>
        </w:rPr>
        <w:t xml:space="preserve">is low </w:t>
      </w:r>
      <w:r w:rsidRPr="00107815">
        <w:rPr>
          <w:lang w:val="en-US"/>
        </w:rPr>
        <w:t xml:space="preserve">that either the REN-Hydrogen or REN-Biomethane </w:t>
      </w:r>
      <w:r w:rsidR="00F97093">
        <w:rPr>
          <w:lang w:val="en-US"/>
        </w:rPr>
        <w:t xml:space="preserve">scenario </w:t>
      </w:r>
      <w:r w:rsidRPr="00107815">
        <w:rPr>
          <w:lang w:val="en-US"/>
        </w:rPr>
        <w:t>would become more attractive than</w:t>
      </w:r>
      <w:r>
        <w:rPr>
          <w:lang w:val="en-US"/>
        </w:rPr>
        <w:t xml:space="preserve"> the</w:t>
      </w:r>
      <w:r w:rsidRPr="00107815">
        <w:rPr>
          <w:lang w:val="en-US"/>
        </w:rPr>
        <w:t xml:space="preserve"> CM scenario</w:t>
      </w:r>
      <w:r w:rsidR="00F97093">
        <w:rPr>
          <w:lang w:val="en-US"/>
        </w:rPr>
        <w:t>;</w:t>
      </w:r>
    </w:p>
    <w:p w14:paraId="5985AB7D" w14:textId="0144A1D4" w:rsidR="00107815" w:rsidRPr="00107815" w:rsidRDefault="00107815" w:rsidP="00107815">
      <w:pPr>
        <w:numPr>
          <w:ilvl w:val="1"/>
          <w:numId w:val="20"/>
        </w:numPr>
        <w:jc w:val="both"/>
        <w:rPr>
          <w:lang w:val="en-US"/>
        </w:rPr>
      </w:pPr>
      <w:r w:rsidRPr="00107815">
        <w:rPr>
          <w:lang w:val="en-US"/>
        </w:rPr>
        <w:t>In case of unit CAPEX increases</w:t>
      </w:r>
      <w:r w:rsidR="003A40CA">
        <w:rPr>
          <w:lang w:val="en-US"/>
        </w:rPr>
        <w:t xml:space="preserve"> specific </w:t>
      </w:r>
      <w:r w:rsidRPr="00107815">
        <w:rPr>
          <w:lang w:val="en-US"/>
        </w:rPr>
        <w:t xml:space="preserve">attention </w:t>
      </w:r>
      <w:r w:rsidR="00172436">
        <w:rPr>
          <w:lang w:val="en-US"/>
        </w:rPr>
        <w:t xml:space="preserve">would need to be paid </w:t>
      </w:r>
      <w:r w:rsidRPr="00107815">
        <w:rPr>
          <w:lang w:val="en-US"/>
        </w:rPr>
        <w:t>to the investment needs under th</w:t>
      </w:r>
      <w:r w:rsidR="003A40CA">
        <w:rPr>
          <w:lang w:val="en-US"/>
        </w:rPr>
        <w:t xml:space="preserve">e CM </w:t>
      </w:r>
      <w:r w:rsidRPr="00107815">
        <w:rPr>
          <w:lang w:val="en-US"/>
        </w:rPr>
        <w:t xml:space="preserve">scenario, but the </w:t>
      </w:r>
      <w:r w:rsidR="003A40CA">
        <w:rPr>
          <w:lang w:val="en-US"/>
        </w:rPr>
        <w:t xml:space="preserve">overall </w:t>
      </w:r>
      <w:r w:rsidRPr="00107815">
        <w:rPr>
          <w:lang w:val="en-US"/>
        </w:rPr>
        <w:t>recommendation</w:t>
      </w:r>
      <w:r w:rsidR="00F97093">
        <w:rPr>
          <w:lang w:val="en-US"/>
        </w:rPr>
        <w:t>s</w:t>
      </w:r>
      <w:r w:rsidR="003A40CA">
        <w:rPr>
          <w:lang w:val="en-US"/>
        </w:rPr>
        <w:t xml:space="preserve"> would not be changed</w:t>
      </w:r>
      <w:r w:rsidR="00F97093">
        <w:rPr>
          <w:lang w:val="en-US"/>
        </w:rPr>
        <w:t>.</w:t>
      </w:r>
    </w:p>
    <w:p w14:paraId="095CEE4E" w14:textId="77777777" w:rsidR="00107815" w:rsidRDefault="00107815" w:rsidP="00107815">
      <w:pPr>
        <w:ind w:left="0"/>
        <w:jc w:val="both"/>
      </w:pPr>
    </w:p>
    <w:p w14:paraId="76EA0590" w14:textId="1E3A03D8" w:rsidR="00A55501" w:rsidRPr="00FB3B0F" w:rsidRDefault="00D97599" w:rsidP="00107815">
      <w:pPr>
        <w:ind w:left="0"/>
        <w:jc w:val="both"/>
        <w:sectPr w:rsidR="00A55501" w:rsidRPr="00FB3B0F" w:rsidSect="00137D79">
          <w:pgSz w:w="11906" w:h="16838"/>
          <w:pgMar w:top="1440" w:right="1440" w:bottom="1440" w:left="1440" w:header="708" w:footer="569" w:gutter="0"/>
          <w:cols w:space="708"/>
          <w:docGrid w:linePitch="360"/>
        </w:sectPr>
      </w:pPr>
      <w:r>
        <w:t>The macro-</w:t>
      </w:r>
      <w:r w:rsidR="007417E4">
        <w:t>economic analysis reveal</w:t>
      </w:r>
      <w:r>
        <w:t>s</w:t>
      </w:r>
      <w:r w:rsidR="007417E4">
        <w:t xml:space="preserve"> that higher investment</w:t>
      </w:r>
      <w:r>
        <w:t xml:space="preserve"> level</w:t>
      </w:r>
      <w:r w:rsidR="007417E4">
        <w:t xml:space="preserve">s </w:t>
      </w:r>
      <w:r w:rsidR="00F97093">
        <w:t xml:space="preserve">(due to assumed CAPEX </w:t>
      </w:r>
      <w:r w:rsidR="00172436">
        <w:t>increases</w:t>
      </w:r>
      <w:r w:rsidR="00F97093">
        <w:t xml:space="preserve">) </w:t>
      </w:r>
      <w:r w:rsidR="007417E4">
        <w:t xml:space="preserve">lead </w:t>
      </w:r>
      <w:r>
        <w:t xml:space="preserve">in general </w:t>
      </w:r>
      <w:r w:rsidR="007417E4">
        <w:t xml:space="preserve">to higher </w:t>
      </w:r>
      <w:r>
        <w:t xml:space="preserve">economic </w:t>
      </w:r>
      <w:r w:rsidR="007417E4">
        <w:t xml:space="preserve">output gains. </w:t>
      </w:r>
      <w:r w:rsidR="004B6EBB">
        <w:t>However,</w:t>
      </w:r>
      <w:r w:rsidR="007417E4">
        <w:t xml:space="preserve"> this effect is lessened by the </w:t>
      </w:r>
      <w:r w:rsidR="003A40CA">
        <w:t>impact</w:t>
      </w:r>
      <w:r w:rsidR="007417E4">
        <w:t xml:space="preserve"> of </w:t>
      </w:r>
      <w:r>
        <w:t xml:space="preserve">energy </w:t>
      </w:r>
      <w:r w:rsidR="007417E4">
        <w:t xml:space="preserve">prices; higher </w:t>
      </w:r>
      <w:r>
        <w:t xml:space="preserve">energy </w:t>
      </w:r>
      <w:r w:rsidR="007417E4">
        <w:t xml:space="preserve">prices lead to lower demand </w:t>
      </w:r>
      <w:r>
        <w:t xml:space="preserve">for products and </w:t>
      </w:r>
      <w:r w:rsidR="007417E4">
        <w:t xml:space="preserve">hence </w:t>
      </w:r>
      <w:r>
        <w:t>lower economic o</w:t>
      </w:r>
      <w:r w:rsidR="007417E4">
        <w:t xml:space="preserve">utput. </w:t>
      </w:r>
      <w:r>
        <w:t>If we r</w:t>
      </w:r>
      <w:r w:rsidR="0017724C">
        <w:t>a</w:t>
      </w:r>
      <w:r>
        <w:t>n</w:t>
      </w:r>
      <w:r w:rsidR="0017724C">
        <w:t>k</w:t>
      </w:r>
      <w:r>
        <w:t xml:space="preserve"> the decarbonisation </w:t>
      </w:r>
      <w:r w:rsidR="0017724C">
        <w:t>scenarios in terms of</w:t>
      </w:r>
      <w:r w:rsidR="004B6EBB">
        <w:t xml:space="preserve"> </w:t>
      </w:r>
      <w:r>
        <w:t xml:space="preserve">their </w:t>
      </w:r>
      <w:r w:rsidR="004B6EBB">
        <w:t xml:space="preserve">economic </w:t>
      </w:r>
      <w:r w:rsidR="0017724C">
        <w:t>efficiency,</w:t>
      </w:r>
      <w:r w:rsidR="004B6EBB">
        <w:t xml:space="preserve"> the Cost minimal pathway remains the best </w:t>
      </w:r>
      <w:r w:rsidR="004B6EBB">
        <w:lastRenderedPageBreak/>
        <w:t>option</w:t>
      </w:r>
      <w:r w:rsidR="00F97093">
        <w:t>,</w:t>
      </w:r>
      <w:r w:rsidR="004B6EBB">
        <w:t xml:space="preserve"> </w:t>
      </w:r>
      <w:r w:rsidR="0017724C">
        <w:t xml:space="preserve">if we consider only the </w:t>
      </w:r>
      <w:r w:rsidR="004B6EBB">
        <w:t>investment and price effect</w:t>
      </w:r>
      <w:r w:rsidR="0017724C">
        <w:t>s</w:t>
      </w:r>
      <w:r>
        <w:t xml:space="preserve">, as </w:t>
      </w:r>
      <w:r w:rsidR="009B6FC3">
        <w:t>for</w:t>
      </w:r>
      <w:r w:rsidR="004B6EBB">
        <w:t xml:space="preserve"> each € spent </w:t>
      </w:r>
      <w:r>
        <w:t xml:space="preserve">the </w:t>
      </w:r>
      <w:r w:rsidR="004B6EBB">
        <w:t>regional economic output increases by approximately</w:t>
      </w:r>
      <w:r w:rsidR="007417E4">
        <w:t xml:space="preserve"> </w:t>
      </w:r>
      <w:r w:rsidR="009B6FC3">
        <w:t>1.63 €.</w:t>
      </w:r>
      <w:r w:rsidR="0017724C">
        <w:t xml:space="preserve"> </w:t>
      </w:r>
      <w:r w:rsidR="00D26C35">
        <w:t>Additionally, job creation</w:t>
      </w:r>
      <w:r w:rsidR="00172436">
        <w:t xml:space="preserve"> is</w:t>
      </w:r>
      <w:r w:rsidR="00D26C35">
        <w:t xml:space="preserve"> in the Cost minimal scenario on average higher at the regional level compared to the </w:t>
      </w:r>
      <w:r w:rsidR="00172436">
        <w:t>other scenarios</w:t>
      </w:r>
      <w:r w:rsidR="00D26C35">
        <w:t xml:space="preserve">. </w:t>
      </w:r>
      <w:r w:rsidR="00172436">
        <w:t>The c</w:t>
      </w:r>
      <w:r w:rsidR="00D26C35">
        <w:t xml:space="preserve">umulative output varies </w:t>
      </w:r>
      <w:r w:rsidR="00172436">
        <w:t xml:space="preserve">compared </w:t>
      </w:r>
      <w:r w:rsidR="00D26C35">
        <w:t xml:space="preserve">to the Base case </w:t>
      </w:r>
      <w:r w:rsidR="006118E1">
        <w:t xml:space="preserve">(in the external financing case) </w:t>
      </w:r>
      <w:r w:rsidR="00D26C35">
        <w:t xml:space="preserve">by -2.8% to 4.3% in the REN-Methane scenario, by -4.9% to 4.9% in the REN-Hydrogen scenario and by -1% to 3.3% in the Cost minimal pathway. </w:t>
      </w:r>
    </w:p>
    <w:p w14:paraId="0AE46226" w14:textId="77777777" w:rsidR="001D4E68" w:rsidRPr="00FB3B0F" w:rsidRDefault="001D4E68" w:rsidP="001D4E68"/>
    <w:p w14:paraId="7695F097" w14:textId="77777777" w:rsidR="001D4E68" w:rsidRPr="00FB3B0F" w:rsidRDefault="001D4E68" w:rsidP="001D4E68"/>
    <w:p w14:paraId="713BD82C" w14:textId="77777777" w:rsidR="001D4E68" w:rsidRPr="00FB3B0F" w:rsidRDefault="001D4E68" w:rsidP="001D4E68"/>
    <w:p w14:paraId="1FE111FD" w14:textId="77777777" w:rsidR="001D4E68" w:rsidRPr="00FB3B0F" w:rsidRDefault="001D4E68" w:rsidP="001D4E68"/>
    <w:p w14:paraId="187BD015" w14:textId="77777777" w:rsidR="001D4E68" w:rsidRPr="00FB3B0F" w:rsidRDefault="001D4E68" w:rsidP="001D4E68"/>
    <w:p w14:paraId="60EA7FCE" w14:textId="77777777" w:rsidR="001D4E68" w:rsidRPr="00FB3B0F" w:rsidRDefault="001D4E68" w:rsidP="001D4E68"/>
    <w:p w14:paraId="1F35FB4C" w14:textId="77777777" w:rsidR="001D4E68" w:rsidRPr="00FB3B0F" w:rsidRDefault="001D4E68" w:rsidP="001D4E68"/>
    <w:p w14:paraId="74F656F1" w14:textId="77777777" w:rsidR="001D4E68" w:rsidRPr="00FB3B0F" w:rsidRDefault="001D4E68" w:rsidP="001D4E68"/>
    <w:p w14:paraId="29724E91" w14:textId="77777777" w:rsidR="001D4E68" w:rsidRPr="00FB3B0F" w:rsidRDefault="001D4E68" w:rsidP="001D4E68"/>
    <w:p w14:paraId="213CE3A0" w14:textId="77777777" w:rsidR="001D4E68" w:rsidRPr="00FB3B0F" w:rsidRDefault="001D4E68" w:rsidP="001D4E68"/>
    <w:p w14:paraId="37F52786" w14:textId="77777777" w:rsidR="001D4E68" w:rsidRPr="00FB3B0F" w:rsidRDefault="001D4E68" w:rsidP="001D4E68"/>
    <w:p w14:paraId="52FA1493" w14:textId="77777777" w:rsidR="001D4E68" w:rsidRPr="00FB3B0F" w:rsidRDefault="001D4E68" w:rsidP="001D4E68"/>
    <w:p w14:paraId="5EF41D86" w14:textId="77777777" w:rsidR="001D4E68" w:rsidRPr="00FB3B0F" w:rsidRDefault="001D4E68" w:rsidP="001D4E68"/>
    <w:p w14:paraId="561D7A84" w14:textId="77777777" w:rsidR="001D4E68" w:rsidRPr="00FB3B0F" w:rsidRDefault="001D4E68" w:rsidP="001D4E68"/>
    <w:p w14:paraId="43F1F5D1" w14:textId="77777777" w:rsidR="001D4E68" w:rsidRPr="00FB3B0F" w:rsidRDefault="001D4E68" w:rsidP="001D4E68"/>
    <w:p w14:paraId="347020ED" w14:textId="77777777" w:rsidR="001D4E68" w:rsidRPr="00FB3B0F" w:rsidRDefault="001D4E68" w:rsidP="001D4E68"/>
    <w:p w14:paraId="4CAC014F" w14:textId="77777777" w:rsidR="001D4E68" w:rsidRPr="00FB3B0F" w:rsidRDefault="001D4E68" w:rsidP="001D4E68"/>
    <w:p w14:paraId="7DBB0C09" w14:textId="77777777" w:rsidR="001D4E68" w:rsidRPr="00FB3B0F" w:rsidRDefault="001D4E68" w:rsidP="001D4E68"/>
    <w:p w14:paraId="0BC9BB65" w14:textId="77777777" w:rsidR="001D4E68" w:rsidRPr="00FB3B0F" w:rsidRDefault="001D4E68" w:rsidP="001D4E68"/>
    <w:p w14:paraId="5526CA90" w14:textId="77777777" w:rsidR="001D4E68" w:rsidRPr="00FB3B0F" w:rsidRDefault="001D4E68" w:rsidP="001D4E68"/>
    <w:p w14:paraId="4C35CAFB" w14:textId="77777777" w:rsidR="001D4E68" w:rsidRPr="00FB3B0F" w:rsidRDefault="001D4E68" w:rsidP="001D4E68"/>
    <w:p w14:paraId="46B8E2C3" w14:textId="77777777" w:rsidR="001D4E68" w:rsidRPr="00FB3B0F" w:rsidRDefault="001D4E68" w:rsidP="001D4E68"/>
    <w:p w14:paraId="3DE03C0A" w14:textId="77777777" w:rsidR="001D4E68" w:rsidRPr="00FB3B0F" w:rsidRDefault="001D4E68" w:rsidP="001D4E68">
      <w:r w:rsidRPr="00FB3B0F">
        <w:rPr>
          <w:noProof/>
          <w:lang w:eastAsia="fr-BE"/>
        </w:rPr>
        <mc:AlternateContent>
          <mc:Choice Requires="wps">
            <w:drawing>
              <wp:anchor distT="0" distB="0" distL="114300" distR="114300" simplePos="0" relativeHeight="251658243" behindDoc="0" locked="0" layoutInCell="1" allowOverlap="1" wp14:anchorId="259D2CB6" wp14:editId="19C90448">
                <wp:simplePos x="0" y="0"/>
                <wp:positionH relativeFrom="column">
                  <wp:posOffset>-183515</wp:posOffset>
                </wp:positionH>
                <wp:positionV relativeFrom="paragraph">
                  <wp:posOffset>228600</wp:posOffset>
                </wp:positionV>
                <wp:extent cx="3883231" cy="20664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231" cy="2066400"/>
                        </a:xfrm>
                        <a:prstGeom prst="rect">
                          <a:avLst/>
                        </a:prstGeom>
                        <a:noFill/>
                        <a:ln w="9525">
                          <a:noFill/>
                          <a:miter lim="800000"/>
                          <a:headEnd/>
                          <a:tailEnd/>
                        </a:ln>
                      </wps:spPr>
                      <wps:txbx>
                        <w:txbxContent>
                          <w:p w14:paraId="1F071821" w14:textId="77777777" w:rsidR="001D4E68" w:rsidRPr="00317A82" w:rsidRDefault="001D4E68" w:rsidP="001D4E68">
                            <w:pPr>
                              <w:ind w:left="0"/>
                              <w:rPr>
                                <w:lang w:val="nl-NL"/>
                              </w:rPr>
                            </w:pPr>
                            <w:r w:rsidRPr="00317A82">
                              <w:rPr>
                                <w:lang w:val="nl-NL"/>
                              </w:rPr>
                              <w:t>Trinomics B.V.</w:t>
                            </w:r>
                          </w:p>
                          <w:p w14:paraId="6E3562DB" w14:textId="77777777" w:rsidR="001D4E68" w:rsidRPr="00317A82" w:rsidRDefault="001D4E68" w:rsidP="001D4E68">
                            <w:pPr>
                              <w:ind w:left="0"/>
                              <w:rPr>
                                <w:lang w:val="nl-NL"/>
                              </w:rPr>
                            </w:pPr>
                            <w:r w:rsidRPr="00317A82">
                              <w:rPr>
                                <w:lang w:val="nl-NL"/>
                              </w:rPr>
                              <w:t>Westersingel 34</w:t>
                            </w:r>
                          </w:p>
                          <w:p w14:paraId="111E6698" w14:textId="77777777" w:rsidR="001D4E68" w:rsidRPr="00317A82" w:rsidRDefault="001D4E68" w:rsidP="001D4E68">
                            <w:pPr>
                              <w:ind w:left="0"/>
                              <w:rPr>
                                <w:lang w:val="nl-NL"/>
                              </w:rPr>
                            </w:pPr>
                            <w:r w:rsidRPr="00317A82">
                              <w:rPr>
                                <w:lang w:val="nl-NL"/>
                              </w:rPr>
                              <w:t>3014 GS Rotterdam</w:t>
                            </w:r>
                          </w:p>
                          <w:p w14:paraId="56529296" w14:textId="77777777" w:rsidR="001D4E68" w:rsidRPr="00973270" w:rsidRDefault="001D4E68" w:rsidP="001D4E68">
                            <w:pPr>
                              <w:ind w:left="0"/>
                              <w:rPr>
                                <w:lang w:val="en-US"/>
                              </w:rPr>
                            </w:pPr>
                            <w:r w:rsidRPr="00973270">
                              <w:rPr>
                                <w:lang w:val="en-US"/>
                              </w:rPr>
                              <w:t>The Netherlands</w:t>
                            </w:r>
                          </w:p>
                          <w:p w14:paraId="38CE5544" w14:textId="77777777" w:rsidR="001D4E68" w:rsidRPr="00973270" w:rsidRDefault="001D4E68" w:rsidP="001D4E68">
                            <w:pPr>
                              <w:ind w:left="0"/>
                              <w:rPr>
                                <w:lang w:val="en-US"/>
                              </w:rPr>
                            </w:pPr>
                          </w:p>
                          <w:p w14:paraId="5EA9E433" w14:textId="77777777" w:rsidR="001D4E68" w:rsidRPr="00973270" w:rsidRDefault="001D4E68" w:rsidP="001D4E68">
                            <w:pPr>
                              <w:ind w:left="0"/>
                              <w:rPr>
                                <w:lang w:val="en-US"/>
                              </w:rPr>
                            </w:pPr>
                            <w:r w:rsidRPr="00973270">
                              <w:rPr>
                                <w:lang w:val="en-US"/>
                              </w:rPr>
                              <w:t>T +31 (0) 10 3414 592</w:t>
                            </w:r>
                          </w:p>
                          <w:p w14:paraId="36A451D8" w14:textId="77777777" w:rsidR="001D4E68" w:rsidRPr="00F501C0" w:rsidRDefault="00000000" w:rsidP="001D4E68">
                            <w:pPr>
                              <w:ind w:left="0"/>
                            </w:pPr>
                            <w:hyperlink r:id="rId82" w:history="1">
                              <w:r w:rsidR="001D4E68" w:rsidRPr="00F501C0">
                                <w:rPr>
                                  <w:rStyle w:val="Hyperlink"/>
                                </w:rPr>
                                <w:t>www.trinomics.eu</w:t>
                              </w:r>
                            </w:hyperlink>
                          </w:p>
                          <w:p w14:paraId="58E492B9" w14:textId="77777777" w:rsidR="001D4E68" w:rsidRPr="00F501C0" w:rsidRDefault="001D4E68" w:rsidP="001D4E68">
                            <w:pPr>
                              <w:ind w:left="0"/>
                            </w:pPr>
                          </w:p>
                          <w:p w14:paraId="53DDB971" w14:textId="77777777" w:rsidR="001D4E68" w:rsidRPr="00750021" w:rsidRDefault="001D4E68" w:rsidP="001D4E68">
                            <w:pPr>
                              <w:ind w:left="0"/>
                              <w:rPr>
                                <w:lang w:val="pt-PT"/>
                              </w:rPr>
                            </w:pPr>
                            <w:r w:rsidRPr="00750021">
                              <w:rPr>
                                <w:lang w:val="pt-PT"/>
                              </w:rPr>
                              <w:t>KvK n°: 56028016</w:t>
                            </w:r>
                          </w:p>
                          <w:p w14:paraId="7C201603" w14:textId="77777777" w:rsidR="001D4E68" w:rsidRPr="00F501C0" w:rsidRDefault="001D4E68" w:rsidP="001D4E68">
                            <w:pPr>
                              <w:ind w:left="0"/>
                              <w:rPr>
                                <w:lang w:val="pt-BR"/>
                              </w:rPr>
                            </w:pPr>
                            <w:r w:rsidRPr="00F501C0">
                              <w:rPr>
                                <w:lang w:val="pt-BR"/>
                              </w:rPr>
                              <w:t>VAT n°: NL8519.48.662.B01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D2CB6" id="Text Box 307" o:spid="_x0000_s1032" type="#_x0000_t202" style="position:absolute;left:0;text-align:left;margin-left:-14.45pt;margin-top:18pt;width:305.75pt;height:16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" filled="f" stroked="f">
                <v:textbox>
                  <w:txbxContent>
                    <w:p w14:paraId="1F071821" w14:textId="77777777" w:rsidR="001D4E68" w:rsidRPr="00317A82" w:rsidRDefault="001D4E68" w:rsidP="001D4E68">
                      <w:pPr>
                        <w:ind w:left="0"/>
                        <w:rPr>
                          <w:lang w:val="nl-NL"/>
                        </w:rPr>
                      </w:pPr>
                      <w:r w:rsidRPr="00317A82">
                        <w:rPr>
                          <w:lang w:val="nl-NL"/>
                        </w:rPr>
                        <w:t>Trinomics B.V.</w:t>
                      </w:r>
                    </w:p>
                    <w:p w14:paraId="6E3562DB" w14:textId="77777777" w:rsidR="001D4E68" w:rsidRPr="00317A82" w:rsidRDefault="001D4E68" w:rsidP="001D4E68">
                      <w:pPr>
                        <w:ind w:left="0"/>
                        <w:rPr>
                          <w:lang w:val="nl-NL"/>
                        </w:rPr>
                      </w:pPr>
                      <w:r w:rsidRPr="00317A82">
                        <w:rPr>
                          <w:lang w:val="nl-NL"/>
                        </w:rPr>
                        <w:t>Westersingel 34</w:t>
                      </w:r>
                    </w:p>
                    <w:p w14:paraId="111E6698" w14:textId="77777777" w:rsidR="001D4E68" w:rsidRPr="00317A82" w:rsidRDefault="001D4E68" w:rsidP="001D4E68">
                      <w:pPr>
                        <w:ind w:left="0"/>
                        <w:rPr>
                          <w:lang w:val="nl-NL"/>
                        </w:rPr>
                      </w:pPr>
                      <w:r w:rsidRPr="00317A82">
                        <w:rPr>
                          <w:lang w:val="nl-NL"/>
                        </w:rPr>
                        <w:t>3014 GS Rotterdam</w:t>
                      </w:r>
                    </w:p>
                    <w:p w14:paraId="56529296" w14:textId="77777777" w:rsidR="001D4E68" w:rsidRPr="00973270" w:rsidRDefault="001D4E68" w:rsidP="001D4E68">
                      <w:pPr>
                        <w:ind w:left="0"/>
                        <w:rPr>
                          <w:lang w:val="en-US"/>
                        </w:rPr>
                      </w:pPr>
                      <w:r w:rsidRPr="00973270">
                        <w:rPr>
                          <w:lang w:val="en-US"/>
                        </w:rPr>
                        <w:t>The Netherlands</w:t>
                      </w:r>
                    </w:p>
                    <w:p w14:paraId="38CE5544" w14:textId="77777777" w:rsidR="001D4E68" w:rsidRPr="00973270" w:rsidRDefault="001D4E68" w:rsidP="001D4E68">
                      <w:pPr>
                        <w:ind w:left="0"/>
                        <w:rPr>
                          <w:lang w:val="en-US"/>
                        </w:rPr>
                      </w:pPr>
                    </w:p>
                    <w:p w14:paraId="5EA9E433" w14:textId="77777777" w:rsidR="001D4E68" w:rsidRPr="00973270" w:rsidRDefault="001D4E68" w:rsidP="001D4E68">
                      <w:pPr>
                        <w:ind w:left="0"/>
                        <w:rPr>
                          <w:lang w:val="en-US"/>
                        </w:rPr>
                      </w:pPr>
                      <w:r w:rsidRPr="00973270">
                        <w:rPr>
                          <w:lang w:val="en-US"/>
                        </w:rPr>
                        <w:t>T +31 (0) 10 3414 592</w:t>
                      </w:r>
                    </w:p>
                    <w:p w14:paraId="36A451D8" w14:textId="77777777" w:rsidR="001D4E68" w:rsidRPr="00F501C0" w:rsidRDefault="00000000" w:rsidP="001D4E68">
                      <w:pPr>
                        <w:ind w:left="0"/>
                      </w:pPr>
                      <w:hyperlink r:id="rId83" w:history="1">
                        <w:r w:rsidR="001D4E68" w:rsidRPr="00F501C0">
                          <w:rPr>
                            <w:rStyle w:val="Hyperlink"/>
                          </w:rPr>
                          <w:t>www.trinomics.eu</w:t>
                        </w:r>
                      </w:hyperlink>
                    </w:p>
                    <w:p w14:paraId="58E492B9" w14:textId="77777777" w:rsidR="001D4E68" w:rsidRPr="00F501C0" w:rsidRDefault="001D4E68" w:rsidP="001D4E68">
                      <w:pPr>
                        <w:ind w:left="0"/>
                      </w:pPr>
                    </w:p>
                    <w:p w14:paraId="53DDB971" w14:textId="77777777" w:rsidR="001D4E68" w:rsidRPr="00750021" w:rsidRDefault="001D4E68" w:rsidP="001D4E68">
                      <w:pPr>
                        <w:ind w:left="0"/>
                        <w:rPr>
                          <w:lang w:val="pt-PT"/>
                        </w:rPr>
                      </w:pPr>
                      <w:r w:rsidRPr="00750021">
                        <w:rPr>
                          <w:lang w:val="pt-PT"/>
                        </w:rPr>
                        <w:t>KvK n°: 56028016</w:t>
                      </w:r>
                    </w:p>
                    <w:p w14:paraId="7C201603" w14:textId="77777777" w:rsidR="001D4E68" w:rsidRPr="00F501C0" w:rsidRDefault="001D4E68" w:rsidP="001D4E68">
                      <w:pPr>
                        <w:ind w:left="0"/>
                        <w:rPr>
                          <w:lang w:val="pt-BR"/>
                        </w:rPr>
                      </w:pPr>
                      <w:r w:rsidRPr="00F501C0">
                        <w:rPr>
                          <w:lang w:val="pt-BR"/>
                        </w:rPr>
                        <w:t>VAT n°: NL8519.48.662.B01</w:t>
                      </w:r>
                    </w:p>
                  </w:txbxContent>
                </v:textbox>
              </v:shape>
            </w:pict>
          </mc:Fallback>
        </mc:AlternateContent>
      </w:r>
    </w:p>
    <w:bookmarkStart w:id="47" w:name="_WNSectionTitle_5"/>
    <w:bookmarkStart w:id="48" w:name="_WNTabType_4"/>
    <w:p w14:paraId="5E6C265F" w14:textId="77777777" w:rsidR="001D4E68" w:rsidRPr="00FB3B0F" w:rsidRDefault="001D4E68" w:rsidP="001D4E68">
      <w:r w:rsidRPr="00FB3B0F">
        <w:rPr>
          <w:noProof/>
          <w:lang w:eastAsia="fr-BE"/>
        </w:rPr>
        <mc:AlternateContent>
          <mc:Choice Requires="wps">
            <w:drawing>
              <wp:anchor distT="0" distB="0" distL="114300" distR="114300" simplePos="0" relativeHeight="251658242" behindDoc="1" locked="0" layoutInCell="1" allowOverlap="1" wp14:anchorId="4FB6008B" wp14:editId="143FABCA">
                <wp:simplePos x="0" y="0"/>
                <wp:positionH relativeFrom="margin">
                  <wp:align>center</wp:align>
                </wp:positionH>
                <wp:positionV relativeFrom="page">
                  <wp:posOffset>381000</wp:posOffset>
                </wp:positionV>
                <wp:extent cx="7077075" cy="7543800"/>
                <wp:effectExtent l="0" t="0" r="9525"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7543800"/>
                        </a:xfrm>
                        <a:prstGeom prst="rect">
                          <a:avLst/>
                        </a:prstGeom>
                        <a:solidFill>
                          <a:srgbClr val="ECEBE1"/>
                        </a:solidFill>
                        <a:ln w="9525">
                          <a:no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BC94E6" id="Rectangle 72" o:spid="_x0000_s1026" style="position:absolute;margin-left:0;margin-top:30pt;width:557.25pt;height:594pt;z-index:-25165823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" fillcolor="#ecebe1" stroked="f">
                <w10:wrap anchorx="margin" anchory="page"/>
              </v:rect>
            </w:pict>
          </mc:Fallback>
        </mc:AlternateContent>
      </w:r>
      <w:bookmarkEnd w:id="47"/>
      <w:bookmarkEnd w:id="48"/>
    </w:p>
    <w:p w14:paraId="7608E313" w14:textId="77777777" w:rsidR="001D4E68" w:rsidRPr="00FB3B0F" w:rsidRDefault="001D4E68" w:rsidP="001D4E68"/>
    <w:p w14:paraId="4DFC4491" w14:textId="77777777" w:rsidR="001D4E68" w:rsidRPr="00FB3B0F" w:rsidRDefault="001D4E68" w:rsidP="001D4E68"/>
    <w:p w14:paraId="61DF4178" w14:textId="77777777" w:rsidR="001D4E68" w:rsidRPr="00FB3B0F" w:rsidRDefault="001D4E68" w:rsidP="001D4E68"/>
    <w:p w14:paraId="4CDF8DC8" w14:textId="77777777" w:rsidR="001D4E68" w:rsidRPr="00FB3B0F" w:rsidRDefault="001D4E68" w:rsidP="001D4E68"/>
    <w:p w14:paraId="374F0ECB" w14:textId="77777777" w:rsidR="001D4E68" w:rsidRPr="00FB3B0F" w:rsidRDefault="001D4E68" w:rsidP="001D4E68"/>
    <w:p w14:paraId="6EF7531E" w14:textId="77777777" w:rsidR="001D4E68" w:rsidRPr="00FB3B0F" w:rsidRDefault="001D4E68" w:rsidP="001D4E68"/>
    <w:p w14:paraId="213C89C8" w14:textId="77777777" w:rsidR="001D4E68" w:rsidRPr="00FB3B0F" w:rsidRDefault="001D4E68" w:rsidP="001D4E68"/>
    <w:p w14:paraId="2A7E7614" w14:textId="77777777" w:rsidR="001D4E68" w:rsidRPr="00FB3B0F" w:rsidRDefault="001D4E68" w:rsidP="001D4E68"/>
    <w:p w14:paraId="5084AE7D" w14:textId="77777777" w:rsidR="001D4E68" w:rsidRPr="00FB3B0F" w:rsidRDefault="001D4E68" w:rsidP="001D4E68"/>
    <w:p w14:paraId="0D26C75B" w14:textId="77777777" w:rsidR="001D4E68" w:rsidRPr="00FB3B0F" w:rsidRDefault="001D4E68" w:rsidP="001D4E68"/>
    <w:p w14:paraId="23BAAEA6" w14:textId="77777777" w:rsidR="001D4E68" w:rsidRPr="00FB3B0F" w:rsidRDefault="001D4E68" w:rsidP="001D4E68"/>
    <w:p w14:paraId="4BCADFCF" w14:textId="77777777" w:rsidR="001D4E68" w:rsidRPr="00FB3B0F" w:rsidRDefault="001D4E68" w:rsidP="001D4E68"/>
    <w:p w14:paraId="40F8E94E" w14:textId="77777777" w:rsidR="001D4E68" w:rsidRPr="00FB3B0F" w:rsidRDefault="001D4E68" w:rsidP="001D4E68"/>
    <w:p w14:paraId="281B3EC3" w14:textId="77777777" w:rsidR="001D4E68" w:rsidRPr="00FB3B0F" w:rsidRDefault="001D4E68" w:rsidP="001D4E68">
      <w:r w:rsidRPr="00FB3B0F">
        <w:rPr>
          <w:noProof/>
          <w:lang w:eastAsia="fr-BE"/>
        </w:rPr>
        <w:drawing>
          <wp:anchor distT="0" distB="0" distL="114300" distR="114300" simplePos="0" relativeHeight="251658248" behindDoc="1" locked="0" layoutInCell="1" allowOverlap="1" wp14:anchorId="69AE2F4F" wp14:editId="5A59DC1D">
            <wp:simplePos x="0" y="0"/>
            <wp:positionH relativeFrom="margin">
              <wp:posOffset>1242060</wp:posOffset>
            </wp:positionH>
            <wp:positionV relativeFrom="paragraph">
              <wp:posOffset>11278</wp:posOffset>
            </wp:positionV>
            <wp:extent cx="3247390" cy="11811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7390" cy="1181100"/>
                    </a:xfrm>
                    <a:prstGeom prst="rect">
                      <a:avLst/>
                    </a:prstGeom>
                  </pic:spPr>
                </pic:pic>
              </a:graphicData>
            </a:graphic>
            <wp14:sizeRelH relativeFrom="page">
              <wp14:pctWidth>0</wp14:pctWidth>
            </wp14:sizeRelH>
            <wp14:sizeRelV relativeFrom="page">
              <wp14:pctHeight>0</wp14:pctHeight>
            </wp14:sizeRelV>
          </wp:anchor>
        </w:drawing>
      </w:r>
    </w:p>
    <w:p w14:paraId="3843881F" w14:textId="77777777" w:rsidR="001D4E68" w:rsidRPr="00FB3B0F" w:rsidRDefault="001D4E68" w:rsidP="001D4E68"/>
    <w:p w14:paraId="11C9D978" w14:textId="77777777" w:rsidR="001D4E68" w:rsidRPr="00FB3B0F" w:rsidRDefault="001D4E68" w:rsidP="001D4E68"/>
    <w:p w14:paraId="07A879A9" w14:textId="77777777" w:rsidR="001D4E68" w:rsidRPr="00FB3B0F" w:rsidRDefault="001D4E68" w:rsidP="001D4E68"/>
    <w:p w14:paraId="654FEA2F" w14:textId="77777777" w:rsidR="001D4E68" w:rsidRPr="00FB3B0F" w:rsidRDefault="001D4E68" w:rsidP="001D4E68">
      <w:pPr>
        <w:ind w:left="0"/>
      </w:pPr>
      <w:r w:rsidRPr="00FB3B0F">
        <w:tab/>
      </w:r>
    </w:p>
    <w:p w14:paraId="45D80A34" w14:textId="77777777" w:rsidR="001D4E68" w:rsidRPr="00FB3B0F" w:rsidRDefault="001D4E68" w:rsidP="001D4E68"/>
    <w:p w14:paraId="2C39045C" w14:textId="77777777" w:rsidR="00E9012D" w:rsidRPr="00FB3B0F" w:rsidRDefault="00E9012D" w:rsidP="006E70C1"/>
    <w:sectPr w:rsidR="00E9012D" w:rsidRPr="00FB3B0F" w:rsidSect="009976CE">
      <w:footerReference w:type="default" r:id="rId84"/>
      <w:type w:val="even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A657" w14:textId="77777777" w:rsidR="00047724" w:rsidRDefault="00047724" w:rsidP="008059BC">
      <w:r>
        <w:separator/>
      </w:r>
    </w:p>
  </w:endnote>
  <w:endnote w:type="continuationSeparator" w:id="0">
    <w:p w14:paraId="26214105" w14:textId="77777777" w:rsidR="00047724" w:rsidRDefault="00047724" w:rsidP="008059BC">
      <w:r>
        <w:continuationSeparator/>
      </w:r>
    </w:p>
  </w:endnote>
  <w:endnote w:type="continuationNotice" w:id="1">
    <w:p w14:paraId="6E58EE8C" w14:textId="77777777" w:rsidR="00047724" w:rsidRDefault="000477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w:altName w:val="Calibri"/>
    <w:charset w:val="00"/>
    <w:family w:val="swiss"/>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en Sans Light">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AD99" w14:textId="77777777" w:rsidR="001D4E68" w:rsidRDefault="001D4E68" w:rsidP="008059BC">
    <w:pPr>
      <w:pStyle w:val="Voettekst"/>
    </w:pPr>
    <w:r w:rsidRPr="006F5959">
      <w:rPr>
        <w:noProof/>
        <w:lang w:eastAsia="en-GB"/>
      </w:rPr>
      <w:drawing>
        <wp:anchor distT="0" distB="0" distL="114300" distR="114300" simplePos="0" relativeHeight="251658241" behindDoc="0" locked="0" layoutInCell="1" allowOverlap="1" wp14:anchorId="7EB5AEA6" wp14:editId="1AFA0606">
          <wp:simplePos x="0" y="0"/>
          <wp:positionH relativeFrom="column">
            <wp:posOffset>4344753</wp:posOffset>
          </wp:positionH>
          <wp:positionV relativeFrom="paragraph">
            <wp:posOffset>-914400</wp:posOffset>
          </wp:positionV>
          <wp:extent cx="1911096" cy="548640"/>
          <wp:effectExtent l="0" t="0" r="0" b="0"/>
          <wp:wrapNone/>
          <wp:docPr id="14" name="Picture 14" descr="Image result for e3m modelling">
            <a:extLst xmlns:a="http://schemas.openxmlformats.org/drawingml/2006/main">
              <a:ext uri="{FF2B5EF4-FFF2-40B4-BE49-F238E27FC236}">
                <a16:creationId xmlns:a16="http://schemas.microsoft.com/office/drawing/2014/main" id="{B56D6D31-0710-4E34-A30B-EB5068F93C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Image result for e3m modelling">
                    <a:extLst>
                      <a:ext uri="{FF2B5EF4-FFF2-40B4-BE49-F238E27FC236}">
                        <a16:creationId xmlns:a16="http://schemas.microsoft.com/office/drawing/2014/main" id="{B56D6D31-0710-4E34-A30B-EB5068F93C36}"/>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096"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959">
      <w:rPr>
        <w:noProof/>
        <w:lang w:eastAsia="en-GB"/>
      </w:rPr>
      <w:drawing>
        <wp:anchor distT="0" distB="0" distL="114300" distR="114300" simplePos="0" relativeHeight="251658242" behindDoc="0" locked="0" layoutInCell="1" allowOverlap="1" wp14:anchorId="04C5E76E" wp14:editId="374C12DF">
          <wp:simplePos x="0" y="0"/>
          <wp:positionH relativeFrom="column">
            <wp:posOffset>2209813</wp:posOffset>
          </wp:positionH>
          <wp:positionV relativeFrom="paragraph">
            <wp:posOffset>-1062935</wp:posOffset>
          </wp:positionV>
          <wp:extent cx="1603182" cy="832822"/>
          <wp:effectExtent l="0" t="0" r="0" b="5715"/>
          <wp:wrapNone/>
          <wp:docPr id="16" name="Picture 16" descr="Logo, company name&#10;&#10;Description automatically generated">
            <a:extLst xmlns:a="http://schemas.openxmlformats.org/drawingml/2006/main">
              <a:ext uri="{FF2B5EF4-FFF2-40B4-BE49-F238E27FC236}">
                <a16:creationId xmlns:a16="http://schemas.microsoft.com/office/drawing/2014/main" id="{61507434-2A2C-45B7-9223-31BE9AAE1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30" descr="Logo, company name&#10;&#10;Description automatically generated">
                    <a:extLst>
                      <a:ext uri="{FF2B5EF4-FFF2-40B4-BE49-F238E27FC236}">
                        <a16:creationId xmlns:a16="http://schemas.microsoft.com/office/drawing/2014/main" id="{61507434-2A2C-45B7-9223-31BE9AAE16D0}"/>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3182" cy="8328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959">
      <w:rPr>
        <w:noProof/>
        <w:lang w:eastAsia="en-GB"/>
      </w:rPr>
      <w:drawing>
        <wp:anchor distT="0" distB="0" distL="114300" distR="114300" simplePos="0" relativeHeight="251658243" behindDoc="0" locked="0" layoutInCell="1" allowOverlap="1" wp14:anchorId="7C7CB96B" wp14:editId="57E237DA">
          <wp:simplePos x="0" y="0"/>
          <wp:positionH relativeFrom="column">
            <wp:posOffset>-580141</wp:posOffset>
          </wp:positionH>
          <wp:positionV relativeFrom="paragraph">
            <wp:posOffset>-1062272</wp:posOffset>
          </wp:positionV>
          <wp:extent cx="2170706" cy="789850"/>
          <wp:effectExtent l="0" t="0" r="0" b="0"/>
          <wp:wrapNone/>
          <wp:docPr id="22" name="Picture 22" descr="Logo&#10;&#10;Description automatically generated">
            <a:extLst xmlns:a="http://schemas.openxmlformats.org/drawingml/2006/main">
              <a:ext uri="{FF2B5EF4-FFF2-40B4-BE49-F238E27FC236}">
                <a16:creationId xmlns:a16="http://schemas.microsoft.com/office/drawing/2014/main" id="{4E751A59-9977-49BB-871A-63A7C9E46A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 descr="Logo&#10;&#10;Description automatically generated">
                    <a:extLst>
                      <a:ext uri="{FF2B5EF4-FFF2-40B4-BE49-F238E27FC236}">
                        <a16:creationId xmlns:a16="http://schemas.microsoft.com/office/drawing/2014/main" id="{4E751A59-9977-49BB-871A-63A7C9E46A54}"/>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170706" cy="789850"/>
                  </a:xfrm>
                  <a:prstGeom prst="rect">
                    <a:avLst/>
                  </a:prstGeom>
                </pic:spPr>
              </pic:pic>
            </a:graphicData>
          </a:graphic>
          <wp14:sizeRelH relativeFrom="margin">
            <wp14:pctWidth>0</wp14:pctWidth>
          </wp14:sizeRelH>
          <wp14:sizeRelV relativeFrom="margin">
            <wp14:pctHeight>0</wp14:pctHeight>
          </wp14:sizeRelV>
        </wp:anchor>
      </w:drawing>
    </w:r>
    <w:r w:rsidRPr="00840681">
      <w:rPr>
        <w:noProof/>
        <w:lang w:val="fr-BE" w:eastAsia="fr-BE"/>
      </w:rPr>
      <mc:AlternateContent>
        <mc:Choice Requires="wps">
          <w:drawing>
            <wp:anchor distT="0" distB="0" distL="114300" distR="114300" simplePos="0" relativeHeight="251658240" behindDoc="0" locked="0" layoutInCell="1" allowOverlap="1" wp14:anchorId="1C859B50" wp14:editId="4CA3FBDE">
              <wp:simplePos x="0" y="0"/>
              <wp:positionH relativeFrom="column">
                <wp:posOffset>731520</wp:posOffset>
              </wp:positionH>
              <wp:positionV relativeFrom="paragraph">
                <wp:posOffset>182143</wp:posOffset>
              </wp:positionV>
              <wp:extent cx="3081600" cy="853200"/>
              <wp:effectExtent l="0" t="0" r="0" b="0"/>
              <wp:wrapNone/>
              <wp:docPr id="9" name="Text Box 9">
                <a:extLst xmlns:a="http://schemas.openxmlformats.org/drawingml/2006/main">
                  <a:ext uri="{FF2B5EF4-FFF2-40B4-BE49-F238E27FC236}">
                    <a16:creationId xmlns:a16="http://schemas.microsoft.com/office/drawing/2014/main" id="{A65AFFB1-7DB3-43C2-BE75-69BC33CC4641}"/>
                  </a:ext>
                </a:extLst>
              </wp:docPr>
              <wp:cNvGraphicFramePr/>
              <a:graphic xmlns:a="http://schemas.openxmlformats.org/drawingml/2006/main">
                <a:graphicData uri="http://schemas.microsoft.com/office/word/2010/wordprocessingShape">
                  <wps:wsp>
                    <wps:cNvSpPr txBox="1"/>
                    <wps:spPr>
                      <a:xfrm>
                        <a:off x="0" y="0"/>
                        <a:ext cx="3081600" cy="853200"/>
                      </a:xfrm>
                      <a:prstGeom prst="rect">
                        <a:avLst/>
                      </a:prstGeom>
                      <a:noFill/>
                    </wps:spPr>
                    <wps:txbx>
                      <w:txbxContent>
                        <w:p w14:paraId="5C677E14" w14:textId="77777777" w:rsidR="001D4E68" w:rsidRPr="009C639F" w:rsidRDefault="001D4E68" w:rsidP="00137D79">
                          <w:pPr>
                            <w:ind w:left="0"/>
                          </w:pPr>
                          <w:r w:rsidRPr="009C639F">
                            <w:rPr>
                              <w:rFonts w:asciiTheme="minorHAnsi" w:hAnsi="Calibri"/>
                              <w:kern w:val="24"/>
                              <w:sz w:val="20"/>
                              <w:szCs w:val="20"/>
                            </w:rPr>
                            <w:t>This project is carried out with funding by the European Union via the Structural Reform Support Programme and in cooperation with the Directorate General  for Structural Reform Support of the European Commission</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type w14:anchorId="1C859B50" id="_x0000_t202" coordsize="21600,21600" o:spt="202" path="m,l,21600r21600,l21600,xe">
              <v:stroke joinstyle="miter"/>
              <v:path gradientshapeok="t" o:connecttype="rect"/>
            </v:shapetype>
            <v:shape id="Text Box 9" o:spid="_x0000_s1033" type="#_x0000_t202" style="position:absolute;left:0;text-align:left;margin-left:57.6pt;margin-top:14.35pt;width:242.65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" filled="f" stroked="f">
              <v:textbox style="mso-fit-shape-to-text:t">
                <w:txbxContent>
                  <w:p w14:paraId="5C677E14" w14:textId="77777777" w:rsidR="001D4E68" w:rsidRPr="009C639F" w:rsidRDefault="001D4E68" w:rsidP="00137D79">
                    <w:pPr>
                      <w:ind w:left="0"/>
                    </w:pPr>
                    <w:r w:rsidRPr="009C639F">
                      <w:rPr>
                        <w:rFonts w:asciiTheme="minorHAnsi" w:hAnsi="Calibri"/>
                        <w:kern w:val="24"/>
                        <w:sz w:val="20"/>
                        <w:szCs w:val="20"/>
                      </w:rPr>
                      <w:t>This project is carried out with funding by the European Union via the Structural Reform Support Programme and in cooperation with the Directorate General  for Structural Reform Support of the European Commission</w:t>
                    </w:r>
                  </w:p>
                </w:txbxContent>
              </v:textbox>
            </v:shape>
          </w:pict>
        </mc:Fallback>
      </mc:AlternateContent>
    </w:r>
    <w:r w:rsidRPr="002D66CB">
      <w:rPr>
        <w:noProof/>
        <w:lang w:val="fr-BE" w:eastAsia="en-GB"/>
      </w:rPr>
      <w:t xml:space="preserve"> </w:t>
    </w:r>
    <w:r w:rsidRPr="00840681">
      <w:rPr>
        <w:noProof/>
        <w:lang w:val="fr-BE" w:eastAsia="fr-BE"/>
      </w:rPr>
      <w:drawing>
        <wp:anchor distT="0" distB="0" distL="114300" distR="114300" simplePos="0" relativeHeight="251658244" behindDoc="0" locked="0" layoutInCell="1" allowOverlap="1" wp14:anchorId="4A024924" wp14:editId="54BCCD95">
          <wp:simplePos x="0" y="0"/>
          <wp:positionH relativeFrom="column">
            <wp:posOffset>-542290</wp:posOffset>
          </wp:positionH>
          <wp:positionV relativeFrom="paragraph">
            <wp:posOffset>222885</wp:posOffset>
          </wp:positionV>
          <wp:extent cx="1204595" cy="795020"/>
          <wp:effectExtent l="0" t="0" r="0" b="5080"/>
          <wp:wrapNone/>
          <wp:docPr id="25" name="Picture 25" descr="European Union Logo Vector (.AI) Free Download">
            <a:extLst xmlns:a="http://schemas.openxmlformats.org/drawingml/2006/main">
              <a:ext uri="{FF2B5EF4-FFF2-40B4-BE49-F238E27FC236}">
                <a16:creationId xmlns:a16="http://schemas.microsoft.com/office/drawing/2014/main" id="{2B8D3029-F3A7-4077-8CF9-F92A3909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uropean Union Logo Vector (.AI) Free Download">
                    <a:extLst>
                      <a:ext uri="{FF2B5EF4-FFF2-40B4-BE49-F238E27FC236}">
                        <a16:creationId xmlns:a16="http://schemas.microsoft.com/office/drawing/2014/main" id="{2B8D3029-F3A7-4077-8CF9-F92A39090482}"/>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4595" cy="7950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4541" w14:textId="77777777" w:rsidR="001D4E68" w:rsidRDefault="001D4E68" w:rsidP="008059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4235" w14:textId="77777777" w:rsidR="001D4E68" w:rsidRPr="00F76947" w:rsidRDefault="001D4E68" w:rsidP="00137D7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94546"/>
      <w:docPartObj>
        <w:docPartGallery w:val="Page Numbers (Bottom of Page)"/>
        <w:docPartUnique/>
      </w:docPartObj>
    </w:sdtPr>
    <w:sdtEndPr>
      <w:rPr>
        <w:noProof/>
        <w:sz w:val="16"/>
        <w:szCs w:val="16"/>
      </w:rPr>
    </w:sdtEndPr>
    <w:sdtContent>
      <w:p w14:paraId="4B7B8009" w14:textId="77777777" w:rsidR="001D4E68" w:rsidRPr="00E443F7" w:rsidRDefault="001D4E68" w:rsidP="001D4E2A">
        <w:pPr>
          <w:pStyle w:val="Voettekst"/>
          <w:ind w:left="0"/>
          <w:jc w:val="center"/>
          <w:rPr>
            <w:sz w:val="16"/>
            <w:szCs w:val="16"/>
          </w:rPr>
        </w:pPr>
        <w:r w:rsidRPr="00E443F7">
          <w:rPr>
            <w:sz w:val="16"/>
            <w:szCs w:val="16"/>
          </w:rPr>
          <w:fldChar w:fldCharType="begin"/>
        </w:r>
        <w:r w:rsidRPr="00E443F7">
          <w:rPr>
            <w:sz w:val="16"/>
            <w:szCs w:val="16"/>
          </w:rPr>
          <w:instrText xml:space="preserve"> PAGE   \* MERGEFORMAT </w:instrText>
        </w:r>
        <w:r w:rsidRPr="00E443F7">
          <w:rPr>
            <w:sz w:val="16"/>
            <w:szCs w:val="16"/>
          </w:rPr>
          <w:fldChar w:fldCharType="separate"/>
        </w:r>
        <w:r>
          <w:rPr>
            <w:noProof/>
            <w:sz w:val="16"/>
            <w:szCs w:val="16"/>
          </w:rPr>
          <w:t>36</w:t>
        </w:r>
        <w:r w:rsidRPr="00E443F7">
          <w:rPr>
            <w:noProof/>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E4D3" w14:textId="77777777" w:rsidR="00B35B29" w:rsidRPr="00CB7234" w:rsidRDefault="00B35B29" w:rsidP="008059BC">
    <w:pPr>
      <w:pStyle w:val="Voettekst"/>
    </w:pPr>
  </w:p>
  <w:p w14:paraId="620E45E5" w14:textId="77777777" w:rsidR="00B35B29" w:rsidRDefault="00B35B29" w:rsidP="008059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3FE7" w14:textId="77777777" w:rsidR="00047724" w:rsidRDefault="00047724" w:rsidP="008059BC">
      <w:r>
        <w:separator/>
      </w:r>
    </w:p>
  </w:footnote>
  <w:footnote w:type="continuationSeparator" w:id="0">
    <w:p w14:paraId="532FB75E" w14:textId="77777777" w:rsidR="00047724" w:rsidRDefault="00047724" w:rsidP="008059BC">
      <w:r>
        <w:continuationSeparator/>
      </w:r>
    </w:p>
  </w:footnote>
  <w:footnote w:type="continuationNotice" w:id="1">
    <w:p w14:paraId="097421A7" w14:textId="77777777" w:rsidR="00047724" w:rsidRPr="00447114" w:rsidRDefault="00047724" w:rsidP="00447114">
      <w:pPr>
        <w:pStyle w:val="Voettekst"/>
      </w:pPr>
    </w:p>
  </w:footnote>
  <w:footnote w:id="2">
    <w:p w14:paraId="709E54E8" w14:textId="51B25EAC" w:rsidR="00FF0676" w:rsidRPr="00AE1C8D" w:rsidRDefault="00FF0676" w:rsidP="00FF0676">
      <w:pPr>
        <w:pStyle w:val="Voetnoottekst"/>
        <w:ind w:left="0"/>
        <w:rPr>
          <w:sz w:val="16"/>
          <w:szCs w:val="16"/>
        </w:rPr>
      </w:pPr>
      <w:r w:rsidRPr="00AE1C8D">
        <w:rPr>
          <w:rStyle w:val="Voetnootmarkering"/>
          <w:sz w:val="16"/>
          <w:szCs w:val="16"/>
        </w:rPr>
        <w:footnoteRef/>
      </w:r>
      <w:r w:rsidRPr="00AE1C8D">
        <w:rPr>
          <w:sz w:val="16"/>
          <w:szCs w:val="16"/>
        </w:rPr>
        <w:t xml:space="preserve"> </w:t>
      </w:r>
      <w:r w:rsidR="00D77E07" w:rsidRPr="00AE1C8D">
        <w:rPr>
          <w:sz w:val="16"/>
          <w:szCs w:val="16"/>
        </w:rPr>
        <w:t>https://www.iea.org/reports/outlook-for-biogas-and-biomethane-prospects-for-organic-growth/sustainable-supply-potential-and-costs</w:t>
      </w:r>
    </w:p>
  </w:footnote>
  <w:footnote w:id="3">
    <w:p w14:paraId="052C30BC" w14:textId="03C00505" w:rsidR="00FF0676" w:rsidRPr="00AE1C8D" w:rsidRDefault="00FF0676" w:rsidP="00FF0676">
      <w:pPr>
        <w:pStyle w:val="Voetnoottekst"/>
        <w:ind w:left="0"/>
        <w:rPr>
          <w:sz w:val="16"/>
          <w:szCs w:val="16"/>
        </w:rPr>
      </w:pPr>
      <w:r w:rsidRPr="00AE1C8D">
        <w:rPr>
          <w:rStyle w:val="Voetnootmarkering"/>
          <w:sz w:val="16"/>
          <w:szCs w:val="16"/>
        </w:rPr>
        <w:footnoteRef/>
      </w:r>
      <w:r w:rsidRPr="00AE1C8D">
        <w:rPr>
          <w:sz w:val="16"/>
          <w:szCs w:val="16"/>
        </w:rPr>
        <w:t xml:space="preserve"> </w:t>
      </w:r>
      <w:r w:rsidR="00811980" w:rsidRPr="00AE1C8D">
        <w:rPr>
          <w:sz w:val="16"/>
          <w:szCs w:val="16"/>
        </w:rPr>
        <w:t>https://www.ergar.org/wp-content/uploads/2018/07/BIOSURF-D3.4.pdf</w:t>
      </w:r>
    </w:p>
  </w:footnote>
  <w:footnote w:id="4">
    <w:p w14:paraId="1F833C93" w14:textId="63FD9A54" w:rsidR="00D11985" w:rsidRPr="00AE1C8D" w:rsidRDefault="00D11985" w:rsidP="00D11985">
      <w:pPr>
        <w:pStyle w:val="Voetnoottekst"/>
        <w:ind w:left="0"/>
        <w:rPr>
          <w:sz w:val="16"/>
          <w:szCs w:val="16"/>
        </w:rPr>
      </w:pPr>
      <w:r w:rsidRPr="00AE1C8D">
        <w:rPr>
          <w:rStyle w:val="Voetnootmarkering"/>
          <w:sz w:val="16"/>
          <w:szCs w:val="16"/>
        </w:rPr>
        <w:footnoteRef/>
      </w:r>
      <w:r w:rsidRPr="00AE1C8D">
        <w:rPr>
          <w:sz w:val="16"/>
          <w:szCs w:val="16"/>
        </w:rPr>
        <w:t xml:space="preserve"> The global hydrogen review, IEA 2021</w:t>
      </w:r>
    </w:p>
  </w:footnote>
  <w:footnote w:id="5">
    <w:p w14:paraId="7E9B57B0" w14:textId="77777777" w:rsidR="004F3989" w:rsidRPr="00AE1C8D" w:rsidRDefault="004F3989" w:rsidP="004F3989">
      <w:pPr>
        <w:pStyle w:val="Voetnoottekst"/>
        <w:ind w:left="0"/>
        <w:rPr>
          <w:sz w:val="16"/>
          <w:szCs w:val="16"/>
        </w:rPr>
      </w:pPr>
      <w:r w:rsidRPr="00AE1C8D">
        <w:rPr>
          <w:rStyle w:val="Voetnootmarkering"/>
          <w:sz w:val="16"/>
          <w:szCs w:val="16"/>
        </w:rPr>
        <w:footnoteRef/>
      </w:r>
      <w:r w:rsidRPr="00AE1C8D">
        <w:rPr>
          <w:sz w:val="16"/>
          <w:szCs w:val="16"/>
        </w:rPr>
        <w:t xml:space="preserve"> https://cleanenergynews.ihsmarkit.com/research-analysis/recordhigh-price-forecasts-across-global-carbon-markets-and-st.html#:~:text=In%20the%20EU%20ETS%2C%20the,2021%2C%20according%20to%20Platts%20assessments.</w:t>
      </w:r>
    </w:p>
  </w:footnote>
  <w:footnote w:id="6">
    <w:p w14:paraId="0191981C" w14:textId="77777777" w:rsidR="004F3989" w:rsidRPr="00AE1C8D" w:rsidRDefault="004F3989" w:rsidP="004F3989">
      <w:pPr>
        <w:pStyle w:val="Voetnoottekst"/>
        <w:ind w:left="0"/>
        <w:rPr>
          <w:sz w:val="16"/>
          <w:szCs w:val="16"/>
        </w:rPr>
      </w:pPr>
      <w:r w:rsidRPr="00AE1C8D">
        <w:rPr>
          <w:rStyle w:val="Voetnootmarkering"/>
          <w:sz w:val="16"/>
          <w:szCs w:val="16"/>
        </w:rPr>
        <w:footnoteRef/>
      </w:r>
      <w:r w:rsidRPr="00AE1C8D">
        <w:rPr>
          <w:sz w:val="16"/>
          <w:szCs w:val="16"/>
        </w:rPr>
        <w:t xml:space="preserve"> https://www.reuters.com/world/europe/analysts-nudge-eu-carbon-price-forecasts-higher-warn-ukraine-risks-2022-04-29/</w:t>
      </w:r>
    </w:p>
  </w:footnote>
  <w:footnote w:id="7">
    <w:p w14:paraId="6838B734" w14:textId="77777777" w:rsidR="0061416F" w:rsidRPr="00AE1C8D" w:rsidRDefault="0061416F" w:rsidP="0061416F">
      <w:pPr>
        <w:pStyle w:val="Voetnoottekst"/>
        <w:ind w:left="0"/>
        <w:rPr>
          <w:sz w:val="16"/>
          <w:szCs w:val="16"/>
        </w:rPr>
      </w:pPr>
      <w:r w:rsidRPr="00AE1C8D">
        <w:rPr>
          <w:rStyle w:val="Voetnootmarkering"/>
          <w:sz w:val="16"/>
          <w:szCs w:val="16"/>
        </w:rPr>
        <w:footnoteRef/>
      </w:r>
      <w:r w:rsidRPr="00AE1C8D">
        <w:rPr>
          <w:sz w:val="16"/>
          <w:szCs w:val="16"/>
        </w:rPr>
        <w:t xml:space="preserve"> https://www.getbaltic.com/en/market-data/trading-data/</w:t>
      </w:r>
    </w:p>
  </w:footnote>
  <w:footnote w:id="8">
    <w:p w14:paraId="62D92FEA" w14:textId="77777777" w:rsidR="0061416F" w:rsidRPr="00AE1C8D" w:rsidRDefault="0061416F" w:rsidP="0061416F">
      <w:pPr>
        <w:pStyle w:val="Voetnoottekst"/>
        <w:ind w:left="0"/>
        <w:rPr>
          <w:sz w:val="16"/>
          <w:szCs w:val="16"/>
          <w:lang w:val="en-US"/>
        </w:rPr>
      </w:pPr>
      <w:r w:rsidRPr="00AE1C8D">
        <w:rPr>
          <w:rStyle w:val="Voetnootmarkering"/>
          <w:sz w:val="16"/>
          <w:szCs w:val="16"/>
        </w:rPr>
        <w:footnoteRef/>
      </w:r>
      <w:r w:rsidRPr="00AE1C8D">
        <w:rPr>
          <w:sz w:val="16"/>
          <w:szCs w:val="16"/>
        </w:rPr>
        <w:t xml:space="preserve"> https://www.bnnbloomberg.ca/citi-says-high-europe-gas-prices-to-stay-until-later-in-decade-1.1815777</w:t>
      </w:r>
    </w:p>
  </w:footnote>
  <w:footnote w:id="9">
    <w:p w14:paraId="2BD6566E" w14:textId="77777777" w:rsidR="00F275F8" w:rsidRPr="00AE1C8D" w:rsidRDefault="00F275F8" w:rsidP="00F275F8">
      <w:pPr>
        <w:pStyle w:val="Voetnoottekst"/>
        <w:ind w:left="0"/>
        <w:rPr>
          <w:sz w:val="16"/>
          <w:szCs w:val="16"/>
        </w:rPr>
      </w:pPr>
      <w:r w:rsidRPr="00AE1C8D">
        <w:rPr>
          <w:rStyle w:val="Voetnootmarkering"/>
          <w:sz w:val="16"/>
          <w:szCs w:val="16"/>
        </w:rPr>
        <w:footnoteRef/>
      </w:r>
      <w:r w:rsidRPr="00AE1C8D">
        <w:rPr>
          <w:sz w:val="16"/>
          <w:szCs w:val="16"/>
        </w:rPr>
        <w:t xml:space="preserve"> https://eepublicdownloads.entsoe.eu/clean-documents/mc-documents/l_entso-e_TTO-Report_2020_03.pdf</w:t>
      </w:r>
    </w:p>
  </w:footnote>
  <w:footnote w:id="10">
    <w:p w14:paraId="035CA1C2" w14:textId="1B02BDCA" w:rsidR="00A332A5" w:rsidRPr="00AE1C8D" w:rsidRDefault="00A332A5" w:rsidP="00AC2554">
      <w:pPr>
        <w:pStyle w:val="Voetnoottekst"/>
        <w:ind w:left="0"/>
        <w:rPr>
          <w:sz w:val="16"/>
          <w:szCs w:val="16"/>
        </w:rPr>
      </w:pPr>
      <w:r w:rsidRPr="00AE1C8D">
        <w:rPr>
          <w:rStyle w:val="Voetnootmarkering"/>
          <w:sz w:val="16"/>
          <w:szCs w:val="16"/>
        </w:rPr>
        <w:footnoteRef/>
      </w:r>
      <w:r w:rsidRPr="00AE1C8D">
        <w:rPr>
          <w:sz w:val="16"/>
          <w:szCs w:val="16"/>
        </w:rPr>
        <w:t xml:space="preserve"> </w:t>
      </w:r>
      <w:r w:rsidR="004D60D8" w:rsidRPr="00AE1C8D">
        <w:rPr>
          <w:sz w:val="16"/>
          <w:szCs w:val="16"/>
        </w:rPr>
        <w:t>Increase/decrease as per the base Technology considerations</w:t>
      </w:r>
    </w:p>
  </w:footnote>
  <w:footnote w:id="11">
    <w:p w14:paraId="60707496" w14:textId="75D4133B" w:rsidR="00AC2554" w:rsidRPr="00AE1C8D" w:rsidRDefault="00AC2554" w:rsidP="00AC2554">
      <w:pPr>
        <w:pStyle w:val="Voetnoottekst"/>
        <w:ind w:left="0"/>
        <w:rPr>
          <w:sz w:val="16"/>
          <w:szCs w:val="16"/>
        </w:rPr>
      </w:pPr>
      <w:r w:rsidRPr="00AE1C8D">
        <w:rPr>
          <w:rStyle w:val="Voetnootmarkering"/>
          <w:sz w:val="16"/>
          <w:szCs w:val="16"/>
        </w:rPr>
        <w:footnoteRef/>
      </w:r>
      <w:r w:rsidRPr="00AE1C8D">
        <w:rPr>
          <w:sz w:val="16"/>
          <w:szCs w:val="16"/>
        </w:rPr>
        <w:t xml:space="preserve"> As ETS prices are only trend, only an increasing trend makes sense for the sensitivity analysis</w:t>
      </w:r>
    </w:p>
  </w:footnote>
  <w:footnote w:id="12">
    <w:p w14:paraId="6DDD658C" w14:textId="22DF5090" w:rsidR="00607F7F" w:rsidRPr="00AE1C8D" w:rsidRDefault="00607F7F" w:rsidP="00AC6866">
      <w:pPr>
        <w:pStyle w:val="Voetnoottekst"/>
        <w:ind w:left="0"/>
        <w:jc w:val="both"/>
        <w:rPr>
          <w:sz w:val="16"/>
          <w:szCs w:val="16"/>
        </w:rPr>
      </w:pPr>
      <w:r w:rsidRPr="00AE1C8D">
        <w:rPr>
          <w:rStyle w:val="Voetnootmarkering"/>
          <w:sz w:val="16"/>
          <w:szCs w:val="16"/>
        </w:rPr>
        <w:footnoteRef/>
      </w:r>
      <w:r w:rsidRPr="00AE1C8D">
        <w:rPr>
          <w:sz w:val="16"/>
          <w:szCs w:val="16"/>
        </w:rPr>
        <w:t xml:space="preserve"> </w:t>
      </w:r>
      <w:r w:rsidR="00AC6866" w:rsidRPr="00AE1C8D">
        <w:rPr>
          <w:sz w:val="16"/>
          <w:szCs w:val="16"/>
        </w:rPr>
        <w:t xml:space="preserve">By </w:t>
      </w:r>
      <w:r w:rsidR="003C2C49">
        <w:rPr>
          <w:sz w:val="16"/>
          <w:szCs w:val="16"/>
        </w:rPr>
        <w:t xml:space="preserve">the year </w:t>
      </w:r>
      <w:r w:rsidR="00AC6866" w:rsidRPr="00AE1C8D">
        <w:rPr>
          <w:sz w:val="16"/>
          <w:szCs w:val="16"/>
        </w:rPr>
        <w:t xml:space="preserve">2050, all three </w:t>
      </w:r>
      <w:r w:rsidR="00D94096" w:rsidRPr="00AE1C8D">
        <w:rPr>
          <w:sz w:val="16"/>
          <w:szCs w:val="16"/>
        </w:rPr>
        <w:t>modelled</w:t>
      </w:r>
      <w:r w:rsidR="00AC6866" w:rsidRPr="00AE1C8D">
        <w:rPr>
          <w:sz w:val="16"/>
          <w:szCs w:val="16"/>
        </w:rPr>
        <w:t xml:space="preserve"> scenarios (REN-Methane, REN-Hydrogen, and Cost Minimal scenarios) achieve complete </w:t>
      </w:r>
      <w:r w:rsidR="004F71DE" w:rsidRPr="00AE1C8D">
        <w:rPr>
          <w:sz w:val="16"/>
          <w:szCs w:val="16"/>
        </w:rPr>
        <w:t>decarbonisation</w:t>
      </w:r>
      <w:r w:rsidR="00AC6866" w:rsidRPr="00AE1C8D">
        <w:rPr>
          <w:sz w:val="16"/>
          <w:szCs w:val="16"/>
        </w:rPr>
        <w:t>. The NG price levels for 2050 are presented solely for the purpose of comparing their financial competitiveness with renewable gases</w:t>
      </w:r>
      <w:r w:rsidR="00201BDC" w:rsidRPr="00AE1C8D">
        <w:rPr>
          <w:sz w:val="16"/>
          <w:szCs w:val="16"/>
        </w:rPr>
        <w:t xml:space="preserve">. </w:t>
      </w:r>
    </w:p>
  </w:footnote>
  <w:footnote w:id="13">
    <w:p w14:paraId="5FC42097" w14:textId="566AE5CF" w:rsidR="004D620D" w:rsidRPr="00AE1C8D" w:rsidRDefault="004D620D" w:rsidP="00496D44">
      <w:pPr>
        <w:pStyle w:val="Voetnoottekst"/>
        <w:rPr>
          <w:sz w:val="16"/>
          <w:szCs w:val="16"/>
        </w:rPr>
      </w:pPr>
      <w:r w:rsidRPr="00AE1C8D">
        <w:rPr>
          <w:rStyle w:val="Voetnootmarkering"/>
          <w:sz w:val="16"/>
          <w:szCs w:val="16"/>
        </w:rPr>
        <w:footnoteRef/>
      </w:r>
      <w:r w:rsidRPr="00AE1C8D">
        <w:rPr>
          <w:sz w:val="16"/>
          <w:szCs w:val="16"/>
        </w:rPr>
        <w:t xml:space="preserve"> </w:t>
      </w:r>
      <w:r w:rsidR="000A35CC" w:rsidRPr="00AE1C8D">
        <w:rPr>
          <w:sz w:val="16"/>
          <w:szCs w:val="16"/>
        </w:rPr>
        <w:t xml:space="preserve">E3Modelling, Trinomics and SEI (2023) </w:t>
      </w:r>
      <w:r w:rsidR="00496D44" w:rsidRPr="00AE1C8D">
        <w:rPr>
          <w:sz w:val="16"/>
          <w:szCs w:val="16"/>
        </w:rPr>
        <w:t>Gas Decarbonisation Pathways for Estonia - Deliverable 4: Impact assessment of the scenarios for a decarbonised Baltic gas market</w:t>
      </w:r>
    </w:p>
  </w:footnote>
  <w:footnote w:id="14">
    <w:p w14:paraId="6883A27E" w14:textId="31582EEF" w:rsidR="00DD3E67" w:rsidRDefault="00DD3E67" w:rsidP="00BC6F88">
      <w:pPr>
        <w:pStyle w:val="Voetnoottekst"/>
        <w:ind w:left="0"/>
      </w:pPr>
      <w:r>
        <w:rPr>
          <w:rStyle w:val="Voetnootmarkering"/>
        </w:rPr>
        <w:footnoteRef/>
      </w:r>
      <w:r>
        <w:t xml:space="preserve"> </w:t>
      </w:r>
      <w:r w:rsidRPr="00AE1C8D">
        <w:rPr>
          <w:sz w:val="16"/>
          <w:szCs w:val="16"/>
        </w:rPr>
        <w:t>E3Modelling, Trinomics and SEI (2023) Gas Decarbonisation Pathways for Estonia - Deliverable 4: Impact assessment of the scenarios for a decarbonised Baltic gas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C0A644" w14:paraId="277DF0C1" w14:textId="77777777" w:rsidTr="70C0A644">
      <w:trPr>
        <w:trHeight w:val="300"/>
      </w:trPr>
      <w:tc>
        <w:tcPr>
          <w:tcW w:w="3005" w:type="dxa"/>
        </w:tcPr>
        <w:p w14:paraId="495B9575" w14:textId="2DDF6788" w:rsidR="70C0A644" w:rsidRDefault="70C0A644" w:rsidP="70C0A644">
          <w:pPr>
            <w:pStyle w:val="Koptekst"/>
            <w:ind w:left="-115"/>
          </w:pPr>
        </w:p>
      </w:tc>
      <w:tc>
        <w:tcPr>
          <w:tcW w:w="3005" w:type="dxa"/>
        </w:tcPr>
        <w:p w14:paraId="63E243A7" w14:textId="4DFD1868" w:rsidR="70C0A644" w:rsidRDefault="70C0A644" w:rsidP="70C0A644">
          <w:pPr>
            <w:pStyle w:val="Koptekst"/>
            <w:jc w:val="center"/>
          </w:pPr>
        </w:p>
      </w:tc>
      <w:tc>
        <w:tcPr>
          <w:tcW w:w="3005" w:type="dxa"/>
        </w:tcPr>
        <w:p w14:paraId="18C785E1" w14:textId="4A98ABEF" w:rsidR="70C0A644" w:rsidRDefault="70C0A644" w:rsidP="70C0A644">
          <w:pPr>
            <w:pStyle w:val="Koptekst"/>
            <w:ind w:right="-115"/>
            <w:jc w:val="right"/>
          </w:pPr>
        </w:p>
      </w:tc>
    </w:tr>
  </w:tbl>
  <w:p w14:paraId="34BE73F6" w14:textId="33EB3F05" w:rsidR="00AC0D46" w:rsidRDefault="00AC0D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C0A644" w14:paraId="1B51A630" w14:textId="77777777" w:rsidTr="70C0A644">
      <w:trPr>
        <w:trHeight w:val="300"/>
      </w:trPr>
      <w:tc>
        <w:tcPr>
          <w:tcW w:w="3005" w:type="dxa"/>
        </w:tcPr>
        <w:p w14:paraId="5DCDACEC" w14:textId="3002DAED" w:rsidR="70C0A644" w:rsidRDefault="70C0A644" w:rsidP="70C0A644">
          <w:pPr>
            <w:pStyle w:val="Koptekst"/>
            <w:ind w:left="-115"/>
          </w:pPr>
        </w:p>
      </w:tc>
      <w:tc>
        <w:tcPr>
          <w:tcW w:w="3005" w:type="dxa"/>
        </w:tcPr>
        <w:p w14:paraId="444E2219" w14:textId="03AA9C80" w:rsidR="70C0A644" w:rsidRDefault="70C0A644" w:rsidP="70C0A644">
          <w:pPr>
            <w:pStyle w:val="Koptekst"/>
            <w:jc w:val="center"/>
          </w:pPr>
        </w:p>
      </w:tc>
      <w:tc>
        <w:tcPr>
          <w:tcW w:w="3005" w:type="dxa"/>
        </w:tcPr>
        <w:p w14:paraId="264AA9C2" w14:textId="64532E4C" w:rsidR="70C0A644" w:rsidRDefault="70C0A644" w:rsidP="70C0A644">
          <w:pPr>
            <w:pStyle w:val="Koptekst"/>
            <w:ind w:right="-115"/>
            <w:jc w:val="right"/>
          </w:pPr>
        </w:p>
      </w:tc>
    </w:tr>
  </w:tbl>
  <w:p w14:paraId="77B9B2B1" w14:textId="79B3FA8A" w:rsidR="00AC0D46" w:rsidRDefault="00AC0D4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C0A644" w14:paraId="0AEC2696" w14:textId="77777777" w:rsidTr="70C0A644">
      <w:trPr>
        <w:trHeight w:val="300"/>
      </w:trPr>
      <w:tc>
        <w:tcPr>
          <w:tcW w:w="3005" w:type="dxa"/>
        </w:tcPr>
        <w:p w14:paraId="0C86B37F" w14:textId="74C747E5" w:rsidR="70C0A644" w:rsidRDefault="70C0A644" w:rsidP="70C0A644">
          <w:pPr>
            <w:pStyle w:val="Koptekst"/>
            <w:ind w:left="-115"/>
          </w:pPr>
        </w:p>
      </w:tc>
      <w:tc>
        <w:tcPr>
          <w:tcW w:w="3005" w:type="dxa"/>
        </w:tcPr>
        <w:p w14:paraId="21AE23E0" w14:textId="5CE1E28F" w:rsidR="70C0A644" w:rsidRDefault="70C0A644" w:rsidP="70C0A644">
          <w:pPr>
            <w:pStyle w:val="Koptekst"/>
            <w:jc w:val="center"/>
          </w:pPr>
        </w:p>
      </w:tc>
      <w:tc>
        <w:tcPr>
          <w:tcW w:w="3005" w:type="dxa"/>
        </w:tcPr>
        <w:p w14:paraId="2115254A" w14:textId="03D48EF5" w:rsidR="70C0A644" w:rsidRDefault="70C0A644" w:rsidP="70C0A644">
          <w:pPr>
            <w:pStyle w:val="Koptekst"/>
            <w:ind w:right="-115"/>
            <w:jc w:val="right"/>
          </w:pPr>
        </w:p>
      </w:tc>
    </w:tr>
  </w:tbl>
  <w:p w14:paraId="527077E9" w14:textId="18074EDF" w:rsidR="00AC0D46" w:rsidRDefault="00AC0D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4A32" w14:textId="21CB9810" w:rsidR="001D4E68" w:rsidRDefault="001D4E2A" w:rsidP="00137D79">
    <w:pPr>
      <w:pStyle w:val="Koptekst"/>
      <w:ind w:left="0"/>
      <w:jc w:val="center"/>
      <w:rPr>
        <w:sz w:val="14"/>
        <w:szCs w:val="14"/>
      </w:rPr>
    </w:pPr>
    <w:r w:rsidRPr="001D4E2A">
      <w:rPr>
        <w:sz w:val="14"/>
        <w:szCs w:val="14"/>
      </w:rPr>
      <w:t xml:space="preserve">Gas Decarbonisation Pathways for </w:t>
    </w:r>
    <w:r w:rsidR="005D2AF5">
      <w:rPr>
        <w:sz w:val="14"/>
        <w:szCs w:val="14"/>
      </w:rPr>
      <w:t>Estonia (3 Baltic Member States + Finland)</w:t>
    </w:r>
  </w:p>
  <w:p w14:paraId="5BF39352" w14:textId="7C91BBFF" w:rsidR="001F6B28" w:rsidRDefault="001F6B28" w:rsidP="00137D79">
    <w:pPr>
      <w:pStyle w:val="Koptekst"/>
      <w:ind w:left="0"/>
      <w:jc w:val="center"/>
      <w:rPr>
        <w:sz w:val="14"/>
        <w:szCs w:val="14"/>
      </w:rPr>
    </w:pPr>
    <w:r w:rsidRPr="001F6B28">
      <w:rPr>
        <w:sz w:val="14"/>
        <w:szCs w:val="14"/>
      </w:rPr>
      <w:t>Deliverable 6: Report on the sensitivity analysis of the scenarios for a decarbonised gas market in Estonia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043"/>
    <w:multiLevelType w:val="hybridMultilevel"/>
    <w:tmpl w:val="F5BAA1C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AD47BE"/>
    <w:multiLevelType w:val="hybridMultilevel"/>
    <w:tmpl w:val="958A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A335C"/>
    <w:multiLevelType w:val="hybridMultilevel"/>
    <w:tmpl w:val="A60A57DE"/>
    <w:lvl w:ilvl="0" w:tplc="5BD203D0">
      <w:start w:val="1"/>
      <w:numFmt w:val="bullet"/>
      <w:pStyle w:val="Lijstalinea"/>
      <w:lvlText w:val=""/>
      <w:lvlJc w:val="left"/>
      <w:pPr>
        <w:ind w:left="1146" w:hanging="360"/>
      </w:pPr>
      <w:rPr>
        <w:rFonts w:ascii="Wingdings" w:hAnsi="Wingdings" w:hint="default"/>
        <w:b/>
        <w:color w:val="005962"/>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C99036A"/>
    <w:multiLevelType w:val="hybridMultilevel"/>
    <w:tmpl w:val="C038BD0E"/>
    <w:lvl w:ilvl="0" w:tplc="6E32DF9A">
      <w:start w:val="1"/>
      <w:numFmt w:val="bullet"/>
      <w:pStyle w:val="1stlevelred"/>
      <w:lvlText w:val=""/>
      <w:lvlJc w:val="left"/>
      <w:pPr>
        <w:ind w:left="1287" w:hanging="360"/>
      </w:pPr>
      <w:rPr>
        <w:rFonts w:ascii="Wingdings" w:hAnsi="Wingdings" w:cs="Wingdings" w:hint="default"/>
        <w:b/>
        <w:bCs/>
        <w:i w:val="0"/>
        <w:iCs w:val="0"/>
        <w:color w:val="F04E30"/>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D676B0F"/>
    <w:multiLevelType w:val="multilevel"/>
    <w:tmpl w:val="3EE8AD30"/>
    <w:styleLink w:val="Style1"/>
    <w:lvl w:ilvl="0">
      <w:start w:val="1"/>
      <w:numFmt w:val="decimal"/>
      <w:lvlText w:val="1.%1."/>
      <w:lvlJc w:val="left"/>
      <w:pPr>
        <w:ind w:left="360" w:hanging="360"/>
      </w:pPr>
      <w:rPr>
        <w:rFonts w:hint="default"/>
        <w:color w:val="00596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577158"/>
    <w:multiLevelType w:val="hybridMultilevel"/>
    <w:tmpl w:val="8C38A414"/>
    <w:lvl w:ilvl="0" w:tplc="262827FC">
      <w:start w:val="1"/>
      <w:numFmt w:val="bullet"/>
      <w:pStyle w:val="1stlevelround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6" w15:restartNumberingAfterBreak="0">
    <w:nsid w:val="49AF0F80"/>
    <w:multiLevelType w:val="multilevel"/>
    <w:tmpl w:val="92F2B578"/>
    <w:lvl w:ilvl="0">
      <w:start w:val="1"/>
      <w:numFmt w:val="decimal"/>
      <w:pStyle w:val="Kop1"/>
      <w:lvlText w:val="%1"/>
      <w:lvlJc w:val="left"/>
      <w:pPr>
        <w:ind w:left="567" w:hanging="567"/>
      </w:pPr>
      <w:rPr>
        <w:rFonts w:hint="default"/>
      </w:rPr>
    </w:lvl>
    <w:lvl w:ilvl="1">
      <w:start w:val="1"/>
      <w:numFmt w:val="decimal"/>
      <w:pStyle w:val="Kop2"/>
      <w:isLgl/>
      <w:lvlText w:val="%1.%2"/>
      <w:lvlJc w:val="left"/>
      <w:pPr>
        <w:ind w:left="567" w:hanging="567"/>
      </w:pPr>
      <w:rPr>
        <w:rFonts w:hint="default"/>
      </w:rPr>
    </w:lvl>
    <w:lvl w:ilvl="2">
      <w:start w:val="1"/>
      <w:numFmt w:val="decimal"/>
      <w:pStyle w:val="Kop3"/>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7" w15:restartNumberingAfterBreak="0">
    <w:nsid w:val="4DAC79DA"/>
    <w:multiLevelType w:val="hybridMultilevel"/>
    <w:tmpl w:val="D00E4C04"/>
    <w:lvl w:ilvl="0" w:tplc="99F01EB4">
      <w:start w:val="1"/>
      <w:numFmt w:val="bullet"/>
      <w:lvlText w:val="•"/>
      <w:lvlJc w:val="left"/>
      <w:pPr>
        <w:tabs>
          <w:tab w:val="num" w:pos="720"/>
        </w:tabs>
        <w:ind w:left="720" w:hanging="360"/>
      </w:pPr>
      <w:rPr>
        <w:rFonts w:ascii="Arial" w:hAnsi="Arial" w:hint="default"/>
      </w:rPr>
    </w:lvl>
    <w:lvl w:ilvl="1" w:tplc="4940AA90">
      <w:numFmt w:val="bullet"/>
      <w:lvlText w:val="•"/>
      <w:lvlJc w:val="left"/>
      <w:pPr>
        <w:tabs>
          <w:tab w:val="num" w:pos="1440"/>
        </w:tabs>
        <w:ind w:left="1440" w:hanging="360"/>
      </w:pPr>
      <w:rPr>
        <w:rFonts w:ascii="Arial" w:hAnsi="Arial" w:hint="default"/>
      </w:rPr>
    </w:lvl>
    <w:lvl w:ilvl="2" w:tplc="DBC6B358" w:tentative="1">
      <w:start w:val="1"/>
      <w:numFmt w:val="bullet"/>
      <w:lvlText w:val="•"/>
      <w:lvlJc w:val="left"/>
      <w:pPr>
        <w:tabs>
          <w:tab w:val="num" w:pos="2160"/>
        </w:tabs>
        <w:ind w:left="2160" w:hanging="360"/>
      </w:pPr>
      <w:rPr>
        <w:rFonts w:ascii="Arial" w:hAnsi="Arial" w:hint="default"/>
      </w:rPr>
    </w:lvl>
    <w:lvl w:ilvl="3" w:tplc="D3888FD2" w:tentative="1">
      <w:start w:val="1"/>
      <w:numFmt w:val="bullet"/>
      <w:lvlText w:val="•"/>
      <w:lvlJc w:val="left"/>
      <w:pPr>
        <w:tabs>
          <w:tab w:val="num" w:pos="2880"/>
        </w:tabs>
        <w:ind w:left="2880" w:hanging="360"/>
      </w:pPr>
      <w:rPr>
        <w:rFonts w:ascii="Arial" w:hAnsi="Arial" w:hint="default"/>
      </w:rPr>
    </w:lvl>
    <w:lvl w:ilvl="4" w:tplc="E2FC6844" w:tentative="1">
      <w:start w:val="1"/>
      <w:numFmt w:val="bullet"/>
      <w:lvlText w:val="•"/>
      <w:lvlJc w:val="left"/>
      <w:pPr>
        <w:tabs>
          <w:tab w:val="num" w:pos="3600"/>
        </w:tabs>
        <w:ind w:left="3600" w:hanging="360"/>
      </w:pPr>
      <w:rPr>
        <w:rFonts w:ascii="Arial" w:hAnsi="Arial" w:hint="default"/>
      </w:rPr>
    </w:lvl>
    <w:lvl w:ilvl="5" w:tplc="555E4942" w:tentative="1">
      <w:start w:val="1"/>
      <w:numFmt w:val="bullet"/>
      <w:lvlText w:val="•"/>
      <w:lvlJc w:val="left"/>
      <w:pPr>
        <w:tabs>
          <w:tab w:val="num" w:pos="4320"/>
        </w:tabs>
        <w:ind w:left="4320" w:hanging="360"/>
      </w:pPr>
      <w:rPr>
        <w:rFonts w:ascii="Arial" w:hAnsi="Arial" w:hint="default"/>
      </w:rPr>
    </w:lvl>
    <w:lvl w:ilvl="6" w:tplc="C31E1104" w:tentative="1">
      <w:start w:val="1"/>
      <w:numFmt w:val="bullet"/>
      <w:lvlText w:val="•"/>
      <w:lvlJc w:val="left"/>
      <w:pPr>
        <w:tabs>
          <w:tab w:val="num" w:pos="5040"/>
        </w:tabs>
        <w:ind w:left="5040" w:hanging="360"/>
      </w:pPr>
      <w:rPr>
        <w:rFonts w:ascii="Arial" w:hAnsi="Arial" w:hint="default"/>
      </w:rPr>
    </w:lvl>
    <w:lvl w:ilvl="7" w:tplc="17BA9D30" w:tentative="1">
      <w:start w:val="1"/>
      <w:numFmt w:val="bullet"/>
      <w:lvlText w:val="•"/>
      <w:lvlJc w:val="left"/>
      <w:pPr>
        <w:tabs>
          <w:tab w:val="num" w:pos="5760"/>
        </w:tabs>
        <w:ind w:left="5760" w:hanging="360"/>
      </w:pPr>
      <w:rPr>
        <w:rFonts w:ascii="Arial" w:hAnsi="Arial" w:hint="default"/>
      </w:rPr>
    </w:lvl>
    <w:lvl w:ilvl="8" w:tplc="C4E637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4F4E07"/>
    <w:multiLevelType w:val="hybridMultilevel"/>
    <w:tmpl w:val="9B602B04"/>
    <w:lvl w:ilvl="0" w:tplc="10000001">
      <w:start w:val="1"/>
      <w:numFmt w:val="bullet"/>
      <w:lvlText w:val=""/>
      <w:lvlJc w:val="left"/>
      <w:pPr>
        <w:ind w:left="1287" w:hanging="360"/>
      </w:pPr>
      <w:rPr>
        <w:rFonts w:ascii="Symbol" w:hAnsi="Symbol" w:hint="default"/>
      </w:rPr>
    </w:lvl>
    <w:lvl w:ilvl="1" w:tplc="10000003">
      <w:start w:val="1"/>
      <w:numFmt w:val="bullet"/>
      <w:lvlText w:val="o"/>
      <w:lvlJc w:val="left"/>
      <w:pPr>
        <w:ind w:left="2007" w:hanging="360"/>
      </w:pPr>
      <w:rPr>
        <w:rFonts w:ascii="Courier New" w:hAnsi="Courier New" w:cs="Courier New" w:hint="default"/>
      </w:rPr>
    </w:lvl>
    <w:lvl w:ilvl="2" w:tplc="10000005">
      <w:start w:val="1"/>
      <w:numFmt w:val="bullet"/>
      <w:lvlText w:val=""/>
      <w:lvlJc w:val="left"/>
      <w:pPr>
        <w:ind w:left="2727" w:hanging="360"/>
      </w:pPr>
      <w:rPr>
        <w:rFonts w:ascii="Wingdings" w:hAnsi="Wingdings" w:hint="default"/>
      </w:rPr>
    </w:lvl>
    <w:lvl w:ilvl="3" w:tplc="1000000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9" w15:restartNumberingAfterBreak="0">
    <w:nsid w:val="539C54CC"/>
    <w:multiLevelType w:val="hybridMultilevel"/>
    <w:tmpl w:val="DEE0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13ECA"/>
    <w:multiLevelType w:val="hybridMultilevel"/>
    <w:tmpl w:val="0AEC485C"/>
    <w:lvl w:ilvl="0" w:tplc="10000001">
      <w:start w:val="1"/>
      <w:numFmt w:val="bullet"/>
      <w:lvlText w:val=""/>
      <w:lvlJc w:val="left"/>
      <w:pPr>
        <w:ind w:left="1287" w:hanging="360"/>
      </w:pPr>
      <w:rPr>
        <w:rFonts w:ascii="Symbol" w:hAnsi="Symbol" w:hint="default"/>
      </w:rPr>
    </w:lvl>
    <w:lvl w:ilvl="1" w:tplc="10000003">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1" w15:restartNumberingAfterBreak="0">
    <w:nsid w:val="56AB17C5"/>
    <w:multiLevelType w:val="hybridMultilevel"/>
    <w:tmpl w:val="2D2068EA"/>
    <w:lvl w:ilvl="0" w:tplc="6E7C1C0A">
      <w:start w:val="1"/>
      <w:numFmt w:val="bullet"/>
      <w:pStyle w:val="2ndlevelbullet"/>
      <w:lvlText w:val="o"/>
      <w:lvlJc w:val="left"/>
      <w:pPr>
        <w:ind w:left="1911" w:hanging="360"/>
      </w:pPr>
      <w:rPr>
        <w:rFonts w:ascii="Courier New" w:hAnsi="Courier New" w:cs="Courier New" w:hint="default"/>
      </w:rPr>
    </w:lvl>
    <w:lvl w:ilvl="1" w:tplc="20000003" w:tentative="1">
      <w:start w:val="1"/>
      <w:numFmt w:val="bullet"/>
      <w:lvlText w:val="o"/>
      <w:lvlJc w:val="left"/>
      <w:pPr>
        <w:ind w:left="2631" w:hanging="360"/>
      </w:pPr>
      <w:rPr>
        <w:rFonts w:ascii="Courier New" w:hAnsi="Courier New" w:cs="Courier New" w:hint="default"/>
      </w:rPr>
    </w:lvl>
    <w:lvl w:ilvl="2" w:tplc="20000005" w:tentative="1">
      <w:start w:val="1"/>
      <w:numFmt w:val="bullet"/>
      <w:lvlText w:val=""/>
      <w:lvlJc w:val="left"/>
      <w:pPr>
        <w:ind w:left="3351" w:hanging="360"/>
      </w:pPr>
      <w:rPr>
        <w:rFonts w:ascii="Wingdings" w:hAnsi="Wingdings" w:hint="default"/>
      </w:rPr>
    </w:lvl>
    <w:lvl w:ilvl="3" w:tplc="20000001" w:tentative="1">
      <w:start w:val="1"/>
      <w:numFmt w:val="bullet"/>
      <w:lvlText w:val=""/>
      <w:lvlJc w:val="left"/>
      <w:pPr>
        <w:ind w:left="4071" w:hanging="360"/>
      </w:pPr>
      <w:rPr>
        <w:rFonts w:ascii="Symbol" w:hAnsi="Symbol" w:hint="default"/>
      </w:rPr>
    </w:lvl>
    <w:lvl w:ilvl="4" w:tplc="20000003" w:tentative="1">
      <w:start w:val="1"/>
      <w:numFmt w:val="bullet"/>
      <w:lvlText w:val="o"/>
      <w:lvlJc w:val="left"/>
      <w:pPr>
        <w:ind w:left="4791" w:hanging="360"/>
      </w:pPr>
      <w:rPr>
        <w:rFonts w:ascii="Courier New" w:hAnsi="Courier New" w:cs="Courier New" w:hint="default"/>
      </w:rPr>
    </w:lvl>
    <w:lvl w:ilvl="5" w:tplc="20000005" w:tentative="1">
      <w:start w:val="1"/>
      <w:numFmt w:val="bullet"/>
      <w:lvlText w:val=""/>
      <w:lvlJc w:val="left"/>
      <w:pPr>
        <w:ind w:left="5511" w:hanging="360"/>
      </w:pPr>
      <w:rPr>
        <w:rFonts w:ascii="Wingdings" w:hAnsi="Wingdings" w:hint="default"/>
      </w:rPr>
    </w:lvl>
    <w:lvl w:ilvl="6" w:tplc="20000001" w:tentative="1">
      <w:start w:val="1"/>
      <w:numFmt w:val="bullet"/>
      <w:lvlText w:val=""/>
      <w:lvlJc w:val="left"/>
      <w:pPr>
        <w:ind w:left="6231" w:hanging="360"/>
      </w:pPr>
      <w:rPr>
        <w:rFonts w:ascii="Symbol" w:hAnsi="Symbol" w:hint="default"/>
      </w:rPr>
    </w:lvl>
    <w:lvl w:ilvl="7" w:tplc="20000003" w:tentative="1">
      <w:start w:val="1"/>
      <w:numFmt w:val="bullet"/>
      <w:lvlText w:val="o"/>
      <w:lvlJc w:val="left"/>
      <w:pPr>
        <w:ind w:left="6951" w:hanging="360"/>
      </w:pPr>
      <w:rPr>
        <w:rFonts w:ascii="Courier New" w:hAnsi="Courier New" w:cs="Courier New" w:hint="default"/>
      </w:rPr>
    </w:lvl>
    <w:lvl w:ilvl="8" w:tplc="20000005" w:tentative="1">
      <w:start w:val="1"/>
      <w:numFmt w:val="bullet"/>
      <w:lvlText w:val=""/>
      <w:lvlJc w:val="left"/>
      <w:pPr>
        <w:ind w:left="7671" w:hanging="360"/>
      </w:pPr>
      <w:rPr>
        <w:rFonts w:ascii="Wingdings" w:hAnsi="Wingdings" w:hint="default"/>
      </w:rPr>
    </w:lvl>
  </w:abstractNum>
  <w:abstractNum w:abstractNumId="12" w15:restartNumberingAfterBreak="0">
    <w:nsid w:val="5D26346D"/>
    <w:multiLevelType w:val="multilevel"/>
    <w:tmpl w:val="F934F8FE"/>
    <w:styleLink w:val="Style2"/>
    <w:lvl w:ilvl="0">
      <w:start w:val="1"/>
      <w:numFmt w:val="decimal"/>
      <w:lvlText w:val="%1.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646B1AA8"/>
    <w:multiLevelType w:val="multilevel"/>
    <w:tmpl w:val="F656DF38"/>
    <w:lvl w:ilvl="0">
      <w:start w:val="1"/>
      <w:numFmt w:val="bullet"/>
      <w:pStyle w:val="1stbullet"/>
      <w:lvlText w:val=""/>
      <w:lvlJc w:val="left"/>
      <w:pPr>
        <w:ind w:left="227" w:hanging="227"/>
      </w:pPr>
      <w:rPr>
        <w:rFonts w:ascii="Symbol" w:hAnsi="Symbol" w:hint="default"/>
        <w:i w:val="0"/>
        <w:color w:val="auto"/>
        <w:sz w:val="18"/>
        <w:szCs w:val="12"/>
      </w:rPr>
    </w:lvl>
    <w:lvl w:ilvl="1">
      <w:start w:val="1"/>
      <w:numFmt w:val="bullet"/>
      <w:lvlText w:val="o"/>
      <w:lvlJc w:val="left"/>
      <w:pPr>
        <w:ind w:left="1304" w:hanging="227"/>
      </w:pPr>
      <w:rPr>
        <w:rFonts w:ascii="Courier New" w:hAnsi="Courier New" w:cs="Courier New" w:hint="default"/>
      </w:rPr>
    </w:lvl>
    <w:lvl w:ilvl="2">
      <w:start w:val="1"/>
      <w:numFmt w:val="bullet"/>
      <w:lvlText w:val=""/>
      <w:lvlJc w:val="left"/>
      <w:pPr>
        <w:ind w:left="2381" w:hanging="227"/>
      </w:pPr>
      <w:rPr>
        <w:rFonts w:ascii="Wingdings" w:hAnsi="Wingdings" w:hint="default"/>
      </w:rPr>
    </w:lvl>
    <w:lvl w:ilvl="3">
      <w:start w:val="1"/>
      <w:numFmt w:val="bullet"/>
      <w:lvlText w:val=""/>
      <w:lvlJc w:val="left"/>
      <w:pPr>
        <w:ind w:left="3458" w:hanging="227"/>
      </w:pPr>
      <w:rPr>
        <w:rFonts w:ascii="Symbol" w:hAnsi="Symbol" w:hint="default"/>
      </w:rPr>
    </w:lvl>
    <w:lvl w:ilvl="4">
      <w:start w:val="1"/>
      <w:numFmt w:val="bullet"/>
      <w:lvlText w:val="o"/>
      <w:lvlJc w:val="left"/>
      <w:pPr>
        <w:ind w:left="4535" w:hanging="227"/>
      </w:pPr>
      <w:rPr>
        <w:rFonts w:ascii="Courier New" w:hAnsi="Courier New" w:cs="Courier New" w:hint="default"/>
      </w:rPr>
    </w:lvl>
    <w:lvl w:ilvl="5">
      <w:start w:val="1"/>
      <w:numFmt w:val="bullet"/>
      <w:lvlText w:val=""/>
      <w:lvlJc w:val="left"/>
      <w:pPr>
        <w:ind w:left="5612" w:hanging="227"/>
      </w:pPr>
      <w:rPr>
        <w:rFonts w:ascii="Wingdings" w:hAnsi="Wingdings" w:hint="default"/>
      </w:rPr>
    </w:lvl>
    <w:lvl w:ilvl="6">
      <w:start w:val="1"/>
      <w:numFmt w:val="bullet"/>
      <w:lvlText w:val=""/>
      <w:lvlJc w:val="left"/>
      <w:pPr>
        <w:ind w:left="6689" w:hanging="227"/>
      </w:pPr>
      <w:rPr>
        <w:rFonts w:ascii="Symbol" w:hAnsi="Symbol" w:hint="default"/>
      </w:rPr>
    </w:lvl>
    <w:lvl w:ilvl="7">
      <w:start w:val="1"/>
      <w:numFmt w:val="bullet"/>
      <w:lvlText w:val="o"/>
      <w:lvlJc w:val="left"/>
      <w:pPr>
        <w:ind w:left="7766" w:hanging="227"/>
      </w:pPr>
      <w:rPr>
        <w:rFonts w:ascii="Courier New" w:hAnsi="Courier New" w:cs="Courier New" w:hint="default"/>
      </w:rPr>
    </w:lvl>
    <w:lvl w:ilvl="8">
      <w:start w:val="1"/>
      <w:numFmt w:val="bullet"/>
      <w:lvlText w:val=""/>
      <w:lvlJc w:val="left"/>
      <w:pPr>
        <w:ind w:left="8843" w:hanging="227"/>
      </w:pPr>
      <w:rPr>
        <w:rFonts w:ascii="Wingdings" w:hAnsi="Wingdings" w:hint="default"/>
      </w:rPr>
    </w:lvl>
  </w:abstractNum>
  <w:abstractNum w:abstractNumId="14" w15:restartNumberingAfterBreak="0">
    <w:nsid w:val="65E71BC1"/>
    <w:multiLevelType w:val="multilevel"/>
    <w:tmpl w:val="E49A77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E06B82"/>
    <w:multiLevelType w:val="hybridMultilevel"/>
    <w:tmpl w:val="7FBEFBB2"/>
    <w:lvl w:ilvl="0" w:tplc="4022ABB2">
      <w:start w:val="3"/>
      <w:numFmt w:val="bullet"/>
      <w:pStyle w:val="2ndbullet"/>
      <w:lvlText w:val="o"/>
      <w:lvlJc w:val="left"/>
      <w:rPr>
        <w:b w:val="0"/>
        <w:bCs w:val="0"/>
        <w:i w:val="0"/>
        <w:iCs w:val="0"/>
        <w:caps w:val="0"/>
        <w:smallCaps w:val="0"/>
        <w:strike w:val="0"/>
        <w:dstrike w:val="0"/>
        <w:noProof w:val="0"/>
        <w:vanish w:val="0"/>
        <w:color w:val="A9D1DE"/>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6" w15:restartNumberingAfterBreak="0">
    <w:nsid w:val="68FB2A1B"/>
    <w:multiLevelType w:val="hybridMultilevel"/>
    <w:tmpl w:val="F6AA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97F6C"/>
    <w:multiLevelType w:val="hybridMultilevel"/>
    <w:tmpl w:val="FFFFFFFF"/>
    <w:lvl w:ilvl="0" w:tplc="70C84B6A">
      <w:start w:val="1"/>
      <w:numFmt w:val="bullet"/>
      <w:pStyle w:val="Title1"/>
      <w:lvlText w:val="·"/>
      <w:lvlJc w:val="left"/>
      <w:pPr>
        <w:ind w:left="720" w:hanging="360"/>
      </w:pPr>
      <w:rPr>
        <w:rFonts w:ascii="Symbol" w:hAnsi="Symbol" w:hint="default"/>
      </w:rPr>
    </w:lvl>
    <w:lvl w:ilvl="1" w:tplc="AAA046CE">
      <w:start w:val="1"/>
      <w:numFmt w:val="bullet"/>
      <w:lvlText w:val="o"/>
      <w:lvlJc w:val="left"/>
      <w:pPr>
        <w:ind w:left="1440" w:hanging="360"/>
      </w:pPr>
      <w:rPr>
        <w:rFonts w:ascii="&quot;Courier New&quot;" w:hAnsi="&quot;Courier New&quot;" w:hint="default"/>
      </w:rPr>
    </w:lvl>
    <w:lvl w:ilvl="2" w:tplc="A24E35F4">
      <w:start w:val="1"/>
      <w:numFmt w:val="bullet"/>
      <w:lvlText w:val=""/>
      <w:lvlJc w:val="left"/>
      <w:pPr>
        <w:ind w:left="2160" w:hanging="360"/>
      </w:pPr>
      <w:rPr>
        <w:rFonts w:ascii="Wingdings" w:hAnsi="Wingdings" w:hint="default"/>
      </w:rPr>
    </w:lvl>
    <w:lvl w:ilvl="3" w:tplc="526423B6">
      <w:start w:val="1"/>
      <w:numFmt w:val="bullet"/>
      <w:lvlText w:val=""/>
      <w:lvlJc w:val="left"/>
      <w:pPr>
        <w:ind w:left="2880" w:hanging="360"/>
      </w:pPr>
      <w:rPr>
        <w:rFonts w:ascii="Symbol" w:hAnsi="Symbol" w:hint="default"/>
      </w:rPr>
    </w:lvl>
    <w:lvl w:ilvl="4" w:tplc="5730625E">
      <w:start w:val="1"/>
      <w:numFmt w:val="bullet"/>
      <w:lvlText w:val="o"/>
      <w:lvlJc w:val="left"/>
      <w:pPr>
        <w:ind w:left="3600" w:hanging="360"/>
      </w:pPr>
      <w:rPr>
        <w:rFonts w:ascii="Courier New" w:hAnsi="Courier New" w:hint="default"/>
      </w:rPr>
    </w:lvl>
    <w:lvl w:ilvl="5" w:tplc="4DCAAC1C">
      <w:start w:val="1"/>
      <w:numFmt w:val="bullet"/>
      <w:lvlText w:val=""/>
      <w:lvlJc w:val="left"/>
      <w:pPr>
        <w:ind w:left="4320" w:hanging="360"/>
      </w:pPr>
      <w:rPr>
        <w:rFonts w:ascii="Wingdings" w:hAnsi="Wingdings" w:hint="default"/>
      </w:rPr>
    </w:lvl>
    <w:lvl w:ilvl="6" w:tplc="2710DBE8">
      <w:start w:val="1"/>
      <w:numFmt w:val="bullet"/>
      <w:lvlText w:val=""/>
      <w:lvlJc w:val="left"/>
      <w:pPr>
        <w:ind w:left="5040" w:hanging="360"/>
      </w:pPr>
      <w:rPr>
        <w:rFonts w:ascii="Symbol" w:hAnsi="Symbol" w:hint="default"/>
      </w:rPr>
    </w:lvl>
    <w:lvl w:ilvl="7" w:tplc="FB0A48F8">
      <w:start w:val="1"/>
      <w:numFmt w:val="bullet"/>
      <w:lvlText w:val="o"/>
      <w:lvlJc w:val="left"/>
      <w:pPr>
        <w:ind w:left="5760" w:hanging="360"/>
      </w:pPr>
      <w:rPr>
        <w:rFonts w:ascii="Courier New" w:hAnsi="Courier New" w:hint="default"/>
      </w:rPr>
    </w:lvl>
    <w:lvl w:ilvl="8" w:tplc="E488DFCE">
      <w:start w:val="1"/>
      <w:numFmt w:val="bullet"/>
      <w:lvlText w:val=""/>
      <w:lvlJc w:val="left"/>
      <w:pPr>
        <w:ind w:left="6480" w:hanging="360"/>
      </w:pPr>
      <w:rPr>
        <w:rFonts w:ascii="Wingdings" w:hAnsi="Wingdings" w:hint="default"/>
      </w:rPr>
    </w:lvl>
  </w:abstractNum>
  <w:abstractNum w:abstractNumId="18" w15:restartNumberingAfterBreak="0">
    <w:nsid w:val="74D60669"/>
    <w:multiLevelType w:val="multilevel"/>
    <w:tmpl w:val="37E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1593157">
    <w:abstractNumId w:val="4"/>
  </w:num>
  <w:num w:numId="2" w16cid:durableId="1279607444">
    <w:abstractNumId w:val="12"/>
  </w:num>
  <w:num w:numId="3" w16cid:durableId="1438136808">
    <w:abstractNumId w:val="6"/>
  </w:num>
  <w:num w:numId="4" w16cid:durableId="1370960572">
    <w:abstractNumId w:val="2"/>
  </w:num>
  <w:num w:numId="5" w16cid:durableId="1333723686">
    <w:abstractNumId w:val="3"/>
  </w:num>
  <w:num w:numId="6" w16cid:durableId="2053992491">
    <w:abstractNumId w:val="5"/>
  </w:num>
  <w:num w:numId="7" w16cid:durableId="704522428">
    <w:abstractNumId w:val="11"/>
  </w:num>
  <w:num w:numId="8" w16cid:durableId="1106851534">
    <w:abstractNumId w:val="13"/>
  </w:num>
  <w:num w:numId="9" w16cid:durableId="857234686">
    <w:abstractNumId w:val="15"/>
  </w:num>
  <w:num w:numId="10" w16cid:durableId="1413316395">
    <w:abstractNumId w:val="17"/>
  </w:num>
  <w:num w:numId="11" w16cid:durableId="67071000">
    <w:abstractNumId w:val="1"/>
  </w:num>
  <w:num w:numId="12" w16cid:durableId="1694918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3683505">
    <w:abstractNumId w:val="14"/>
  </w:num>
  <w:num w:numId="14" w16cid:durableId="1683042770">
    <w:abstractNumId w:val="18"/>
  </w:num>
  <w:num w:numId="15" w16cid:durableId="1611281683">
    <w:abstractNumId w:val="9"/>
  </w:num>
  <w:num w:numId="16" w16cid:durableId="880089785">
    <w:abstractNumId w:val="16"/>
  </w:num>
  <w:num w:numId="17" w16cid:durableId="692272134">
    <w:abstractNumId w:val="0"/>
  </w:num>
  <w:num w:numId="18" w16cid:durableId="1989095380">
    <w:abstractNumId w:val="8"/>
  </w:num>
  <w:num w:numId="19" w16cid:durableId="1096515090">
    <w:abstractNumId w:val="10"/>
  </w:num>
  <w:num w:numId="20" w16cid:durableId="76854532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68"/>
    <w:rsid w:val="000001DC"/>
    <w:rsid w:val="00000B69"/>
    <w:rsid w:val="00001FF0"/>
    <w:rsid w:val="0000219F"/>
    <w:rsid w:val="00002535"/>
    <w:rsid w:val="00003915"/>
    <w:rsid w:val="00004DB3"/>
    <w:rsid w:val="00004E78"/>
    <w:rsid w:val="0000527D"/>
    <w:rsid w:val="00005602"/>
    <w:rsid w:val="00005BFD"/>
    <w:rsid w:val="000061FB"/>
    <w:rsid w:val="00006B53"/>
    <w:rsid w:val="00006FA6"/>
    <w:rsid w:val="0000735D"/>
    <w:rsid w:val="00007604"/>
    <w:rsid w:val="00007CA7"/>
    <w:rsid w:val="00007DF2"/>
    <w:rsid w:val="00010281"/>
    <w:rsid w:val="000103C9"/>
    <w:rsid w:val="00010891"/>
    <w:rsid w:val="00010F71"/>
    <w:rsid w:val="000116FA"/>
    <w:rsid w:val="0001175C"/>
    <w:rsid w:val="000123F2"/>
    <w:rsid w:val="00013094"/>
    <w:rsid w:val="000139FD"/>
    <w:rsid w:val="0001438D"/>
    <w:rsid w:val="00014629"/>
    <w:rsid w:val="00014832"/>
    <w:rsid w:val="00014F7D"/>
    <w:rsid w:val="00015784"/>
    <w:rsid w:val="000159DA"/>
    <w:rsid w:val="00015DA9"/>
    <w:rsid w:val="00015EA8"/>
    <w:rsid w:val="000166CD"/>
    <w:rsid w:val="0001670B"/>
    <w:rsid w:val="00017D86"/>
    <w:rsid w:val="00021CA1"/>
    <w:rsid w:val="00021FEB"/>
    <w:rsid w:val="00024D3C"/>
    <w:rsid w:val="00024E6F"/>
    <w:rsid w:val="00024F3E"/>
    <w:rsid w:val="00025027"/>
    <w:rsid w:val="000252D9"/>
    <w:rsid w:val="00025506"/>
    <w:rsid w:val="0002578A"/>
    <w:rsid w:val="000272DE"/>
    <w:rsid w:val="00027626"/>
    <w:rsid w:val="000307D7"/>
    <w:rsid w:val="00030AAD"/>
    <w:rsid w:val="00030F3A"/>
    <w:rsid w:val="00030F8E"/>
    <w:rsid w:val="000310DA"/>
    <w:rsid w:val="00031194"/>
    <w:rsid w:val="000313C4"/>
    <w:rsid w:val="000316B9"/>
    <w:rsid w:val="00031EDB"/>
    <w:rsid w:val="00032865"/>
    <w:rsid w:val="00032F45"/>
    <w:rsid w:val="000337FF"/>
    <w:rsid w:val="00034D1D"/>
    <w:rsid w:val="00035132"/>
    <w:rsid w:val="000352DA"/>
    <w:rsid w:val="00037161"/>
    <w:rsid w:val="000371E1"/>
    <w:rsid w:val="000376F5"/>
    <w:rsid w:val="00040A92"/>
    <w:rsid w:val="00040B44"/>
    <w:rsid w:val="000419A4"/>
    <w:rsid w:val="00042F61"/>
    <w:rsid w:val="0004336E"/>
    <w:rsid w:val="00043951"/>
    <w:rsid w:val="00043A36"/>
    <w:rsid w:val="0004425F"/>
    <w:rsid w:val="000445A1"/>
    <w:rsid w:val="00044803"/>
    <w:rsid w:val="000449FD"/>
    <w:rsid w:val="00044F8E"/>
    <w:rsid w:val="000457E7"/>
    <w:rsid w:val="000462AB"/>
    <w:rsid w:val="00047075"/>
    <w:rsid w:val="0004754E"/>
    <w:rsid w:val="00047724"/>
    <w:rsid w:val="00047BA5"/>
    <w:rsid w:val="00051080"/>
    <w:rsid w:val="000513DE"/>
    <w:rsid w:val="000516B7"/>
    <w:rsid w:val="000529E0"/>
    <w:rsid w:val="00052F23"/>
    <w:rsid w:val="00053278"/>
    <w:rsid w:val="00053658"/>
    <w:rsid w:val="00053850"/>
    <w:rsid w:val="000544EF"/>
    <w:rsid w:val="0005465C"/>
    <w:rsid w:val="00054784"/>
    <w:rsid w:val="00054BDF"/>
    <w:rsid w:val="00055160"/>
    <w:rsid w:val="00055475"/>
    <w:rsid w:val="000574E4"/>
    <w:rsid w:val="000579DC"/>
    <w:rsid w:val="00057A4C"/>
    <w:rsid w:val="00060ADB"/>
    <w:rsid w:val="00061517"/>
    <w:rsid w:val="000617DC"/>
    <w:rsid w:val="00061BC2"/>
    <w:rsid w:val="00061C4C"/>
    <w:rsid w:val="0006236C"/>
    <w:rsid w:val="00063633"/>
    <w:rsid w:val="00063868"/>
    <w:rsid w:val="00065081"/>
    <w:rsid w:val="00065A95"/>
    <w:rsid w:val="000660D9"/>
    <w:rsid w:val="00066288"/>
    <w:rsid w:val="0006663D"/>
    <w:rsid w:val="00066BC8"/>
    <w:rsid w:val="000674BA"/>
    <w:rsid w:val="00071070"/>
    <w:rsid w:val="00073256"/>
    <w:rsid w:val="0007336F"/>
    <w:rsid w:val="0007390C"/>
    <w:rsid w:val="00073BE8"/>
    <w:rsid w:val="00073DAE"/>
    <w:rsid w:val="0007402C"/>
    <w:rsid w:val="00074E3C"/>
    <w:rsid w:val="00075034"/>
    <w:rsid w:val="0007656C"/>
    <w:rsid w:val="00077804"/>
    <w:rsid w:val="00077A4A"/>
    <w:rsid w:val="00080780"/>
    <w:rsid w:val="00080A8E"/>
    <w:rsid w:val="00080AD0"/>
    <w:rsid w:val="00080C68"/>
    <w:rsid w:val="00083661"/>
    <w:rsid w:val="00083AFE"/>
    <w:rsid w:val="000847E0"/>
    <w:rsid w:val="00085613"/>
    <w:rsid w:val="00085D40"/>
    <w:rsid w:val="00085DF4"/>
    <w:rsid w:val="00085E45"/>
    <w:rsid w:val="00086230"/>
    <w:rsid w:val="0008668D"/>
    <w:rsid w:val="000871A3"/>
    <w:rsid w:val="00087B4D"/>
    <w:rsid w:val="00090520"/>
    <w:rsid w:val="0009058F"/>
    <w:rsid w:val="0009070E"/>
    <w:rsid w:val="000908F6"/>
    <w:rsid w:val="00091337"/>
    <w:rsid w:val="000924B4"/>
    <w:rsid w:val="000927A6"/>
    <w:rsid w:val="000939C5"/>
    <w:rsid w:val="00093C49"/>
    <w:rsid w:val="000940C8"/>
    <w:rsid w:val="00094154"/>
    <w:rsid w:val="000942AD"/>
    <w:rsid w:val="000944D3"/>
    <w:rsid w:val="000949C4"/>
    <w:rsid w:val="00094D89"/>
    <w:rsid w:val="00094E02"/>
    <w:rsid w:val="00095590"/>
    <w:rsid w:val="00095AD1"/>
    <w:rsid w:val="00095C90"/>
    <w:rsid w:val="00095FDC"/>
    <w:rsid w:val="00096184"/>
    <w:rsid w:val="0009619D"/>
    <w:rsid w:val="0009658C"/>
    <w:rsid w:val="00097235"/>
    <w:rsid w:val="00097CA6"/>
    <w:rsid w:val="000A034A"/>
    <w:rsid w:val="000A0B25"/>
    <w:rsid w:val="000A0EB5"/>
    <w:rsid w:val="000A17D2"/>
    <w:rsid w:val="000A19D0"/>
    <w:rsid w:val="000A1CB3"/>
    <w:rsid w:val="000A1DBB"/>
    <w:rsid w:val="000A2522"/>
    <w:rsid w:val="000A265A"/>
    <w:rsid w:val="000A2CA5"/>
    <w:rsid w:val="000A3196"/>
    <w:rsid w:val="000A35CC"/>
    <w:rsid w:val="000A37CC"/>
    <w:rsid w:val="000A3F28"/>
    <w:rsid w:val="000A3FCD"/>
    <w:rsid w:val="000A4367"/>
    <w:rsid w:val="000A47AB"/>
    <w:rsid w:val="000A4A44"/>
    <w:rsid w:val="000A6519"/>
    <w:rsid w:val="000A6AB1"/>
    <w:rsid w:val="000A77F2"/>
    <w:rsid w:val="000B071B"/>
    <w:rsid w:val="000B0B63"/>
    <w:rsid w:val="000B1536"/>
    <w:rsid w:val="000B1965"/>
    <w:rsid w:val="000B2581"/>
    <w:rsid w:val="000B2AF1"/>
    <w:rsid w:val="000B2F51"/>
    <w:rsid w:val="000B366B"/>
    <w:rsid w:val="000B3908"/>
    <w:rsid w:val="000B3B50"/>
    <w:rsid w:val="000B3B87"/>
    <w:rsid w:val="000B4481"/>
    <w:rsid w:val="000B4E32"/>
    <w:rsid w:val="000B51C6"/>
    <w:rsid w:val="000B6292"/>
    <w:rsid w:val="000B6E7A"/>
    <w:rsid w:val="000B73CD"/>
    <w:rsid w:val="000B78A4"/>
    <w:rsid w:val="000B7A5E"/>
    <w:rsid w:val="000B7F42"/>
    <w:rsid w:val="000C0539"/>
    <w:rsid w:val="000C158B"/>
    <w:rsid w:val="000C190F"/>
    <w:rsid w:val="000C237E"/>
    <w:rsid w:val="000C2869"/>
    <w:rsid w:val="000C4DA4"/>
    <w:rsid w:val="000C50B3"/>
    <w:rsid w:val="000C58BA"/>
    <w:rsid w:val="000C5E33"/>
    <w:rsid w:val="000C708D"/>
    <w:rsid w:val="000C7D83"/>
    <w:rsid w:val="000D00C4"/>
    <w:rsid w:val="000D0610"/>
    <w:rsid w:val="000D084E"/>
    <w:rsid w:val="000D0F86"/>
    <w:rsid w:val="000D1AFA"/>
    <w:rsid w:val="000D1E3A"/>
    <w:rsid w:val="000D275B"/>
    <w:rsid w:val="000D2803"/>
    <w:rsid w:val="000D3058"/>
    <w:rsid w:val="000D35EB"/>
    <w:rsid w:val="000D38D3"/>
    <w:rsid w:val="000D3C62"/>
    <w:rsid w:val="000D43C7"/>
    <w:rsid w:val="000D4857"/>
    <w:rsid w:val="000D4DDC"/>
    <w:rsid w:val="000D4EB4"/>
    <w:rsid w:val="000D56ED"/>
    <w:rsid w:val="000D5FFE"/>
    <w:rsid w:val="000D6908"/>
    <w:rsid w:val="000D6A4D"/>
    <w:rsid w:val="000D6C2C"/>
    <w:rsid w:val="000E06B7"/>
    <w:rsid w:val="000E19F7"/>
    <w:rsid w:val="000E1C75"/>
    <w:rsid w:val="000E1D8E"/>
    <w:rsid w:val="000E1E21"/>
    <w:rsid w:val="000E1F1D"/>
    <w:rsid w:val="000E1F75"/>
    <w:rsid w:val="000E227C"/>
    <w:rsid w:val="000E29FF"/>
    <w:rsid w:val="000E399F"/>
    <w:rsid w:val="000E39F0"/>
    <w:rsid w:val="000E51A3"/>
    <w:rsid w:val="000E5412"/>
    <w:rsid w:val="000E585D"/>
    <w:rsid w:val="000E58B2"/>
    <w:rsid w:val="000E590D"/>
    <w:rsid w:val="000E5AAE"/>
    <w:rsid w:val="000E5AEC"/>
    <w:rsid w:val="000E5C38"/>
    <w:rsid w:val="000E6EF8"/>
    <w:rsid w:val="000E7096"/>
    <w:rsid w:val="000E71FA"/>
    <w:rsid w:val="000E7C59"/>
    <w:rsid w:val="000F045E"/>
    <w:rsid w:val="000F0767"/>
    <w:rsid w:val="000F0A85"/>
    <w:rsid w:val="000F0AD4"/>
    <w:rsid w:val="000F1709"/>
    <w:rsid w:val="000F1A4D"/>
    <w:rsid w:val="000F1FBE"/>
    <w:rsid w:val="000F21BB"/>
    <w:rsid w:val="000F2629"/>
    <w:rsid w:val="000F2727"/>
    <w:rsid w:val="000F2769"/>
    <w:rsid w:val="000F28EF"/>
    <w:rsid w:val="000F3E53"/>
    <w:rsid w:val="000F4465"/>
    <w:rsid w:val="000F4561"/>
    <w:rsid w:val="000F4A63"/>
    <w:rsid w:val="000F658D"/>
    <w:rsid w:val="000F696D"/>
    <w:rsid w:val="000F7404"/>
    <w:rsid w:val="000F7BD6"/>
    <w:rsid w:val="00100055"/>
    <w:rsid w:val="001002B1"/>
    <w:rsid w:val="00100433"/>
    <w:rsid w:val="00100B99"/>
    <w:rsid w:val="00100FAA"/>
    <w:rsid w:val="00101FF0"/>
    <w:rsid w:val="0010341A"/>
    <w:rsid w:val="00103D13"/>
    <w:rsid w:val="00103E8C"/>
    <w:rsid w:val="001042CD"/>
    <w:rsid w:val="00104BCB"/>
    <w:rsid w:val="00105816"/>
    <w:rsid w:val="00107028"/>
    <w:rsid w:val="00107815"/>
    <w:rsid w:val="00110CD3"/>
    <w:rsid w:val="001110A4"/>
    <w:rsid w:val="0011112D"/>
    <w:rsid w:val="00111730"/>
    <w:rsid w:val="00111E0A"/>
    <w:rsid w:val="00112B03"/>
    <w:rsid w:val="00112BA2"/>
    <w:rsid w:val="00112E9D"/>
    <w:rsid w:val="00113176"/>
    <w:rsid w:val="001136E2"/>
    <w:rsid w:val="00113F2B"/>
    <w:rsid w:val="00114439"/>
    <w:rsid w:val="00116A68"/>
    <w:rsid w:val="001201F3"/>
    <w:rsid w:val="0012067F"/>
    <w:rsid w:val="001206CA"/>
    <w:rsid w:val="00120959"/>
    <w:rsid w:val="00120EB3"/>
    <w:rsid w:val="00121728"/>
    <w:rsid w:val="001221B3"/>
    <w:rsid w:val="00122534"/>
    <w:rsid w:val="001233BF"/>
    <w:rsid w:val="0012392C"/>
    <w:rsid w:val="00123978"/>
    <w:rsid w:val="001239DE"/>
    <w:rsid w:val="0012415F"/>
    <w:rsid w:val="001246F4"/>
    <w:rsid w:val="00124845"/>
    <w:rsid w:val="00124905"/>
    <w:rsid w:val="001249AD"/>
    <w:rsid w:val="00124A09"/>
    <w:rsid w:val="00124BCD"/>
    <w:rsid w:val="00124C0D"/>
    <w:rsid w:val="00125F64"/>
    <w:rsid w:val="0012608C"/>
    <w:rsid w:val="00126455"/>
    <w:rsid w:val="00126B93"/>
    <w:rsid w:val="00127EEC"/>
    <w:rsid w:val="00130A0E"/>
    <w:rsid w:val="0013129E"/>
    <w:rsid w:val="00131875"/>
    <w:rsid w:val="00131C0D"/>
    <w:rsid w:val="001320C4"/>
    <w:rsid w:val="00132FE3"/>
    <w:rsid w:val="00132FFC"/>
    <w:rsid w:val="001339FF"/>
    <w:rsid w:val="00134384"/>
    <w:rsid w:val="0013527E"/>
    <w:rsid w:val="00135996"/>
    <w:rsid w:val="00135DD4"/>
    <w:rsid w:val="00136910"/>
    <w:rsid w:val="00137D79"/>
    <w:rsid w:val="00137FD2"/>
    <w:rsid w:val="001406EF"/>
    <w:rsid w:val="00140B64"/>
    <w:rsid w:val="00140D7A"/>
    <w:rsid w:val="00140E10"/>
    <w:rsid w:val="001429F6"/>
    <w:rsid w:val="00142A25"/>
    <w:rsid w:val="00143EF2"/>
    <w:rsid w:val="00144311"/>
    <w:rsid w:val="00144432"/>
    <w:rsid w:val="001444A4"/>
    <w:rsid w:val="0014641B"/>
    <w:rsid w:val="00147226"/>
    <w:rsid w:val="00147B64"/>
    <w:rsid w:val="00147B79"/>
    <w:rsid w:val="00147D45"/>
    <w:rsid w:val="00150111"/>
    <w:rsid w:val="00150223"/>
    <w:rsid w:val="001502B3"/>
    <w:rsid w:val="001505A8"/>
    <w:rsid w:val="00150621"/>
    <w:rsid w:val="0015069E"/>
    <w:rsid w:val="00151DCF"/>
    <w:rsid w:val="00152501"/>
    <w:rsid w:val="00154590"/>
    <w:rsid w:val="00155AB3"/>
    <w:rsid w:val="00155C28"/>
    <w:rsid w:val="0015696D"/>
    <w:rsid w:val="00156AFB"/>
    <w:rsid w:val="00156F9C"/>
    <w:rsid w:val="0015728F"/>
    <w:rsid w:val="0016054A"/>
    <w:rsid w:val="00161323"/>
    <w:rsid w:val="0016137D"/>
    <w:rsid w:val="001618A0"/>
    <w:rsid w:val="00162031"/>
    <w:rsid w:val="00162694"/>
    <w:rsid w:val="0016369A"/>
    <w:rsid w:val="001643A1"/>
    <w:rsid w:val="001647A3"/>
    <w:rsid w:val="001658A9"/>
    <w:rsid w:val="001661C4"/>
    <w:rsid w:val="001668C7"/>
    <w:rsid w:val="00166D9A"/>
    <w:rsid w:val="001678F9"/>
    <w:rsid w:val="00167A38"/>
    <w:rsid w:val="00170CAE"/>
    <w:rsid w:val="00170DAC"/>
    <w:rsid w:val="00170DDC"/>
    <w:rsid w:val="00170EC4"/>
    <w:rsid w:val="001714A3"/>
    <w:rsid w:val="00171725"/>
    <w:rsid w:val="00171BE2"/>
    <w:rsid w:val="00171DCD"/>
    <w:rsid w:val="00172342"/>
    <w:rsid w:val="00172436"/>
    <w:rsid w:val="00172B20"/>
    <w:rsid w:val="00172F05"/>
    <w:rsid w:val="001730F7"/>
    <w:rsid w:val="00175CD8"/>
    <w:rsid w:val="00175EA0"/>
    <w:rsid w:val="00175F08"/>
    <w:rsid w:val="00176F4C"/>
    <w:rsid w:val="0017724C"/>
    <w:rsid w:val="001773D5"/>
    <w:rsid w:val="00177DA6"/>
    <w:rsid w:val="00180299"/>
    <w:rsid w:val="00180488"/>
    <w:rsid w:val="00180738"/>
    <w:rsid w:val="00180C24"/>
    <w:rsid w:val="0018156D"/>
    <w:rsid w:val="001818CA"/>
    <w:rsid w:val="00182317"/>
    <w:rsid w:val="0018242C"/>
    <w:rsid w:val="001824FA"/>
    <w:rsid w:val="00182BBA"/>
    <w:rsid w:val="00182D74"/>
    <w:rsid w:val="00182F88"/>
    <w:rsid w:val="00182FF4"/>
    <w:rsid w:val="00183CA3"/>
    <w:rsid w:val="00183CFD"/>
    <w:rsid w:val="00184313"/>
    <w:rsid w:val="001847C1"/>
    <w:rsid w:val="00184E24"/>
    <w:rsid w:val="001854E4"/>
    <w:rsid w:val="00185C7C"/>
    <w:rsid w:val="00185D94"/>
    <w:rsid w:val="00185DE5"/>
    <w:rsid w:val="00185EE0"/>
    <w:rsid w:val="00186D29"/>
    <w:rsid w:val="00186DE6"/>
    <w:rsid w:val="00187D8E"/>
    <w:rsid w:val="00187E05"/>
    <w:rsid w:val="0019168D"/>
    <w:rsid w:val="001918AD"/>
    <w:rsid w:val="001918CE"/>
    <w:rsid w:val="00191FC4"/>
    <w:rsid w:val="00192146"/>
    <w:rsid w:val="00192223"/>
    <w:rsid w:val="00193FF5"/>
    <w:rsid w:val="0019417C"/>
    <w:rsid w:val="00194259"/>
    <w:rsid w:val="00194D34"/>
    <w:rsid w:val="00194E11"/>
    <w:rsid w:val="001952BE"/>
    <w:rsid w:val="001952E1"/>
    <w:rsid w:val="001952F6"/>
    <w:rsid w:val="001962DF"/>
    <w:rsid w:val="001A04A8"/>
    <w:rsid w:val="001A04F3"/>
    <w:rsid w:val="001A2105"/>
    <w:rsid w:val="001A2ABD"/>
    <w:rsid w:val="001A30C9"/>
    <w:rsid w:val="001A3E9A"/>
    <w:rsid w:val="001A406E"/>
    <w:rsid w:val="001A48B1"/>
    <w:rsid w:val="001A4A39"/>
    <w:rsid w:val="001A56D7"/>
    <w:rsid w:val="001A6424"/>
    <w:rsid w:val="001A6676"/>
    <w:rsid w:val="001A68AF"/>
    <w:rsid w:val="001A6D0B"/>
    <w:rsid w:val="001A6ED0"/>
    <w:rsid w:val="001A7ABF"/>
    <w:rsid w:val="001A7B19"/>
    <w:rsid w:val="001B07E0"/>
    <w:rsid w:val="001B082D"/>
    <w:rsid w:val="001B098B"/>
    <w:rsid w:val="001B0AEE"/>
    <w:rsid w:val="001B1830"/>
    <w:rsid w:val="001B1948"/>
    <w:rsid w:val="001B19FE"/>
    <w:rsid w:val="001B1D57"/>
    <w:rsid w:val="001B1F46"/>
    <w:rsid w:val="001B22A7"/>
    <w:rsid w:val="001B2B1E"/>
    <w:rsid w:val="001B35E1"/>
    <w:rsid w:val="001B3A3D"/>
    <w:rsid w:val="001B4014"/>
    <w:rsid w:val="001B49A7"/>
    <w:rsid w:val="001B545A"/>
    <w:rsid w:val="001B54D1"/>
    <w:rsid w:val="001B6499"/>
    <w:rsid w:val="001B6C2A"/>
    <w:rsid w:val="001B6F24"/>
    <w:rsid w:val="001B72B7"/>
    <w:rsid w:val="001B75F6"/>
    <w:rsid w:val="001B79C3"/>
    <w:rsid w:val="001B79F7"/>
    <w:rsid w:val="001C078E"/>
    <w:rsid w:val="001C0C51"/>
    <w:rsid w:val="001C1043"/>
    <w:rsid w:val="001C12C1"/>
    <w:rsid w:val="001C13B6"/>
    <w:rsid w:val="001C1781"/>
    <w:rsid w:val="001C1952"/>
    <w:rsid w:val="001C210B"/>
    <w:rsid w:val="001C2115"/>
    <w:rsid w:val="001C2410"/>
    <w:rsid w:val="001C286C"/>
    <w:rsid w:val="001C3440"/>
    <w:rsid w:val="001C37C8"/>
    <w:rsid w:val="001C46DD"/>
    <w:rsid w:val="001C50FA"/>
    <w:rsid w:val="001C52CE"/>
    <w:rsid w:val="001C5A1D"/>
    <w:rsid w:val="001C669E"/>
    <w:rsid w:val="001C6F0C"/>
    <w:rsid w:val="001C6F22"/>
    <w:rsid w:val="001C768D"/>
    <w:rsid w:val="001C7CD6"/>
    <w:rsid w:val="001C7CDC"/>
    <w:rsid w:val="001D082A"/>
    <w:rsid w:val="001D0999"/>
    <w:rsid w:val="001D1C0C"/>
    <w:rsid w:val="001D2366"/>
    <w:rsid w:val="001D2820"/>
    <w:rsid w:val="001D28EE"/>
    <w:rsid w:val="001D2FBF"/>
    <w:rsid w:val="001D30D3"/>
    <w:rsid w:val="001D41B2"/>
    <w:rsid w:val="001D43A0"/>
    <w:rsid w:val="001D4A11"/>
    <w:rsid w:val="001D4E2A"/>
    <w:rsid w:val="001D4E68"/>
    <w:rsid w:val="001D5644"/>
    <w:rsid w:val="001D571B"/>
    <w:rsid w:val="001D5D22"/>
    <w:rsid w:val="001D620B"/>
    <w:rsid w:val="001D6BA3"/>
    <w:rsid w:val="001D70C6"/>
    <w:rsid w:val="001D7841"/>
    <w:rsid w:val="001D79C9"/>
    <w:rsid w:val="001E00A6"/>
    <w:rsid w:val="001E0119"/>
    <w:rsid w:val="001E0254"/>
    <w:rsid w:val="001E08EA"/>
    <w:rsid w:val="001E14B3"/>
    <w:rsid w:val="001E1B2F"/>
    <w:rsid w:val="001E29FF"/>
    <w:rsid w:val="001E3419"/>
    <w:rsid w:val="001E3466"/>
    <w:rsid w:val="001E38E7"/>
    <w:rsid w:val="001E395E"/>
    <w:rsid w:val="001E4A6B"/>
    <w:rsid w:val="001E5920"/>
    <w:rsid w:val="001E59E3"/>
    <w:rsid w:val="001E5DB7"/>
    <w:rsid w:val="001E6120"/>
    <w:rsid w:val="001E6693"/>
    <w:rsid w:val="001E6709"/>
    <w:rsid w:val="001E72EF"/>
    <w:rsid w:val="001E7A28"/>
    <w:rsid w:val="001E7D50"/>
    <w:rsid w:val="001F0482"/>
    <w:rsid w:val="001F07C5"/>
    <w:rsid w:val="001F0B43"/>
    <w:rsid w:val="001F0C72"/>
    <w:rsid w:val="001F11B1"/>
    <w:rsid w:val="001F12A7"/>
    <w:rsid w:val="001F12EB"/>
    <w:rsid w:val="001F1932"/>
    <w:rsid w:val="001F1C2E"/>
    <w:rsid w:val="001F22D5"/>
    <w:rsid w:val="001F236F"/>
    <w:rsid w:val="001F28CD"/>
    <w:rsid w:val="001F2AE7"/>
    <w:rsid w:val="001F2EFA"/>
    <w:rsid w:val="001F31BA"/>
    <w:rsid w:val="001F34C9"/>
    <w:rsid w:val="001F4A5C"/>
    <w:rsid w:val="001F506F"/>
    <w:rsid w:val="001F6B28"/>
    <w:rsid w:val="001F6CFA"/>
    <w:rsid w:val="001F6ED9"/>
    <w:rsid w:val="001F6FD9"/>
    <w:rsid w:val="001F7055"/>
    <w:rsid w:val="001F710F"/>
    <w:rsid w:val="001F7123"/>
    <w:rsid w:val="001F71B1"/>
    <w:rsid w:val="001F789F"/>
    <w:rsid w:val="001F79BE"/>
    <w:rsid w:val="001F7DDB"/>
    <w:rsid w:val="001F7EED"/>
    <w:rsid w:val="0020014F"/>
    <w:rsid w:val="002006E8"/>
    <w:rsid w:val="00200FD6"/>
    <w:rsid w:val="00201545"/>
    <w:rsid w:val="00201BDC"/>
    <w:rsid w:val="00201F22"/>
    <w:rsid w:val="00203A39"/>
    <w:rsid w:val="00204E82"/>
    <w:rsid w:val="00204F8B"/>
    <w:rsid w:val="00205467"/>
    <w:rsid w:val="00205810"/>
    <w:rsid w:val="00205B09"/>
    <w:rsid w:val="002069FD"/>
    <w:rsid w:val="00206A4D"/>
    <w:rsid w:val="00206F07"/>
    <w:rsid w:val="002077A7"/>
    <w:rsid w:val="0020797D"/>
    <w:rsid w:val="00207EBE"/>
    <w:rsid w:val="00207F40"/>
    <w:rsid w:val="002101F2"/>
    <w:rsid w:val="00210E3C"/>
    <w:rsid w:val="00211046"/>
    <w:rsid w:val="0021167B"/>
    <w:rsid w:val="00211930"/>
    <w:rsid w:val="00212558"/>
    <w:rsid w:val="0021285D"/>
    <w:rsid w:val="00212865"/>
    <w:rsid w:val="00213423"/>
    <w:rsid w:val="00213BBF"/>
    <w:rsid w:val="00213E5B"/>
    <w:rsid w:val="00214DF7"/>
    <w:rsid w:val="00215547"/>
    <w:rsid w:val="002155BB"/>
    <w:rsid w:val="00215A6E"/>
    <w:rsid w:val="002161B4"/>
    <w:rsid w:val="00217356"/>
    <w:rsid w:val="00217AC5"/>
    <w:rsid w:val="0022146C"/>
    <w:rsid w:val="00221A84"/>
    <w:rsid w:val="00222112"/>
    <w:rsid w:val="00222257"/>
    <w:rsid w:val="0022244E"/>
    <w:rsid w:val="002237B5"/>
    <w:rsid w:val="002247EF"/>
    <w:rsid w:val="0022498B"/>
    <w:rsid w:val="00224B4E"/>
    <w:rsid w:val="00224C5D"/>
    <w:rsid w:val="00225196"/>
    <w:rsid w:val="00225235"/>
    <w:rsid w:val="0022534A"/>
    <w:rsid w:val="00225BDD"/>
    <w:rsid w:val="0022653D"/>
    <w:rsid w:val="002270AF"/>
    <w:rsid w:val="00227879"/>
    <w:rsid w:val="00230584"/>
    <w:rsid w:val="00230800"/>
    <w:rsid w:val="00230CE0"/>
    <w:rsid w:val="002315DA"/>
    <w:rsid w:val="00231C17"/>
    <w:rsid w:val="00231DAB"/>
    <w:rsid w:val="00232DBF"/>
    <w:rsid w:val="00233626"/>
    <w:rsid w:val="0023380C"/>
    <w:rsid w:val="00234B65"/>
    <w:rsid w:val="00235FB4"/>
    <w:rsid w:val="002373AD"/>
    <w:rsid w:val="00237AE9"/>
    <w:rsid w:val="002403FA"/>
    <w:rsid w:val="00241878"/>
    <w:rsid w:val="002418B0"/>
    <w:rsid w:val="0024268C"/>
    <w:rsid w:val="0024274A"/>
    <w:rsid w:val="00243404"/>
    <w:rsid w:val="00245AED"/>
    <w:rsid w:val="0024664E"/>
    <w:rsid w:val="00246791"/>
    <w:rsid w:val="00246DC0"/>
    <w:rsid w:val="00247A28"/>
    <w:rsid w:val="002504C9"/>
    <w:rsid w:val="0025067F"/>
    <w:rsid w:val="0025176A"/>
    <w:rsid w:val="002518AB"/>
    <w:rsid w:val="002519C1"/>
    <w:rsid w:val="0025211E"/>
    <w:rsid w:val="00252D96"/>
    <w:rsid w:val="0025375E"/>
    <w:rsid w:val="00253811"/>
    <w:rsid w:val="00254342"/>
    <w:rsid w:val="00254A69"/>
    <w:rsid w:val="0025598E"/>
    <w:rsid w:val="00255B41"/>
    <w:rsid w:val="00256BDB"/>
    <w:rsid w:val="002572B4"/>
    <w:rsid w:val="00257E0D"/>
    <w:rsid w:val="00257EF8"/>
    <w:rsid w:val="002609F4"/>
    <w:rsid w:val="00260D65"/>
    <w:rsid w:val="00261482"/>
    <w:rsid w:val="002620AE"/>
    <w:rsid w:val="00263045"/>
    <w:rsid w:val="00263A18"/>
    <w:rsid w:val="002642C3"/>
    <w:rsid w:val="002642F0"/>
    <w:rsid w:val="00264303"/>
    <w:rsid w:val="00264D05"/>
    <w:rsid w:val="00264FAB"/>
    <w:rsid w:val="00265674"/>
    <w:rsid w:val="00265BA1"/>
    <w:rsid w:val="0026625E"/>
    <w:rsid w:val="00266A16"/>
    <w:rsid w:val="002670A4"/>
    <w:rsid w:val="002672BF"/>
    <w:rsid w:val="002672C3"/>
    <w:rsid w:val="00267863"/>
    <w:rsid w:val="00267DAA"/>
    <w:rsid w:val="002701BA"/>
    <w:rsid w:val="00270CE6"/>
    <w:rsid w:val="0027134C"/>
    <w:rsid w:val="0027183C"/>
    <w:rsid w:val="002719F8"/>
    <w:rsid w:val="00271B79"/>
    <w:rsid w:val="002727C9"/>
    <w:rsid w:val="00272E68"/>
    <w:rsid w:val="0027321D"/>
    <w:rsid w:val="00273284"/>
    <w:rsid w:val="0027460A"/>
    <w:rsid w:val="00274908"/>
    <w:rsid w:val="00274BC4"/>
    <w:rsid w:val="00276938"/>
    <w:rsid w:val="00276E2E"/>
    <w:rsid w:val="002778E6"/>
    <w:rsid w:val="00277982"/>
    <w:rsid w:val="00280E89"/>
    <w:rsid w:val="0028102E"/>
    <w:rsid w:val="00281B68"/>
    <w:rsid w:val="00282A09"/>
    <w:rsid w:val="00282F89"/>
    <w:rsid w:val="0028429E"/>
    <w:rsid w:val="00284467"/>
    <w:rsid w:val="00285911"/>
    <w:rsid w:val="0028597F"/>
    <w:rsid w:val="00285F63"/>
    <w:rsid w:val="002869B1"/>
    <w:rsid w:val="00286A6E"/>
    <w:rsid w:val="00287AFC"/>
    <w:rsid w:val="00287C91"/>
    <w:rsid w:val="00287FC8"/>
    <w:rsid w:val="0029007B"/>
    <w:rsid w:val="00290262"/>
    <w:rsid w:val="00290A33"/>
    <w:rsid w:val="00290C31"/>
    <w:rsid w:val="00291C79"/>
    <w:rsid w:val="00291D7E"/>
    <w:rsid w:val="00292087"/>
    <w:rsid w:val="0029213A"/>
    <w:rsid w:val="00292337"/>
    <w:rsid w:val="00293212"/>
    <w:rsid w:val="00293A43"/>
    <w:rsid w:val="00293EDF"/>
    <w:rsid w:val="002940B9"/>
    <w:rsid w:val="002948AF"/>
    <w:rsid w:val="0029545A"/>
    <w:rsid w:val="00295A57"/>
    <w:rsid w:val="00295CF7"/>
    <w:rsid w:val="00296C17"/>
    <w:rsid w:val="00297DE9"/>
    <w:rsid w:val="002A03EA"/>
    <w:rsid w:val="002A0471"/>
    <w:rsid w:val="002A099F"/>
    <w:rsid w:val="002A0AE7"/>
    <w:rsid w:val="002A0CC8"/>
    <w:rsid w:val="002A0E8C"/>
    <w:rsid w:val="002A1764"/>
    <w:rsid w:val="002A19C2"/>
    <w:rsid w:val="002A1D69"/>
    <w:rsid w:val="002A389C"/>
    <w:rsid w:val="002A41AB"/>
    <w:rsid w:val="002A45EA"/>
    <w:rsid w:val="002A48AA"/>
    <w:rsid w:val="002A4BF0"/>
    <w:rsid w:val="002A4CB2"/>
    <w:rsid w:val="002A4CEE"/>
    <w:rsid w:val="002A4DFD"/>
    <w:rsid w:val="002A50DE"/>
    <w:rsid w:val="002A52D8"/>
    <w:rsid w:val="002A58EF"/>
    <w:rsid w:val="002A5FD3"/>
    <w:rsid w:val="002A61E5"/>
    <w:rsid w:val="002A6538"/>
    <w:rsid w:val="002A6993"/>
    <w:rsid w:val="002A6AE4"/>
    <w:rsid w:val="002A705E"/>
    <w:rsid w:val="002A7317"/>
    <w:rsid w:val="002A754B"/>
    <w:rsid w:val="002A7D96"/>
    <w:rsid w:val="002A7DCC"/>
    <w:rsid w:val="002B011A"/>
    <w:rsid w:val="002B04E3"/>
    <w:rsid w:val="002B04F0"/>
    <w:rsid w:val="002B07C7"/>
    <w:rsid w:val="002B0B2D"/>
    <w:rsid w:val="002B1117"/>
    <w:rsid w:val="002B19A5"/>
    <w:rsid w:val="002B23B5"/>
    <w:rsid w:val="002B2E50"/>
    <w:rsid w:val="002B35F3"/>
    <w:rsid w:val="002B3D8C"/>
    <w:rsid w:val="002B460B"/>
    <w:rsid w:val="002B47EC"/>
    <w:rsid w:val="002B5A50"/>
    <w:rsid w:val="002B6DCE"/>
    <w:rsid w:val="002B7356"/>
    <w:rsid w:val="002C0F81"/>
    <w:rsid w:val="002C1B30"/>
    <w:rsid w:val="002C2439"/>
    <w:rsid w:val="002C36F3"/>
    <w:rsid w:val="002C41E0"/>
    <w:rsid w:val="002C4235"/>
    <w:rsid w:val="002C4CCE"/>
    <w:rsid w:val="002C4D6D"/>
    <w:rsid w:val="002C53DC"/>
    <w:rsid w:val="002C66EF"/>
    <w:rsid w:val="002C6A6A"/>
    <w:rsid w:val="002C71BB"/>
    <w:rsid w:val="002C74A4"/>
    <w:rsid w:val="002D0379"/>
    <w:rsid w:val="002D1675"/>
    <w:rsid w:val="002D1798"/>
    <w:rsid w:val="002D246E"/>
    <w:rsid w:val="002D284A"/>
    <w:rsid w:val="002D2CCE"/>
    <w:rsid w:val="002D3522"/>
    <w:rsid w:val="002D39A0"/>
    <w:rsid w:val="002D3B61"/>
    <w:rsid w:val="002D4A74"/>
    <w:rsid w:val="002D4BF3"/>
    <w:rsid w:val="002D52A1"/>
    <w:rsid w:val="002D5FE4"/>
    <w:rsid w:val="002D6337"/>
    <w:rsid w:val="002D6914"/>
    <w:rsid w:val="002D6B86"/>
    <w:rsid w:val="002D6FE2"/>
    <w:rsid w:val="002D7625"/>
    <w:rsid w:val="002D7696"/>
    <w:rsid w:val="002E0446"/>
    <w:rsid w:val="002E059E"/>
    <w:rsid w:val="002E09CD"/>
    <w:rsid w:val="002E0A63"/>
    <w:rsid w:val="002E0C54"/>
    <w:rsid w:val="002E0E7A"/>
    <w:rsid w:val="002E145E"/>
    <w:rsid w:val="002E1881"/>
    <w:rsid w:val="002E1CA3"/>
    <w:rsid w:val="002E236F"/>
    <w:rsid w:val="002E29CC"/>
    <w:rsid w:val="002E3330"/>
    <w:rsid w:val="002E3621"/>
    <w:rsid w:val="002E3E8E"/>
    <w:rsid w:val="002E4FD8"/>
    <w:rsid w:val="002E5087"/>
    <w:rsid w:val="002E52EA"/>
    <w:rsid w:val="002E54C2"/>
    <w:rsid w:val="002E5700"/>
    <w:rsid w:val="002E5D06"/>
    <w:rsid w:val="002E5F37"/>
    <w:rsid w:val="002E5FC6"/>
    <w:rsid w:val="002E7B11"/>
    <w:rsid w:val="002E7C43"/>
    <w:rsid w:val="002F0283"/>
    <w:rsid w:val="002F1771"/>
    <w:rsid w:val="002F1CFC"/>
    <w:rsid w:val="002F2931"/>
    <w:rsid w:val="002F334B"/>
    <w:rsid w:val="002F40ED"/>
    <w:rsid w:val="002F47D8"/>
    <w:rsid w:val="002F491F"/>
    <w:rsid w:val="002F52B4"/>
    <w:rsid w:val="002F5B55"/>
    <w:rsid w:val="002F6C57"/>
    <w:rsid w:val="002F6C81"/>
    <w:rsid w:val="002F6F87"/>
    <w:rsid w:val="002F7CCA"/>
    <w:rsid w:val="0030010D"/>
    <w:rsid w:val="0030079B"/>
    <w:rsid w:val="003009BA"/>
    <w:rsid w:val="00302416"/>
    <w:rsid w:val="00302794"/>
    <w:rsid w:val="00304919"/>
    <w:rsid w:val="00304F17"/>
    <w:rsid w:val="00305395"/>
    <w:rsid w:val="003055E8"/>
    <w:rsid w:val="00306436"/>
    <w:rsid w:val="00306B31"/>
    <w:rsid w:val="00307183"/>
    <w:rsid w:val="00307375"/>
    <w:rsid w:val="003079E5"/>
    <w:rsid w:val="00307A8C"/>
    <w:rsid w:val="0031055B"/>
    <w:rsid w:val="00310593"/>
    <w:rsid w:val="00310626"/>
    <w:rsid w:val="00310AB3"/>
    <w:rsid w:val="00310B80"/>
    <w:rsid w:val="00310DE0"/>
    <w:rsid w:val="00311A1B"/>
    <w:rsid w:val="00312056"/>
    <w:rsid w:val="00312F3C"/>
    <w:rsid w:val="003132FE"/>
    <w:rsid w:val="00314483"/>
    <w:rsid w:val="0031531F"/>
    <w:rsid w:val="00315381"/>
    <w:rsid w:val="00315497"/>
    <w:rsid w:val="003155E9"/>
    <w:rsid w:val="003158F1"/>
    <w:rsid w:val="003159FA"/>
    <w:rsid w:val="00315DFF"/>
    <w:rsid w:val="00316130"/>
    <w:rsid w:val="00316742"/>
    <w:rsid w:val="003167B5"/>
    <w:rsid w:val="00316CE1"/>
    <w:rsid w:val="003175D5"/>
    <w:rsid w:val="00317A82"/>
    <w:rsid w:val="00317BCC"/>
    <w:rsid w:val="00317F35"/>
    <w:rsid w:val="00320816"/>
    <w:rsid w:val="00321497"/>
    <w:rsid w:val="00321579"/>
    <w:rsid w:val="00321872"/>
    <w:rsid w:val="00321AFB"/>
    <w:rsid w:val="00321FAB"/>
    <w:rsid w:val="003224E8"/>
    <w:rsid w:val="003226E3"/>
    <w:rsid w:val="00322B6C"/>
    <w:rsid w:val="00323316"/>
    <w:rsid w:val="0032486D"/>
    <w:rsid w:val="00325360"/>
    <w:rsid w:val="00325BAB"/>
    <w:rsid w:val="003264AD"/>
    <w:rsid w:val="003265BA"/>
    <w:rsid w:val="00326B6E"/>
    <w:rsid w:val="0032727B"/>
    <w:rsid w:val="00330046"/>
    <w:rsid w:val="00330BB1"/>
    <w:rsid w:val="00330FC0"/>
    <w:rsid w:val="00331047"/>
    <w:rsid w:val="00331C08"/>
    <w:rsid w:val="0033367D"/>
    <w:rsid w:val="003342D4"/>
    <w:rsid w:val="0033435E"/>
    <w:rsid w:val="0033476B"/>
    <w:rsid w:val="00334B3F"/>
    <w:rsid w:val="00336623"/>
    <w:rsid w:val="00336D0C"/>
    <w:rsid w:val="003370B3"/>
    <w:rsid w:val="003376A0"/>
    <w:rsid w:val="00337F4D"/>
    <w:rsid w:val="00337FB2"/>
    <w:rsid w:val="00340840"/>
    <w:rsid w:val="003410AF"/>
    <w:rsid w:val="00342069"/>
    <w:rsid w:val="003423E3"/>
    <w:rsid w:val="00342A67"/>
    <w:rsid w:val="00342C40"/>
    <w:rsid w:val="0034322B"/>
    <w:rsid w:val="0034438E"/>
    <w:rsid w:val="003444D7"/>
    <w:rsid w:val="00344C34"/>
    <w:rsid w:val="0034511A"/>
    <w:rsid w:val="00345380"/>
    <w:rsid w:val="00345397"/>
    <w:rsid w:val="00345723"/>
    <w:rsid w:val="00345E9C"/>
    <w:rsid w:val="00346A32"/>
    <w:rsid w:val="00350F28"/>
    <w:rsid w:val="00351234"/>
    <w:rsid w:val="0035129E"/>
    <w:rsid w:val="00351ADD"/>
    <w:rsid w:val="003524A0"/>
    <w:rsid w:val="003527B5"/>
    <w:rsid w:val="0035324E"/>
    <w:rsid w:val="0035356B"/>
    <w:rsid w:val="00354627"/>
    <w:rsid w:val="00354769"/>
    <w:rsid w:val="00355BB0"/>
    <w:rsid w:val="0035649C"/>
    <w:rsid w:val="003567BE"/>
    <w:rsid w:val="0035768D"/>
    <w:rsid w:val="003579BB"/>
    <w:rsid w:val="00357ED5"/>
    <w:rsid w:val="003602A6"/>
    <w:rsid w:val="0036073B"/>
    <w:rsid w:val="0036076D"/>
    <w:rsid w:val="0036138D"/>
    <w:rsid w:val="00361D27"/>
    <w:rsid w:val="00362B4E"/>
    <w:rsid w:val="00363559"/>
    <w:rsid w:val="00363B6A"/>
    <w:rsid w:val="0036419D"/>
    <w:rsid w:val="003643F7"/>
    <w:rsid w:val="00364739"/>
    <w:rsid w:val="00365250"/>
    <w:rsid w:val="00365A0C"/>
    <w:rsid w:val="00365AA9"/>
    <w:rsid w:val="00365CA7"/>
    <w:rsid w:val="00366441"/>
    <w:rsid w:val="00366B17"/>
    <w:rsid w:val="003671CE"/>
    <w:rsid w:val="00367368"/>
    <w:rsid w:val="003678F3"/>
    <w:rsid w:val="0037048E"/>
    <w:rsid w:val="00370859"/>
    <w:rsid w:val="00370B30"/>
    <w:rsid w:val="00370DA2"/>
    <w:rsid w:val="00370E43"/>
    <w:rsid w:val="00371417"/>
    <w:rsid w:val="003715AD"/>
    <w:rsid w:val="003719B6"/>
    <w:rsid w:val="00371BBB"/>
    <w:rsid w:val="00371E2C"/>
    <w:rsid w:val="00373026"/>
    <w:rsid w:val="00375224"/>
    <w:rsid w:val="00375665"/>
    <w:rsid w:val="003773EC"/>
    <w:rsid w:val="0037776C"/>
    <w:rsid w:val="003808B9"/>
    <w:rsid w:val="00381452"/>
    <w:rsid w:val="003819F1"/>
    <w:rsid w:val="00381C76"/>
    <w:rsid w:val="003856F1"/>
    <w:rsid w:val="00385AD0"/>
    <w:rsid w:val="00387D6D"/>
    <w:rsid w:val="00390161"/>
    <w:rsid w:val="00390D8A"/>
    <w:rsid w:val="00391248"/>
    <w:rsid w:val="00391A13"/>
    <w:rsid w:val="00391B35"/>
    <w:rsid w:val="00391FEA"/>
    <w:rsid w:val="00392632"/>
    <w:rsid w:val="0039392E"/>
    <w:rsid w:val="00393B15"/>
    <w:rsid w:val="00393EA5"/>
    <w:rsid w:val="003947A2"/>
    <w:rsid w:val="003949BC"/>
    <w:rsid w:val="00394D08"/>
    <w:rsid w:val="00395174"/>
    <w:rsid w:val="00395329"/>
    <w:rsid w:val="00395864"/>
    <w:rsid w:val="00395993"/>
    <w:rsid w:val="00397393"/>
    <w:rsid w:val="003A039E"/>
    <w:rsid w:val="003A07BA"/>
    <w:rsid w:val="003A0B5F"/>
    <w:rsid w:val="003A13D4"/>
    <w:rsid w:val="003A1BDA"/>
    <w:rsid w:val="003A1D96"/>
    <w:rsid w:val="003A2CAF"/>
    <w:rsid w:val="003A36E3"/>
    <w:rsid w:val="003A40CA"/>
    <w:rsid w:val="003A4629"/>
    <w:rsid w:val="003A468F"/>
    <w:rsid w:val="003A4D1D"/>
    <w:rsid w:val="003A4EA5"/>
    <w:rsid w:val="003A517E"/>
    <w:rsid w:val="003A59DB"/>
    <w:rsid w:val="003A5BAB"/>
    <w:rsid w:val="003A65DD"/>
    <w:rsid w:val="003A6B20"/>
    <w:rsid w:val="003B1A1D"/>
    <w:rsid w:val="003B1E60"/>
    <w:rsid w:val="003B250F"/>
    <w:rsid w:val="003B272F"/>
    <w:rsid w:val="003B2958"/>
    <w:rsid w:val="003B335F"/>
    <w:rsid w:val="003B356B"/>
    <w:rsid w:val="003B434E"/>
    <w:rsid w:val="003B456C"/>
    <w:rsid w:val="003B47A5"/>
    <w:rsid w:val="003B4F7A"/>
    <w:rsid w:val="003B5762"/>
    <w:rsid w:val="003B59B2"/>
    <w:rsid w:val="003B63AA"/>
    <w:rsid w:val="003B684B"/>
    <w:rsid w:val="003B6B20"/>
    <w:rsid w:val="003B744C"/>
    <w:rsid w:val="003C0A46"/>
    <w:rsid w:val="003C0C07"/>
    <w:rsid w:val="003C1D46"/>
    <w:rsid w:val="003C2628"/>
    <w:rsid w:val="003C263C"/>
    <w:rsid w:val="003C2A1E"/>
    <w:rsid w:val="003C2ABB"/>
    <w:rsid w:val="003C2C49"/>
    <w:rsid w:val="003C2C90"/>
    <w:rsid w:val="003C4423"/>
    <w:rsid w:val="003C482D"/>
    <w:rsid w:val="003C5421"/>
    <w:rsid w:val="003C566D"/>
    <w:rsid w:val="003C58D1"/>
    <w:rsid w:val="003C59E7"/>
    <w:rsid w:val="003C68D5"/>
    <w:rsid w:val="003C6BF6"/>
    <w:rsid w:val="003C79A5"/>
    <w:rsid w:val="003C7C13"/>
    <w:rsid w:val="003C7D13"/>
    <w:rsid w:val="003D0098"/>
    <w:rsid w:val="003D02C3"/>
    <w:rsid w:val="003D05A4"/>
    <w:rsid w:val="003D07E4"/>
    <w:rsid w:val="003D0850"/>
    <w:rsid w:val="003D0858"/>
    <w:rsid w:val="003D08AE"/>
    <w:rsid w:val="003D09DB"/>
    <w:rsid w:val="003D0CBD"/>
    <w:rsid w:val="003D0E36"/>
    <w:rsid w:val="003D0F64"/>
    <w:rsid w:val="003D10CE"/>
    <w:rsid w:val="003D155B"/>
    <w:rsid w:val="003D1B3C"/>
    <w:rsid w:val="003D1B4C"/>
    <w:rsid w:val="003D2473"/>
    <w:rsid w:val="003D299A"/>
    <w:rsid w:val="003D2BD5"/>
    <w:rsid w:val="003D2C83"/>
    <w:rsid w:val="003D331A"/>
    <w:rsid w:val="003D3B7D"/>
    <w:rsid w:val="003D46D0"/>
    <w:rsid w:val="003D49BA"/>
    <w:rsid w:val="003D4C4E"/>
    <w:rsid w:val="003D688D"/>
    <w:rsid w:val="003D769F"/>
    <w:rsid w:val="003E03E6"/>
    <w:rsid w:val="003E0FE9"/>
    <w:rsid w:val="003E1325"/>
    <w:rsid w:val="003E170B"/>
    <w:rsid w:val="003E1CCE"/>
    <w:rsid w:val="003E2259"/>
    <w:rsid w:val="003E2B92"/>
    <w:rsid w:val="003E3313"/>
    <w:rsid w:val="003E34C8"/>
    <w:rsid w:val="003E3814"/>
    <w:rsid w:val="003E55C6"/>
    <w:rsid w:val="003E5D34"/>
    <w:rsid w:val="003E6E64"/>
    <w:rsid w:val="003E7862"/>
    <w:rsid w:val="003E7DF8"/>
    <w:rsid w:val="003F02AB"/>
    <w:rsid w:val="003F06DF"/>
    <w:rsid w:val="003F0868"/>
    <w:rsid w:val="003F1558"/>
    <w:rsid w:val="003F1EA8"/>
    <w:rsid w:val="003F250C"/>
    <w:rsid w:val="003F465A"/>
    <w:rsid w:val="003F4891"/>
    <w:rsid w:val="003F48B2"/>
    <w:rsid w:val="003F4A55"/>
    <w:rsid w:val="003F4F77"/>
    <w:rsid w:val="003F54C3"/>
    <w:rsid w:val="003F578A"/>
    <w:rsid w:val="003F5908"/>
    <w:rsid w:val="003F59E0"/>
    <w:rsid w:val="003F5AC6"/>
    <w:rsid w:val="003F5DEC"/>
    <w:rsid w:val="003F6485"/>
    <w:rsid w:val="003F70E1"/>
    <w:rsid w:val="003F79BE"/>
    <w:rsid w:val="003F7D54"/>
    <w:rsid w:val="004000CE"/>
    <w:rsid w:val="004007AC"/>
    <w:rsid w:val="00402146"/>
    <w:rsid w:val="004022AA"/>
    <w:rsid w:val="00402B10"/>
    <w:rsid w:val="00402D09"/>
    <w:rsid w:val="00404807"/>
    <w:rsid w:val="00405ECB"/>
    <w:rsid w:val="004067D3"/>
    <w:rsid w:val="00406956"/>
    <w:rsid w:val="00406BBB"/>
    <w:rsid w:val="00407A54"/>
    <w:rsid w:val="00407C3A"/>
    <w:rsid w:val="00410D83"/>
    <w:rsid w:val="00411A9B"/>
    <w:rsid w:val="00412559"/>
    <w:rsid w:val="0041283F"/>
    <w:rsid w:val="00412C82"/>
    <w:rsid w:val="00414688"/>
    <w:rsid w:val="00415338"/>
    <w:rsid w:val="004156DA"/>
    <w:rsid w:val="0041596C"/>
    <w:rsid w:val="00415D2D"/>
    <w:rsid w:val="0041636E"/>
    <w:rsid w:val="00416467"/>
    <w:rsid w:val="00416864"/>
    <w:rsid w:val="004177DB"/>
    <w:rsid w:val="0041791C"/>
    <w:rsid w:val="00420297"/>
    <w:rsid w:val="004204D7"/>
    <w:rsid w:val="0042127A"/>
    <w:rsid w:val="004212B4"/>
    <w:rsid w:val="0042131B"/>
    <w:rsid w:val="00422BE5"/>
    <w:rsid w:val="00422F89"/>
    <w:rsid w:val="004231E7"/>
    <w:rsid w:val="004236C2"/>
    <w:rsid w:val="00423BBF"/>
    <w:rsid w:val="004247FB"/>
    <w:rsid w:val="0042488B"/>
    <w:rsid w:val="00424BA1"/>
    <w:rsid w:val="00424D30"/>
    <w:rsid w:val="0042511D"/>
    <w:rsid w:val="00425185"/>
    <w:rsid w:val="00425A7A"/>
    <w:rsid w:val="004264F0"/>
    <w:rsid w:val="00430C4F"/>
    <w:rsid w:val="00430DFD"/>
    <w:rsid w:val="00430E8A"/>
    <w:rsid w:val="00430FEB"/>
    <w:rsid w:val="004319F5"/>
    <w:rsid w:val="00431DC2"/>
    <w:rsid w:val="00431F26"/>
    <w:rsid w:val="00432A16"/>
    <w:rsid w:val="00432EA0"/>
    <w:rsid w:val="00433059"/>
    <w:rsid w:val="004337B3"/>
    <w:rsid w:val="00433B5E"/>
    <w:rsid w:val="00433C54"/>
    <w:rsid w:val="00433FC9"/>
    <w:rsid w:val="00435A4B"/>
    <w:rsid w:val="00435E19"/>
    <w:rsid w:val="00436403"/>
    <w:rsid w:val="00436840"/>
    <w:rsid w:val="00436CA9"/>
    <w:rsid w:val="00437C2F"/>
    <w:rsid w:val="00437D2E"/>
    <w:rsid w:val="00440918"/>
    <w:rsid w:val="00441A02"/>
    <w:rsid w:val="004426DC"/>
    <w:rsid w:val="00442744"/>
    <w:rsid w:val="00442FEF"/>
    <w:rsid w:val="00443AD3"/>
    <w:rsid w:val="00444525"/>
    <w:rsid w:val="004448BE"/>
    <w:rsid w:val="00445354"/>
    <w:rsid w:val="00445722"/>
    <w:rsid w:val="004457B0"/>
    <w:rsid w:val="00446270"/>
    <w:rsid w:val="00446591"/>
    <w:rsid w:val="0044663D"/>
    <w:rsid w:val="00446BD3"/>
    <w:rsid w:val="00446DB1"/>
    <w:rsid w:val="004470AF"/>
    <w:rsid w:val="00447114"/>
    <w:rsid w:val="00447796"/>
    <w:rsid w:val="00447BFA"/>
    <w:rsid w:val="00447D6E"/>
    <w:rsid w:val="0045022D"/>
    <w:rsid w:val="00450318"/>
    <w:rsid w:val="00450656"/>
    <w:rsid w:val="00450691"/>
    <w:rsid w:val="00451065"/>
    <w:rsid w:val="004511A7"/>
    <w:rsid w:val="00451E1E"/>
    <w:rsid w:val="00452808"/>
    <w:rsid w:val="00453076"/>
    <w:rsid w:val="00453C5F"/>
    <w:rsid w:val="004544B1"/>
    <w:rsid w:val="004547EF"/>
    <w:rsid w:val="0045484C"/>
    <w:rsid w:val="00454E68"/>
    <w:rsid w:val="00455300"/>
    <w:rsid w:val="004553E6"/>
    <w:rsid w:val="00455942"/>
    <w:rsid w:val="00456433"/>
    <w:rsid w:val="00456B00"/>
    <w:rsid w:val="004572EA"/>
    <w:rsid w:val="0046108C"/>
    <w:rsid w:val="00461A1E"/>
    <w:rsid w:val="00461B62"/>
    <w:rsid w:val="004625F8"/>
    <w:rsid w:val="0046272B"/>
    <w:rsid w:val="00462A00"/>
    <w:rsid w:val="00462B60"/>
    <w:rsid w:val="00463374"/>
    <w:rsid w:val="00463EAD"/>
    <w:rsid w:val="00464D55"/>
    <w:rsid w:val="00464D64"/>
    <w:rsid w:val="0046575C"/>
    <w:rsid w:val="004659F6"/>
    <w:rsid w:val="00467337"/>
    <w:rsid w:val="0047208B"/>
    <w:rsid w:val="00472682"/>
    <w:rsid w:val="00472A31"/>
    <w:rsid w:val="00472E76"/>
    <w:rsid w:val="00473173"/>
    <w:rsid w:val="0047337B"/>
    <w:rsid w:val="00473AFE"/>
    <w:rsid w:val="004743DC"/>
    <w:rsid w:val="0047482B"/>
    <w:rsid w:val="004753C8"/>
    <w:rsid w:val="00475695"/>
    <w:rsid w:val="00475DC1"/>
    <w:rsid w:val="0047606E"/>
    <w:rsid w:val="004760AD"/>
    <w:rsid w:val="00476338"/>
    <w:rsid w:val="004764EB"/>
    <w:rsid w:val="00477123"/>
    <w:rsid w:val="00480586"/>
    <w:rsid w:val="0048066E"/>
    <w:rsid w:val="0048089C"/>
    <w:rsid w:val="004821CD"/>
    <w:rsid w:val="00482400"/>
    <w:rsid w:val="00483BC7"/>
    <w:rsid w:val="00484180"/>
    <w:rsid w:val="004844A4"/>
    <w:rsid w:val="00484761"/>
    <w:rsid w:val="0048513D"/>
    <w:rsid w:val="00485650"/>
    <w:rsid w:val="00485927"/>
    <w:rsid w:val="00485D76"/>
    <w:rsid w:val="0049000A"/>
    <w:rsid w:val="004904BC"/>
    <w:rsid w:val="004908D5"/>
    <w:rsid w:val="00490B52"/>
    <w:rsid w:val="00490F27"/>
    <w:rsid w:val="00491159"/>
    <w:rsid w:val="004911E7"/>
    <w:rsid w:val="004914C7"/>
    <w:rsid w:val="004919C8"/>
    <w:rsid w:val="004927F0"/>
    <w:rsid w:val="0049369E"/>
    <w:rsid w:val="00493A39"/>
    <w:rsid w:val="0049424B"/>
    <w:rsid w:val="0049533F"/>
    <w:rsid w:val="0049556C"/>
    <w:rsid w:val="00496195"/>
    <w:rsid w:val="004962D7"/>
    <w:rsid w:val="00496331"/>
    <w:rsid w:val="00496D44"/>
    <w:rsid w:val="00496E84"/>
    <w:rsid w:val="00497027"/>
    <w:rsid w:val="004A041E"/>
    <w:rsid w:val="004A0861"/>
    <w:rsid w:val="004A0C47"/>
    <w:rsid w:val="004A13F7"/>
    <w:rsid w:val="004A18D7"/>
    <w:rsid w:val="004A2892"/>
    <w:rsid w:val="004A43A8"/>
    <w:rsid w:val="004A4E93"/>
    <w:rsid w:val="004A50F3"/>
    <w:rsid w:val="004A57C3"/>
    <w:rsid w:val="004A5C93"/>
    <w:rsid w:val="004A5F16"/>
    <w:rsid w:val="004A69AC"/>
    <w:rsid w:val="004A6E20"/>
    <w:rsid w:val="004A7542"/>
    <w:rsid w:val="004A75BE"/>
    <w:rsid w:val="004B0FF2"/>
    <w:rsid w:val="004B14FD"/>
    <w:rsid w:val="004B1A7C"/>
    <w:rsid w:val="004B3006"/>
    <w:rsid w:val="004B32BE"/>
    <w:rsid w:val="004B3C6F"/>
    <w:rsid w:val="004B3C84"/>
    <w:rsid w:val="004B4447"/>
    <w:rsid w:val="004B4697"/>
    <w:rsid w:val="004B4799"/>
    <w:rsid w:val="004B4A32"/>
    <w:rsid w:val="004B520B"/>
    <w:rsid w:val="004B5494"/>
    <w:rsid w:val="004B5661"/>
    <w:rsid w:val="004B5F08"/>
    <w:rsid w:val="004B61E6"/>
    <w:rsid w:val="004B6329"/>
    <w:rsid w:val="004B6EBB"/>
    <w:rsid w:val="004B7EDF"/>
    <w:rsid w:val="004C09BD"/>
    <w:rsid w:val="004C0F2A"/>
    <w:rsid w:val="004C1CC3"/>
    <w:rsid w:val="004C1F3A"/>
    <w:rsid w:val="004C1F63"/>
    <w:rsid w:val="004C217E"/>
    <w:rsid w:val="004C2238"/>
    <w:rsid w:val="004C264A"/>
    <w:rsid w:val="004C2FA8"/>
    <w:rsid w:val="004C3970"/>
    <w:rsid w:val="004C3EF7"/>
    <w:rsid w:val="004C4238"/>
    <w:rsid w:val="004C4A0B"/>
    <w:rsid w:val="004C50AD"/>
    <w:rsid w:val="004C5AC9"/>
    <w:rsid w:val="004C5FBB"/>
    <w:rsid w:val="004C6843"/>
    <w:rsid w:val="004C6EC2"/>
    <w:rsid w:val="004C7306"/>
    <w:rsid w:val="004C7ECA"/>
    <w:rsid w:val="004D21C0"/>
    <w:rsid w:val="004D2A49"/>
    <w:rsid w:val="004D2F25"/>
    <w:rsid w:val="004D3254"/>
    <w:rsid w:val="004D391B"/>
    <w:rsid w:val="004D3FB0"/>
    <w:rsid w:val="004D4395"/>
    <w:rsid w:val="004D4439"/>
    <w:rsid w:val="004D4BA6"/>
    <w:rsid w:val="004D4CED"/>
    <w:rsid w:val="004D4F5A"/>
    <w:rsid w:val="004D5793"/>
    <w:rsid w:val="004D60D8"/>
    <w:rsid w:val="004D620D"/>
    <w:rsid w:val="004D7641"/>
    <w:rsid w:val="004D7A9F"/>
    <w:rsid w:val="004E07A6"/>
    <w:rsid w:val="004E0C7C"/>
    <w:rsid w:val="004E11D1"/>
    <w:rsid w:val="004E1282"/>
    <w:rsid w:val="004E1F13"/>
    <w:rsid w:val="004E1FE2"/>
    <w:rsid w:val="004E20F1"/>
    <w:rsid w:val="004E2B73"/>
    <w:rsid w:val="004E2C40"/>
    <w:rsid w:val="004E2D4E"/>
    <w:rsid w:val="004E3E6F"/>
    <w:rsid w:val="004E4360"/>
    <w:rsid w:val="004E4689"/>
    <w:rsid w:val="004E47D9"/>
    <w:rsid w:val="004E53CF"/>
    <w:rsid w:val="004E56E8"/>
    <w:rsid w:val="004E5919"/>
    <w:rsid w:val="004E6C80"/>
    <w:rsid w:val="004E6D40"/>
    <w:rsid w:val="004E7B0B"/>
    <w:rsid w:val="004E7D12"/>
    <w:rsid w:val="004F0D4B"/>
    <w:rsid w:val="004F1669"/>
    <w:rsid w:val="004F219C"/>
    <w:rsid w:val="004F2EBA"/>
    <w:rsid w:val="004F2F21"/>
    <w:rsid w:val="004F319A"/>
    <w:rsid w:val="004F32B8"/>
    <w:rsid w:val="004F3989"/>
    <w:rsid w:val="004F4360"/>
    <w:rsid w:val="004F439F"/>
    <w:rsid w:val="004F59BE"/>
    <w:rsid w:val="004F5BCD"/>
    <w:rsid w:val="004F5E53"/>
    <w:rsid w:val="004F71DE"/>
    <w:rsid w:val="004F7229"/>
    <w:rsid w:val="004F729E"/>
    <w:rsid w:val="0050058C"/>
    <w:rsid w:val="00502015"/>
    <w:rsid w:val="005020A1"/>
    <w:rsid w:val="005020EF"/>
    <w:rsid w:val="00503C43"/>
    <w:rsid w:val="00504249"/>
    <w:rsid w:val="00504967"/>
    <w:rsid w:val="00505793"/>
    <w:rsid w:val="00505B97"/>
    <w:rsid w:val="00505CBF"/>
    <w:rsid w:val="00505FD1"/>
    <w:rsid w:val="00510A0F"/>
    <w:rsid w:val="00510B6D"/>
    <w:rsid w:val="00511684"/>
    <w:rsid w:val="0051201D"/>
    <w:rsid w:val="00512B58"/>
    <w:rsid w:val="00512B6A"/>
    <w:rsid w:val="00512D4D"/>
    <w:rsid w:val="00513230"/>
    <w:rsid w:val="00513584"/>
    <w:rsid w:val="00514304"/>
    <w:rsid w:val="00515E24"/>
    <w:rsid w:val="00516324"/>
    <w:rsid w:val="005164B7"/>
    <w:rsid w:val="00516898"/>
    <w:rsid w:val="00516DBA"/>
    <w:rsid w:val="005172AD"/>
    <w:rsid w:val="00517440"/>
    <w:rsid w:val="0051777D"/>
    <w:rsid w:val="00520DA6"/>
    <w:rsid w:val="005213F6"/>
    <w:rsid w:val="0052193A"/>
    <w:rsid w:val="00522725"/>
    <w:rsid w:val="00522A1A"/>
    <w:rsid w:val="00522B3D"/>
    <w:rsid w:val="00523211"/>
    <w:rsid w:val="00523261"/>
    <w:rsid w:val="00523712"/>
    <w:rsid w:val="00523EF6"/>
    <w:rsid w:val="00525AA9"/>
    <w:rsid w:val="00525B0A"/>
    <w:rsid w:val="00526DBB"/>
    <w:rsid w:val="00527064"/>
    <w:rsid w:val="00530049"/>
    <w:rsid w:val="00530B34"/>
    <w:rsid w:val="0053111C"/>
    <w:rsid w:val="00531D17"/>
    <w:rsid w:val="00532402"/>
    <w:rsid w:val="0053246D"/>
    <w:rsid w:val="00532A57"/>
    <w:rsid w:val="00532C2C"/>
    <w:rsid w:val="00533008"/>
    <w:rsid w:val="005331C2"/>
    <w:rsid w:val="0053476D"/>
    <w:rsid w:val="00534CE3"/>
    <w:rsid w:val="005359FF"/>
    <w:rsid w:val="00535D2E"/>
    <w:rsid w:val="005364C1"/>
    <w:rsid w:val="00536A05"/>
    <w:rsid w:val="00536A53"/>
    <w:rsid w:val="00537440"/>
    <w:rsid w:val="005376AE"/>
    <w:rsid w:val="0053775C"/>
    <w:rsid w:val="005377DB"/>
    <w:rsid w:val="00537E59"/>
    <w:rsid w:val="005405A1"/>
    <w:rsid w:val="00542134"/>
    <w:rsid w:val="0054214F"/>
    <w:rsid w:val="0054241F"/>
    <w:rsid w:val="00542E24"/>
    <w:rsid w:val="00542E83"/>
    <w:rsid w:val="0054390F"/>
    <w:rsid w:val="00543B4F"/>
    <w:rsid w:val="00543FF4"/>
    <w:rsid w:val="00544BAE"/>
    <w:rsid w:val="00545A88"/>
    <w:rsid w:val="0054602B"/>
    <w:rsid w:val="00546478"/>
    <w:rsid w:val="005467CB"/>
    <w:rsid w:val="005476DA"/>
    <w:rsid w:val="005477D2"/>
    <w:rsid w:val="00547ED5"/>
    <w:rsid w:val="005500CE"/>
    <w:rsid w:val="00550224"/>
    <w:rsid w:val="00551B50"/>
    <w:rsid w:val="00551EA6"/>
    <w:rsid w:val="005532F4"/>
    <w:rsid w:val="0055499A"/>
    <w:rsid w:val="00554EFA"/>
    <w:rsid w:val="00555F2C"/>
    <w:rsid w:val="00556400"/>
    <w:rsid w:val="00556B8A"/>
    <w:rsid w:val="0055709E"/>
    <w:rsid w:val="0055720E"/>
    <w:rsid w:val="00557810"/>
    <w:rsid w:val="00557D51"/>
    <w:rsid w:val="0056087B"/>
    <w:rsid w:val="00561AA5"/>
    <w:rsid w:val="0056545E"/>
    <w:rsid w:val="005663D1"/>
    <w:rsid w:val="00566BBA"/>
    <w:rsid w:val="00566CB0"/>
    <w:rsid w:val="005671F5"/>
    <w:rsid w:val="005675AE"/>
    <w:rsid w:val="00570063"/>
    <w:rsid w:val="00571802"/>
    <w:rsid w:val="00571B8E"/>
    <w:rsid w:val="00572023"/>
    <w:rsid w:val="0057231B"/>
    <w:rsid w:val="00572DD4"/>
    <w:rsid w:val="00572E4B"/>
    <w:rsid w:val="00572FFD"/>
    <w:rsid w:val="005731A0"/>
    <w:rsid w:val="005738AF"/>
    <w:rsid w:val="0057402E"/>
    <w:rsid w:val="00574D7A"/>
    <w:rsid w:val="005750B8"/>
    <w:rsid w:val="0057548A"/>
    <w:rsid w:val="00576309"/>
    <w:rsid w:val="005770E9"/>
    <w:rsid w:val="00577C9E"/>
    <w:rsid w:val="00577CA5"/>
    <w:rsid w:val="0058000D"/>
    <w:rsid w:val="005804C1"/>
    <w:rsid w:val="005804FC"/>
    <w:rsid w:val="0058080F"/>
    <w:rsid w:val="00580B47"/>
    <w:rsid w:val="00580F35"/>
    <w:rsid w:val="00581027"/>
    <w:rsid w:val="005816AB"/>
    <w:rsid w:val="00581860"/>
    <w:rsid w:val="00582BC6"/>
    <w:rsid w:val="0058372F"/>
    <w:rsid w:val="005842E8"/>
    <w:rsid w:val="005852B7"/>
    <w:rsid w:val="005855CD"/>
    <w:rsid w:val="0058569A"/>
    <w:rsid w:val="00585F8B"/>
    <w:rsid w:val="005861AB"/>
    <w:rsid w:val="00586E05"/>
    <w:rsid w:val="0058716C"/>
    <w:rsid w:val="005872BF"/>
    <w:rsid w:val="00587702"/>
    <w:rsid w:val="005902C4"/>
    <w:rsid w:val="0059051D"/>
    <w:rsid w:val="00590641"/>
    <w:rsid w:val="00590BBC"/>
    <w:rsid w:val="00590DA9"/>
    <w:rsid w:val="00590E87"/>
    <w:rsid w:val="00591101"/>
    <w:rsid w:val="0059136B"/>
    <w:rsid w:val="00591985"/>
    <w:rsid w:val="00591A5D"/>
    <w:rsid w:val="0059354F"/>
    <w:rsid w:val="00593970"/>
    <w:rsid w:val="00594342"/>
    <w:rsid w:val="00594BFA"/>
    <w:rsid w:val="00594F73"/>
    <w:rsid w:val="005957A9"/>
    <w:rsid w:val="0059647F"/>
    <w:rsid w:val="00596980"/>
    <w:rsid w:val="00596A4F"/>
    <w:rsid w:val="005971E7"/>
    <w:rsid w:val="00597275"/>
    <w:rsid w:val="005A0DE4"/>
    <w:rsid w:val="005A1634"/>
    <w:rsid w:val="005A2117"/>
    <w:rsid w:val="005A23FB"/>
    <w:rsid w:val="005A2466"/>
    <w:rsid w:val="005A3160"/>
    <w:rsid w:val="005A3164"/>
    <w:rsid w:val="005A3194"/>
    <w:rsid w:val="005A3882"/>
    <w:rsid w:val="005A43B9"/>
    <w:rsid w:val="005A4767"/>
    <w:rsid w:val="005A48CE"/>
    <w:rsid w:val="005A4C54"/>
    <w:rsid w:val="005A5324"/>
    <w:rsid w:val="005A5842"/>
    <w:rsid w:val="005A59CD"/>
    <w:rsid w:val="005A6557"/>
    <w:rsid w:val="005A66D0"/>
    <w:rsid w:val="005A6705"/>
    <w:rsid w:val="005A6E8C"/>
    <w:rsid w:val="005A752F"/>
    <w:rsid w:val="005A7CC6"/>
    <w:rsid w:val="005B0DF1"/>
    <w:rsid w:val="005B0F94"/>
    <w:rsid w:val="005B167D"/>
    <w:rsid w:val="005B1E45"/>
    <w:rsid w:val="005B34F3"/>
    <w:rsid w:val="005B358B"/>
    <w:rsid w:val="005B3886"/>
    <w:rsid w:val="005B39E5"/>
    <w:rsid w:val="005B3C73"/>
    <w:rsid w:val="005B4132"/>
    <w:rsid w:val="005B45DD"/>
    <w:rsid w:val="005B4632"/>
    <w:rsid w:val="005B4F4F"/>
    <w:rsid w:val="005B56A6"/>
    <w:rsid w:val="005B5F9C"/>
    <w:rsid w:val="005B6959"/>
    <w:rsid w:val="005B6C41"/>
    <w:rsid w:val="005B7533"/>
    <w:rsid w:val="005B77F2"/>
    <w:rsid w:val="005B7849"/>
    <w:rsid w:val="005B7CA0"/>
    <w:rsid w:val="005C04AC"/>
    <w:rsid w:val="005C04FD"/>
    <w:rsid w:val="005C06F0"/>
    <w:rsid w:val="005C0D1D"/>
    <w:rsid w:val="005C161C"/>
    <w:rsid w:val="005C27E2"/>
    <w:rsid w:val="005C35CA"/>
    <w:rsid w:val="005C3D68"/>
    <w:rsid w:val="005C473B"/>
    <w:rsid w:val="005C50B2"/>
    <w:rsid w:val="005C5468"/>
    <w:rsid w:val="005C55AC"/>
    <w:rsid w:val="005C55B5"/>
    <w:rsid w:val="005C5C45"/>
    <w:rsid w:val="005C5CC7"/>
    <w:rsid w:val="005C740D"/>
    <w:rsid w:val="005C78E8"/>
    <w:rsid w:val="005C79CD"/>
    <w:rsid w:val="005D00B8"/>
    <w:rsid w:val="005D0F35"/>
    <w:rsid w:val="005D10F4"/>
    <w:rsid w:val="005D1522"/>
    <w:rsid w:val="005D1C71"/>
    <w:rsid w:val="005D207C"/>
    <w:rsid w:val="005D21F7"/>
    <w:rsid w:val="005D27FF"/>
    <w:rsid w:val="005D2A42"/>
    <w:rsid w:val="005D2AF5"/>
    <w:rsid w:val="005D308F"/>
    <w:rsid w:val="005D3A56"/>
    <w:rsid w:val="005D3F3A"/>
    <w:rsid w:val="005D409D"/>
    <w:rsid w:val="005D416F"/>
    <w:rsid w:val="005D451D"/>
    <w:rsid w:val="005D4B89"/>
    <w:rsid w:val="005D4CD7"/>
    <w:rsid w:val="005D502A"/>
    <w:rsid w:val="005D51D5"/>
    <w:rsid w:val="005D53E7"/>
    <w:rsid w:val="005D5B98"/>
    <w:rsid w:val="005D5EB4"/>
    <w:rsid w:val="005D6DA4"/>
    <w:rsid w:val="005D6F72"/>
    <w:rsid w:val="005E11CA"/>
    <w:rsid w:val="005E1788"/>
    <w:rsid w:val="005E2DF3"/>
    <w:rsid w:val="005E2FD0"/>
    <w:rsid w:val="005E3906"/>
    <w:rsid w:val="005E3BF5"/>
    <w:rsid w:val="005E4B0A"/>
    <w:rsid w:val="005E4C06"/>
    <w:rsid w:val="005E4F14"/>
    <w:rsid w:val="005E520E"/>
    <w:rsid w:val="005E5705"/>
    <w:rsid w:val="005E5C5A"/>
    <w:rsid w:val="005E5D06"/>
    <w:rsid w:val="005E6250"/>
    <w:rsid w:val="005E741D"/>
    <w:rsid w:val="005E78FB"/>
    <w:rsid w:val="005F018B"/>
    <w:rsid w:val="005F065A"/>
    <w:rsid w:val="005F084C"/>
    <w:rsid w:val="005F0948"/>
    <w:rsid w:val="005F19C3"/>
    <w:rsid w:val="005F2621"/>
    <w:rsid w:val="005F2E49"/>
    <w:rsid w:val="005F34A3"/>
    <w:rsid w:val="005F3EEB"/>
    <w:rsid w:val="005F4191"/>
    <w:rsid w:val="005F44B7"/>
    <w:rsid w:val="005F490D"/>
    <w:rsid w:val="005F4D3B"/>
    <w:rsid w:val="005F4E13"/>
    <w:rsid w:val="005F4F68"/>
    <w:rsid w:val="005F59A7"/>
    <w:rsid w:val="005F5AAA"/>
    <w:rsid w:val="005F5E23"/>
    <w:rsid w:val="005F6407"/>
    <w:rsid w:val="005F6776"/>
    <w:rsid w:val="005F7057"/>
    <w:rsid w:val="005F7544"/>
    <w:rsid w:val="00600045"/>
    <w:rsid w:val="00600CAC"/>
    <w:rsid w:val="00600FA3"/>
    <w:rsid w:val="00602850"/>
    <w:rsid w:val="00602CED"/>
    <w:rsid w:val="006032D9"/>
    <w:rsid w:val="00603B6C"/>
    <w:rsid w:val="00603CAB"/>
    <w:rsid w:val="006049E0"/>
    <w:rsid w:val="00604E93"/>
    <w:rsid w:val="006059AF"/>
    <w:rsid w:val="00605EDA"/>
    <w:rsid w:val="0060689D"/>
    <w:rsid w:val="00606E5C"/>
    <w:rsid w:val="00607009"/>
    <w:rsid w:val="0060702A"/>
    <w:rsid w:val="00607E90"/>
    <w:rsid w:val="00607F7F"/>
    <w:rsid w:val="006103F3"/>
    <w:rsid w:val="0061055D"/>
    <w:rsid w:val="006108B4"/>
    <w:rsid w:val="0061099C"/>
    <w:rsid w:val="00610C80"/>
    <w:rsid w:val="0061167E"/>
    <w:rsid w:val="006118E1"/>
    <w:rsid w:val="006123A4"/>
    <w:rsid w:val="00612C7B"/>
    <w:rsid w:val="006130A8"/>
    <w:rsid w:val="00613417"/>
    <w:rsid w:val="0061416F"/>
    <w:rsid w:val="00614583"/>
    <w:rsid w:val="006146CE"/>
    <w:rsid w:val="00614F1E"/>
    <w:rsid w:val="00615538"/>
    <w:rsid w:val="00615E70"/>
    <w:rsid w:val="006163D5"/>
    <w:rsid w:val="006165D9"/>
    <w:rsid w:val="006166C6"/>
    <w:rsid w:val="00616BB9"/>
    <w:rsid w:val="006178B5"/>
    <w:rsid w:val="00621062"/>
    <w:rsid w:val="00622321"/>
    <w:rsid w:val="00622F2D"/>
    <w:rsid w:val="00623718"/>
    <w:rsid w:val="0062375F"/>
    <w:rsid w:val="0062381F"/>
    <w:rsid w:val="00623D52"/>
    <w:rsid w:val="00623F3B"/>
    <w:rsid w:val="0062428C"/>
    <w:rsid w:val="006247F3"/>
    <w:rsid w:val="006248B2"/>
    <w:rsid w:val="00624945"/>
    <w:rsid w:val="00625340"/>
    <w:rsid w:val="00625381"/>
    <w:rsid w:val="006254F1"/>
    <w:rsid w:val="00626021"/>
    <w:rsid w:val="006260CB"/>
    <w:rsid w:val="00626A0D"/>
    <w:rsid w:val="00626D61"/>
    <w:rsid w:val="00626FE8"/>
    <w:rsid w:val="00627303"/>
    <w:rsid w:val="00627B84"/>
    <w:rsid w:val="00631359"/>
    <w:rsid w:val="00631388"/>
    <w:rsid w:val="006316BD"/>
    <w:rsid w:val="00631779"/>
    <w:rsid w:val="00632165"/>
    <w:rsid w:val="00632396"/>
    <w:rsid w:val="0063315C"/>
    <w:rsid w:val="00633E2C"/>
    <w:rsid w:val="00634512"/>
    <w:rsid w:val="006345DE"/>
    <w:rsid w:val="00634C4E"/>
    <w:rsid w:val="00634CC2"/>
    <w:rsid w:val="00634ED0"/>
    <w:rsid w:val="00634F85"/>
    <w:rsid w:val="00635DCA"/>
    <w:rsid w:val="006362F2"/>
    <w:rsid w:val="00637C81"/>
    <w:rsid w:val="00637D97"/>
    <w:rsid w:val="00640836"/>
    <w:rsid w:val="00640892"/>
    <w:rsid w:val="0064096B"/>
    <w:rsid w:val="00640CCC"/>
    <w:rsid w:val="00640CFA"/>
    <w:rsid w:val="006418E9"/>
    <w:rsid w:val="00641CC5"/>
    <w:rsid w:val="00642144"/>
    <w:rsid w:val="00642A80"/>
    <w:rsid w:val="0064405A"/>
    <w:rsid w:val="006441E4"/>
    <w:rsid w:val="006448DE"/>
    <w:rsid w:val="00644E2E"/>
    <w:rsid w:val="00645C15"/>
    <w:rsid w:val="00646865"/>
    <w:rsid w:val="006468E1"/>
    <w:rsid w:val="00646D26"/>
    <w:rsid w:val="00647A77"/>
    <w:rsid w:val="00647CD8"/>
    <w:rsid w:val="0065025B"/>
    <w:rsid w:val="00650283"/>
    <w:rsid w:val="006507CF"/>
    <w:rsid w:val="00650A9F"/>
    <w:rsid w:val="0065130D"/>
    <w:rsid w:val="00651A19"/>
    <w:rsid w:val="00652652"/>
    <w:rsid w:val="006526A8"/>
    <w:rsid w:val="00653C69"/>
    <w:rsid w:val="006540AA"/>
    <w:rsid w:val="006540E9"/>
    <w:rsid w:val="0065451A"/>
    <w:rsid w:val="00654E2F"/>
    <w:rsid w:val="00654EED"/>
    <w:rsid w:val="006557B5"/>
    <w:rsid w:val="00655D59"/>
    <w:rsid w:val="00656710"/>
    <w:rsid w:val="00657885"/>
    <w:rsid w:val="00657F36"/>
    <w:rsid w:val="00660DF2"/>
    <w:rsid w:val="00661823"/>
    <w:rsid w:val="00661BA7"/>
    <w:rsid w:val="00661BBB"/>
    <w:rsid w:val="00661F84"/>
    <w:rsid w:val="00663568"/>
    <w:rsid w:val="00663683"/>
    <w:rsid w:val="00663B67"/>
    <w:rsid w:val="00664196"/>
    <w:rsid w:val="00664558"/>
    <w:rsid w:val="0066489E"/>
    <w:rsid w:val="0066566F"/>
    <w:rsid w:val="00665FF1"/>
    <w:rsid w:val="006664CF"/>
    <w:rsid w:val="006667D2"/>
    <w:rsid w:val="00666EAF"/>
    <w:rsid w:val="00666EEB"/>
    <w:rsid w:val="0066740F"/>
    <w:rsid w:val="00667411"/>
    <w:rsid w:val="00670806"/>
    <w:rsid w:val="00671D70"/>
    <w:rsid w:val="00671EC7"/>
    <w:rsid w:val="006727ED"/>
    <w:rsid w:val="00672A4F"/>
    <w:rsid w:val="00672CC7"/>
    <w:rsid w:val="00672FB1"/>
    <w:rsid w:val="00673155"/>
    <w:rsid w:val="00673645"/>
    <w:rsid w:val="00673A0C"/>
    <w:rsid w:val="006746B9"/>
    <w:rsid w:val="00674CCB"/>
    <w:rsid w:val="00676A7D"/>
    <w:rsid w:val="00677173"/>
    <w:rsid w:val="00677A49"/>
    <w:rsid w:val="0068006D"/>
    <w:rsid w:val="00680183"/>
    <w:rsid w:val="00680232"/>
    <w:rsid w:val="00680950"/>
    <w:rsid w:val="00680B71"/>
    <w:rsid w:val="00680CCA"/>
    <w:rsid w:val="00681A04"/>
    <w:rsid w:val="00681E31"/>
    <w:rsid w:val="00682037"/>
    <w:rsid w:val="0068299C"/>
    <w:rsid w:val="006829B8"/>
    <w:rsid w:val="00682FF6"/>
    <w:rsid w:val="006830F5"/>
    <w:rsid w:val="006838CA"/>
    <w:rsid w:val="0068576E"/>
    <w:rsid w:val="006859AD"/>
    <w:rsid w:val="00685F24"/>
    <w:rsid w:val="006871E2"/>
    <w:rsid w:val="00687211"/>
    <w:rsid w:val="0068786A"/>
    <w:rsid w:val="00687E34"/>
    <w:rsid w:val="0069006C"/>
    <w:rsid w:val="00690FD4"/>
    <w:rsid w:val="00691267"/>
    <w:rsid w:val="006916DE"/>
    <w:rsid w:val="00691A7F"/>
    <w:rsid w:val="00691C33"/>
    <w:rsid w:val="0069218D"/>
    <w:rsid w:val="00693C8D"/>
    <w:rsid w:val="00693F64"/>
    <w:rsid w:val="0069445A"/>
    <w:rsid w:val="00694BC3"/>
    <w:rsid w:val="0069594C"/>
    <w:rsid w:val="006961C7"/>
    <w:rsid w:val="0069686A"/>
    <w:rsid w:val="006969F0"/>
    <w:rsid w:val="00696F85"/>
    <w:rsid w:val="006973BB"/>
    <w:rsid w:val="006975B7"/>
    <w:rsid w:val="00697BA6"/>
    <w:rsid w:val="006A0A4E"/>
    <w:rsid w:val="006A193E"/>
    <w:rsid w:val="006A1A69"/>
    <w:rsid w:val="006A278F"/>
    <w:rsid w:val="006A2F43"/>
    <w:rsid w:val="006A3481"/>
    <w:rsid w:val="006A34A8"/>
    <w:rsid w:val="006A419B"/>
    <w:rsid w:val="006A49A4"/>
    <w:rsid w:val="006A4BD1"/>
    <w:rsid w:val="006A5625"/>
    <w:rsid w:val="006A7280"/>
    <w:rsid w:val="006B0502"/>
    <w:rsid w:val="006B0737"/>
    <w:rsid w:val="006B12CF"/>
    <w:rsid w:val="006B12F4"/>
    <w:rsid w:val="006B1454"/>
    <w:rsid w:val="006B15E0"/>
    <w:rsid w:val="006B1919"/>
    <w:rsid w:val="006B20E7"/>
    <w:rsid w:val="006B257F"/>
    <w:rsid w:val="006B26FF"/>
    <w:rsid w:val="006B2DAE"/>
    <w:rsid w:val="006B33DE"/>
    <w:rsid w:val="006B3C2D"/>
    <w:rsid w:val="006B3E05"/>
    <w:rsid w:val="006B515C"/>
    <w:rsid w:val="006B5510"/>
    <w:rsid w:val="006B5737"/>
    <w:rsid w:val="006B582C"/>
    <w:rsid w:val="006B5BB2"/>
    <w:rsid w:val="006B5CEC"/>
    <w:rsid w:val="006B6320"/>
    <w:rsid w:val="006B646E"/>
    <w:rsid w:val="006B67E9"/>
    <w:rsid w:val="006B6C48"/>
    <w:rsid w:val="006B6D18"/>
    <w:rsid w:val="006B6E1B"/>
    <w:rsid w:val="006C0306"/>
    <w:rsid w:val="006C0383"/>
    <w:rsid w:val="006C05E3"/>
    <w:rsid w:val="006C1EF1"/>
    <w:rsid w:val="006C210B"/>
    <w:rsid w:val="006C21A4"/>
    <w:rsid w:val="006C2BDF"/>
    <w:rsid w:val="006C2C8F"/>
    <w:rsid w:val="006C30C3"/>
    <w:rsid w:val="006C327A"/>
    <w:rsid w:val="006C3731"/>
    <w:rsid w:val="006C3B26"/>
    <w:rsid w:val="006C3FF0"/>
    <w:rsid w:val="006C49BB"/>
    <w:rsid w:val="006C5087"/>
    <w:rsid w:val="006C5B86"/>
    <w:rsid w:val="006C5CDE"/>
    <w:rsid w:val="006C6A24"/>
    <w:rsid w:val="006C6DB7"/>
    <w:rsid w:val="006C6E1D"/>
    <w:rsid w:val="006C7597"/>
    <w:rsid w:val="006D0891"/>
    <w:rsid w:val="006D1330"/>
    <w:rsid w:val="006D156E"/>
    <w:rsid w:val="006D1853"/>
    <w:rsid w:val="006D1896"/>
    <w:rsid w:val="006D2072"/>
    <w:rsid w:val="006D3881"/>
    <w:rsid w:val="006D49A6"/>
    <w:rsid w:val="006D5871"/>
    <w:rsid w:val="006D59E6"/>
    <w:rsid w:val="006D5C39"/>
    <w:rsid w:val="006D5E70"/>
    <w:rsid w:val="006D6651"/>
    <w:rsid w:val="006D6831"/>
    <w:rsid w:val="006D69ED"/>
    <w:rsid w:val="006D6A8A"/>
    <w:rsid w:val="006D6CF8"/>
    <w:rsid w:val="006D6F68"/>
    <w:rsid w:val="006E0971"/>
    <w:rsid w:val="006E0DC3"/>
    <w:rsid w:val="006E14E7"/>
    <w:rsid w:val="006E161A"/>
    <w:rsid w:val="006E1B31"/>
    <w:rsid w:val="006E1CC7"/>
    <w:rsid w:val="006E21CB"/>
    <w:rsid w:val="006E36C1"/>
    <w:rsid w:val="006E54AB"/>
    <w:rsid w:val="006E5576"/>
    <w:rsid w:val="006E5A9A"/>
    <w:rsid w:val="006E5CDE"/>
    <w:rsid w:val="006E5DFF"/>
    <w:rsid w:val="006E605D"/>
    <w:rsid w:val="006E63D8"/>
    <w:rsid w:val="006E6C0D"/>
    <w:rsid w:val="006E6C87"/>
    <w:rsid w:val="006E704D"/>
    <w:rsid w:val="006E70C1"/>
    <w:rsid w:val="006E7378"/>
    <w:rsid w:val="006E762C"/>
    <w:rsid w:val="006F01AA"/>
    <w:rsid w:val="006F0760"/>
    <w:rsid w:val="006F0914"/>
    <w:rsid w:val="006F0BC5"/>
    <w:rsid w:val="006F0DA1"/>
    <w:rsid w:val="006F14F7"/>
    <w:rsid w:val="006F1C62"/>
    <w:rsid w:val="006F1FDA"/>
    <w:rsid w:val="006F2164"/>
    <w:rsid w:val="006F2641"/>
    <w:rsid w:val="006F273B"/>
    <w:rsid w:val="006F3313"/>
    <w:rsid w:val="006F4681"/>
    <w:rsid w:val="006F46A3"/>
    <w:rsid w:val="006F46D5"/>
    <w:rsid w:val="006F57D8"/>
    <w:rsid w:val="006F5CA4"/>
    <w:rsid w:val="006F60E0"/>
    <w:rsid w:val="006F69C8"/>
    <w:rsid w:val="006F6D56"/>
    <w:rsid w:val="006F6F0E"/>
    <w:rsid w:val="006F7590"/>
    <w:rsid w:val="006F7779"/>
    <w:rsid w:val="006F7BA9"/>
    <w:rsid w:val="006F7F1C"/>
    <w:rsid w:val="007018D6"/>
    <w:rsid w:val="00702C46"/>
    <w:rsid w:val="00702E7C"/>
    <w:rsid w:val="007031D5"/>
    <w:rsid w:val="00703AF4"/>
    <w:rsid w:val="00703B53"/>
    <w:rsid w:val="0070489D"/>
    <w:rsid w:val="0070607E"/>
    <w:rsid w:val="007063F5"/>
    <w:rsid w:val="00706B2D"/>
    <w:rsid w:val="00707B82"/>
    <w:rsid w:val="0071018C"/>
    <w:rsid w:val="0071020C"/>
    <w:rsid w:val="007109D4"/>
    <w:rsid w:val="007117A5"/>
    <w:rsid w:val="00712093"/>
    <w:rsid w:val="00712094"/>
    <w:rsid w:val="007121ED"/>
    <w:rsid w:val="007132F8"/>
    <w:rsid w:val="00713C8B"/>
    <w:rsid w:val="007142F5"/>
    <w:rsid w:val="0071470F"/>
    <w:rsid w:val="00714CE7"/>
    <w:rsid w:val="0071534A"/>
    <w:rsid w:val="0071657F"/>
    <w:rsid w:val="00716748"/>
    <w:rsid w:val="00716809"/>
    <w:rsid w:val="007168C8"/>
    <w:rsid w:val="00716D2D"/>
    <w:rsid w:val="00716EE5"/>
    <w:rsid w:val="007177D8"/>
    <w:rsid w:val="00717D17"/>
    <w:rsid w:val="00720644"/>
    <w:rsid w:val="007216C6"/>
    <w:rsid w:val="00722071"/>
    <w:rsid w:val="007221FA"/>
    <w:rsid w:val="00722492"/>
    <w:rsid w:val="00722A05"/>
    <w:rsid w:val="00724F32"/>
    <w:rsid w:val="00725645"/>
    <w:rsid w:val="00725890"/>
    <w:rsid w:val="00726667"/>
    <w:rsid w:val="007267FB"/>
    <w:rsid w:val="00726AC2"/>
    <w:rsid w:val="00726FAF"/>
    <w:rsid w:val="007271D4"/>
    <w:rsid w:val="00727711"/>
    <w:rsid w:val="00727A84"/>
    <w:rsid w:val="00727E9D"/>
    <w:rsid w:val="00727F57"/>
    <w:rsid w:val="00731067"/>
    <w:rsid w:val="00731093"/>
    <w:rsid w:val="0073257B"/>
    <w:rsid w:val="007331EC"/>
    <w:rsid w:val="0073333E"/>
    <w:rsid w:val="00733453"/>
    <w:rsid w:val="0073399A"/>
    <w:rsid w:val="00733AFF"/>
    <w:rsid w:val="00734354"/>
    <w:rsid w:val="0073483A"/>
    <w:rsid w:val="007356B6"/>
    <w:rsid w:val="00735892"/>
    <w:rsid w:val="00735C92"/>
    <w:rsid w:val="0073608E"/>
    <w:rsid w:val="00736C6B"/>
    <w:rsid w:val="007407DB"/>
    <w:rsid w:val="007417E4"/>
    <w:rsid w:val="00741A7A"/>
    <w:rsid w:val="00742F71"/>
    <w:rsid w:val="007434A9"/>
    <w:rsid w:val="007435BB"/>
    <w:rsid w:val="00743AF2"/>
    <w:rsid w:val="00743D5F"/>
    <w:rsid w:val="00743FA6"/>
    <w:rsid w:val="00744768"/>
    <w:rsid w:val="00744A8A"/>
    <w:rsid w:val="00745439"/>
    <w:rsid w:val="0074684A"/>
    <w:rsid w:val="00746907"/>
    <w:rsid w:val="00747ADB"/>
    <w:rsid w:val="00747B09"/>
    <w:rsid w:val="00750021"/>
    <w:rsid w:val="00750483"/>
    <w:rsid w:val="00750DB4"/>
    <w:rsid w:val="00751B37"/>
    <w:rsid w:val="00751C7F"/>
    <w:rsid w:val="00754E11"/>
    <w:rsid w:val="007556A8"/>
    <w:rsid w:val="00756FE0"/>
    <w:rsid w:val="007605AE"/>
    <w:rsid w:val="00761328"/>
    <w:rsid w:val="007613EF"/>
    <w:rsid w:val="00761BD2"/>
    <w:rsid w:val="0076239F"/>
    <w:rsid w:val="00762F2C"/>
    <w:rsid w:val="00762F68"/>
    <w:rsid w:val="0076312E"/>
    <w:rsid w:val="007641B2"/>
    <w:rsid w:val="00764259"/>
    <w:rsid w:val="00764702"/>
    <w:rsid w:val="00764D59"/>
    <w:rsid w:val="0076522B"/>
    <w:rsid w:val="00765759"/>
    <w:rsid w:val="007669D4"/>
    <w:rsid w:val="0076715A"/>
    <w:rsid w:val="007675AD"/>
    <w:rsid w:val="00770198"/>
    <w:rsid w:val="00770754"/>
    <w:rsid w:val="0077109A"/>
    <w:rsid w:val="007715C1"/>
    <w:rsid w:val="0077192D"/>
    <w:rsid w:val="00773965"/>
    <w:rsid w:val="00773B39"/>
    <w:rsid w:val="007743E4"/>
    <w:rsid w:val="0077480C"/>
    <w:rsid w:val="00774C15"/>
    <w:rsid w:val="00774EAD"/>
    <w:rsid w:val="00774EF3"/>
    <w:rsid w:val="00775CD4"/>
    <w:rsid w:val="00775E66"/>
    <w:rsid w:val="007760E1"/>
    <w:rsid w:val="00776813"/>
    <w:rsid w:val="00776AB3"/>
    <w:rsid w:val="00776CAF"/>
    <w:rsid w:val="007804D7"/>
    <w:rsid w:val="00780DB2"/>
    <w:rsid w:val="00781425"/>
    <w:rsid w:val="00781728"/>
    <w:rsid w:val="00781D8F"/>
    <w:rsid w:val="007824A2"/>
    <w:rsid w:val="007826E9"/>
    <w:rsid w:val="00782D78"/>
    <w:rsid w:val="007835EF"/>
    <w:rsid w:val="00783744"/>
    <w:rsid w:val="00783A04"/>
    <w:rsid w:val="00785D61"/>
    <w:rsid w:val="00785EC0"/>
    <w:rsid w:val="0078667C"/>
    <w:rsid w:val="00787628"/>
    <w:rsid w:val="00787FD2"/>
    <w:rsid w:val="00790707"/>
    <w:rsid w:val="00791525"/>
    <w:rsid w:val="00791B81"/>
    <w:rsid w:val="00793912"/>
    <w:rsid w:val="00794005"/>
    <w:rsid w:val="00794585"/>
    <w:rsid w:val="00794DE8"/>
    <w:rsid w:val="00795348"/>
    <w:rsid w:val="007957C4"/>
    <w:rsid w:val="007959A4"/>
    <w:rsid w:val="007971C5"/>
    <w:rsid w:val="007A00EA"/>
    <w:rsid w:val="007A06AD"/>
    <w:rsid w:val="007A0A38"/>
    <w:rsid w:val="007A0BC6"/>
    <w:rsid w:val="007A0EE1"/>
    <w:rsid w:val="007A1139"/>
    <w:rsid w:val="007A144F"/>
    <w:rsid w:val="007A2564"/>
    <w:rsid w:val="007A3163"/>
    <w:rsid w:val="007A331F"/>
    <w:rsid w:val="007A34B2"/>
    <w:rsid w:val="007A36EF"/>
    <w:rsid w:val="007A4C23"/>
    <w:rsid w:val="007A631E"/>
    <w:rsid w:val="007A6F56"/>
    <w:rsid w:val="007B03EB"/>
    <w:rsid w:val="007B066C"/>
    <w:rsid w:val="007B0899"/>
    <w:rsid w:val="007B0C45"/>
    <w:rsid w:val="007B134E"/>
    <w:rsid w:val="007B188C"/>
    <w:rsid w:val="007B1AD1"/>
    <w:rsid w:val="007B1E2D"/>
    <w:rsid w:val="007B1FE4"/>
    <w:rsid w:val="007B28FF"/>
    <w:rsid w:val="007B3996"/>
    <w:rsid w:val="007B4BB0"/>
    <w:rsid w:val="007B4CCC"/>
    <w:rsid w:val="007B5044"/>
    <w:rsid w:val="007B567C"/>
    <w:rsid w:val="007B59A6"/>
    <w:rsid w:val="007B6043"/>
    <w:rsid w:val="007C0407"/>
    <w:rsid w:val="007C0E08"/>
    <w:rsid w:val="007C1FD5"/>
    <w:rsid w:val="007C38C5"/>
    <w:rsid w:val="007C3A8F"/>
    <w:rsid w:val="007C3DC9"/>
    <w:rsid w:val="007C3FDD"/>
    <w:rsid w:val="007C417E"/>
    <w:rsid w:val="007C43AD"/>
    <w:rsid w:val="007C46ED"/>
    <w:rsid w:val="007C4B44"/>
    <w:rsid w:val="007C54C7"/>
    <w:rsid w:val="007C56EE"/>
    <w:rsid w:val="007C5A13"/>
    <w:rsid w:val="007C5AA6"/>
    <w:rsid w:val="007C6208"/>
    <w:rsid w:val="007C6D6A"/>
    <w:rsid w:val="007C7247"/>
    <w:rsid w:val="007C7607"/>
    <w:rsid w:val="007C7748"/>
    <w:rsid w:val="007D0A20"/>
    <w:rsid w:val="007D1168"/>
    <w:rsid w:val="007D1187"/>
    <w:rsid w:val="007D1AC2"/>
    <w:rsid w:val="007D1EA3"/>
    <w:rsid w:val="007D21A3"/>
    <w:rsid w:val="007D36C5"/>
    <w:rsid w:val="007D55BB"/>
    <w:rsid w:val="007D5F91"/>
    <w:rsid w:val="007D68B8"/>
    <w:rsid w:val="007D6CCB"/>
    <w:rsid w:val="007E0AFE"/>
    <w:rsid w:val="007E0D4C"/>
    <w:rsid w:val="007E112D"/>
    <w:rsid w:val="007E132F"/>
    <w:rsid w:val="007E1C88"/>
    <w:rsid w:val="007E1E03"/>
    <w:rsid w:val="007E3704"/>
    <w:rsid w:val="007E3EDF"/>
    <w:rsid w:val="007E40AA"/>
    <w:rsid w:val="007E437C"/>
    <w:rsid w:val="007E44F4"/>
    <w:rsid w:val="007E4D8E"/>
    <w:rsid w:val="007E501E"/>
    <w:rsid w:val="007E50AD"/>
    <w:rsid w:val="007E55E8"/>
    <w:rsid w:val="007E5743"/>
    <w:rsid w:val="007E5FEC"/>
    <w:rsid w:val="007E6173"/>
    <w:rsid w:val="007E61A4"/>
    <w:rsid w:val="007E61F6"/>
    <w:rsid w:val="007E6A1C"/>
    <w:rsid w:val="007E7A58"/>
    <w:rsid w:val="007E7B1A"/>
    <w:rsid w:val="007F0797"/>
    <w:rsid w:val="007F0990"/>
    <w:rsid w:val="007F150E"/>
    <w:rsid w:val="007F2258"/>
    <w:rsid w:val="007F22F2"/>
    <w:rsid w:val="007F38EB"/>
    <w:rsid w:val="007F3F30"/>
    <w:rsid w:val="007F3F50"/>
    <w:rsid w:val="007F46BA"/>
    <w:rsid w:val="007F46F1"/>
    <w:rsid w:val="007F472F"/>
    <w:rsid w:val="007F4AF5"/>
    <w:rsid w:val="007F4DB3"/>
    <w:rsid w:val="007F52CA"/>
    <w:rsid w:val="007F55BD"/>
    <w:rsid w:val="007F607D"/>
    <w:rsid w:val="007F6436"/>
    <w:rsid w:val="007F68D6"/>
    <w:rsid w:val="007F6CD9"/>
    <w:rsid w:val="007F7387"/>
    <w:rsid w:val="007F73D2"/>
    <w:rsid w:val="007F7C2E"/>
    <w:rsid w:val="007F7C93"/>
    <w:rsid w:val="00800134"/>
    <w:rsid w:val="008006F4"/>
    <w:rsid w:val="008019FB"/>
    <w:rsid w:val="00802784"/>
    <w:rsid w:val="00802881"/>
    <w:rsid w:val="00802FDC"/>
    <w:rsid w:val="00803081"/>
    <w:rsid w:val="0080374B"/>
    <w:rsid w:val="00803E44"/>
    <w:rsid w:val="00804A80"/>
    <w:rsid w:val="008059BC"/>
    <w:rsid w:val="00805EFF"/>
    <w:rsid w:val="00805F63"/>
    <w:rsid w:val="008067D1"/>
    <w:rsid w:val="008068F4"/>
    <w:rsid w:val="00807270"/>
    <w:rsid w:val="0080740D"/>
    <w:rsid w:val="0080776B"/>
    <w:rsid w:val="00807E89"/>
    <w:rsid w:val="00810478"/>
    <w:rsid w:val="00810758"/>
    <w:rsid w:val="0081130B"/>
    <w:rsid w:val="0081137B"/>
    <w:rsid w:val="00811980"/>
    <w:rsid w:val="00811B5D"/>
    <w:rsid w:val="00811F79"/>
    <w:rsid w:val="00812ABF"/>
    <w:rsid w:val="00812FAE"/>
    <w:rsid w:val="00814A15"/>
    <w:rsid w:val="00814E60"/>
    <w:rsid w:val="0081577F"/>
    <w:rsid w:val="00816825"/>
    <w:rsid w:val="00816F94"/>
    <w:rsid w:val="00817B0A"/>
    <w:rsid w:val="00820055"/>
    <w:rsid w:val="00820200"/>
    <w:rsid w:val="008205BE"/>
    <w:rsid w:val="0082111E"/>
    <w:rsid w:val="0082169E"/>
    <w:rsid w:val="00823538"/>
    <w:rsid w:val="008236D4"/>
    <w:rsid w:val="0082543D"/>
    <w:rsid w:val="00825B88"/>
    <w:rsid w:val="00827011"/>
    <w:rsid w:val="00827B1C"/>
    <w:rsid w:val="00827CEC"/>
    <w:rsid w:val="008319AD"/>
    <w:rsid w:val="00831D6B"/>
    <w:rsid w:val="008323D6"/>
    <w:rsid w:val="00832F32"/>
    <w:rsid w:val="00832FDF"/>
    <w:rsid w:val="00833237"/>
    <w:rsid w:val="00833BB1"/>
    <w:rsid w:val="00833D2E"/>
    <w:rsid w:val="008345E0"/>
    <w:rsid w:val="00834829"/>
    <w:rsid w:val="00835076"/>
    <w:rsid w:val="008355A8"/>
    <w:rsid w:val="00836005"/>
    <w:rsid w:val="00836578"/>
    <w:rsid w:val="00836593"/>
    <w:rsid w:val="00837E35"/>
    <w:rsid w:val="0084075A"/>
    <w:rsid w:val="008408A3"/>
    <w:rsid w:val="00840B29"/>
    <w:rsid w:val="00840E11"/>
    <w:rsid w:val="00840FEF"/>
    <w:rsid w:val="00841BA4"/>
    <w:rsid w:val="00841D49"/>
    <w:rsid w:val="00841D9A"/>
    <w:rsid w:val="00843589"/>
    <w:rsid w:val="00843CAC"/>
    <w:rsid w:val="00843FAF"/>
    <w:rsid w:val="00843FE2"/>
    <w:rsid w:val="00843FFC"/>
    <w:rsid w:val="00844023"/>
    <w:rsid w:val="008441BA"/>
    <w:rsid w:val="008478BE"/>
    <w:rsid w:val="008502F2"/>
    <w:rsid w:val="00851123"/>
    <w:rsid w:val="0085142B"/>
    <w:rsid w:val="00851AB2"/>
    <w:rsid w:val="00853F0E"/>
    <w:rsid w:val="00855A3A"/>
    <w:rsid w:val="008567AF"/>
    <w:rsid w:val="00856D37"/>
    <w:rsid w:val="0085775B"/>
    <w:rsid w:val="00857847"/>
    <w:rsid w:val="00857A79"/>
    <w:rsid w:val="00861414"/>
    <w:rsid w:val="00861633"/>
    <w:rsid w:val="0086188C"/>
    <w:rsid w:val="00861F17"/>
    <w:rsid w:val="0086247D"/>
    <w:rsid w:val="00862660"/>
    <w:rsid w:val="0086421A"/>
    <w:rsid w:val="0086578C"/>
    <w:rsid w:val="00865857"/>
    <w:rsid w:val="00865B05"/>
    <w:rsid w:val="008664AD"/>
    <w:rsid w:val="00867D61"/>
    <w:rsid w:val="00867EA4"/>
    <w:rsid w:val="0087016D"/>
    <w:rsid w:val="00870497"/>
    <w:rsid w:val="00870AEC"/>
    <w:rsid w:val="00871063"/>
    <w:rsid w:val="0087155E"/>
    <w:rsid w:val="00871643"/>
    <w:rsid w:val="00872B7C"/>
    <w:rsid w:val="00872CB9"/>
    <w:rsid w:val="008730A6"/>
    <w:rsid w:val="0087376E"/>
    <w:rsid w:val="0087428A"/>
    <w:rsid w:val="00874F64"/>
    <w:rsid w:val="008758FE"/>
    <w:rsid w:val="00875B06"/>
    <w:rsid w:val="0087642E"/>
    <w:rsid w:val="00876A5E"/>
    <w:rsid w:val="0087721E"/>
    <w:rsid w:val="00877797"/>
    <w:rsid w:val="0088015C"/>
    <w:rsid w:val="008804CC"/>
    <w:rsid w:val="00880CCA"/>
    <w:rsid w:val="00881FF9"/>
    <w:rsid w:val="00882B72"/>
    <w:rsid w:val="00883092"/>
    <w:rsid w:val="0088359C"/>
    <w:rsid w:val="0088382E"/>
    <w:rsid w:val="0088385C"/>
    <w:rsid w:val="00884CCA"/>
    <w:rsid w:val="008857AF"/>
    <w:rsid w:val="0088792F"/>
    <w:rsid w:val="00887BCB"/>
    <w:rsid w:val="00887C58"/>
    <w:rsid w:val="00887D2E"/>
    <w:rsid w:val="00891839"/>
    <w:rsid w:val="00891998"/>
    <w:rsid w:val="00891C0D"/>
    <w:rsid w:val="00893078"/>
    <w:rsid w:val="00893E8C"/>
    <w:rsid w:val="00894B26"/>
    <w:rsid w:val="00894BCD"/>
    <w:rsid w:val="00894D50"/>
    <w:rsid w:val="00895F94"/>
    <w:rsid w:val="00896D85"/>
    <w:rsid w:val="00897EE4"/>
    <w:rsid w:val="00897FBB"/>
    <w:rsid w:val="008A0695"/>
    <w:rsid w:val="008A07CA"/>
    <w:rsid w:val="008A103B"/>
    <w:rsid w:val="008A14E0"/>
    <w:rsid w:val="008A15FE"/>
    <w:rsid w:val="008A16AC"/>
    <w:rsid w:val="008A26FB"/>
    <w:rsid w:val="008A2A05"/>
    <w:rsid w:val="008A2B05"/>
    <w:rsid w:val="008A2F8F"/>
    <w:rsid w:val="008A303D"/>
    <w:rsid w:val="008A36A2"/>
    <w:rsid w:val="008A3868"/>
    <w:rsid w:val="008A3E19"/>
    <w:rsid w:val="008A3FFF"/>
    <w:rsid w:val="008A41D3"/>
    <w:rsid w:val="008A60B4"/>
    <w:rsid w:val="008A63E7"/>
    <w:rsid w:val="008A64C6"/>
    <w:rsid w:val="008A6A37"/>
    <w:rsid w:val="008A6D5C"/>
    <w:rsid w:val="008A6F7D"/>
    <w:rsid w:val="008A7779"/>
    <w:rsid w:val="008A7E90"/>
    <w:rsid w:val="008B0867"/>
    <w:rsid w:val="008B0B21"/>
    <w:rsid w:val="008B164B"/>
    <w:rsid w:val="008B1EBF"/>
    <w:rsid w:val="008B1F52"/>
    <w:rsid w:val="008B2189"/>
    <w:rsid w:val="008B2A3F"/>
    <w:rsid w:val="008B2F6E"/>
    <w:rsid w:val="008B3F2C"/>
    <w:rsid w:val="008B40FF"/>
    <w:rsid w:val="008B4C7A"/>
    <w:rsid w:val="008B52F6"/>
    <w:rsid w:val="008B531C"/>
    <w:rsid w:val="008B5DDA"/>
    <w:rsid w:val="008B6193"/>
    <w:rsid w:val="008B61C9"/>
    <w:rsid w:val="008B68B5"/>
    <w:rsid w:val="008B727B"/>
    <w:rsid w:val="008B74CB"/>
    <w:rsid w:val="008B7524"/>
    <w:rsid w:val="008B76EB"/>
    <w:rsid w:val="008C07D0"/>
    <w:rsid w:val="008C12B9"/>
    <w:rsid w:val="008C1478"/>
    <w:rsid w:val="008C25E9"/>
    <w:rsid w:val="008C4719"/>
    <w:rsid w:val="008C48A0"/>
    <w:rsid w:val="008C48FF"/>
    <w:rsid w:val="008C4A38"/>
    <w:rsid w:val="008C5020"/>
    <w:rsid w:val="008C5050"/>
    <w:rsid w:val="008C5399"/>
    <w:rsid w:val="008C53FC"/>
    <w:rsid w:val="008C5529"/>
    <w:rsid w:val="008C58EA"/>
    <w:rsid w:val="008C5A47"/>
    <w:rsid w:val="008C5CDD"/>
    <w:rsid w:val="008C60AE"/>
    <w:rsid w:val="008C6F07"/>
    <w:rsid w:val="008C7059"/>
    <w:rsid w:val="008C72E6"/>
    <w:rsid w:val="008C7B30"/>
    <w:rsid w:val="008D035F"/>
    <w:rsid w:val="008D04F8"/>
    <w:rsid w:val="008D051B"/>
    <w:rsid w:val="008D08A1"/>
    <w:rsid w:val="008D0959"/>
    <w:rsid w:val="008D1138"/>
    <w:rsid w:val="008D1E50"/>
    <w:rsid w:val="008D218F"/>
    <w:rsid w:val="008D3A7D"/>
    <w:rsid w:val="008D3B46"/>
    <w:rsid w:val="008D3C9B"/>
    <w:rsid w:val="008D47D3"/>
    <w:rsid w:val="008D4847"/>
    <w:rsid w:val="008D5ECB"/>
    <w:rsid w:val="008D6160"/>
    <w:rsid w:val="008D61EF"/>
    <w:rsid w:val="008D65B7"/>
    <w:rsid w:val="008D6860"/>
    <w:rsid w:val="008D68BA"/>
    <w:rsid w:val="008D7131"/>
    <w:rsid w:val="008D72AB"/>
    <w:rsid w:val="008E0120"/>
    <w:rsid w:val="008E0312"/>
    <w:rsid w:val="008E0584"/>
    <w:rsid w:val="008E0B4B"/>
    <w:rsid w:val="008E133E"/>
    <w:rsid w:val="008E226C"/>
    <w:rsid w:val="008E2872"/>
    <w:rsid w:val="008E3D73"/>
    <w:rsid w:val="008E4353"/>
    <w:rsid w:val="008E4575"/>
    <w:rsid w:val="008E468D"/>
    <w:rsid w:val="008E4760"/>
    <w:rsid w:val="008E48DA"/>
    <w:rsid w:val="008E4CFA"/>
    <w:rsid w:val="008E4F19"/>
    <w:rsid w:val="008E5509"/>
    <w:rsid w:val="008E5C0B"/>
    <w:rsid w:val="008E60DF"/>
    <w:rsid w:val="008E68F2"/>
    <w:rsid w:val="008E7357"/>
    <w:rsid w:val="008F0025"/>
    <w:rsid w:val="008F00AF"/>
    <w:rsid w:val="008F01DF"/>
    <w:rsid w:val="008F06B8"/>
    <w:rsid w:val="008F0A14"/>
    <w:rsid w:val="008F2345"/>
    <w:rsid w:val="008F238F"/>
    <w:rsid w:val="008F2451"/>
    <w:rsid w:val="008F2AF6"/>
    <w:rsid w:val="008F39D5"/>
    <w:rsid w:val="008F3A4D"/>
    <w:rsid w:val="008F3C62"/>
    <w:rsid w:val="008F3E3D"/>
    <w:rsid w:val="008F3E51"/>
    <w:rsid w:val="008F40B4"/>
    <w:rsid w:val="008F49C5"/>
    <w:rsid w:val="008F50A3"/>
    <w:rsid w:val="008F5780"/>
    <w:rsid w:val="008F5873"/>
    <w:rsid w:val="008F6152"/>
    <w:rsid w:val="008F642B"/>
    <w:rsid w:val="008F68B1"/>
    <w:rsid w:val="008F6B69"/>
    <w:rsid w:val="008F6BF9"/>
    <w:rsid w:val="008F7271"/>
    <w:rsid w:val="008F7813"/>
    <w:rsid w:val="008F78C8"/>
    <w:rsid w:val="008F7A98"/>
    <w:rsid w:val="008F7AA6"/>
    <w:rsid w:val="0090055E"/>
    <w:rsid w:val="00900885"/>
    <w:rsid w:val="00901175"/>
    <w:rsid w:val="00902A38"/>
    <w:rsid w:val="009036DC"/>
    <w:rsid w:val="00903883"/>
    <w:rsid w:val="00903D03"/>
    <w:rsid w:val="00904296"/>
    <w:rsid w:val="00905ED8"/>
    <w:rsid w:val="00906AE8"/>
    <w:rsid w:val="009075AF"/>
    <w:rsid w:val="00907B40"/>
    <w:rsid w:val="00911765"/>
    <w:rsid w:val="00911917"/>
    <w:rsid w:val="00911BCE"/>
    <w:rsid w:val="00912DB3"/>
    <w:rsid w:val="00913193"/>
    <w:rsid w:val="00913600"/>
    <w:rsid w:val="0091377B"/>
    <w:rsid w:val="0091384C"/>
    <w:rsid w:val="00914080"/>
    <w:rsid w:val="00915515"/>
    <w:rsid w:val="00916049"/>
    <w:rsid w:val="009175E1"/>
    <w:rsid w:val="009200A9"/>
    <w:rsid w:val="009203A9"/>
    <w:rsid w:val="00920541"/>
    <w:rsid w:val="00920F81"/>
    <w:rsid w:val="00920F8C"/>
    <w:rsid w:val="00920FCC"/>
    <w:rsid w:val="00921147"/>
    <w:rsid w:val="009211DB"/>
    <w:rsid w:val="00921FAA"/>
    <w:rsid w:val="0092217D"/>
    <w:rsid w:val="009245DF"/>
    <w:rsid w:val="00924745"/>
    <w:rsid w:val="00924ED8"/>
    <w:rsid w:val="00925024"/>
    <w:rsid w:val="009258E3"/>
    <w:rsid w:val="00925D94"/>
    <w:rsid w:val="00925DEF"/>
    <w:rsid w:val="0092674E"/>
    <w:rsid w:val="009268D5"/>
    <w:rsid w:val="00927133"/>
    <w:rsid w:val="009276AA"/>
    <w:rsid w:val="009306A1"/>
    <w:rsid w:val="00930AFB"/>
    <w:rsid w:val="00934162"/>
    <w:rsid w:val="00934FAA"/>
    <w:rsid w:val="009351D8"/>
    <w:rsid w:val="0093544E"/>
    <w:rsid w:val="00936766"/>
    <w:rsid w:val="00936F37"/>
    <w:rsid w:val="00937053"/>
    <w:rsid w:val="00937DA5"/>
    <w:rsid w:val="00937DEC"/>
    <w:rsid w:val="009402C1"/>
    <w:rsid w:val="00940935"/>
    <w:rsid w:val="00940D01"/>
    <w:rsid w:val="00941585"/>
    <w:rsid w:val="00941888"/>
    <w:rsid w:val="0094201D"/>
    <w:rsid w:val="00942213"/>
    <w:rsid w:val="00942960"/>
    <w:rsid w:val="00942A64"/>
    <w:rsid w:val="0094308F"/>
    <w:rsid w:val="00943E67"/>
    <w:rsid w:val="009453DA"/>
    <w:rsid w:val="00945F20"/>
    <w:rsid w:val="00946279"/>
    <w:rsid w:val="0094647B"/>
    <w:rsid w:val="00946A79"/>
    <w:rsid w:val="00947E38"/>
    <w:rsid w:val="00950373"/>
    <w:rsid w:val="00950D1E"/>
    <w:rsid w:val="00950E2B"/>
    <w:rsid w:val="00951039"/>
    <w:rsid w:val="00951277"/>
    <w:rsid w:val="00951476"/>
    <w:rsid w:val="0095150A"/>
    <w:rsid w:val="00952A1B"/>
    <w:rsid w:val="00952A29"/>
    <w:rsid w:val="0095310E"/>
    <w:rsid w:val="00953620"/>
    <w:rsid w:val="009549E9"/>
    <w:rsid w:val="00954CE3"/>
    <w:rsid w:val="00954ECF"/>
    <w:rsid w:val="00955E17"/>
    <w:rsid w:val="009564F7"/>
    <w:rsid w:val="00956EFA"/>
    <w:rsid w:val="009578F3"/>
    <w:rsid w:val="00957F97"/>
    <w:rsid w:val="00960141"/>
    <w:rsid w:val="00960CED"/>
    <w:rsid w:val="00961AF9"/>
    <w:rsid w:val="00963008"/>
    <w:rsid w:val="009643ED"/>
    <w:rsid w:val="00964605"/>
    <w:rsid w:val="00964861"/>
    <w:rsid w:val="00964B7D"/>
    <w:rsid w:val="009657E7"/>
    <w:rsid w:val="00965CE5"/>
    <w:rsid w:val="00965F55"/>
    <w:rsid w:val="0096647A"/>
    <w:rsid w:val="00966490"/>
    <w:rsid w:val="009665A3"/>
    <w:rsid w:val="00966B0E"/>
    <w:rsid w:val="00966C50"/>
    <w:rsid w:val="00967D06"/>
    <w:rsid w:val="0097028A"/>
    <w:rsid w:val="0097034A"/>
    <w:rsid w:val="00970541"/>
    <w:rsid w:val="0097094B"/>
    <w:rsid w:val="009725C1"/>
    <w:rsid w:val="00973087"/>
    <w:rsid w:val="00973BE7"/>
    <w:rsid w:val="00973E99"/>
    <w:rsid w:val="00974FA0"/>
    <w:rsid w:val="009750DE"/>
    <w:rsid w:val="0097542D"/>
    <w:rsid w:val="009759D7"/>
    <w:rsid w:val="00975E78"/>
    <w:rsid w:val="009762C9"/>
    <w:rsid w:val="009767B7"/>
    <w:rsid w:val="00976C78"/>
    <w:rsid w:val="00976F59"/>
    <w:rsid w:val="009773CC"/>
    <w:rsid w:val="009776E6"/>
    <w:rsid w:val="00977892"/>
    <w:rsid w:val="00980CF2"/>
    <w:rsid w:val="00981ECD"/>
    <w:rsid w:val="009821D2"/>
    <w:rsid w:val="0098220A"/>
    <w:rsid w:val="00982252"/>
    <w:rsid w:val="00982536"/>
    <w:rsid w:val="00982973"/>
    <w:rsid w:val="0098359B"/>
    <w:rsid w:val="00983B41"/>
    <w:rsid w:val="009843B0"/>
    <w:rsid w:val="00984B67"/>
    <w:rsid w:val="00985020"/>
    <w:rsid w:val="0098503B"/>
    <w:rsid w:val="009853B5"/>
    <w:rsid w:val="00985815"/>
    <w:rsid w:val="009861B0"/>
    <w:rsid w:val="009865E3"/>
    <w:rsid w:val="009900C9"/>
    <w:rsid w:val="00990439"/>
    <w:rsid w:val="00990B5E"/>
    <w:rsid w:val="00991734"/>
    <w:rsid w:val="009918DE"/>
    <w:rsid w:val="0099209F"/>
    <w:rsid w:val="009926B0"/>
    <w:rsid w:val="009927DB"/>
    <w:rsid w:val="0099316A"/>
    <w:rsid w:val="0099326C"/>
    <w:rsid w:val="00993C06"/>
    <w:rsid w:val="009942AC"/>
    <w:rsid w:val="00994F79"/>
    <w:rsid w:val="00995206"/>
    <w:rsid w:val="009952A7"/>
    <w:rsid w:val="009953DF"/>
    <w:rsid w:val="00995484"/>
    <w:rsid w:val="00995E3E"/>
    <w:rsid w:val="009960AD"/>
    <w:rsid w:val="009969AB"/>
    <w:rsid w:val="0099714E"/>
    <w:rsid w:val="00997259"/>
    <w:rsid w:val="00997313"/>
    <w:rsid w:val="00997528"/>
    <w:rsid w:val="009976CE"/>
    <w:rsid w:val="0099772B"/>
    <w:rsid w:val="0099792B"/>
    <w:rsid w:val="009979F5"/>
    <w:rsid w:val="00997A55"/>
    <w:rsid w:val="009A03AF"/>
    <w:rsid w:val="009A1332"/>
    <w:rsid w:val="009A2162"/>
    <w:rsid w:val="009A2AE5"/>
    <w:rsid w:val="009A2DE1"/>
    <w:rsid w:val="009A2E2B"/>
    <w:rsid w:val="009A3C5F"/>
    <w:rsid w:val="009A4144"/>
    <w:rsid w:val="009A42B4"/>
    <w:rsid w:val="009A5077"/>
    <w:rsid w:val="009A5FE8"/>
    <w:rsid w:val="009A6254"/>
    <w:rsid w:val="009A63A5"/>
    <w:rsid w:val="009A7692"/>
    <w:rsid w:val="009A7C21"/>
    <w:rsid w:val="009B01A1"/>
    <w:rsid w:val="009B03B3"/>
    <w:rsid w:val="009B0A89"/>
    <w:rsid w:val="009B10C2"/>
    <w:rsid w:val="009B1353"/>
    <w:rsid w:val="009B2708"/>
    <w:rsid w:val="009B2D67"/>
    <w:rsid w:val="009B34C0"/>
    <w:rsid w:val="009B3A17"/>
    <w:rsid w:val="009B4018"/>
    <w:rsid w:val="009B4CDF"/>
    <w:rsid w:val="009B51C0"/>
    <w:rsid w:val="009B58D5"/>
    <w:rsid w:val="009B5D8B"/>
    <w:rsid w:val="009B6C52"/>
    <w:rsid w:val="009B6FC3"/>
    <w:rsid w:val="009B7012"/>
    <w:rsid w:val="009B7BDD"/>
    <w:rsid w:val="009C0426"/>
    <w:rsid w:val="009C0AB3"/>
    <w:rsid w:val="009C1357"/>
    <w:rsid w:val="009C1BD9"/>
    <w:rsid w:val="009C1CD5"/>
    <w:rsid w:val="009C1EF4"/>
    <w:rsid w:val="009C282B"/>
    <w:rsid w:val="009C36BA"/>
    <w:rsid w:val="009C378B"/>
    <w:rsid w:val="009C388C"/>
    <w:rsid w:val="009C39E7"/>
    <w:rsid w:val="009C45C5"/>
    <w:rsid w:val="009C4A80"/>
    <w:rsid w:val="009C59A0"/>
    <w:rsid w:val="009C6A74"/>
    <w:rsid w:val="009C7334"/>
    <w:rsid w:val="009C7CAC"/>
    <w:rsid w:val="009C7DC5"/>
    <w:rsid w:val="009D0122"/>
    <w:rsid w:val="009D0594"/>
    <w:rsid w:val="009D0DCD"/>
    <w:rsid w:val="009D120F"/>
    <w:rsid w:val="009D16BE"/>
    <w:rsid w:val="009D17C4"/>
    <w:rsid w:val="009D1BDC"/>
    <w:rsid w:val="009D1E7A"/>
    <w:rsid w:val="009D204F"/>
    <w:rsid w:val="009D2265"/>
    <w:rsid w:val="009D232E"/>
    <w:rsid w:val="009D26A1"/>
    <w:rsid w:val="009D2AEC"/>
    <w:rsid w:val="009D2E67"/>
    <w:rsid w:val="009D2F0E"/>
    <w:rsid w:val="009D3266"/>
    <w:rsid w:val="009D342F"/>
    <w:rsid w:val="009D378D"/>
    <w:rsid w:val="009D3B6B"/>
    <w:rsid w:val="009D3B88"/>
    <w:rsid w:val="009D40C1"/>
    <w:rsid w:val="009D4615"/>
    <w:rsid w:val="009D4964"/>
    <w:rsid w:val="009D4A0B"/>
    <w:rsid w:val="009D5679"/>
    <w:rsid w:val="009D5DB5"/>
    <w:rsid w:val="009E0201"/>
    <w:rsid w:val="009E0363"/>
    <w:rsid w:val="009E0443"/>
    <w:rsid w:val="009E189D"/>
    <w:rsid w:val="009E3617"/>
    <w:rsid w:val="009E3842"/>
    <w:rsid w:val="009E38E0"/>
    <w:rsid w:val="009E423A"/>
    <w:rsid w:val="009E43EF"/>
    <w:rsid w:val="009E4B0D"/>
    <w:rsid w:val="009E5ECC"/>
    <w:rsid w:val="009E63F6"/>
    <w:rsid w:val="009E652D"/>
    <w:rsid w:val="009E66ED"/>
    <w:rsid w:val="009E69B3"/>
    <w:rsid w:val="009E6B2A"/>
    <w:rsid w:val="009E7066"/>
    <w:rsid w:val="009E7473"/>
    <w:rsid w:val="009E76B6"/>
    <w:rsid w:val="009F0294"/>
    <w:rsid w:val="009F092F"/>
    <w:rsid w:val="009F1033"/>
    <w:rsid w:val="009F1B58"/>
    <w:rsid w:val="009F22A9"/>
    <w:rsid w:val="009F259F"/>
    <w:rsid w:val="009F2E72"/>
    <w:rsid w:val="009F3568"/>
    <w:rsid w:val="009F368E"/>
    <w:rsid w:val="009F38B0"/>
    <w:rsid w:val="009F3CE1"/>
    <w:rsid w:val="009F3DBA"/>
    <w:rsid w:val="009F3FAC"/>
    <w:rsid w:val="009F4CDB"/>
    <w:rsid w:val="009F4FEB"/>
    <w:rsid w:val="009F5D1B"/>
    <w:rsid w:val="009F6008"/>
    <w:rsid w:val="009F69FD"/>
    <w:rsid w:val="009F6B04"/>
    <w:rsid w:val="009F6E90"/>
    <w:rsid w:val="009F7A02"/>
    <w:rsid w:val="009F7C41"/>
    <w:rsid w:val="00A00825"/>
    <w:rsid w:val="00A00AB0"/>
    <w:rsid w:val="00A01509"/>
    <w:rsid w:val="00A0190A"/>
    <w:rsid w:val="00A021FF"/>
    <w:rsid w:val="00A03047"/>
    <w:rsid w:val="00A0332B"/>
    <w:rsid w:val="00A049A0"/>
    <w:rsid w:val="00A05ABC"/>
    <w:rsid w:val="00A0610D"/>
    <w:rsid w:val="00A06852"/>
    <w:rsid w:val="00A070DC"/>
    <w:rsid w:val="00A07136"/>
    <w:rsid w:val="00A077FC"/>
    <w:rsid w:val="00A100C2"/>
    <w:rsid w:val="00A104DB"/>
    <w:rsid w:val="00A120C1"/>
    <w:rsid w:val="00A12134"/>
    <w:rsid w:val="00A127E1"/>
    <w:rsid w:val="00A12A40"/>
    <w:rsid w:val="00A13797"/>
    <w:rsid w:val="00A1383B"/>
    <w:rsid w:val="00A140C9"/>
    <w:rsid w:val="00A14624"/>
    <w:rsid w:val="00A14F67"/>
    <w:rsid w:val="00A151F1"/>
    <w:rsid w:val="00A15801"/>
    <w:rsid w:val="00A169D3"/>
    <w:rsid w:val="00A1714C"/>
    <w:rsid w:val="00A17ADB"/>
    <w:rsid w:val="00A20377"/>
    <w:rsid w:val="00A207C5"/>
    <w:rsid w:val="00A2092A"/>
    <w:rsid w:val="00A209DE"/>
    <w:rsid w:val="00A20A04"/>
    <w:rsid w:val="00A21052"/>
    <w:rsid w:val="00A2113F"/>
    <w:rsid w:val="00A23348"/>
    <w:rsid w:val="00A24216"/>
    <w:rsid w:val="00A244C9"/>
    <w:rsid w:val="00A258C1"/>
    <w:rsid w:val="00A263C5"/>
    <w:rsid w:val="00A2668C"/>
    <w:rsid w:val="00A27BEE"/>
    <w:rsid w:val="00A27C8B"/>
    <w:rsid w:val="00A30099"/>
    <w:rsid w:val="00A300AD"/>
    <w:rsid w:val="00A30B8A"/>
    <w:rsid w:val="00A31231"/>
    <w:rsid w:val="00A313BD"/>
    <w:rsid w:val="00A31B95"/>
    <w:rsid w:val="00A32982"/>
    <w:rsid w:val="00A331BC"/>
    <w:rsid w:val="00A332A5"/>
    <w:rsid w:val="00A3462D"/>
    <w:rsid w:val="00A349C7"/>
    <w:rsid w:val="00A376D9"/>
    <w:rsid w:val="00A37900"/>
    <w:rsid w:val="00A37F08"/>
    <w:rsid w:val="00A40530"/>
    <w:rsid w:val="00A414F2"/>
    <w:rsid w:val="00A415B7"/>
    <w:rsid w:val="00A41E20"/>
    <w:rsid w:val="00A42E1C"/>
    <w:rsid w:val="00A434E9"/>
    <w:rsid w:val="00A4386C"/>
    <w:rsid w:val="00A43A8E"/>
    <w:rsid w:val="00A443DA"/>
    <w:rsid w:val="00A44CC0"/>
    <w:rsid w:val="00A46709"/>
    <w:rsid w:val="00A4727B"/>
    <w:rsid w:val="00A477F5"/>
    <w:rsid w:val="00A47D06"/>
    <w:rsid w:val="00A47ED2"/>
    <w:rsid w:val="00A502BE"/>
    <w:rsid w:val="00A50886"/>
    <w:rsid w:val="00A50BF3"/>
    <w:rsid w:val="00A50D95"/>
    <w:rsid w:val="00A51D8A"/>
    <w:rsid w:val="00A528CB"/>
    <w:rsid w:val="00A532C3"/>
    <w:rsid w:val="00A53469"/>
    <w:rsid w:val="00A53A93"/>
    <w:rsid w:val="00A549D8"/>
    <w:rsid w:val="00A54EE3"/>
    <w:rsid w:val="00A55501"/>
    <w:rsid w:val="00A56191"/>
    <w:rsid w:val="00A5716F"/>
    <w:rsid w:val="00A572F3"/>
    <w:rsid w:val="00A6050A"/>
    <w:rsid w:val="00A6154A"/>
    <w:rsid w:val="00A61879"/>
    <w:rsid w:val="00A62185"/>
    <w:rsid w:val="00A62DFF"/>
    <w:rsid w:val="00A63348"/>
    <w:rsid w:val="00A634D9"/>
    <w:rsid w:val="00A6384A"/>
    <w:rsid w:val="00A63BC2"/>
    <w:rsid w:val="00A640AF"/>
    <w:rsid w:val="00A64805"/>
    <w:rsid w:val="00A648B8"/>
    <w:rsid w:val="00A64C59"/>
    <w:rsid w:val="00A64FA9"/>
    <w:rsid w:val="00A66339"/>
    <w:rsid w:val="00A6649F"/>
    <w:rsid w:val="00A672C7"/>
    <w:rsid w:val="00A67714"/>
    <w:rsid w:val="00A67AD1"/>
    <w:rsid w:val="00A7041D"/>
    <w:rsid w:val="00A706B2"/>
    <w:rsid w:val="00A707AF"/>
    <w:rsid w:val="00A70B31"/>
    <w:rsid w:val="00A70ECE"/>
    <w:rsid w:val="00A711FF"/>
    <w:rsid w:val="00A7274B"/>
    <w:rsid w:val="00A728FC"/>
    <w:rsid w:val="00A72EE5"/>
    <w:rsid w:val="00A739BC"/>
    <w:rsid w:val="00A75CB4"/>
    <w:rsid w:val="00A77003"/>
    <w:rsid w:val="00A772F3"/>
    <w:rsid w:val="00A77649"/>
    <w:rsid w:val="00A7781A"/>
    <w:rsid w:val="00A77E49"/>
    <w:rsid w:val="00A77F9B"/>
    <w:rsid w:val="00A801A5"/>
    <w:rsid w:val="00A80724"/>
    <w:rsid w:val="00A809F4"/>
    <w:rsid w:val="00A81BCC"/>
    <w:rsid w:val="00A81F7F"/>
    <w:rsid w:val="00A826F8"/>
    <w:rsid w:val="00A835C6"/>
    <w:rsid w:val="00A835CA"/>
    <w:rsid w:val="00A84331"/>
    <w:rsid w:val="00A844CE"/>
    <w:rsid w:val="00A84F81"/>
    <w:rsid w:val="00A85C23"/>
    <w:rsid w:val="00A8603E"/>
    <w:rsid w:val="00A865D7"/>
    <w:rsid w:val="00A86D1E"/>
    <w:rsid w:val="00A86DC7"/>
    <w:rsid w:val="00A87140"/>
    <w:rsid w:val="00A874CD"/>
    <w:rsid w:val="00A87726"/>
    <w:rsid w:val="00A879A3"/>
    <w:rsid w:val="00A879C6"/>
    <w:rsid w:val="00A87F8B"/>
    <w:rsid w:val="00A90077"/>
    <w:rsid w:val="00A90661"/>
    <w:rsid w:val="00A9233A"/>
    <w:rsid w:val="00A936D8"/>
    <w:rsid w:val="00A940B4"/>
    <w:rsid w:val="00A94808"/>
    <w:rsid w:val="00A94D73"/>
    <w:rsid w:val="00A95A0B"/>
    <w:rsid w:val="00A961AE"/>
    <w:rsid w:val="00AA0896"/>
    <w:rsid w:val="00AA0C24"/>
    <w:rsid w:val="00AA1D30"/>
    <w:rsid w:val="00AA1F64"/>
    <w:rsid w:val="00AA20C4"/>
    <w:rsid w:val="00AA2128"/>
    <w:rsid w:val="00AA2865"/>
    <w:rsid w:val="00AA3317"/>
    <w:rsid w:val="00AA361E"/>
    <w:rsid w:val="00AA41C7"/>
    <w:rsid w:val="00AA46E4"/>
    <w:rsid w:val="00AA52C3"/>
    <w:rsid w:val="00AA6234"/>
    <w:rsid w:val="00AA624E"/>
    <w:rsid w:val="00AA6607"/>
    <w:rsid w:val="00AA7787"/>
    <w:rsid w:val="00AB001B"/>
    <w:rsid w:val="00AB0B68"/>
    <w:rsid w:val="00AB1628"/>
    <w:rsid w:val="00AB1717"/>
    <w:rsid w:val="00AB226A"/>
    <w:rsid w:val="00AB256E"/>
    <w:rsid w:val="00AB25FE"/>
    <w:rsid w:val="00AB284A"/>
    <w:rsid w:val="00AB2933"/>
    <w:rsid w:val="00AB2C14"/>
    <w:rsid w:val="00AB3259"/>
    <w:rsid w:val="00AB4070"/>
    <w:rsid w:val="00AB457E"/>
    <w:rsid w:val="00AB4658"/>
    <w:rsid w:val="00AB4E62"/>
    <w:rsid w:val="00AB5E26"/>
    <w:rsid w:val="00AB5F84"/>
    <w:rsid w:val="00AB608B"/>
    <w:rsid w:val="00AB60B9"/>
    <w:rsid w:val="00AB68DC"/>
    <w:rsid w:val="00AB6C46"/>
    <w:rsid w:val="00AB7C78"/>
    <w:rsid w:val="00AC0823"/>
    <w:rsid w:val="00AC0D46"/>
    <w:rsid w:val="00AC0F5D"/>
    <w:rsid w:val="00AC149C"/>
    <w:rsid w:val="00AC2224"/>
    <w:rsid w:val="00AC2554"/>
    <w:rsid w:val="00AC2D66"/>
    <w:rsid w:val="00AC3953"/>
    <w:rsid w:val="00AC3CEC"/>
    <w:rsid w:val="00AC3DDA"/>
    <w:rsid w:val="00AC45DB"/>
    <w:rsid w:val="00AC493B"/>
    <w:rsid w:val="00AC51FC"/>
    <w:rsid w:val="00AC6062"/>
    <w:rsid w:val="00AC66B8"/>
    <w:rsid w:val="00AC6866"/>
    <w:rsid w:val="00AC6D50"/>
    <w:rsid w:val="00AC6E82"/>
    <w:rsid w:val="00AC71FB"/>
    <w:rsid w:val="00AD0D02"/>
    <w:rsid w:val="00AD1480"/>
    <w:rsid w:val="00AD1843"/>
    <w:rsid w:val="00AD1B3D"/>
    <w:rsid w:val="00AD2427"/>
    <w:rsid w:val="00AD2D30"/>
    <w:rsid w:val="00AD30D9"/>
    <w:rsid w:val="00AD322B"/>
    <w:rsid w:val="00AD4BB3"/>
    <w:rsid w:val="00AD4E6A"/>
    <w:rsid w:val="00AD61EF"/>
    <w:rsid w:val="00AD6549"/>
    <w:rsid w:val="00AD79CD"/>
    <w:rsid w:val="00AE0508"/>
    <w:rsid w:val="00AE1BF5"/>
    <w:rsid w:val="00AE1C8D"/>
    <w:rsid w:val="00AE1CCA"/>
    <w:rsid w:val="00AE1F0B"/>
    <w:rsid w:val="00AE2695"/>
    <w:rsid w:val="00AE2918"/>
    <w:rsid w:val="00AE312D"/>
    <w:rsid w:val="00AE3410"/>
    <w:rsid w:val="00AE40A0"/>
    <w:rsid w:val="00AE428F"/>
    <w:rsid w:val="00AE43AD"/>
    <w:rsid w:val="00AE4C63"/>
    <w:rsid w:val="00AE4D71"/>
    <w:rsid w:val="00AE4ED3"/>
    <w:rsid w:val="00AE5078"/>
    <w:rsid w:val="00AE63BE"/>
    <w:rsid w:val="00AE6FFB"/>
    <w:rsid w:val="00AE7127"/>
    <w:rsid w:val="00AE7FFC"/>
    <w:rsid w:val="00AF0106"/>
    <w:rsid w:val="00AF0400"/>
    <w:rsid w:val="00AF1063"/>
    <w:rsid w:val="00AF18E4"/>
    <w:rsid w:val="00AF1C4F"/>
    <w:rsid w:val="00AF1F2A"/>
    <w:rsid w:val="00AF3594"/>
    <w:rsid w:val="00AF47AA"/>
    <w:rsid w:val="00AF60E0"/>
    <w:rsid w:val="00AF63D4"/>
    <w:rsid w:val="00AF6858"/>
    <w:rsid w:val="00AF6FE2"/>
    <w:rsid w:val="00AF79CE"/>
    <w:rsid w:val="00B00100"/>
    <w:rsid w:val="00B004A4"/>
    <w:rsid w:val="00B0075A"/>
    <w:rsid w:val="00B01CF3"/>
    <w:rsid w:val="00B02780"/>
    <w:rsid w:val="00B03275"/>
    <w:rsid w:val="00B03C04"/>
    <w:rsid w:val="00B03F6A"/>
    <w:rsid w:val="00B04013"/>
    <w:rsid w:val="00B0440E"/>
    <w:rsid w:val="00B046D6"/>
    <w:rsid w:val="00B049B9"/>
    <w:rsid w:val="00B05E6F"/>
    <w:rsid w:val="00B0613A"/>
    <w:rsid w:val="00B06685"/>
    <w:rsid w:val="00B06DFF"/>
    <w:rsid w:val="00B06FED"/>
    <w:rsid w:val="00B070C3"/>
    <w:rsid w:val="00B07683"/>
    <w:rsid w:val="00B102A2"/>
    <w:rsid w:val="00B109E8"/>
    <w:rsid w:val="00B1108F"/>
    <w:rsid w:val="00B112B6"/>
    <w:rsid w:val="00B11FCF"/>
    <w:rsid w:val="00B12886"/>
    <w:rsid w:val="00B131CA"/>
    <w:rsid w:val="00B13AA7"/>
    <w:rsid w:val="00B1500D"/>
    <w:rsid w:val="00B151BB"/>
    <w:rsid w:val="00B16243"/>
    <w:rsid w:val="00B16246"/>
    <w:rsid w:val="00B17758"/>
    <w:rsid w:val="00B2002A"/>
    <w:rsid w:val="00B205FF"/>
    <w:rsid w:val="00B20702"/>
    <w:rsid w:val="00B21360"/>
    <w:rsid w:val="00B21DEC"/>
    <w:rsid w:val="00B22192"/>
    <w:rsid w:val="00B229E4"/>
    <w:rsid w:val="00B22BC0"/>
    <w:rsid w:val="00B23FB5"/>
    <w:rsid w:val="00B24265"/>
    <w:rsid w:val="00B2497D"/>
    <w:rsid w:val="00B24F03"/>
    <w:rsid w:val="00B2550C"/>
    <w:rsid w:val="00B258AA"/>
    <w:rsid w:val="00B26B58"/>
    <w:rsid w:val="00B275C3"/>
    <w:rsid w:val="00B27A86"/>
    <w:rsid w:val="00B30E57"/>
    <w:rsid w:val="00B31122"/>
    <w:rsid w:val="00B3205F"/>
    <w:rsid w:val="00B33D14"/>
    <w:rsid w:val="00B344CF"/>
    <w:rsid w:val="00B356F3"/>
    <w:rsid w:val="00B35B29"/>
    <w:rsid w:val="00B35E48"/>
    <w:rsid w:val="00B36B6B"/>
    <w:rsid w:val="00B40179"/>
    <w:rsid w:val="00B401DD"/>
    <w:rsid w:val="00B40320"/>
    <w:rsid w:val="00B40CC5"/>
    <w:rsid w:val="00B42D83"/>
    <w:rsid w:val="00B42F08"/>
    <w:rsid w:val="00B43442"/>
    <w:rsid w:val="00B436FF"/>
    <w:rsid w:val="00B4383A"/>
    <w:rsid w:val="00B45800"/>
    <w:rsid w:val="00B45C00"/>
    <w:rsid w:val="00B466CC"/>
    <w:rsid w:val="00B46DE2"/>
    <w:rsid w:val="00B47A62"/>
    <w:rsid w:val="00B47E39"/>
    <w:rsid w:val="00B5047F"/>
    <w:rsid w:val="00B50AC6"/>
    <w:rsid w:val="00B510CA"/>
    <w:rsid w:val="00B5113E"/>
    <w:rsid w:val="00B511DA"/>
    <w:rsid w:val="00B51420"/>
    <w:rsid w:val="00B51442"/>
    <w:rsid w:val="00B520E0"/>
    <w:rsid w:val="00B539DE"/>
    <w:rsid w:val="00B53EF1"/>
    <w:rsid w:val="00B54938"/>
    <w:rsid w:val="00B551DE"/>
    <w:rsid w:val="00B557CA"/>
    <w:rsid w:val="00B55E06"/>
    <w:rsid w:val="00B55E61"/>
    <w:rsid w:val="00B563E1"/>
    <w:rsid w:val="00B564CC"/>
    <w:rsid w:val="00B57E86"/>
    <w:rsid w:val="00B57F30"/>
    <w:rsid w:val="00B6041F"/>
    <w:rsid w:val="00B60442"/>
    <w:rsid w:val="00B604A9"/>
    <w:rsid w:val="00B6064B"/>
    <w:rsid w:val="00B60E00"/>
    <w:rsid w:val="00B60EF8"/>
    <w:rsid w:val="00B614E7"/>
    <w:rsid w:val="00B614EF"/>
    <w:rsid w:val="00B614F6"/>
    <w:rsid w:val="00B61650"/>
    <w:rsid w:val="00B6395B"/>
    <w:rsid w:val="00B6458D"/>
    <w:rsid w:val="00B67273"/>
    <w:rsid w:val="00B706C8"/>
    <w:rsid w:val="00B70D5D"/>
    <w:rsid w:val="00B724AD"/>
    <w:rsid w:val="00B730D8"/>
    <w:rsid w:val="00B7357E"/>
    <w:rsid w:val="00B7376A"/>
    <w:rsid w:val="00B739EC"/>
    <w:rsid w:val="00B7429A"/>
    <w:rsid w:val="00B75375"/>
    <w:rsid w:val="00B754F6"/>
    <w:rsid w:val="00B75640"/>
    <w:rsid w:val="00B7583B"/>
    <w:rsid w:val="00B76F64"/>
    <w:rsid w:val="00B7726B"/>
    <w:rsid w:val="00B77457"/>
    <w:rsid w:val="00B8050A"/>
    <w:rsid w:val="00B80B09"/>
    <w:rsid w:val="00B80B72"/>
    <w:rsid w:val="00B81152"/>
    <w:rsid w:val="00B814F3"/>
    <w:rsid w:val="00B819F0"/>
    <w:rsid w:val="00B820A9"/>
    <w:rsid w:val="00B8380D"/>
    <w:rsid w:val="00B83982"/>
    <w:rsid w:val="00B84190"/>
    <w:rsid w:val="00B8430C"/>
    <w:rsid w:val="00B85245"/>
    <w:rsid w:val="00B859CA"/>
    <w:rsid w:val="00B85CB0"/>
    <w:rsid w:val="00B87026"/>
    <w:rsid w:val="00B87CDF"/>
    <w:rsid w:val="00B915D6"/>
    <w:rsid w:val="00B91DA6"/>
    <w:rsid w:val="00B91F35"/>
    <w:rsid w:val="00B920FC"/>
    <w:rsid w:val="00B9219F"/>
    <w:rsid w:val="00B932FC"/>
    <w:rsid w:val="00B9340B"/>
    <w:rsid w:val="00B94CFB"/>
    <w:rsid w:val="00B94D23"/>
    <w:rsid w:val="00B9532E"/>
    <w:rsid w:val="00B95476"/>
    <w:rsid w:val="00B95A49"/>
    <w:rsid w:val="00B960C8"/>
    <w:rsid w:val="00B962A0"/>
    <w:rsid w:val="00B9741E"/>
    <w:rsid w:val="00B97823"/>
    <w:rsid w:val="00B97FEF"/>
    <w:rsid w:val="00BA050C"/>
    <w:rsid w:val="00BA1029"/>
    <w:rsid w:val="00BA1A9F"/>
    <w:rsid w:val="00BA1E57"/>
    <w:rsid w:val="00BA2493"/>
    <w:rsid w:val="00BA24DD"/>
    <w:rsid w:val="00BA367D"/>
    <w:rsid w:val="00BA3C35"/>
    <w:rsid w:val="00BA4F94"/>
    <w:rsid w:val="00BA60CA"/>
    <w:rsid w:val="00BA64CC"/>
    <w:rsid w:val="00BA67F2"/>
    <w:rsid w:val="00BA689E"/>
    <w:rsid w:val="00BA6FA0"/>
    <w:rsid w:val="00BA7372"/>
    <w:rsid w:val="00BA7865"/>
    <w:rsid w:val="00BA7D86"/>
    <w:rsid w:val="00BB0C23"/>
    <w:rsid w:val="00BB1842"/>
    <w:rsid w:val="00BB1F24"/>
    <w:rsid w:val="00BB2744"/>
    <w:rsid w:val="00BB30C5"/>
    <w:rsid w:val="00BB3A22"/>
    <w:rsid w:val="00BB3ED2"/>
    <w:rsid w:val="00BB43B8"/>
    <w:rsid w:val="00BB442F"/>
    <w:rsid w:val="00BB52E6"/>
    <w:rsid w:val="00BB6D1A"/>
    <w:rsid w:val="00BB6E28"/>
    <w:rsid w:val="00BB6FC8"/>
    <w:rsid w:val="00BC0089"/>
    <w:rsid w:val="00BC171D"/>
    <w:rsid w:val="00BC1C57"/>
    <w:rsid w:val="00BC2703"/>
    <w:rsid w:val="00BC29C7"/>
    <w:rsid w:val="00BC2CD1"/>
    <w:rsid w:val="00BC2D16"/>
    <w:rsid w:val="00BC306C"/>
    <w:rsid w:val="00BC3B3C"/>
    <w:rsid w:val="00BC3C25"/>
    <w:rsid w:val="00BC3C6A"/>
    <w:rsid w:val="00BC3C79"/>
    <w:rsid w:val="00BC4BDA"/>
    <w:rsid w:val="00BC4D69"/>
    <w:rsid w:val="00BC54C8"/>
    <w:rsid w:val="00BC5923"/>
    <w:rsid w:val="00BC5942"/>
    <w:rsid w:val="00BC6069"/>
    <w:rsid w:val="00BC6B46"/>
    <w:rsid w:val="00BC6F88"/>
    <w:rsid w:val="00BC7005"/>
    <w:rsid w:val="00BC76D3"/>
    <w:rsid w:val="00BC7F72"/>
    <w:rsid w:val="00BD0060"/>
    <w:rsid w:val="00BD0120"/>
    <w:rsid w:val="00BD0ACE"/>
    <w:rsid w:val="00BD0B52"/>
    <w:rsid w:val="00BD1665"/>
    <w:rsid w:val="00BD1AE6"/>
    <w:rsid w:val="00BD1B57"/>
    <w:rsid w:val="00BD2E19"/>
    <w:rsid w:val="00BD3E2F"/>
    <w:rsid w:val="00BD4358"/>
    <w:rsid w:val="00BD488A"/>
    <w:rsid w:val="00BD4F32"/>
    <w:rsid w:val="00BD5315"/>
    <w:rsid w:val="00BD547C"/>
    <w:rsid w:val="00BD5737"/>
    <w:rsid w:val="00BD59F4"/>
    <w:rsid w:val="00BD6651"/>
    <w:rsid w:val="00BD674D"/>
    <w:rsid w:val="00BD76DF"/>
    <w:rsid w:val="00BD77AF"/>
    <w:rsid w:val="00BD7EFE"/>
    <w:rsid w:val="00BE0BA4"/>
    <w:rsid w:val="00BE101D"/>
    <w:rsid w:val="00BE125F"/>
    <w:rsid w:val="00BE1632"/>
    <w:rsid w:val="00BE17E2"/>
    <w:rsid w:val="00BE21F6"/>
    <w:rsid w:val="00BE22AA"/>
    <w:rsid w:val="00BE261F"/>
    <w:rsid w:val="00BE2A58"/>
    <w:rsid w:val="00BE32AC"/>
    <w:rsid w:val="00BE4A16"/>
    <w:rsid w:val="00BE5E23"/>
    <w:rsid w:val="00BE6180"/>
    <w:rsid w:val="00BE657D"/>
    <w:rsid w:val="00BE6BA7"/>
    <w:rsid w:val="00BF0B56"/>
    <w:rsid w:val="00BF0F7B"/>
    <w:rsid w:val="00BF13E0"/>
    <w:rsid w:val="00BF25B0"/>
    <w:rsid w:val="00BF2B08"/>
    <w:rsid w:val="00BF2BA5"/>
    <w:rsid w:val="00BF3141"/>
    <w:rsid w:val="00BF3308"/>
    <w:rsid w:val="00BF3FD2"/>
    <w:rsid w:val="00BF4BD5"/>
    <w:rsid w:val="00BF4C37"/>
    <w:rsid w:val="00BF50CC"/>
    <w:rsid w:val="00BF587B"/>
    <w:rsid w:val="00BF5CAA"/>
    <w:rsid w:val="00BF769B"/>
    <w:rsid w:val="00C01D8A"/>
    <w:rsid w:val="00C02A04"/>
    <w:rsid w:val="00C03056"/>
    <w:rsid w:val="00C03117"/>
    <w:rsid w:val="00C035F0"/>
    <w:rsid w:val="00C03FDE"/>
    <w:rsid w:val="00C049B4"/>
    <w:rsid w:val="00C050AE"/>
    <w:rsid w:val="00C056EC"/>
    <w:rsid w:val="00C07613"/>
    <w:rsid w:val="00C07979"/>
    <w:rsid w:val="00C07D53"/>
    <w:rsid w:val="00C07DB7"/>
    <w:rsid w:val="00C10522"/>
    <w:rsid w:val="00C10D81"/>
    <w:rsid w:val="00C114F7"/>
    <w:rsid w:val="00C11552"/>
    <w:rsid w:val="00C11AAC"/>
    <w:rsid w:val="00C11D38"/>
    <w:rsid w:val="00C12EEB"/>
    <w:rsid w:val="00C1389E"/>
    <w:rsid w:val="00C1392D"/>
    <w:rsid w:val="00C14960"/>
    <w:rsid w:val="00C1496E"/>
    <w:rsid w:val="00C156EE"/>
    <w:rsid w:val="00C1590F"/>
    <w:rsid w:val="00C17472"/>
    <w:rsid w:val="00C200F3"/>
    <w:rsid w:val="00C20C30"/>
    <w:rsid w:val="00C21119"/>
    <w:rsid w:val="00C216E3"/>
    <w:rsid w:val="00C2187F"/>
    <w:rsid w:val="00C21EA7"/>
    <w:rsid w:val="00C22488"/>
    <w:rsid w:val="00C228EA"/>
    <w:rsid w:val="00C2294D"/>
    <w:rsid w:val="00C22D67"/>
    <w:rsid w:val="00C23CF6"/>
    <w:rsid w:val="00C25243"/>
    <w:rsid w:val="00C25725"/>
    <w:rsid w:val="00C2616B"/>
    <w:rsid w:val="00C26604"/>
    <w:rsid w:val="00C30021"/>
    <w:rsid w:val="00C30098"/>
    <w:rsid w:val="00C30DF9"/>
    <w:rsid w:val="00C3151F"/>
    <w:rsid w:val="00C31984"/>
    <w:rsid w:val="00C33195"/>
    <w:rsid w:val="00C33B7F"/>
    <w:rsid w:val="00C34990"/>
    <w:rsid w:val="00C34F92"/>
    <w:rsid w:val="00C35348"/>
    <w:rsid w:val="00C359F3"/>
    <w:rsid w:val="00C361D7"/>
    <w:rsid w:val="00C364B5"/>
    <w:rsid w:val="00C36698"/>
    <w:rsid w:val="00C3740E"/>
    <w:rsid w:val="00C37A43"/>
    <w:rsid w:val="00C37A61"/>
    <w:rsid w:val="00C37A6C"/>
    <w:rsid w:val="00C402D4"/>
    <w:rsid w:val="00C404B1"/>
    <w:rsid w:val="00C40B23"/>
    <w:rsid w:val="00C4152B"/>
    <w:rsid w:val="00C41C0D"/>
    <w:rsid w:val="00C42478"/>
    <w:rsid w:val="00C4258E"/>
    <w:rsid w:val="00C43272"/>
    <w:rsid w:val="00C43879"/>
    <w:rsid w:val="00C44182"/>
    <w:rsid w:val="00C46380"/>
    <w:rsid w:val="00C46DEA"/>
    <w:rsid w:val="00C4772B"/>
    <w:rsid w:val="00C47A99"/>
    <w:rsid w:val="00C51BAE"/>
    <w:rsid w:val="00C51CA2"/>
    <w:rsid w:val="00C51DDC"/>
    <w:rsid w:val="00C52819"/>
    <w:rsid w:val="00C533F3"/>
    <w:rsid w:val="00C535B4"/>
    <w:rsid w:val="00C53C51"/>
    <w:rsid w:val="00C54220"/>
    <w:rsid w:val="00C54960"/>
    <w:rsid w:val="00C552FC"/>
    <w:rsid w:val="00C554F4"/>
    <w:rsid w:val="00C55AB4"/>
    <w:rsid w:val="00C55E07"/>
    <w:rsid w:val="00C56317"/>
    <w:rsid w:val="00C5677B"/>
    <w:rsid w:val="00C56BC5"/>
    <w:rsid w:val="00C57012"/>
    <w:rsid w:val="00C57322"/>
    <w:rsid w:val="00C57473"/>
    <w:rsid w:val="00C57F51"/>
    <w:rsid w:val="00C60EB5"/>
    <w:rsid w:val="00C61265"/>
    <w:rsid w:val="00C61887"/>
    <w:rsid w:val="00C629CC"/>
    <w:rsid w:val="00C632A4"/>
    <w:rsid w:val="00C633D9"/>
    <w:rsid w:val="00C633F7"/>
    <w:rsid w:val="00C63501"/>
    <w:rsid w:val="00C64069"/>
    <w:rsid w:val="00C64D96"/>
    <w:rsid w:val="00C65B2E"/>
    <w:rsid w:val="00C66B2F"/>
    <w:rsid w:val="00C70186"/>
    <w:rsid w:val="00C7035B"/>
    <w:rsid w:val="00C7057E"/>
    <w:rsid w:val="00C70AF0"/>
    <w:rsid w:val="00C70CFD"/>
    <w:rsid w:val="00C70E97"/>
    <w:rsid w:val="00C71587"/>
    <w:rsid w:val="00C71CE9"/>
    <w:rsid w:val="00C71D02"/>
    <w:rsid w:val="00C73216"/>
    <w:rsid w:val="00C739F7"/>
    <w:rsid w:val="00C74294"/>
    <w:rsid w:val="00C743F2"/>
    <w:rsid w:val="00C74CB3"/>
    <w:rsid w:val="00C751F8"/>
    <w:rsid w:val="00C75B27"/>
    <w:rsid w:val="00C77A18"/>
    <w:rsid w:val="00C80195"/>
    <w:rsid w:val="00C8052A"/>
    <w:rsid w:val="00C81408"/>
    <w:rsid w:val="00C833F6"/>
    <w:rsid w:val="00C83684"/>
    <w:rsid w:val="00C8380C"/>
    <w:rsid w:val="00C85FDC"/>
    <w:rsid w:val="00C861A1"/>
    <w:rsid w:val="00C867A0"/>
    <w:rsid w:val="00C86FCE"/>
    <w:rsid w:val="00C87C9D"/>
    <w:rsid w:val="00C87E10"/>
    <w:rsid w:val="00C87E46"/>
    <w:rsid w:val="00C9012B"/>
    <w:rsid w:val="00C90375"/>
    <w:rsid w:val="00C906C3"/>
    <w:rsid w:val="00C91062"/>
    <w:rsid w:val="00C927D4"/>
    <w:rsid w:val="00C92BA3"/>
    <w:rsid w:val="00C92D4B"/>
    <w:rsid w:val="00C93242"/>
    <w:rsid w:val="00C9396A"/>
    <w:rsid w:val="00C94F0E"/>
    <w:rsid w:val="00C954B0"/>
    <w:rsid w:val="00C95A77"/>
    <w:rsid w:val="00C9642F"/>
    <w:rsid w:val="00C967D1"/>
    <w:rsid w:val="00C96960"/>
    <w:rsid w:val="00C96ACF"/>
    <w:rsid w:val="00C96E6C"/>
    <w:rsid w:val="00C97080"/>
    <w:rsid w:val="00CA11EA"/>
    <w:rsid w:val="00CA1A8B"/>
    <w:rsid w:val="00CA215A"/>
    <w:rsid w:val="00CA2853"/>
    <w:rsid w:val="00CA3086"/>
    <w:rsid w:val="00CA330D"/>
    <w:rsid w:val="00CA368A"/>
    <w:rsid w:val="00CA3F0B"/>
    <w:rsid w:val="00CA40B9"/>
    <w:rsid w:val="00CA489A"/>
    <w:rsid w:val="00CA4FFD"/>
    <w:rsid w:val="00CB0040"/>
    <w:rsid w:val="00CB087A"/>
    <w:rsid w:val="00CB117D"/>
    <w:rsid w:val="00CB1665"/>
    <w:rsid w:val="00CB19BB"/>
    <w:rsid w:val="00CB1F04"/>
    <w:rsid w:val="00CB2048"/>
    <w:rsid w:val="00CB2BCA"/>
    <w:rsid w:val="00CB3F9E"/>
    <w:rsid w:val="00CB408D"/>
    <w:rsid w:val="00CB436F"/>
    <w:rsid w:val="00CB4B3D"/>
    <w:rsid w:val="00CB4D3E"/>
    <w:rsid w:val="00CB4DC6"/>
    <w:rsid w:val="00CB51F3"/>
    <w:rsid w:val="00CB54CF"/>
    <w:rsid w:val="00CB54E7"/>
    <w:rsid w:val="00CB7234"/>
    <w:rsid w:val="00CB7933"/>
    <w:rsid w:val="00CB7A5D"/>
    <w:rsid w:val="00CB7BBC"/>
    <w:rsid w:val="00CC1246"/>
    <w:rsid w:val="00CC20CC"/>
    <w:rsid w:val="00CC2384"/>
    <w:rsid w:val="00CC24CB"/>
    <w:rsid w:val="00CC2768"/>
    <w:rsid w:val="00CC2AEA"/>
    <w:rsid w:val="00CC2C06"/>
    <w:rsid w:val="00CC3640"/>
    <w:rsid w:val="00CC3C7C"/>
    <w:rsid w:val="00CC43B2"/>
    <w:rsid w:val="00CC4AF1"/>
    <w:rsid w:val="00CC6D6F"/>
    <w:rsid w:val="00CC6ED6"/>
    <w:rsid w:val="00CC707B"/>
    <w:rsid w:val="00CC72C2"/>
    <w:rsid w:val="00CC7854"/>
    <w:rsid w:val="00CD04D6"/>
    <w:rsid w:val="00CD05D9"/>
    <w:rsid w:val="00CD1983"/>
    <w:rsid w:val="00CD1D5E"/>
    <w:rsid w:val="00CD1E18"/>
    <w:rsid w:val="00CD212C"/>
    <w:rsid w:val="00CD2C50"/>
    <w:rsid w:val="00CD3A48"/>
    <w:rsid w:val="00CD3FEF"/>
    <w:rsid w:val="00CD454E"/>
    <w:rsid w:val="00CD5ABD"/>
    <w:rsid w:val="00CD5D23"/>
    <w:rsid w:val="00CD64FE"/>
    <w:rsid w:val="00CD7CCB"/>
    <w:rsid w:val="00CE021F"/>
    <w:rsid w:val="00CE069D"/>
    <w:rsid w:val="00CE07EF"/>
    <w:rsid w:val="00CE0AA2"/>
    <w:rsid w:val="00CE14A1"/>
    <w:rsid w:val="00CE1C34"/>
    <w:rsid w:val="00CE1ED6"/>
    <w:rsid w:val="00CE1FF8"/>
    <w:rsid w:val="00CE2892"/>
    <w:rsid w:val="00CE3261"/>
    <w:rsid w:val="00CE3754"/>
    <w:rsid w:val="00CE3D71"/>
    <w:rsid w:val="00CE42F9"/>
    <w:rsid w:val="00CE46FA"/>
    <w:rsid w:val="00CE4ABF"/>
    <w:rsid w:val="00CE4DBF"/>
    <w:rsid w:val="00CE4DEF"/>
    <w:rsid w:val="00CE6226"/>
    <w:rsid w:val="00CE62F0"/>
    <w:rsid w:val="00CE639F"/>
    <w:rsid w:val="00CE691D"/>
    <w:rsid w:val="00CE6F14"/>
    <w:rsid w:val="00CE7B28"/>
    <w:rsid w:val="00CE7C89"/>
    <w:rsid w:val="00CF04C9"/>
    <w:rsid w:val="00CF0CA5"/>
    <w:rsid w:val="00CF1106"/>
    <w:rsid w:val="00CF1181"/>
    <w:rsid w:val="00CF154F"/>
    <w:rsid w:val="00CF27E2"/>
    <w:rsid w:val="00CF289E"/>
    <w:rsid w:val="00CF28DC"/>
    <w:rsid w:val="00CF2C55"/>
    <w:rsid w:val="00CF3109"/>
    <w:rsid w:val="00CF32DC"/>
    <w:rsid w:val="00CF3671"/>
    <w:rsid w:val="00CF3E31"/>
    <w:rsid w:val="00CF44A9"/>
    <w:rsid w:val="00CF4D83"/>
    <w:rsid w:val="00CF5B99"/>
    <w:rsid w:val="00CF68A0"/>
    <w:rsid w:val="00CF68C1"/>
    <w:rsid w:val="00CF7EFA"/>
    <w:rsid w:val="00D000C3"/>
    <w:rsid w:val="00D005A5"/>
    <w:rsid w:val="00D007AF"/>
    <w:rsid w:val="00D00C55"/>
    <w:rsid w:val="00D00F43"/>
    <w:rsid w:val="00D02327"/>
    <w:rsid w:val="00D027A4"/>
    <w:rsid w:val="00D032EB"/>
    <w:rsid w:val="00D0331D"/>
    <w:rsid w:val="00D03B4C"/>
    <w:rsid w:val="00D041B5"/>
    <w:rsid w:val="00D05574"/>
    <w:rsid w:val="00D05A2A"/>
    <w:rsid w:val="00D0616E"/>
    <w:rsid w:val="00D066EA"/>
    <w:rsid w:val="00D06815"/>
    <w:rsid w:val="00D07574"/>
    <w:rsid w:val="00D0778F"/>
    <w:rsid w:val="00D10895"/>
    <w:rsid w:val="00D10BF4"/>
    <w:rsid w:val="00D10F44"/>
    <w:rsid w:val="00D11205"/>
    <w:rsid w:val="00D11541"/>
    <w:rsid w:val="00D11985"/>
    <w:rsid w:val="00D124C6"/>
    <w:rsid w:val="00D12AF4"/>
    <w:rsid w:val="00D12F7C"/>
    <w:rsid w:val="00D130C1"/>
    <w:rsid w:val="00D131B7"/>
    <w:rsid w:val="00D1337C"/>
    <w:rsid w:val="00D13645"/>
    <w:rsid w:val="00D13A76"/>
    <w:rsid w:val="00D146BA"/>
    <w:rsid w:val="00D1478F"/>
    <w:rsid w:val="00D14E13"/>
    <w:rsid w:val="00D1506A"/>
    <w:rsid w:val="00D151C7"/>
    <w:rsid w:val="00D162B7"/>
    <w:rsid w:val="00D1676E"/>
    <w:rsid w:val="00D16D2A"/>
    <w:rsid w:val="00D171A2"/>
    <w:rsid w:val="00D201D6"/>
    <w:rsid w:val="00D2031D"/>
    <w:rsid w:val="00D2082F"/>
    <w:rsid w:val="00D2160D"/>
    <w:rsid w:val="00D23C05"/>
    <w:rsid w:val="00D24386"/>
    <w:rsid w:val="00D244E1"/>
    <w:rsid w:val="00D25D8F"/>
    <w:rsid w:val="00D262E6"/>
    <w:rsid w:val="00D26C35"/>
    <w:rsid w:val="00D27985"/>
    <w:rsid w:val="00D27B3A"/>
    <w:rsid w:val="00D27BF5"/>
    <w:rsid w:val="00D27EF9"/>
    <w:rsid w:val="00D30035"/>
    <w:rsid w:val="00D3006B"/>
    <w:rsid w:val="00D304AB"/>
    <w:rsid w:val="00D3057B"/>
    <w:rsid w:val="00D30BF1"/>
    <w:rsid w:val="00D30ED1"/>
    <w:rsid w:val="00D31271"/>
    <w:rsid w:val="00D3305A"/>
    <w:rsid w:val="00D335B9"/>
    <w:rsid w:val="00D3382C"/>
    <w:rsid w:val="00D33F3B"/>
    <w:rsid w:val="00D34569"/>
    <w:rsid w:val="00D34638"/>
    <w:rsid w:val="00D34F46"/>
    <w:rsid w:val="00D34FCA"/>
    <w:rsid w:val="00D350A4"/>
    <w:rsid w:val="00D3561C"/>
    <w:rsid w:val="00D35B53"/>
    <w:rsid w:val="00D36303"/>
    <w:rsid w:val="00D3637F"/>
    <w:rsid w:val="00D36624"/>
    <w:rsid w:val="00D36D93"/>
    <w:rsid w:val="00D3793B"/>
    <w:rsid w:val="00D37D45"/>
    <w:rsid w:val="00D402A2"/>
    <w:rsid w:val="00D40350"/>
    <w:rsid w:val="00D411E4"/>
    <w:rsid w:val="00D414C5"/>
    <w:rsid w:val="00D41CC8"/>
    <w:rsid w:val="00D4206A"/>
    <w:rsid w:val="00D42305"/>
    <w:rsid w:val="00D42356"/>
    <w:rsid w:val="00D42A96"/>
    <w:rsid w:val="00D42BB3"/>
    <w:rsid w:val="00D43D50"/>
    <w:rsid w:val="00D4458D"/>
    <w:rsid w:val="00D448D5"/>
    <w:rsid w:val="00D44B91"/>
    <w:rsid w:val="00D44CDA"/>
    <w:rsid w:val="00D45282"/>
    <w:rsid w:val="00D4567B"/>
    <w:rsid w:val="00D4575D"/>
    <w:rsid w:val="00D45EA4"/>
    <w:rsid w:val="00D46298"/>
    <w:rsid w:val="00D463E6"/>
    <w:rsid w:val="00D47F63"/>
    <w:rsid w:val="00D50304"/>
    <w:rsid w:val="00D50361"/>
    <w:rsid w:val="00D50F5C"/>
    <w:rsid w:val="00D51673"/>
    <w:rsid w:val="00D51785"/>
    <w:rsid w:val="00D518AE"/>
    <w:rsid w:val="00D51BCA"/>
    <w:rsid w:val="00D51FEE"/>
    <w:rsid w:val="00D52F14"/>
    <w:rsid w:val="00D536AC"/>
    <w:rsid w:val="00D53EA1"/>
    <w:rsid w:val="00D55D74"/>
    <w:rsid w:val="00D560A0"/>
    <w:rsid w:val="00D5650D"/>
    <w:rsid w:val="00D568C9"/>
    <w:rsid w:val="00D56A5F"/>
    <w:rsid w:val="00D56DFC"/>
    <w:rsid w:val="00D57CA0"/>
    <w:rsid w:val="00D57D07"/>
    <w:rsid w:val="00D60034"/>
    <w:rsid w:val="00D6008B"/>
    <w:rsid w:val="00D60881"/>
    <w:rsid w:val="00D60A8F"/>
    <w:rsid w:val="00D61680"/>
    <w:rsid w:val="00D61802"/>
    <w:rsid w:val="00D61AB0"/>
    <w:rsid w:val="00D61CC3"/>
    <w:rsid w:val="00D61EAE"/>
    <w:rsid w:val="00D63888"/>
    <w:rsid w:val="00D63971"/>
    <w:rsid w:val="00D63B0A"/>
    <w:rsid w:val="00D63C8E"/>
    <w:rsid w:val="00D63D06"/>
    <w:rsid w:val="00D63F18"/>
    <w:rsid w:val="00D65931"/>
    <w:rsid w:val="00D65E6B"/>
    <w:rsid w:val="00D65FA9"/>
    <w:rsid w:val="00D667CA"/>
    <w:rsid w:val="00D66ECE"/>
    <w:rsid w:val="00D67072"/>
    <w:rsid w:val="00D67320"/>
    <w:rsid w:val="00D70039"/>
    <w:rsid w:val="00D7072C"/>
    <w:rsid w:val="00D70768"/>
    <w:rsid w:val="00D70934"/>
    <w:rsid w:val="00D71678"/>
    <w:rsid w:val="00D71BB2"/>
    <w:rsid w:val="00D7251E"/>
    <w:rsid w:val="00D72E18"/>
    <w:rsid w:val="00D73047"/>
    <w:rsid w:val="00D73E91"/>
    <w:rsid w:val="00D751AF"/>
    <w:rsid w:val="00D75F95"/>
    <w:rsid w:val="00D7649D"/>
    <w:rsid w:val="00D76EB2"/>
    <w:rsid w:val="00D77A96"/>
    <w:rsid w:val="00D77E07"/>
    <w:rsid w:val="00D77F81"/>
    <w:rsid w:val="00D8012F"/>
    <w:rsid w:val="00D803B9"/>
    <w:rsid w:val="00D80728"/>
    <w:rsid w:val="00D80B10"/>
    <w:rsid w:val="00D80B71"/>
    <w:rsid w:val="00D80E44"/>
    <w:rsid w:val="00D81297"/>
    <w:rsid w:val="00D81A3A"/>
    <w:rsid w:val="00D82BCD"/>
    <w:rsid w:val="00D8462D"/>
    <w:rsid w:val="00D847E1"/>
    <w:rsid w:val="00D84A05"/>
    <w:rsid w:val="00D85A1B"/>
    <w:rsid w:val="00D861F3"/>
    <w:rsid w:val="00D86624"/>
    <w:rsid w:val="00D86703"/>
    <w:rsid w:val="00D87D35"/>
    <w:rsid w:val="00D9004D"/>
    <w:rsid w:val="00D900DC"/>
    <w:rsid w:val="00D9036D"/>
    <w:rsid w:val="00D90730"/>
    <w:rsid w:val="00D90ACF"/>
    <w:rsid w:val="00D90E3E"/>
    <w:rsid w:val="00D90F2C"/>
    <w:rsid w:val="00D91E0A"/>
    <w:rsid w:val="00D923A6"/>
    <w:rsid w:val="00D92D03"/>
    <w:rsid w:val="00D92EF7"/>
    <w:rsid w:val="00D93A90"/>
    <w:rsid w:val="00D94096"/>
    <w:rsid w:val="00D94468"/>
    <w:rsid w:val="00D94934"/>
    <w:rsid w:val="00D94CED"/>
    <w:rsid w:val="00D95BB0"/>
    <w:rsid w:val="00D97599"/>
    <w:rsid w:val="00D975AD"/>
    <w:rsid w:val="00D977B4"/>
    <w:rsid w:val="00DA08CD"/>
    <w:rsid w:val="00DA0F72"/>
    <w:rsid w:val="00DA1075"/>
    <w:rsid w:val="00DA1105"/>
    <w:rsid w:val="00DA12AD"/>
    <w:rsid w:val="00DA1AC9"/>
    <w:rsid w:val="00DA249E"/>
    <w:rsid w:val="00DA2D18"/>
    <w:rsid w:val="00DA351E"/>
    <w:rsid w:val="00DA35BD"/>
    <w:rsid w:val="00DA3BDB"/>
    <w:rsid w:val="00DA3DB6"/>
    <w:rsid w:val="00DA4112"/>
    <w:rsid w:val="00DA4841"/>
    <w:rsid w:val="00DA4871"/>
    <w:rsid w:val="00DA4B99"/>
    <w:rsid w:val="00DA4FC7"/>
    <w:rsid w:val="00DA5BF3"/>
    <w:rsid w:val="00DA6212"/>
    <w:rsid w:val="00DA6D7D"/>
    <w:rsid w:val="00DA6F88"/>
    <w:rsid w:val="00DA7029"/>
    <w:rsid w:val="00DB019C"/>
    <w:rsid w:val="00DB0947"/>
    <w:rsid w:val="00DB0C02"/>
    <w:rsid w:val="00DB1210"/>
    <w:rsid w:val="00DB152E"/>
    <w:rsid w:val="00DB19D0"/>
    <w:rsid w:val="00DB2551"/>
    <w:rsid w:val="00DB295C"/>
    <w:rsid w:val="00DB2A9F"/>
    <w:rsid w:val="00DB30E9"/>
    <w:rsid w:val="00DB51A2"/>
    <w:rsid w:val="00DB5DD1"/>
    <w:rsid w:val="00DB6C77"/>
    <w:rsid w:val="00DB6EC6"/>
    <w:rsid w:val="00DB772F"/>
    <w:rsid w:val="00DC0908"/>
    <w:rsid w:val="00DC21B2"/>
    <w:rsid w:val="00DC27A1"/>
    <w:rsid w:val="00DC2E54"/>
    <w:rsid w:val="00DC31E6"/>
    <w:rsid w:val="00DC3322"/>
    <w:rsid w:val="00DC4259"/>
    <w:rsid w:val="00DC4629"/>
    <w:rsid w:val="00DC4869"/>
    <w:rsid w:val="00DC4CF6"/>
    <w:rsid w:val="00DC58EE"/>
    <w:rsid w:val="00DC6266"/>
    <w:rsid w:val="00DC6581"/>
    <w:rsid w:val="00DC7F0E"/>
    <w:rsid w:val="00DD030F"/>
    <w:rsid w:val="00DD04BC"/>
    <w:rsid w:val="00DD0F6F"/>
    <w:rsid w:val="00DD247D"/>
    <w:rsid w:val="00DD290A"/>
    <w:rsid w:val="00DD2D3F"/>
    <w:rsid w:val="00DD344B"/>
    <w:rsid w:val="00DD3DD4"/>
    <w:rsid w:val="00DD3E67"/>
    <w:rsid w:val="00DD40E8"/>
    <w:rsid w:val="00DD5A60"/>
    <w:rsid w:val="00DD5E08"/>
    <w:rsid w:val="00DD65E6"/>
    <w:rsid w:val="00DD734E"/>
    <w:rsid w:val="00DD7E07"/>
    <w:rsid w:val="00DD7E4C"/>
    <w:rsid w:val="00DD7E71"/>
    <w:rsid w:val="00DE0239"/>
    <w:rsid w:val="00DE0332"/>
    <w:rsid w:val="00DE04B0"/>
    <w:rsid w:val="00DE0ACD"/>
    <w:rsid w:val="00DE0B4F"/>
    <w:rsid w:val="00DE0E97"/>
    <w:rsid w:val="00DE1B3C"/>
    <w:rsid w:val="00DE1DFC"/>
    <w:rsid w:val="00DE2366"/>
    <w:rsid w:val="00DE2E03"/>
    <w:rsid w:val="00DE3564"/>
    <w:rsid w:val="00DE3617"/>
    <w:rsid w:val="00DE3A2B"/>
    <w:rsid w:val="00DE3C0C"/>
    <w:rsid w:val="00DE3C71"/>
    <w:rsid w:val="00DE3D67"/>
    <w:rsid w:val="00DE4B3E"/>
    <w:rsid w:val="00DE6E37"/>
    <w:rsid w:val="00DE6E8D"/>
    <w:rsid w:val="00DE7BF4"/>
    <w:rsid w:val="00DF0157"/>
    <w:rsid w:val="00DF11A9"/>
    <w:rsid w:val="00DF1BAB"/>
    <w:rsid w:val="00DF1D66"/>
    <w:rsid w:val="00DF1DE1"/>
    <w:rsid w:val="00DF3B15"/>
    <w:rsid w:val="00DF3F70"/>
    <w:rsid w:val="00DF41CC"/>
    <w:rsid w:val="00DF44BD"/>
    <w:rsid w:val="00DF554D"/>
    <w:rsid w:val="00DF5575"/>
    <w:rsid w:val="00DF58BD"/>
    <w:rsid w:val="00DF5D06"/>
    <w:rsid w:val="00DF6293"/>
    <w:rsid w:val="00DF63DA"/>
    <w:rsid w:val="00DF7653"/>
    <w:rsid w:val="00DF7C2D"/>
    <w:rsid w:val="00E001AE"/>
    <w:rsid w:val="00E00239"/>
    <w:rsid w:val="00E00BF9"/>
    <w:rsid w:val="00E011BB"/>
    <w:rsid w:val="00E02074"/>
    <w:rsid w:val="00E0393E"/>
    <w:rsid w:val="00E044A4"/>
    <w:rsid w:val="00E04EA0"/>
    <w:rsid w:val="00E05E5A"/>
    <w:rsid w:val="00E06533"/>
    <w:rsid w:val="00E06F7B"/>
    <w:rsid w:val="00E070E4"/>
    <w:rsid w:val="00E07338"/>
    <w:rsid w:val="00E10EF0"/>
    <w:rsid w:val="00E10F03"/>
    <w:rsid w:val="00E12696"/>
    <w:rsid w:val="00E127E8"/>
    <w:rsid w:val="00E13B7E"/>
    <w:rsid w:val="00E151E1"/>
    <w:rsid w:val="00E15B7A"/>
    <w:rsid w:val="00E16615"/>
    <w:rsid w:val="00E16856"/>
    <w:rsid w:val="00E16A01"/>
    <w:rsid w:val="00E16E44"/>
    <w:rsid w:val="00E1727A"/>
    <w:rsid w:val="00E173CE"/>
    <w:rsid w:val="00E177DC"/>
    <w:rsid w:val="00E17EC4"/>
    <w:rsid w:val="00E20AC9"/>
    <w:rsid w:val="00E20CDF"/>
    <w:rsid w:val="00E21374"/>
    <w:rsid w:val="00E223F5"/>
    <w:rsid w:val="00E223FF"/>
    <w:rsid w:val="00E22B3A"/>
    <w:rsid w:val="00E23AA0"/>
    <w:rsid w:val="00E23CD3"/>
    <w:rsid w:val="00E24536"/>
    <w:rsid w:val="00E25D28"/>
    <w:rsid w:val="00E25DC7"/>
    <w:rsid w:val="00E2605E"/>
    <w:rsid w:val="00E27845"/>
    <w:rsid w:val="00E3029F"/>
    <w:rsid w:val="00E319DE"/>
    <w:rsid w:val="00E31EE8"/>
    <w:rsid w:val="00E3268E"/>
    <w:rsid w:val="00E32BA7"/>
    <w:rsid w:val="00E334D9"/>
    <w:rsid w:val="00E33807"/>
    <w:rsid w:val="00E33D08"/>
    <w:rsid w:val="00E33E7E"/>
    <w:rsid w:val="00E342DC"/>
    <w:rsid w:val="00E34320"/>
    <w:rsid w:val="00E34743"/>
    <w:rsid w:val="00E34C61"/>
    <w:rsid w:val="00E34E7A"/>
    <w:rsid w:val="00E350A2"/>
    <w:rsid w:val="00E3540A"/>
    <w:rsid w:val="00E3550C"/>
    <w:rsid w:val="00E36BAB"/>
    <w:rsid w:val="00E36C1E"/>
    <w:rsid w:val="00E36DBA"/>
    <w:rsid w:val="00E370E5"/>
    <w:rsid w:val="00E37454"/>
    <w:rsid w:val="00E37804"/>
    <w:rsid w:val="00E3783C"/>
    <w:rsid w:val="00E41291"/>
    <w:rsid w:val="00E41AFE"/>
    <w:rsid w:val="00E41CFC"/>
    <w:rsid w:val="00E4201D"/>
    <w:rsid w:val="00E42515"/>
    <w:rsid w:val="00E42E60"/>
    <w:rsid w:val="00E43081"/>
    <w:rsid w:val="00E43339"/>
    <w:rsid w:val="00E435A8"/>
    <w:rsid w:val="00E443F7"/>
    <w:rsid w:val="00E44597"/>
    <w:rsid w:val="00E449EF"/>
    <w:rsid w:val="00E44A71"/>
    <w:rsid w:val="00E45A8E"/>
    <w:rsid w:val="00E4650F"/>
    <w:rsid w:val="00E469B1"/>
    <w:rsid w:val="00E46E69"/>
    <w:rsid w:val="00E46FE2"/>
    <w:rsid w:val="00E47284"/>
    <w:rsid w:val="00E475BB"/>
    <w:rsid w:val="00E47F97"/>
    <w:rsid w:val="00E500C7"/>
    <w:rsid w:val="00E52021"/>
    <w:rsid w:val="00E53311"/>
    <w:rsid w:val="00E54A1A"/>
    <w:rsid w:val="00E555BF"/>
    <w:rsid w:val="00E559B7"/>
    <w:rsid w:val="00E55F7F"/>
    <w:rsid w:val="00E56319"/>
    <w:rsid w:val="00E5673B"/>
    <w:rsid w:val="00E5692A"/>
    <w:rsid w:val="00E57D45"/>
    <w:rsid w:val="00E6127E"/>
    <w:rsid w:val="00E614AB"/>
    <w:rsid w:val="00E61B82"/>
    <w:rsid w:val="00E61E3A"/>
    <w:rsid w:val="00E625D1"/>
    <w:rsid w:val="00E62EB1"/>
    <w:rsid w:val="00E650FC"/>
    <w:rsid w:val="00E65AB4"/>
    <w:rsid w:val="00E65AD2"/>
    <w:rsid w:val="00E65F80"/>
    <w:rsid w:val="00E668D3"/>
    <w:rsid w:val="00E676D9"/>
    <w:rsid w:val="00E67EC6"/>
    <w:rsid w:val="00E7049B"/>
    <w:rsid w:val="00E70F17"/>
    <w:rsid w:val="00E7114A"/>
    <w:rsid w:val="00E727D4"/>
    <w:rsid w:val="00E72F03"/>
    <w:rsid w:val="00E732FE"/>
    <w:rsid w:val="00E73782"/>
    <w:rsid w:val="00E74659"/>
    <w:rsid w:val="00E7472F"/>
    <w:rsid w:val="00E74C74"/>
    <w:rsid w:val="00E74EA7"/>
    <w:rsid w:val="00E7558D"/>
    <w:rsid w:val="00E75E8D"/>
    <w:rsid w:val="00E76045"/>
    <w:rsid w:val="00E761B3"/>
    <w:rsid w:val="00E8049F"/>
    <w:rsid w:val="00E80A34"/>
    <w:rsid w:val="00E80B78"/>
    <w:rsid w:val="00E817DC"/>
    <w:rsid w:val="00E8320B"/>
    <w:rsid w:val="00E838D9"/>
    <w:rsid w:val="00E83F43"/>
    <w:rsid w:val="00E841ED"/>
    <w:rsid w:val="00E84909"/>
    <w:rsid w:val="00E84E40"/>
    <w:rsid w:val="00E85107"/>
    <w:rsid w:val="00E854CE"/>
    <w:rsid w:val="00E85AB2"/>
    <w:rsid w:val="00E85B99"/>
    <w:rsid w:val="00E86264"/>
    <w:rsid w:val="00E870A3"/>
    <w:rsid w:val="00E87310"/>
    <w:rsid w:val="00E9012D"/>
    <w:rsid w:val="00E90662"/>
    <w:rsid w:val="00E91BA1"/>
    <w:rsid w:val="00E91FCF"/>
    <w:rsid w:val="00E944E2"/>
    <w:rsid w:val="00E957D4"/>
    <w:rsid w:val="00E9584B"/>
    <w:rsid w:val="00E964EF"/>
    <w:rsid w:val="00E96A27"/>
    <w:rsid w:val="00EA03A5"/>
    <w:rsid w:val="00EA1424"/>
    <w:rsid w:val="00EA1C7C"/>
    <w:rsid w:val="00EA265E"/>
    <w:rsid w:val="00EA3293"/>
    <w:rsid w:val="00EA394E"/>
    <w:rsid w:val="00EA496E"/>
    <w:rsid w:val="00EA545F"/>
    <w:rsid w:val="00EA5ED7"/>
    <w:rsid w:val="00EA7A4B"/>
    <w:rsid w:val="00EA7D8F"/>
    <w:rsid w:val="00EB0594"/>
    <w:rsid w:val="00EB062C"/>
    <w:rsid w:val="00EB0B91"/>
    <w:rsid w:val="00EB0EC5"/>
    <w:rsid w:val="00EB0F57"/>
    <w:rsid w:val="00EB101F"/>
    <w:rsid w:val="00EB1D1C"/>
    <w:rsid w:val="00EB234A"/>
    <w:rsid w:val="00EB295B"/>
    <w:rsid w:val="00EB350A"/>
    <w:rsid w:val="00EB3EC5"/>
    <w:rsid w:val="00EB42E6"/>
    <w:rsid w:val="00EB43A8"/>
    <w:rsid w:val="00EB4D0C"/>
    <w:rsid w:val="00EB54CD"/>
    <w:rsid w:val="00EB59B7"/>
    <w:rsid w:val="00EB5DE2"/>
    <w:rsid w:val="00EB6186"/>
    <w:rsid w:val="00EB6A47"/>
    <w:rsid w:val="00EB6AAC"/>
    <w:rsid w:val="00EB6CA4"/>
    <w:rsid w:val="00EC0443"/>
    <w:rsid w:val="00EC05A6"/>
    <w:rsid w:val="00EC0AB0"/>
    <w:rsid w:val="00EC0CCC"/>
    <w:rsid w:val="00EC0D02"/>
    <w:rsid w:val="00EC0E45"/>
    <w:rsid w:val="00EC1C22"/>
    <w:rsid w:val="00EC1E45"/>
    <w:rsid w:val="00EC29C4"/>
    <w:rsid w:val="00EC2BFC"/>
    <w:rsid w:val="00EC31D4"/>
    <w:rsid w:val="00EC3C57"/>
    <w:rsid w:val="00EC4473"/>
    <w:rsid w:val="00EC6DB7"/>
    <w:rsid w:val="00ED030C"/>
    <w:rsid w:val="00ED064F"/>
    <w:rsid w:val="00ED0DCC"/>
    <w:rsid w:val="00ED0E17"/>
    <w:rsid w:val="00ED0EB0"/>
    <w:rsid w:val="00ED1BE0"/>
    <w:rsid w:val="00ED303C"/>
    <w:rsid w:val="00ED3296"/>
    <w:rsid w:val="00ED397F"/>
    <w:rsid w:val="00ED4367"/>
    <w:rsid w:val="00ED4563"/>
    <w:rsid w:val="00ED45F1"/>
    <w:rsid w:val="00ED4AFB"/>
    <w:rsid w:val="00ED4E39"/>
    <w:rsid w:val="00ED4E54"/>
    <w:rsid w:val="00ED57CC"/>
    <w:rsid w:val="00ED5DB1"/>
    <w:rsid w:val="00ED6288"/>
    <w:rsid w:val="00ED62DF"/>
    <w:rsid w:val="00ED63FD"/>
    <w:rsid w:val="00ED79C7"/>
    <w:rsid w:val="00EE0488"/>
    <w:rsid w:val="00EE04EC"/>
    <w:rsid w:val="00EE0A33"/>
    <w:rsid w:val="00EE12C9"/>
    <w:rsid w:val="00EE15D7"/>
    <w:rsid w:val="00EE1EF2"/>
    <w:rsid w:val="00EE2689"/>
    <w:rsid w:val="00EE29CB"/>
    <w:rsid w:val="00EE36E7"/>
    <w:rsid w:val="00EE3DFD"/>
    <w:rsid w:val="00EE40C3"/>
    <w:rsid w:val="00EE40CA"/>
    <w:rsid w:val="00EE41E0"/>
    <w:rsid w:val="00EE4295"/>
    <w:rsid w:val="00EE444A"/>
    <w:rsid w:val="00EE4B7E"/>
    <w:rsid w:val="00EE529D"/>
    <w:rsid w:val="00EE53E4"/>
    <w:rsid w:val="00EE6E78"/>
    <w:rsid w:val="00EF0992"/>
    <w:rsid w:val="00EF109F"/>
    <w:rsid w:val="00EF118B"/>
    <w:rsid w:val="00EF2277"/>
    <w:rsid w:val="00EF25AB"/>
    <w:rsid w:val="00EF25D3"/>
    <w:rsid w:val="00EF2B67"/>
    <w:rsid w:val="00EF2FD9"/>
    <w:rsid w:val="00EF30D1"/>
    <w:rsid w:val="00EF3254"/>
    <w:rsid w:val="00EF33BD"/>
    <w:rsid w:val="00EF381F"/>
    <w:rsid w:val="00EF42CD"/>
    <w:rsid w:val="00EF4587"/>
    <w:rsid w:val="00EF4E09"/>
    <w:rsid w:val="00EF4EC0"/>
    <w:rsid w:val="00EF5209"/>
    <w:rsid w:val="00EF6656"/>
    <w:rsid w:val="00EF78E3"/>
    <w:rsid w:val="00EF7C7A"/>
    <w:rsid w:val="00F00177"/>
    <w:rsid w:val="00F005DB"/>
    <w:rsid w:val="00F00A42"/>
    <w:rsid w:val="00F00E4F"/>
    <w:rsid w:val="00F04526"/>
    <w:rsid w:val="00F04BDF"/>
    <w:rsid w:val="00F06866"/>
    <w:rsid w:val="00F06CD8"/>
    <w:rsid w:val="00F10678"/>
    <w:rsid w:val="00F11384"/>
    <w:rsid w:val="00F121C4"/>
    <w:rsid w:val="00F12A59"/>
    <w:rsid w:val="00F13A17"/>
    <w:rsid w:val="00F13DE2"/>
    <w:rsid w:val="00F148DB"/>
    <w:rsid w:val="00F14B8F"/>
    <w:rsid w:val="00F15275"/>
    <w:rsid w:val="00F15D59"/>
    <w:rsid w:val="00F162F1"/>
    <w:rsid w:val="00F17232"/>
    <w:rsid w:val="00F17AF1"/>
    <w:rsid w:val="00F207F9"/>
    <w:rsid w:val="00F21D39"/>
    <w:rsid w:val="00F22F64"/>
    <w:rsid w:val="00F23A5C"/>
    <w:rsid w:val="00F23E60"/>
    <w:rsid w:val="00F23F0C"/>
    <w:rsid w:val="00F24F8D"/>
    <w:rsid w:val="00F26281"/>
    <w:rsid w:val="00F267C7"/>
    <w:rsid w:val="00F26ED8"/>
    <w:rsid w:val="00F26F9C"/>
    <w:rsid w:val="00F275F8"/>
    <w:rsid w:val="00F27831"/>
    <w:rsid w:val="00F27AB5"/>
    <w:rsid w:val="00F31A53"/>
    <w:rsid w:val="00F320C8"/>
    <w:rsid w:val="00F32234"/>
    <w:rsid w:val="00F323C8"/>
    <w:rsid w:val="00F32CDE"/>
    <w:rsid w:val="00F32E20"/>
    <w:rsid w:val="00F33579"/>
    <w:rsid w:val="00F33643"/>
    <w:rsid w:val="00F33C49"/>
    <w:rsid w:val="00F354ED"/>
    <w:rsid w:val="00F3550E"/>
    <w:rsid w:val="00F357B2"/>
    <w:rsid w:val="00F35E9D"/>
    <w:rsid w:val="00F36430"/>
    <w:rsid w:val="00F36EC4"/>
    <w:rsid w:val="00F36F62"/>
    <w:rsid w:val="00F37448"/>
    <w:rsid w:val="00F37A5E"/>
    <w:rsid w:val="00F37CBA"/>
    <w:rsid w:val="00F40486"/>
    <w:rsid w:val="00F40A09"/>
    <w:rsid w:val="00F40AC5"/>
    <w:rsid w:val="00F418FA"/>
    <w:rsid w:val="00F41B12"/>
    <w:rsid w:val="00F42065"/>
    <w:rsid w:val="00F42301"/>
    <w:rsid w:val="00F42307"/>
    <w:rsid w:val="00F43379"/>
    <w:rsid w:val="00F43F98"/>
    <w:rsid w:val="00F44261"/>
    <w:rsid w:val="00F4443D"/>
    <w:rsid w:val="00F45779"/>
    <w:rsid w:val="00F45BE0"/>
    <w:rsid w:val="00F45DA7"/>
    <w:rsid w:val="00F467B6"/>
    <w:rsid w:val="00F46839"/>
    <w:rsid w:val="00F46B72"/>
    <w:rsid w:val="00F46E73"/>
    <w:rsid w:val="00F4759F"/>
    <w:rsid w:val="00F478E4"/>
    <w:rsid w:val="00F508D0"/>
    <w:rsid w:val="00F50904"/>
    <w:rsid w:val="00F50A26"/>
    <w:rsid w:val="00F51107"/>
    <w:rsid w:val="00F51C68"/>
    <w:rsid w:val="00F525F7"/>
    <w:rsid w:val="00F52866"/>
    <w:rsid w:val="00F528F7"/>
    <w:rsid w:val="00F529D2"/>
    <w:rsid w:val="00F53994"/>
    <w:rsid w:val="00F542BA"/>
    <w:rsid w:val="00F54527"/>
    <w:rsid w:val="00F5494F"/>
    <w:rsid w:val="00F558A6"/>
    <w:rsid w:val="00F55AE3"/>
    <w:rsid w:val="00F56099"/>
    <w:rsid w:val="00F563AD"/>
    <w:rsid w:val="00F56495"/>
    <w:rsid w:val="00F564E4"/>
    <w:rsid w:val="00F565AE"/>
    <w:rsid w:val="00F566BF"/>
    <w:rsid w:val="00F56F33"/>
    <w:rsid w:val="00F56F90"/>
    <w:rsid w:val="00F6095E"/>
    <w:rsid w:val="00F609A4"/>
    <w:rsid w:val="00F60A59"/>
    <w:rsid w:val="00F61518"/>
    <w:rsid w:val="00F6175A"/>
    <w:rsid w:val="00F61904"/>
    <w:rsid w:val="00F61C88"/>
    <w:rsid w:val="00F62BF7"/>
    <w:rsid w:val="00F633BC"/>
    <w:rsid w:val="00F63592"/>
    <w:rsid w:val="00F636D2"/>
    <w:rsid w:val="00F64537"/>
    <w:rsid w:val="00F64A7E"/>
    <w:rsid w:val="00F656A2"/>
    <w:rsid w:val="00F65C67"/>
    <w:rsid w:val="00F660A0"/>
    <w:rsid w:val="00F661FD"/>
    <w:rsid w:val="00F667E7"/>
    <w:rsid w:val="00F70683"/>
    <w:rsid w:val="00F707EB"/>
    <w:rsid w:val="00F716EA"/>
    <w:rsid w:val="00F72851"/>
    <w:rsid w:val="00F740F6"/>
    <w:rsid w:val="00F74567"/>
    <w:rsid w:val="00F748B5"/>
    <w:rsid w:val="00F74A58"/>
    <w:rsid w:val="00F75CFC"/>
    <w:rsid w:val="00F7604B"/>
    <w:rsid w:val="00F776E0"/>
    <w:rsid w:val="00F81334"/>
    <w:rsid w:val="00F8149A"/>
    <w:rsid w:val="00F81934"/>
    <w:rsid w:val="00F828EE"/>
    <w:rsid w:val="00F83643"/>
    <w:rsid w:val="00F838F5"/>
    <w:rsid w:val="00F83DAC"/>
    <w:rsid w:val="00F8519B"/>
    <w:rsid w:val="00F85A4C"/>
    <w:rsid w:val="00F85A81"/>
    <w:rsid w:val="00F86761"/>
    <w:rsid w:val="00F86C3A"/>
    <w:rsid w:val="00F8782E"/>
    <w:rsid w:val="00F8784C"/>
    <w:rsid w:val="00F87D06"/>
    <w:rsid w:val="00F900D9"/>
    <w:rsid w:val="00F902CE"/>
    <w:rsid w:val="00F91174"/>
    <w:rsid w:val="00F91377"/>
    <w:rsid w:val="00F91D47"/>
    <w:rsid w:val="00F91E97"/>
    <w:rsid w:val="00F91EDE"/>
    <w:rsid w:val="00F91FAF"/>
    <w:rsid w:val="00F92143"/>
    <w:rsid w:val="00F9230C"/>
    <w:rsid w:val="00F933D2"/>
    <w:rsid w:val="00F93589"/>
    <w:rsid w:val="00F93F6B"/>
    <w:rsid w:val="00F948CC"/>
    <w:rsid w:val="00F97093"/>
    <w:rsid w:val="00FA0275"/>
    <w:rsid w:val="00FA0757"/>
    <w:rsid w:val="00FA0770"/>
    <w:rsid w:val="00FA0EB1"/>
    <w:rsid w:val="00FA0EBE"/>
    <w:rsid w:val="00FA2183"/>
    <w:rsid w:val="00FA2301"/>
    <w:rsid w:val="00FA2575"/>
    <w:rsid w:val="00FA2BA9"/>
    <w:rsid w:val="00FA40DF"/>
    <w:rsid w:val="00FA4187"/>
    <w:rsid w:val="00FA5224"/>
    <w:rsid w:val="00FA5DBE"/>
    <w:rsid w:val="00FA5E34"/>
    <w:rsid w:val="00FA61C2"/>
    <w:rsid w:val="00FA7021"/>
    <w:rsid w:val="00FA72C9"/>
    <w:rsid w:val="00FA73F2"/>
    <w:rsid w:val="00FB0B24"/>
    <w:rsid w:val="00FB0D56"/>
    <w:rsid w:val="00FB11D6"/>
    <w:rsid w:val="00FB2B83"/>
    <w:rsid w:val="00FB2D90"/>
    <w:rsid w:val="00FB2DF1"/>
    <w:rsid w:val="00FB2F2B"/>
    <w:rsid w:val="00FB2F2F"/>
    <w:rsid w:val="00FB3176"/>
    <w:rsid w:val="00FB3387"/>
    <w:rsid w:val="00FB3B0F"/>
    <w:rsid w:val="00FB4B7C"/>
    <w:rsid w:val="00FB6276"/>
    <w:rsid w:val="00FB63B8"/>
    <w:rsid w:val="00FB671B"/>
    <w:rsid w:val="00FB744E"/>
    <w:rsid w:val="00FB7C6C"/>
    <w:rsid w:val="00FC0042"/>
    <w:rsid w:val="00FC02E7"/>
    <w:rsid w:val="00FC039D"/>
    <w:rsid w:val="00FC2323"/>
    <w:rsid w:val="00FC330E"/>
    <w:rsid w:val="00FC4528"/>
    <w:rsid w:val="00FC5DB2"/>
    <w:rsid w:val="00FC6B15"/>
    <w:rsid w:val="00FC7229"/>
    <w:rsid w:val="00FC7560"/>
    <w:rsid w:val="00FD03A1"/>
    <w:rsid w:val="00FD05EB"/>
    <w:rsid w:val="00FD0975"/>
    <w:rsid w:val="00FD1222"/>
    <w:rsid w:val="00FD153F"/>
    <w:rsid w:val="00FD15AA"/>
    <w:rsid w:val="00FD20DB"/>
    <w:rsid w:val="00FD2960"/>
    <w:rsid w:val="00FD2BC5"/>
    <w:rsid w:val="00FD2D38"/>
    <w:rsid w:val="00FD40BA"/>
    <w:rsid w:val="00FD4C3F"/>
    <w:rsid w:val="00FD5C6E"/>
    <w:rsid w:val="00FD72F7"/>
    <w:rsid w:val="00FD74B5"/>
    <w:rsid w:val="00FD7BBB"/>
    <w:rsid w:val="00FD7CF6"/>
    <w:rsid w:val="00FE0CC5"/>
    <w:rsid w:val="00FE0F9A"/>
    <w:rsid w:val="00FE1206"/>
    <w:rsid w:val="00FE1229"/>
    <w:rsid w:val="00FE1DC2"/>
    <w:rsid w:val="00FE1DED"/>
    <w:rsid w:val="00FE1F2A"/>
    <w:rsid w:val="00FE2125"/>
    <w:rsid w:val="00FE2B60"/>
    <w:rsid w:val="00FE37E4"/>
    <w:rsid w:val="00FE4461"/>
    <w:rsid w:val="00FE46BA"/>
    <w:rsid w:val="00FE48B9"/>
    <w:rsid w:val="00FE49BF"/>
    <w:rsid w:val="00FE52A2"/>
    <w:rsid w:val="00FE5423"/>
    <w:rsid w:val="00FE5B41"/>
    <w:rsid w:val="00FE5F95"/>
    <w:rsid w:val="00FE6212"/>
    <w:rsid w:val="00FE6463"/>
    <w:rsid w:val="00FE6B0D"/>
    <w:rsid w:val="00FE6D40"/>
    <w:rsid w:val="00FE6D73"/>
    <w:rsid w:val="00FE7064"/>
    <w:rsid w:val="00FE72EF"/>
    <w:rsid w:val="00FF0676"/>
    <w:rsid w:val="00FF095E"/>
    <w:rsid w:val="00FF0A14"/>
    <w:rsid w:val="00FF0BAD"/>
    <w:rsid w:val="00FF3218"/>
    <w:rsid w:val="00FF3D7D"/>
    <w:rsid w:val="00FF3FF4"/>
    <w:rsid w:val="00FF47CC"/>
    <w:rsid w:val="00FF49AA"/>
    <w:rsid w:val="00FF4C4F"/>
    <w:rsid w:val="00FF4E77"/>
    <w:rsid w:val="00FF527B"/>
    <w:rsid w:val="00FF5479"/>
    <w:rsid w:val="00FF5948"/>
    <w:rsid w:val="00FF5DD4"/>
    <w:rsid w:val="00FF69B7"/>
    <w:rsid w:val="00FF70B5"/>
    <w:rsid w:val="00FF7653"/>
    <w:rsid w:val="02381CEA"/>
    <w:rsid w:val="0CC14EA7"/>
    <w:rsid w:val="0D7FE3AA"/>
    <w:rsid w:val="12233F3D"/>
    <w:rsid w:val="1265199C"/>
    <w:rsid w:val="159CBA5E"/>
    <w:rsid w:val="185388BD"/>
    <w:rsid w:val="1A554BD0"/>
    <w:rsid w:val="1A898C12"/>
    <w:rsid w:val="1A9F5412"/>
    <w:rsid w:val="1E3D3D3A"/>
    <w:rsid w:val="1FB97BAC"/>
    <w:rsid w:val="22A5DD08"/>
    <w:rsid w:val="251EDE2A"/>
    <w:rsid w:val="294DF6CA"/>
    <w:rsid w:val="2CFCBA42"/>
    <w:rsid w:val="2D1DB727"/>
    <w:rsid w:val="305A6308"/>
    <w:rsid w:val="313A210A"/>
    <w:rsid w:val="31FF53F6"/>
    <w:rsid w:val="351DCC5B"/>
    <w:rsid w:val="35FB8F1A"/>
    <w:rsid w:val="36D2C519"/>
    <w:rsid w:val="3817CA3A"/>
    <w:rsid w:val="3AA13872"/>
    <w:rsid w:val="3B8D0DDF"/>
    <w:rsid w:val="3CAF9F90"/>
    <w:rsid w:val="42A03CEC"/>
    <w:rsid w:val="48682632"/>
    <w:rsid w:val="4D46EF90"/>
    <w:rsid w:val="4EE2BFF1"/>
    <w:rsid w:val="52013856"/>
    <w:rsid w:val="52156637"/>
    <w:rsid w:val="53F7F773"/>
    <w:rsid w:val="566F74F9"/>
    <w:rsid w:val="5CB49DEC"/>
    <w:rsid w:val="5FA455C0"/>
    <w:rsid w:val="62C6242A"/>
    <w:rsid w:val="65037CE2"/>
    <w:rsid w:val="654D85C4"/>
    <w:rsid w:val="67C567D9"/>
    <w:rsid w:val="685A2671"/>
    <w:rsid w:val="6B090DAE"/>
    <w:rsid w:val="6BC62BEC"/>
    <w:rsid w:val="6C020665"/>
    <w:rsid w:val="6C09F3EB"/>
    <w:rsid w:val="6CD25642"/>
    <w:rsid w:val="6D48D3F0"/>
    <w:rsid w:val="6D9DD6C6"/>
    <w:rsid w:val="6E4DD1BA"/>
    <w:rsid w:val="6EFF4839"/>
    <w:rsid w:val="70514C21"/>
    <w:rsid w:val="70C0A644"/>
    <w:rsid w:val="721C0F90"/>
    <w:rsid w:val="722FA89B"/>
    <w:rsid w:val="72FC3ADD"/>
    <w:rsid w:val="76651B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D6B18"/>
  <w14:defaultImageDpi w14:val="32767"/>
  <w15:docId w15:val="{F0EBB8F8-1FE6-4A81-A5BE-1C5DD0E8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18"/>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4E68"/>
    <w:pPr>
      <w:spacing w:after="0" w:line="300" w:lineRule="atLeast"/>
      <w:ind w:left="567"/>
    </w:pPr>
    <w:rPr>
      <w:rFonts w:eastAsia="SimSun"/>
      <w:szCs w:val="18"/>
    </w:rPr>
  </w:style>
  <w:style w:type="paragraph" w:styleId="Kop1">
    <w:name w:val="heading 1"/>
    <w:aliases w:val="Heading - Chapter,(Section),MOVE-it 1,Heading 11,Hoofdstuk,Επικεφαλίδα 1 ΌΧΙ,Heading 1 - Main Heading of Document,F3 Heading 1 - Section,Numbered - 1,Section,Chapter Hdg,h1,CH TITLE 1,Chapter Heading,AChapter,Sub code header,Chapter,NEA1,1"/>
    <w:basedOn w:val="Lijstalinea"/>
    <w:next w:val="Standaard"/>
    <w:link w:val="Kop1Char"/>
    <w:uiPriority w:val="9"/>
    <w:qFormat/>
    <w:rsid w:val="0041283F"/>
    <w:pPr>
      <w:numPr>
        <w:numId w:val="3"/>
      </w:numPr>
      <w:spacing w:before="360" w:after="240"/>
      <w:outlineLvl w:val="0"/>
    </w:pPr>
    <w:rPr>
      <w:b/>
      <w:color w:val="005962"/>
      <w:sz w:val="40"/>
    </w:rPr>
  </w:style>
  <w:style w:type="paragraph" w:styleId="Kop2">
    <w:name w:val="heading 2"/>
    <w:aliases w:val="Heading 2 - Paragrapf,2,Paragraaf,NEA2,14,H2,Se,Section1,Section2,Section3,NEA21,subhead 1,h2,subhead 11,h21,subhead 12,h22,subhead 13,h23,subhead 14,h24,subhead 15,h25,subhead 111,h211,subhead 121,h221,subhead 131,h231,subhead 141,h241,h26"/>
    <w:basedOn w:val="Lijstalinea"/>
    <w:next w:val="Standaard"/>
    <w:link w:val="Kop2Char"/>
    <w:uiPriority w:val="9"/>
    <w:qFormat/>
    <w:rsid w:val="007B188C"/>
    <w:pPr>
      <w:numPr>
        <w:ilvl w:val="1"/>
        <w:numId w:val="3"/>
      </w:numPr>
      <w:spacing w:before="120" w:after="120"/>
      <w:outlineLvl w:val="1"/>
    </w:pPr>
    <w:rPr>
      <w:b/>
      <w:color w:val="005962"/>
      <w:sz w:val="24"/>
    </w:rPr>
  </w:style>
  <w:style w:type="paragraph" w:styleId="Kop3">
    <w:name w:val="heading 3"/>
    <w:aliases w:val="Heading 3 - Subparagraph,Headline 3,Heading 31,Heading 32,Heading 33,Heading 34,Heading 35,Heading 36,Heading 311,Heading 321,Heading 331,Heading 341,Heading 351,Heading 37,Heading 312,Heading 322,Heading 332,Heading 342,Heading 352"/>
    <w:basedOn w:val="Lijstalinea"/>
    <w:next w:val="Standaard"/>
    <w:link w:val="Kop3Char"/>
    <w:uiPriority w:val="1"/>
    <w:qFormat/>
    <w:rsid w:val="00FD72F7"/>
    <w:pPr>
      <w:numPr>
        <w:ilvl w:val="2"/>
        <w:numId w:val="3"/>
      </w:numPr>
      <w:outlineLvl w:val="2"/>
    </w:pPr>
    <w:rPr>
      <w:b/>
      <w:i/>
      <w:color w:val="F04E30"/>
    </w:rPr>
  </w:style>
  <w:style w:type="paragraph" w:styleId="Kop4">
    <w:name w:val="heading 4"/>
    <w:aliases w:val="Headline 4"/>
    <w:basedOn w:val="Standaard"/>
    <w:next w:val="Standaard"/>
    <w:link w:val="Kop4Char"/>
    <w:uiPriority w:val="1"/>
    <w:qFormat/>
    <w:rsid w:val="000E51A3"/>
    <w:pPr>
      <w:keepNext/>
      <w:keepLines/>
      <w:ind w:left="0" w:firstLine="567"/>
      <w:outlineLvl w:val="3"/>
    </w:pPr>
    <w:rPr>
      <w:rFonts w:eastAsiaTheme="majorEastAsia" w:cstheme="majorBidi"/>
      <w:b/>
      <w:bCs/>
      <w:iCs/>
      <w:color w:val="F04E30"/>
    </w:rPr>
  </w:style>
  <w:style w:type="paragraph" w:styleId="Kop5">
    <w:name w:val="heading 5"/>
    <w:basedOn w:val="Standaard"/>
    <w:next w:val="Standaard"/>
    <w:link w:val="Kop5Char"/>
    <w:uiPriority w:val="1"/>
    <w:unhideWhenUsed/>
    <w:qFormat/>
    <w:rsid w:val="001E1B2F"/>
    <w:pPr>
      <w:keepNext/>
      <w:keepLines/>
      <w:outlineLvl w:val="4"/>
    </w:pPr>
    <w:rPr>
      <w:rFonts w:eastAsiaTheme="majorEastAsia" w:cstheme="majorBidi"/>
      <w:b/>
      <w:color w:val="005962" w:themeColor="accent1"/>
    </w:rPr>
  </w:style>
  <w:style w:type="paragraph" w:styleId="Kop6">
    <w:name w:val="heading 6"/>
    <w:basedOn w:val="Standaard"/>
    <w:next w:val="Standaard"/>
    <w:link w:val="Kop6Char"/>
    <w:uiPriority w:val="9"/>
    <w:unhideWhenUsed/>
    <w:qFormat/>
    <w:rsid w:val="007835EF"/>
    <w:pPr>
      <w:keepNext/>
      <w:keepLines/>
      <w:spacing w:before="40"/>
      <w:outlineLvl w:val="5"/>
    </w:pPr>
    <w:rPr>
      <w:rFonts w:eastAsiaTheme="majorEastAsia" w:cstheme="majorBidi"/>
      <w:b/>
      <w:color w:val="002C30" w:themeColor="accent1" w:themeShade="7F"/>
    </w:rPr>
  </w:style>
  <w:style w:type="paragraph" w:styleId="Kop7">
    <w:name w:val="heading 7"/>
    <w:basedOn w:val="Standaard"/>
    <w:next w:val="Standaard"/>
    <w:link w:val="Kop7Char"/>
    <w:uiPriority w:val="9"/>
    <w:unhideWhenUsed/>
    <w:qFormat/>
    <w:rsid w:val="00AA1D30"/>
    <w:pPr>
      <w:keepNext/>
      <w:keepLines/>
      <w:spacing w:before="40"/>
      <w:outlineLvl w:val="6"/>
    </w:pPr>
    <w:rPr>
      <w:rFonts w:eastAsiaTheme="majorEastAsia" w:cstheme="majorBidi"/>
      <w:i/>
      <w:iCs/>
      <w:color w:val="002C30" w:themeColor="accent1" w:themeShade="7F"/>
    </w:rPr>
  </w:style>
  <w:style w:type="paragraph" w:styleId="Kop8">
    <w:name w:val="heading 8"/>
    <w:basedOn w:val="Standaard"/>
    <w:next w:val="Standaard"/>
    <w:link w:val="Kop8Char"/>
    <w:uiPriority w:val="9"/>
    <w:unhideWhenUsed/>
    <w:qFormat/>
    <w:rsid w:val="00AA1D3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D4E68"/>
    <w:pPr>
      <w:keepNext/>
      <w:keepLines/>
      <w:spacing w:before="40" w:line="240" w:lineRule="auto"/>
      <w:ind w:left="1584" w:hanging="1584"/>
      <w:jc w:val="both"/>
      <w:outlineLvl w:val="8"/>
    </w:pPr>
    <w:rPr>
      <w:rFonts w:asciiTheme="majorHAnsi" w:eastAsiaTheme="majorEastAsia" w:hAnsiTheme="majorHAnsi" w:cstheme="majorBidi"/>
      <w:i/>
      <w:iCs/>
      <w:color w:val="272727" w:themeColor="text1" w:themeTint="D8"/>
      <w:sz w:val="21"/>
      <w:szCs w:val="21"/>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00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900DC"/>
  </w:style>
  <w:style w:type="paragraph" w:styleId="Voettekst">
    <w:name w:val="footer"/>
    <w:basedOn w:val="Standaard"/>
    <w:link w:val="VoettekstChar"/>
    <w:uiPriority w:val="99"/>
    <w:unhideWhenUsed/>
    <w:rsid w:val="00D900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900DC"/>
  </w:style>
  <w:style w:type="paragraph" w:styleId="Ballontekst">
    <w:name w:val="Balloon Text"/>
    <w:basedOn w:val="Standaard"/>
    <w:link w:val="BallontekstChar"/>
    <w:uiPriority w:val="99"/>
    <w:semiHidden/>
    <w:unhideWhenUsed/>
    <w:rsid w:val="003D10C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0CE"/>
    <w:rPr>
      <w:rFonts w:ascii="Tahoma" w:hAnsi="Tahoma" w:cs="Tahoma"/>
      <w:sz w:val="16"/>
      <w:szCs w:val="16"/>
    </w:rPr>
  </w:style>
  <w:style w:type="paragraph" w:customStyle="1" w:styleId="NoteLevel1">
    <w:name w:val="Note Level 1"/>
    <w:basedOn w:val="Standaard"/>
    <w:semiHidden/>
    <w:rsid w:val="003D10CE"/>
    <w:pPr>
      <w:keepNext/>
      <w:tabs>
        <w:tab w:val="num" w:pos="0"/>
      </w:tabs>
      <w:spacing w:line="240" w:lineRule="auto"/>
      <w:contextualSpacing/>
      <w:outlineLvl w:val="0"/>
    </w:pPr>
    <w:rPr>
      <w:rFonts w:ascii="Verdana" w:eastAsia="Times New Roman" w:hAnsi="Verdana" w:cs="Times New Roman"/>
    </w:rPr>
  </w:style>
  <w:style w:type="paragraph" w:customStyle="1" w:styleId="NoteLevel2">
    <w:name w:val="Note Level 2"/>
    <w:basedOn w:val="Standaard"/>
    <w:semiHidden/>
    <w:rsid w:val="003D10CE"/>
    <w:pPr>
      <w:keepNext/>
      <w:tabs>
        <w:tab w:val="num" w:pos="720"/>
      </w:tabs>
      <w:spacing w:line="240" w:lineRule="auto"/>
      <w:ind w:left="1080" w:hanging="360"/>
      <w:contextualSpacing/>
      <w:outlineLvl w:val="1"/>
    </w:pPr>
    <w:rPr>
      <w:rFonts w:ascii="Verdana" w:eastAsia="Times New Roman" w:hAnsi="Verdana" w:cs="Times New Roman"/>
    </w:rPr>
  </w:style>
  <w:style w:type="paragraph" w:customStyle="1" w:styleId="NoteLevel3">
    <w:name w:val="Note Level 3"/>
    <w:basedOn w:val="Standaard"/>
    <w:semiHidden/>
    <w:rsid w:val="003D10CE"/>
    <w:pPr>
      <w:keepNext/>
      <w:tabs>
        <w:tab w:val="num" w:pos="1440"/>
      </w:tabs>
      <w:spacing w:line="240" w:lineRule="auto"/>
      <w:ind w:left="1800" w:hanging="360"/>
      <w:contextualSpacing/>
      <w:outlineLvl w:val="2"/>
    </w:pPr>
    <w:rPr>
      <w:rFonts w:ascii="Verdana" w:eastAsia="Times New Roman" w:hAnsi="Verdana" w:cs="Times New Roman"/>
    </w:rPr>
  </w:style>
  <w:style w:type="paragraph" w:customStyle="1" w:styleId="NoteLevel4">
    <w:name w:val="Note Level 4"/>
    <w:basedOn w:val="Standaard"/>
    <w:semiHidden/>
    <w:rsid w:val="003D10CE"/>
    <w:pPr>
      <w:keepNext/>
      <w:tabs>
        <w:tab w:val="num" w:pos="2160"/>
      </w:tabs>
      <w:spacing w:line="240" w:lineRule="auto"/>
      <w:ind w:left="2520" w:hanging="360"/>
      <w:contextualSpacing/>
      <w:outlineLvl w:val="3"/>
    </w:pPr>
    <w:rPr>
      <w:rFonts w:ascii="Verdana" w:eastAsia="Times New Roman" w:hAnsi="Verdana" w:cs="Times New Roman"/>
    </w:rPr>
  </w:style>
  <w:style w:type="paragraph" w:customStyle="1" w:styleId="NoteLevel5">
    <w:name w:val="Note Level 5"/>
    <w:basedOn w:val="Standaard"/>
    <w:semiHidden/>
    <w:rsid w:val="003D10CE"/>
    <w:pPr>
      <w:keepNext/>
      <w:tabs>
        <w:tab w:val="num" w:pos="2880"/>
      </w:tabs>
      <w:spacing w:line="240" w:lineRule="auto"/>
      <w:ind w:left="3240" w:hanging="360"/>
      <w:contextualSpacing/>
      <w:outlineLvl w:val="4"/>
    </w:pPr>
    <w:rPr>
      <w:rFonts w:ascii="Verdana" w:eastAsia="Times New Roman" w:hAnsi="Verdana" w:cs="Times New Roman"/>
    </w:rPr>
  </w:style>
  <w:style w:type="paragraph" w:customStyle="1" w:styleId="NoteLevel6">
    <w:name w:val="Note Level 6"/>
    <w:basedOn w:val="Standaard"/>
    <w:semiHidden/>
    <w:rsid w:val="003D10CE"/>
    <w:pPr>
      <w:keepNext/>
      <w:tabs>
        <w:tab w:val="num" w:pos="3600"/>
      </w:tabs>
      <w:spacing w:line="240" w:lineRule="auto"/>
      <w:ind w:left="3960" w:hanging="360"/>
      <w:contextualSpacing/>
      <w:outlineLvl w:val="5"/>
    </w:pPr>
    <w:rPr>
      <w:rFonts w:ascii="Verdana" w:eastAsia="Times New Roman" w:hAnsi="Verdana" w:cs="Times New Roman"/>
    </w:rPr>
  </w:style>
  <w:style w:type="paragraph" w:customStyle="1" w:styleId="NoteLevel7">
    <w:name w:val="Note Level 7"/>
    <w:basedOn w:val="Standaard"/>
    <w:semiHidden/>
    <w:rsid w:val="003D10CE"/>
    <w:pPr>
      <w:keepNext/>
      <w:tabs>
        <w:tab w:val="num" w:pos="4320"/>
      </w:tabs>
      <w:spacing w:line="240" w:lineRule="auto"/>
      <w:ind w:left="4680" w:hanging="360"/>
      <w:contextualSpacing/>
      <w:outlineLvl w:val="6"/>
    </w:pPr>
    <w:rPr>
      <w:rFonts w:ascii="Verdana" w:eastAsia="Times New Roman" w:hAnsi="Verdana" w:cs="Times New Roman"/>
    </w:rPr>
  </w:style>
  <w:style w:type="paragraph" w:customStyle="1" w:styleId="NoteLevel8">
    <w:name w:val="Note Level 8"/>
    <w:basedOn w:val="Standaard"/>
    <w:semiHidden/>
    <w:rsid w:val="003D10CE"/>
    <w:pPr>
      <w:keepNext/>
      <w:tabs>
        <w:tab w:val="num" w:pos="5040"/>
      </w:tabs>
      <w:spacing w:line="240" w:lineRule="auto"/>
      <w:ind w:left="5400" w:hanging="360"/>
      <w:contextualSpacing/>
      <w:outlineLvl w:val="7"/>
    </w:pPr>
    <w:rPr>
      <w:rFonts w:ascii="Verdana" w:eastAsia="Times New Roman" w:hAnsi="Verdana" w:cs="Times New Roman"/>
    </w:rPr>
  </w:style>
  <w:style w:type="paragraph" w:customStyle="1" w:styleId="NoteLevel9">
    <w:name w:val="Note Level 9"/>
    <w:basedOn w:val="Standaard"/>
    <w:semiHidden/>
    <w:rsid w:val="003D10CE"/>
    <w:pPr>
      <w:keepNext/>
      <w:tabs>
        <w:tab w:val="num" w:pos="5760"/>
      </w:tabs>
      <w:spacing w:line="240" w:lineRule="auto"/>
      <w:ind w:left="6120" w:hanging="360"/>
      <w:contextualSpacing/>
      <w:outlineLvl w:val="8"/>
    </w:pPr>
    <w:rPr>
      <w:rFonts w:ascii="Verdana" w:eastAsia="Times New Roman" w:hAnsi="Verdana" w:cs="Times New Roman"/>
    </w:rPr>
  </w:style>
  <w:style w:type="character" w:customStyle="1" w:styleId="Kop1Char">
    <w:name w:val="Kop 1 Char"/>
    <w:aliases w:val="Heading - Chapter Char,(Section) Char,MOVE-it 1 Char,Heading 11 Char,Hoofdstuk Char,Επικεφαλίδα 1 ΌΧΙ Char,Heading 1 - Main Heading of Document Char,F3 Heading 1 - Section Char,Numbered - 1 Char,Section Char,Chapter Hdg Char,h1 Char,NEA1 Char"/>
    <w:basedOn w:val="Standaardalinea-lettertype"/>
    <w:link w:val="Kop1"/>
    <w:uiPriority w:val="9"/>
    <w:rsid w:val="006E70C1"/>
    <w:rPr>
      <w:rFonts w:eastAsia="SimSun"/>
      <w:b/>
      <w:color w:val="005962"/>
      <w:sz w:val="40"/>
      <w:szCs w:val="18"/>
    </w:rPr>
  </w:style>
  <w:style w:type="character" w:customStyle="1" w:styleId="Kop2Char">
    <w:name w:val="Kop 2 Char"/>
    <w:aliases w:val="Heading 2 - Paragrapf Char,2 Char,Paragraaf Char,NEA2 Char,14 Char,H2 Char,Se Char,Section1 Char,Section2 Char,Section3 Char,NEA21 Char,subhead 1 Char,h2 Char,subhead 11 Char,h21 Char,subhead 12 Char,h22 Char,subhead 13 Char,h23 Char,h24 Char"/>
    <w:basedOn w:val="Standaardalinea-lettertype"/>
    <w:link w:val="Kop2"/>
    <w:uiPriority w:val="9"/>
    <w:rsid w:val="006E70C1"/>
    <w:rPr>
      <w:rFonts w:eastAsia="SimSun"/>
      <w:b/>
      <w:color w:val="005962"/>
      <w:sz w:val="24"/>
      <w:szCs w:val="18"/>
    </w:rPr>
  </w:style>
  <w:style w:type="paragraph" w:styleId="Titel">
    <w:name w:val="Title"/>
    <w:basedOn w:val="Standaard"/>
    <w:next w:val="Standaard"/>
    <w:link w:val="TitelChar"/>
    <w:uiPriority w:val="10"/>
    <w:semiHidden/>
    <w:qFormat/>
    <w:rsid w:val="008F78C8"/>
    <w:pPr>
      <w:pBdr>
        <w:bottom w:val="single" w:sz="8" w:space="4" w:color="005962" w:themeColor="accent1"/>
      </w:pBdr>
      <w:spacing w:after="300" w:line="240" w:lineRule="auto"/>
      <w:contextualSpacing/>
      <w:jc w:val="center"/>
    </w:pPr>
    <w:rPr>
      <w:rFonts w:eastAsiaTheme="majorEastAsia" w:cstheme="majorBidi"/>
      <w:spacing w:val="5"/>
      <w:kern w:val="28"/>
      <w:sz w:val="40"/>
      <w:szCs w:val="52"/>
    </w:rPr>
  </w:style>
  <w:style w:type="character" w:customStyle="1" w:styleId="TitelChar">
    <w:name w:val="Titel Char"/>
    <w:basedOn w:val="Standaardalinea-lettertype"/>
    <w:link w:val="Titel"/>
    <w:uiPriority w:val="10"/>
    <w:semiHidden/>
    <w:rsid w:val="00B85CB0"/>
    <w:rPr>
      <w:rFonts w:ascii="Trebuchet MS" w:eastAsiaTheme="majorEastAsia" w:hAnsi="Trebuchet MS" w:cstheme="majorBidi"/>
      <w:spacing w:val="5"/>
      <w:kern w:val="28"/>
      <w:sz w:val="40"/>
      <w:szCs w:val="52"/>
    </w:rPr>
  </w:style>
  <w:style w:type="paragraph" w:styleId="Geenafstand">
    <w:name w:val="No Spacing"/>
    <w:uiPriority w:val="1"/>
    <w:unhideWhenUsed/>
    <w:rsid w:val="00007DF2"/>
    <w:pPr>
      <w:spacing w:after="0" w:line="240" w:lineRule="auto"/>
    </w:pPr>
  </w:style>
  <w:style w:type="paragraph" w:styleId="Lijstalinea">
    <w:name w:val="List Paragraph"/>
    <w:aliases w:val="1st elvel bullet green,1st level - Bullet List Paragraph,Lettre d'introduction,Paragrafo elenco,List Paragraph1,Medium Grid 1 - Accent 21,FooterText,Paragraphe de liste1,Heading 2_sj,Numbered Para 1,Dot pt,No Spacing1,Bullet 1,lp1,Ha,L"/>
    <w:basedOn w:val="Standaard"/>
    <w:link w:val="LijstalineaChar"/>
    <w:uiPriority w:val="34"/>
    <w:qFormat/>
    <w:rsid w:val="00230CE0"/>
    <w:pPr>
      <w:numPr>
        <w:numId w:val="4"/>
      </w:numPr>
      <w:tabs>
        <w:tab w:val="left" w:pos="851"/>
      </w:tabs>
      <w:contextualSpacing/>
    </w:pPr>
  </w:style>
  <w:style w:type="numbering" w:customStyle="1" w:styleId="Style1">
    <w:name w:val="Style1"/>
    <w:uiPriority w:val="99"/>
    <w:rsid w:val="006526A8"/>
    <w:pPr>
      <w:numPr>
        <w:numId w:val="1"/>
      </w:numPr>
    </w:pPr>
  </w:style>
  <w:style w:type="numbering" w:customStyle="1" w:styleId="Style2">
    <w:name w:val="Style2"/>
    <w:uiPriority w:val="99"/>
    <w:rsid w:val="003055E8"/>
    <w:pPr>
      <w:numPr>
        <w:numId w:val="2"/>
      </w:numPr>
    </w:pPr>
  </w:style>
  <w:style w:type="character" w:customStyle="1" w:styleId="Kop3Char">
    <w:name w:val="Kop 3 Char"/>
    <w:aliases w:val="Heading 3 - Subparagraph Char,Headline 3 Char,Heading 31 Char,Heading 32 Char,Heading 33 Char,Heading 34 Char,Heading 35 Char,Heading 36 Char,Heading 311 Char,Heading 321 Char,Heading 331 Char,Heading 341 Char,Heading 351 Char,Heading 37 Char"/>
    <w:basedOn w:val="Standaardalinea-lettertype"/>
    <w:link w:val="Kop3"/>
    <w:uiPriority w:val="1"/>
    <w:rsid w:val="006E70C1"/>
    <w:rPr>
      <w:rFonts w:eastAsia="SimSun"/>
      <w:b/>
      <w:i/>
      <w:color w:val="F04E30"/>
      <w:szCs w:val="18"/>
    </w:rPr>
  </w:style>
  <w:style w:type="character" w:customStyle="1" w:styleId="Kop4Char">
    <w:name w:val="Kop 4 Char"/>
    <w:aliases w:val="Headline 4 Char"/>
    <w:basedOn w:val="Standaardalinea-lettertype"/>
    <w:link w:val="Kop4"/>
    <w:uiPriority w:val="1"/>
    <w:rsid w:val="006E70C1"/>
    <w:rPr>
      <w:rFonts w:ascii="Trebuchet MS" w:eastAsiaTheme="majorEastAsia" w:hAnsi="Trebuchet MS" w:cstheme="majorBidi"/>
      <w:b/>
      <w:bCs/>
      <w:iCs/>
      <w:color w:val="F04E30"/>
      <w:sz w:val="18"/>
    </w:rPr>
  </w:style>
  <w:style w:type="character" w:customStyle="1" w:styleId="Kop5Char">
    <w:name w:val="Kop 5 Char"/>
    <w:basedOn w:val="Standaardalinea-lettertype"/>
    <w:link w:val="Kop5"/>
    <w:uiPriority w:val="1"/>
    <w:rsid w:val="006E70C1"/>
    <w:rPr>
      <w:rFonts w:ascii="Trebuchet MS" w:eastAsiaTheme="majorEastAsia" w:hAnsi="Trebuchet MS" w:cstheme="majorBidi"/>
      <w:b/>
      <w:color w:val="005962" w:themeColor="accent1"/>
      <w:sz w:val="18"/>
    </w:rPr>
  </w:style>
  <w:style w:type="paragraph" w:customStyle="1" w:styleId="broodtekst">
    <w:name w:val="broodtekst"/>
    <w:basedOn w:val="Standaard"/>
    <w:link w:val="broodtekstChar"/>
    <w:uiPriority w:val="99"/>
    <w:rsid w:val="00BC3C79"/>
    <w:pPr>
      <w:keepNext/>
      <w:spacing w:line="240" w:lineRule="auto"/>
      <w:ind w:left="360" w:hanging="360"/>
      <w:contextualSpacing/>
      <w:outlineLvl w:val="0"/>
    </w:pPr>
    <w:rPr>
      <w:rFonts w:eastAsia="Times New Roman" w:cs="Times New Roman"/>
    </w:rPr>
  </w:style>
  <w:style w:type="character" w:customStyle="1" w:styleId="broodtekstChar">
    <w:name w:val="broodtekst Char"/>
    <w:link w:val="broodtekst"/>
    <w:uiPriority w:val="99"/>
    <w:rsid w:val="00BC3C79"/>
    <w:rPr>
      <w:rFonts w:eastAsia="Times New Roman" w:cs="Times New Roman"/>
      <w:szCs w:val="18"/>
    </w:rPr>
  </w:style>
  <w:style w:type="character" w:styleId="Titelvanboek">
    <w:name w:val="Book Title"/>
    <w:basedOn w:val="Standaardalinea-lettertype"/>
    <w:uiPriority w:val="33"/>
    <w:rsid w:val="0041283F"/>
    <w:rPr>
      <w:rFonts w:ascii="Trebuchet MS" w:hAnsi="Trebuchet MS"/>
      <w:b/>
      <w:bCs/>
      <w:smallCaps/>
      <w:spacing w:val="5"/>
      <w:sz w:val="16"/>
      <w:szCs w:val="16"/>
    </w:rPr>
  </w:style>
  <w:style w:type="table" w:customStyle="1" w:styleId="table-style-blauw-040-none">
    <w:name w:val="table-style-blauw-040-none"/>
    <w:basedOn w:val="Standaardtabel"/>
    <w:uiPriority w:val="99"/>
    <w:rsid w:val="00D30ED1"/>
    <w:pPr>
      <w:spacing w:after="0" w:line="280" w:lineRule="atLeast"/>
    </w:pPr>
    <w:rPr>
      <w:rFonts w:ascii="Arial" w:eastAsia="Times New Roman" w:hAnsi="Arial" w:cs="Times New Roman"/>
      <w:color w:val="000000"/>
      <w:sz w:val="16"/>
      <w:szCs w:val="18"/>
    </w:rPr>
    <w:tblPr>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style>
  <w:style w:type="paragraph" w:styleId="Kopvaninhoudsopgave">
    <w:name w:val="TOC Heading"/>
    <w:basedOn w:val="Kop1"/>
    <w:next w:val="Standaard"/>
    <w:uiPriority w:val="39"/>
    <w:unhideWhenUsed/>
    <w:qFormat/>
    <w:rsid w:val="000E1F1D"/>
    <w:pPr>
      <w:keepNext/>
      <w:keepLines/>
      <w:numPr>
        <w:numId w:val="0"/>
      </w:numPr>
      <w:spacing w:before="480" w:after="0" w:line="276" w:lineRule="auto"/>
      <w:outlineLvl w:val="9"/>
    </w:pPr>
    <w:rPr>
      <w:rFonts w:asciiTheme="majorHAnsi" w:eastAsiaTheme="majorEastAsia" w:hAnsiTheme="majorHAnsi" w:cstheme="majorBidi"/>
      <w:bCs/>
      <w:color w:val="004249" w:themeColor="accent1" w:themeShade="BF"/>
      <w:sz w:val="28"/>
      <w:szCs w:val="28"/>
      <w:lang w:val="en-US" w:eastAsia="ja-JP"/>
    </w:rPr>
  </w:style>
  <w:style w:type="paragraph" w:styleId="Inhopg1">
    <w:name w:val="toc 1"/>
    <w:basedOn w:val="Standaard"/>
    <w:next w:val="Standaard"/>
    <w:autoRedefine/>
    <w:uiPriority w:val="39"/>
    <w:unhideWhenUsed/>
    <w:rsid w:val="007331EC"/>
    <w:pPr>
      <w:tabs>
        <w:tab w:val="right" w:leader="dot" w:pos="9016"/>
      </w:tabs>
      <w:spacing w:before="120"/>
      <w:ind w:left="0"/>
    </w:pPr>
    <w:rPr>
      <w:b/>
      <w:bCs/>
      <w:color w:val="005962"/>
      <w:sz w:val="22"/>
      <w:szCs w:val="24"/>
    </w:rPr>
  </w:style>
  <w:style w:type="paragraph" w:styleId="Inhopg2">
    <w:name w:val="toc 2"/>
    <w:basedOn w:val="Standaard"/>
    <w:next w:val="Standaard"/>
    <w:autoRedefine/>
    <w:uiPriority w:val="39"/>
    <w:unhideWhenUsed/>
    <w:rsid w:val="00DB5DD1"/>
    <w:pPr>
      <w:tabs>
        <w:tab w:val="left" w:pos="1260"/>
        <w:tab w:val="right" w:leader="dot" w:pos="9016"/>
      </w:tabs>
      <w:spacing w:before="120"/>
      <w:ind w:left="0" w:firstLine="567"/>
    </w:pPr>
    <w:rPr>
      <w:rFonts w:cstheme="minorHAnsi"/>
      <w:b/>
      <w:bCs/>
      <w:color w:val="005962"/>
      <w:sz w:val="20"/>
      <w:szCs w:val="20"/>
    </w:rPr>
  </w:style>
  <w:style w:type="paragraph" w:styleId="Inhopg3">
    <w:name w:val="toc 3"/>
    <w:basedOn w:val="Standaard"/>
    <w:next w:val="Standaard"/>
    <w:autoRedefine/>
    <w:uiPriority w:val="39"/>
    <w:unhideWhenUsed/>
    <w:rsid w:val="005F6407"/>
    <w:pPr>
      <w:ind w:left="284" w:firstLine="567"/>
    </w:pPr>
    <w:rPr>
      <w:rFonts w:cstheme="minorHAnsi"/>
      <w:color w:val="005962"/>
      <w:szCs w:val="20"/>
    </w:rPr>
  </w:style>
  <w:style w:type="character" w:styleId="Hyperlink">
    <w:name w:val="Hyperlink"/>
    <w:aliases w:val=" Znak Znak Znak,Znak Znak Znak"/>
    <w:basedOn w:val="Standaardalinea-lettertype"/>
    <w:uiPriority w:val="99"/>
    <w:unhideWhenUsed/>
    <w:qFormat/>
    <w:rsid w:val="000E1F1D"/>
    <w:rPr>
      <w:color w:val="00604F" w:themeColor="hyperlink"/>
      <w:u w:val="single"/>
    </w:rPr>
  </w:style>
  <w:style w:type="paragraph" w:styleId="Inhopg4">
    <w:name w:val="toc 4"/>
    <w:basedOn w:val="Standaard"/>
    <w:next w:val="Standaard"/>
    <w:autoRedefine/>
    <w:uiPriority w:val="39"/>
    <w:unhideWhenUsed/>
    <w:rsid w:val="000A3FCD"/>
    <w:pPr>
      <w:ind w:left="360"/>
    </w:pPr>
    <w:rPr>
      <w:rFonts w:asciiTheme="minorHAnsi" w:hAnsiTheme="minorHAnsi" w:cstheme="minorHAnsi"/>
      <w:sz w:val="20"/>
      <w:szCs w:val="20"/>
    </w:rPr>
  </w:style>
  <w:style w:type="paragraph" w:styleId="Inhopg5">
    <w:name w:val="toc 5"/>
    <w:basedOn w:val="Standaard"/>
    <w:next w:val="Standaard"/>
    <w:autoRedefine/>
    <w:uiPriority w:val="39"/>
    <w:unhideWhenUsed/>
    <w:rsid w:val="000A3FCD"/>
    <w:pPr>
      <w:ind w:left="540"/>
    </w:pPr>
    <w:rPr>
      <w:rFonts w:asciiTheme="minorHAnsi" w:hAnsiTheme="minorHAnsi" w:cstheme="minorHAnsi"/>
      <w:sz w:val="20"/>
      <w:szCs w:val="20"/>
    </w:rPr>
  </w:style>
  <w:style w:type="paragraph" w:styleId="Inhopg6">
    <w:name w:val="toc 6"/>
    <w:basedOn w:val="Standaard"/>
    <w:next w:val="Standaard"/>
    <w:autoRedefine/>
    <w:uiPriority w:val="39"/>
    <w:unhideWhenUsed/>
    <w:rsid w:val="000A3FCD"/>
    <w:pPr>
      <w:ind w:left="720"/>
    </w:pPr>
    <w:rPr>
      <w:rFonts w:asciiTheme="minorHAnsi" w:hAnsiTheme="minorHAnsi" w:cstheme="minorHAnsi"/>
      <w:sz w:val="20"/>
      <w:szCs w:val="20"/>
    </w:rPr>
  </w:style>
  <w:style w:type="paragraph" w:styleId="Inhopg7">
    <w:name w:val="toc 7"/>
    <w:basedOn w:val="Standaard"/>
    <w:next w:val="Standaard"/>
    <w:autoRedefine/>
    <w:uiPriority w:val="39"/>
    <w:unhideWhenUsed/>
    <w:rsid w:val="000A3FCD"/>
    <w:pPr>
      <w:ind w:left="900"/>
    </w:pPr>
    <w:rPr>
      <w:rFonts w:asciiTheme="minorHAnsi" w:hAnsiTheme="minorHAnsi" w:cstheme="minorHAnsi"/>
      <w:sz w:val="20"/>
      <w:szCs w:val="20"/>
    </w:rPr>
  </w:style>
  <w:style w:type="paragraph" w:styleId="Inhopg8">
    <w:name w:val="toc 8"/>
    <w:basedOn w:val="Standaard"/>
    <w:next w:val="Standaard"/>
    <w:autoRedefine/>
    <w:uiPriority w:val="39"/>
    <w:unhideWhenUsed/>
    <w:rsid w:val="000A3FCD"/>
    <w:pPr>
      <w:ind w:left="1080"/>
    </w:pPr>
    <w:rPr>
      <w:rFonts w:asciiTheme="minorHAnsi" w:hAnsiTheme="minorHAnsi" w:cstheme="minorHAnsi"/>
      <w:sz w:val="20"/>
      <w:szCs w:val="20"/>
    </w:rPr>
  </w:style>
  <w:style w:type="paragraph" w:styleId="Inhopg9">
    <w:name w:val="toc 9"/>
    <w:basedOn w:val="Standaard"/>
    <w:next w:val="Standaard"/>
    <w:autoRedefine/>
    <w:uiPriority w:val="39"/>
    <w:unhideWhenUsed/>
    <w:rsid w:val="000A3FCD"/>
    <w:pPr>
      <w:ind w:left="1260"/>
    </w:pPr>
    <w:rPr>
      <w:rFonts w:asciiTheme="minorHAnsi" w:hAnsiTheme="minorHAnsi" w:cstheme="minorHAnsi"/>
      <w:sz w:val="20"/>
      <w:szCs w:val="20"/>
    </w:rPr>
  </w:style>
  <w:style w:type="table" w:styleId="Tabelraster">
    <w:name w:val="Table Grid"/>
    <w:aliases w:val="Test,TabelEcorys"/>
    <w:basedOn w:val="Standaardtabel"/>
    <w:uiPriority w:val="39"/>
    <w:rsid w:val="0021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Standaardtabel"/>
    <w:uiPriority w:val="99"/>
    <w:rsid w:val="003B272F"/>
    <w:pPr>
      <w:spacing w:after="0" w:line="240" w:lineRule="auto"/>
      <w:jc w:val="center"/>
    </w:pPr>
    <w:rPr>
      <w:sz w:val="16"/>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jc w:val="center"/>
      </w:pPr>
      <w:rPr>
        <w:rFonts w:ascii="Trebuchet MS" w:hAnsi="Trebuchet MS"/>
        <w:b/>
        <w:color w:val="FFFFFF" w:themeColor="background1"/>
        <w:sz w:val="16"/>
      </w:rPr>
      <w:tblPr/>
      <w:tcPr>
        <w:shd w:val="clear" w:color="auto" w:fill="005962"/>
      </w:tcPr>
    </w:tblStylePr>
    <w:tblStylePr w:type="firstCol">
      <w:pPr>
        <w:wordWrap/>
        <w:jc w:val="left"/>
        <w:outlineLvl w:val="9"/>
      </w:pPr>
      <w:tblPr/>
      <w:tcPr>
        <w:vAlign w:val="top"/>
      </w:tcPr>
    </w:tblStylePr>
    <w:tblStylePr w:type="nwCell">
      <w:pPr>
        <w:jc w:val="left"/>
      </w:pPr>
      <w:tblPr/>
      <w:tcPr>
        <w:vAlign w:val="top"/>
      </w:tcPr>
    </w:tblStylePr>
  </w:style>
  <w:style w:type="paragraph" w:styleId="Voetnoottekst">
    <w:name w:val="footnote text"/>
    <w:aliases w:val="Fußnotentextf,Fußnotentextr,stile 1,Footnote,Footnote1,Footnote2,Footnote3,Footnote4,Footnote5,Footnote6,Footnote7,Footnote8,Footnote9,Footnote10,Footnote11,Footnote21,Footnote31,Footnote41,Footnote51,Footnote61,Footnote71,Fußnote,Geneva 9"/>
    <w:basedOn w:val="Standaard"/>
    <w:link w:val="VoetnoottekstChar"/>
    <w:uiPriority w:val="99"/>
    <w:unhideWhenUsed/>
    <w:qFormat/>
    <w:rsid w:val="002A03EA"/>
    <w:pPr>
      <w:spacing w:line="240" w:lineRule="auto"/>
    </w:pPr>
    <w:rPr>
      <w:sz w:val="20"/>
      <w:szCs w:val="20"/>
    </w:rPr>
  </w:style>
  <w:style w:type="character" w:customStyle="1" w:styleId="VoetnoottekstChar">
    <w:name w:val="Voetnoottekst Char"/>
    <w:aliases w:val="Fußnotentextf Char,Fußnotentextr Char,stile 1 Char,Footnote Char,Footnote1 Char,Footnote2 Char,Footnote3 Char,Footnote4 Char,Footnote5 Char,Footnote6 Char,Footnote7 Char,Footnote8 Char,Footnote9 Char,Footnote10 Char,Footnote11 Char"/>
    <w:basedOn w:val="Standaardalinea-lettertype"/>
    <w:link w:val="Voetnoottekst"/>
    <w:uiPriority w:val="99"/>
    <w:rsid w:val="002A03EA"/>
    <w:rPr>
      <w:rFonts w:ascii="Trebuchet MS" w:hAnsi="Trebuchet MS"/>
      <w:sz w:val="20"/>
      <w:szCs w:val="20"/>
    </w:rPr>
  </w:style>
  <w:style w:type="character" w:styleId="Voetnootmarkering">
    <w:name w:val="footnote reference"/>
    <w:aliases w:val="SUPERS,Odwołanie przypisu,Times 10 Point,Exposant 3 Point,Footnote symbol,Footnote reference number,number,Footnote Reference Superscript,stylish,Знак сноски-FN,Ciae niinee-FN,Знак сноски 1,(Footnote Reference), Exposant 3 Point,FR,R"/>
    <w:basedOn w:val="Standaardalinea-lettertype"/>
    <w:uiPriority w:val="99"/>
    <w:unhideWhenUsed/>
    <w:qFormat/>
    <w:rsid w:val="002A03EA"/>
    <w:rPr>
      <w:vertAlign w:val="superscript"/>
    </w:rPr>
  </w:style>
  <w:style w:type="paragraph" w:customStyle="1" w:styleId="foonote">
    <w:name w:val="foonote"/>
    <w:basedOn w:val="Voetnoottekst"/>
    <w:link w:val="foonoteChar"/>
    <w:qFormat/>
    <w:rsid w:val="002D4BF3"/>
    <w:rPr>
      <w:sz w:val="16"/>
      <w:szCs w:val="16"/>
      <w:lang w:val="en-US"/>
    </w:rPr>
  </w:style>
  <w:style w:type="character" w:customStyle="1" w:styleId="foonoteChar">
    <w:name w:val="foonote Char"/>
    <w:basedOn w:val="VoetnoottekstChar"/>
    <w:link w:val="foonote"/>
    <w:rsid w:val="002D4BF3"/>
    <w:rPr>
      <w:rFonts w:ascii="Trebuchet MS" w:hAnsi="Trebuchet MS"/>
      <w:sz w:val="16"/>
      <w:szCs w:val="16"/>
      <w:lang w:val="en-US"/>
    </w:rPr>
  </w:style>
  <w:style w:type="paragraph" w:styleId="Revisie">
    <w:name w:val="Revision"/>
    <w:hidden/>
    <w:uiPriority w:val="99"/>
    <w:semiHidden/>
    <w:rsid w:val="00594342"/>
    <w:pPr>
      <w:spacing w:after="0" w:line="240" w:lineRule="auto"/>
    </w:pPr>
  </w:style>
  <w:style w:type="paragraph" w:customStyle="1" w:styleId="Default">
    <w:name w:val="Default"/>
    <w:rsid w:val="009D3B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jstalineaChar">
    <w:name w:val="Lijstalinea Char"/>
    <w:aliases w:val="1st elvel bullet green Char,1st level - Bullet List Paragraph Char,Lettre d'introduction Char,Paragrafo elenco Char,List Paragraph1 Char,Medium Grid 1 - Accent 21 Char,FooterText Char,Paragraphe de liste1 Char,Heading 2_sj Char,lp1 Char"/>
    <w:link w:val="Lijstalinea"/>
    <w:uiPriority w:val="34"/>
    <w:qFormat/>
    <w:rsid w:val="00230CE0"/>
    <w:rPr>
      <w:rFonts w:eastAsia="SimSun"/>
      <w:szCs w:val="18"/>
    </w:rPr>
  </w:style>
  <w:style w:type="character" w:styleId="Verwijzingopmerking">
    <w:name w:val="annotation reference"/>
    <w:uiPriority w:val="99"/>
    <w:semiHidden/>
    <w:unhideWhenUsed/>
    <w:rsid w:val="00D13A76"/>
    <w:rPr>
      <w:sz w:val="16"/>
      <w:szCs w:val="16"/>
    </w:rPr>
  </w:style>
  <w:style w:type="paragraph" w:styleId="Tekstopmerking">
    <w:name w:val="annotation text"/>
    <w:basedOn w:val="Standaard"/>
    <w:link w:val="TekstopmerkingChar"/>
    <w:uiPriority w:val="99"/>
    <w:unhideWhenUsed/>
    <w:rsid w:val="00D13A76"/>
    <w:pPr>
      <w:spacing w:line="240" w:lineRule="auto"/>
    </w:pPr>
    <w:rPr>
      <w:rFonts w:eastAsia="Calibri" w:cs="Times New Roman"/>
      <w:sz w:val="20"/>
      <w:szCs w:val="20"/>
    </w:rPr>
  </w:style>
  <w:style w:type="character" w:customStyle="1" w:styleId="TekstopmerkingChar">
    <w:name w:val="Tekst opmerking Char"/>
    <w:basedOn w:val="Standaardalinea-lettertype"/>
    <w:link w:val="Tekstopmerking"/>
    <w:uiPriority w:val="99"/>
    <w:rsid w:val="00D13A76"/>
    <w:rPr>
      <w:rFonts w:ascii="Trebuchet MS" w:eastAsia="Calibri" w:hAnsi="Trebuchet M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808B9"/>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3808B9"/>
    <w:rPr>
      <w:rFonts w:ascii="Trebuchet MS" w:eastAsia="Calibri" w:hAnsi="Trebuchet MS" w:cs="Times New Roman"/>
      <w:b/>
      <w:bCs/>
      <w:sz w:val="20"/>
      <w:szCs w:val="20"/>
    </w:rPr>
  </w:style>
  <w:style w:type="character" w:styleId="Zwaar">
    <w:name w:val="Strong"/>
    <w:aliases w:val="Bold"/>
    <w:basedOn w:val="Standaardalinea-lettertype"/>
    <w:uiPriority w:val="22"/>
    <w:qFormat/>
    <w:rsid w:val="003808B9"/>
    <w:rPr>
      <w:b/>
      <w:bCs/>
    </w:rPr>
  </w:style>
  <w:style w:type="paragraph" w:customStyle="1" w:styleId="Tabeltekst">
    <w:name w:val="Tabeltekst"/>
    <w:basedOn w:val="Standaard"/>
    <w:rsid w:val="003808B9"/>
    <w:pPr>
      <w:spacing w:line="240" w:lineRule="auto"/>
      <w:ind w:left="0"/>
    </w:pPr>
    <w:rPr>
      <w:rFonts w:ascii="Arial" w:eastAsia="Times New Roman" w:hAnsi="Arial" w:cs="Times New Roman"/>
      <w:szCs w:val="20"/>
    </w:rPr>
  </w:style>
  <w:style w:type="paragraph" w:styleId="Bijschrift">
    <w:name w:val="caption"/>
    <w:aliases w:val="Caption-tables,Tasks,Beschriftung Char2,Beschriftung Char1 Char1,Beschriftung Char Char Char1,Beschriftung Char1 Char Char,Beschriftung Char Char Char Char,Beschriftung Char Char1 Char,Beschriftung Char Char2,Beschriftung Char1 Cha...,Eco"/>
    <w:basedOn w:val="Standaard"/>
    <w:next w:val="Standaard"/>
    <w:link w:val="BijschriftChar"/>
    <w:uiPriority w:val="35"/>
    <w:unhideWhenUsed/>
    <w:qFormat/>
    <w:rsid w:val="008F5873"/>
    <w:pPr>
      <w:keepNext/>
      <w:spacing w:after="120" w:line="240" w:lineRule="auto"/>
    </w:pPr>
    <w:rPr>
      <w:b/>
      <w:bCs/>
      <w:color w:val="005962"/>
      <w:sz w:val="16"/>
    </w:rPr>
  </w:style>
  <w:style w:type="paragraph" w:customStyle="1" w:styleId="table-text">
    <w:name w:val="table-text"/>
    <w:basedOn w:val="broodtekst"/>
    <w:uiPriority w:val="99"/>
    <w:rsid w:val="00330BB1"/>
    <w:pPr>
      <w:keepNext w:val="0"/>
      <w:spacing w:line="280" w:lineRule="atLeast"/>
      <w:ind w:left="0" w:firstLine="0"/>
      <w:contextualSpacing w:val="0"/>
      <w:outlineLvl w:val="9"/>
    </w:pPr>
    <w:rPr>
      <w:rFonts w:ascii="Arial" w:hAnsi="Arial"/>
      <w:sz w:val="16"/>
      <w:szCs w:val="24"/>
      <w:lang w:val="nl-NL" w:eastAsia="nl-NL"/>
    </w:rPr>
  </w:style>
  <w:style w:type="paragraph" w:customStyle="1" w:styleId="tabelkop">
    <w:name w:val="tabelkop"/>
    <w:basedOn w:val="Standaard"/>
    <w:rsid w:val="00330BB1"/>
    <w:pPr>
      <w:keepNext/>
      <w:keepLines/>
      <w:spacing w:line="280" w:lineRule="atLeast"/>
      <w:ind w:left="0"/>
    </w:pPr>
    <w:rPr>
      <w:rFonts w:ascii="Arial" w:eastAsia="Times New Roman" w:hAnsi="Arial" w:cs="Times New Roman"/>
      <w:b/>
      <w:color w:val="FFFFFF"/>
      <w:sz w:val="16"/>
      <w:szCs w:val="24"/>
      <w:lang w:val="nl-NL" w:eastAsia="nl-NL"/>
    </w:rPr>
  </w:style>
  <w:style w:type="table" w:styleId="Lichtelijst-accent2">
    <w:name w:val="Light List Accent 2"/>
    <w:basedOn w:val="Standaardtabel"/>
    <w:uiPriority w:val="61"/>
    <w:semiHidden/>
    <w:unhideWhenUsed/>
    <w:rsid w:val="00247A28"/>
    <w:pPr>
      <w:spacing w:after="0" w:line="240" w:lineRule="auto"/>
    </w:pPr>
    <w:tblPr>
      <w:tblStyleRowBandSize w:val="1"/>
      <w:tblStyleColBandSize w:val="1"/>
      <w:tblBorders>
        <w:top w:val="single" w:sz="8" w:space="0" w:color="F04E30" w:themeColor="accent2"/>
        <w:left w:val="single" w:sz="8" w:space="0" w:color="F04E30" w:themeColor="accent2"/>
        <w:bottom w:val="single" w:sz="8" w:space="0" w:color="F04E30" w:themeColor="accent2"/>
        <w:right w:val="single" w:sz="8" w:space="0" w:color="F04E30" w:themeColor="accent2"/>
      </w:tblBorders>
    </w:tblPr>
    <w:tblStylePr w:type="firstRow">
      <w:pPr>
        <w:spacing w:before="0" w:after="0" w:line="240" w:lineRule="auto"/>
      </w:pPr>
      <w:rPr>
        <w:b/>
        <w:bCs/>
        <w:color w:val="FFFFFF" w:themeColor="background1"/>
      </w:rPr>
      <w:tblPr/>
      <w:tcPr>
        <w:shd w:val="clear" w:color="auto" w:fill="F04E30" w:themeFill="accent2"/>
      </w:tcPr>
    </w:tblStylePr>
    <w:tblStylePr w:type="lastRow">
      <w:pPr>
        <w:spacing w:before="0" w:after="0" w:line="240" w:lineRule="auto"/>
      </w:pPr>
      <w:rPr>
        <w:b/>
        <w:bCs/>
      </w:rPr>
      <w:tblPr/>
      <w:tcPr>
        <w:tcBorders>
          <w:top w:val="double" w:sz="6" w:space="0" w:color="F04E30" w:themeColor="accent2"/>
          <w:left w:val="single" w:sz="8" w:space="0" w:color="F04E30" w:themeColor="accent2"/>
          <w:bottom w:val="single" w:sz="8" w:space="0" w:color="F04E30" w:themeColor="accent2"/>
          <w:right w:val="single" w:sz="8" w:space="0" w:color="F04E30" w:themeColor="accent2"/>
        </w:tcBorders>
      </w:tcPr>
    </w:tblStylePr>
    <w:tblStylePr w:type="firstCol">
      <w:rPr>
        <w:b/>
        <w:bCs/>
      </w:rPr>
    </w:tblStylePr>
    <w:tblStylePr w:type="lastCol">
      <w:rPr>
        <w:b/>
        <w:bCs/>
      </w:rPr>
    </w:tblStylePr>
    <w:tblStylePr w:type="band1Vert">
      <w:tblPr/>
      <w:tcPr>
        <w:tcBorders>
          <w:top w:val="single" w:sz="8" w:space="0" w:color="F04E30" w:themeColor="accent2"/>
          <w:left w:val="single" w:sz="8" w:space="0" w:color="F04E30" w:themeColor="accent2"/>
          <w:bottom w:val="single" w:sz="8" w:space="0" w:color="F04E30" w:themeColor="accent2"/>
          <w:right w:val="single" w:sz="8" w:space="0" w:color="F04E30" w:themeColor="accent2"/>
        </w:tcBorders>
      </w:tcPr>
    </w:tblStylePr>
    <w:tblStylePr w:type="band1Horz">
      <w:tblPr/>
      <w:tcPr>
        <w:tcBorders>
          <w:top w:val="single" w:sz="8" w:space="0" w:color="F04E30" w:themeColor="accent2"/>
          <w:left w:val="single" w:sz="8" w:space="0" w:color="F04E30" w:themeColor="accent2"/>
          <w:bottom w:val="single" w:sz="8" w:space="0" w:color="F04E30" w:themeColor="accent2"/>
          <w:right w:val="single" w:sz="8" w:space="0" w:color="F04E30" w:themeColor="accent2"/>
        </w:tcBorders>
      </w:tcPr>
    </w:tblStylePr>
  </w:style>
  <w:style w:type="table" w:customStyle="1" w:styleId="LightList-Accent2111">
    <w:name w:val="Light List - Accent 2111"/>
    <w:basedOn w:val="Standaardtabel"/>
    <w:next w:val="Lichtelijst-accent2"/>
    <w:uiPriority w:val="61"/>
    <w:rsid w:val="00247A28"/>
    <w:pPr>
      <w:spacing w:after="0" w:line="240" w:lineRule="auto"/>
    </w:pPr>
    <w:tblPr>
      <w:tblStyleRowBandSize w:val="1"/>
      <w:tblStyleColBandSize w:val="1"/>
      <w:tblBorders>
        <w:top w:val="single" w:sz="8" w:space="0" w:color="F04E30"/>
        <w:left w:val="single" w:sz="8" w:space="0" w:color="F04E30"/>
        <w:bottom w:val="single" w:sz="8" w:space="0" w:color="F04E30"/>
        <w:right w:val="single" w:sz="8" w:space="0" w:color="F04E30"/>
      </w:tblBorders>
    </w:tblPr>
    <w:tblStylePr w:type="firstRow">
      <w:pPr>
        <w:spacing w:before="0" w:after="0" w:line="240" w:lineRule="auto"/>
      </w:pPr>
      <w:rPr>
        <w:b/>
        <w:bCs/>
        <w:color w:val="FFFFFF"/>
      </w:rPr>
      <w:tblPr/>
      <w:tcPr>
        <w:shd w:val="clear" w:color="auto" w:fill="F04E30"/>
      </w:tcPr>
    </w:tblStylePr>
    <w:tblStylePr w:type="lastRow">
      <w:pPr>
        <w:spacing w:before="0" w:after="0" w:line="240" w:lineRule="auto"/>
      </w:pPr>
      <w:rPr>
        <w:b/>
        <w:bCs/>
      </w:rPr>
      <w:tblPr/>
      <w:tcPr>
        <w:tcBorders>
          <w:top w:val="double" w:sz="6" w:space="0" w:color="F04E30"/>
          <w:left w:val="single" w:sz="8" w:space="0" w:color="F04E30"/>
          <w:bottom w:val="single" w:sz="8" w:space="0" w:color="F04E30"/>
          <w:right w:val="single" w:sz="8" w:space="0" w:color="F04E30"/>
        </w:tcBorders>
      </w:tcPr>
    </w:tblStylePr>
    <w:tblStylePr w:type="firstCol">
      <w:rPr>
        <w:b/>
        <w:bCs/>
      </w:rPr>
    </w:tblStylePr>
    <w:tblStylePr w:type="lastCol">
      <w:rPr>
        <w:b/>
        <w:bCs/>
      </w:rPr>
    </w:tblStylePr>
    <w:tblStylePr w:type="band1Vert">
      <w:tblPr/>
      <w:tcPr>
        <w:tcBorders>
          <w:top w:val="single" w:sz="8" w:space="0" w:color="F04E30"/>
          <w:left w:val="single" w:sz="8" w:space="0" w:color="F04E30"/>
          <w:bottom w:val="single" w:sz="8" w:space="0" w:color="F04E30"/>
          <w:right w:val="single" w:sz="8" w:space="0" w:color="F04E30"/>
        </w:tcBorders>
      </w:tcPr>
    </w:tblStylePr>
    <w:tblStylePr w:type="band1Horz">
      <w:tblPr/>
      <w:tcPr>
        <w:tcBorders>
          <w:top w:val="single" w:sz="8" w:space="0" w:color="F04E30"/>
          <w:left w:val="single" w:sz="8" w:space="0" w:color="F04E30"/>
          <w:bottom w:val="single" w:sz="8" w:space="0" w:color="F04E30"/>
          <w:right w:val="single" w:sz="8" w:space="0" w:color="F04E30"/>
        </w:tcBorders>
      </w:tcPr>
    </w:tblStylePr>
  </w:style>
  <w:style w:type="character" w:customStyle="1" w:styleId="BijschriftChar">
    <w:name w:val="Bijschrift Char"/>
    <w:aliases w:val="Caption-tables Char,Tasks Char,Beschriftung Char2 Char,Beschriftung Char1 Char1 Char,Beschriftung Char Char Char1 Char,Beschriftung Char1 Char Char Char,Beschriftung Char Char Char Char Char,Beschriftung Char Char1 Char Char,Eco Char"/>
    <w:link w:val="Bijschrift"/>
    <w:uiPriority w:val="35"/>
    <w:locked/>
    <w:rsid w:val="008F5873"/>
    <w:rPr>
      <w:rFonts w:eastAsia="SimSun"/>
      <w:b/>
      <w:bCs/>
      <w:color w:val="005962"/>
      <w:sz w:val="16"/>
      <w:szCs w:val="18"/>
    </w:rPr>
  </w:style>
  <w:style w:type="character" w:customStyle="1" w:styleId="AAAAAtextChar">
    <w:name w:val="AAAAAtext Char"/>
    <w:basedOn w:val="Standaardalinea-lettertype"/>
    <w:link w:val="AAAAAtext"/>
    <w:uiPriority w:val="3"/>
    <w:locked/>
    <w:rsid w:val="00371E2C"/>
    <w:rPr>
      <w:rFonts w:ascii="Calibri" w:hAnsi="Calibri"/>
      <w:szCs w:val="24"/>
      <w:lang w:eastAsia="en-GB"/>
    </w:rPr>
  </w:style>
  <w:style w:type="paragraph" w:customStyle="1" w:styleId="AAAAAtext">
    <w:name w:val="AAAAAtext"/>
    <w:basedOn w:val="Standaard"/>
    <w:link w:val="AAAAAtextChar"/>
    <w:uiPriority w:val="3"/>
    <w:rsid w:val="00371E2C"/>
    <w:pPr>
      <w:spacing w:before="60" w:after="60" w:line="320" w:lineRule="atLeast"/>
      <w:ind w:left="0"/>
      <w:jc w:val="both"/>
    </w:pPr>
    <w:rPr>
      <w:rFonts w:ascii="Calibri" w:hAnsi="Calibri"/>
      <w:sz w:val="22"/>
      <w:szCs w:val="24"/>
      <w:lang w:eastAsia="en-GB"/>
    </w:rPr>
  </w:style>
  <w:style w:type="paragraph" w:styleId="Normaalweb">
    <w:name w:val="Normal (Web)"/>
    <w:basedOn w:val="Standaard"/>
    <w:uiPriority w:val="99"/>
    <w:unhideWhenUsed/>
    <w:rsid w:val="00336623"/>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paragraph" w:customStyle="1" w:styleId="Pa20">
    <w:name w:val="Pa20"/>
    <w:basedOn w:val="Default"/>
    <w:next w:val="Default"/>
    <w:uiPriority w:val="99"/>
    <w:rsid w:val="00336623"/>
    <w:pPr>
      <w:spacing w:line="171" w:lineRule="atLeast"/>
    </w:pPr>
    <w:rPr>
      <w:rFonts w:ascii="EC Square Sans Pro" w:hAnsi="EC Square Sans Pro" w:cstheme="minorBidi"/>
      <w:color w:val="auto"/>
    </w:rPr>
  </w:style>
  <w:style w:type="character" w:styleId="Nadruk">
    <w:name w:val="Emphasis"/>
    <w:basedOn w:val="Standaardalinea-lettertype"/>
    <w:uiPriority w:val="20"/>
    <w:qFormat/>
    <w:rsid w:val="00724F32"/>
    <w:rPr>
      <w:i/>
      <w:iCs/>
    </w:rPr>
  </w:style>
  <w:style w:type="paragraph" w:styleId="Tekstzonderopmaak">
    <w:name w:val="Plain Text"/>
    <w:basedOn w:val="Standaard"/>
    <w:link w:val="TekstzonderopmaakChar"/>
    <w:uiPriority w:val="99"/>
    <w:semiHidden/>
    <w:unhideWhenUsed/>
    <w:rsid w:val="002A705E"/>
    <w:pPr>
      <w:spacing w:line="240" w:lineRule="auto"/>
      <w:ind w:left="0"/>
    </w:pPr>
    <w:rPr>
      <w:rFonts w:ascii="Calibri" w:eastAsia="Calibri" w:hAnsi="Calibri" w:cs="Times New Roman"/>
      <w:sz w:val="20"/>
      <w:szCs w:val="21"/>
    </w:rPr>
  </w:style>
  <w:style w:type="character" w:customStyle="1" w:styleId="TekstzonderopmaakChar">
    <w:name w:val="Tekst zonder opmaak Char"/>
    <w:basedOn w:val="Standaardalinea-lettertype"/>
    <w:link w:val="Tekstzonderopmaak"/>
    <w:uiPriority w:val="99"/>
    <w:semiHidden/>
    <w:rsid w:val="002A705E"/>
    <w:rPr>
      <w:rFonts w:ascii="Calibri" w:eastAsia="Calibri" w:hAnsi="Calibri" w:cs="Times New Roman"/>
      <w:sz w:val="20"/>
      <w:szCs w:val="21"/>
    </w:rPr>
  </w:style>
  <w:style w:type="character" w:customStyle="1" w:styleId="rStyle">
    <w:name w:val="rStyle"/>
    <w:rsid w:val="0019417C"/>
    <w:rPr>
      <w:b/>
      <w:bCs w:val="0"/>
    </w:rPr>
  </w:style>
  <w:style w:type="character" w:styleId="GevolgdeHyperlink">
    <w:name w:val="FollowedHyperlink"/>
    <w:basedOn w:val="Standaardalinea-lettertype"/>
    <w:uiPriority w:val="99"/>
    <w:semiHidden/>
    <w:unhideWhenUsed/>
    <w:rsid w:val="0064096B"/>
    <w:rPr>
      <w:color w:val="EF4E31" w:themeColor="followedHyperlink"/>
      <w:u w:val="single"/>
    </w:rPr>
  </w:style>
  <w:style w:type="table" w:customStyle="1" w:styleId="TableGrid2">
    <w:name w:val="Table Grid2"/>
    <w:basedOn w:val="Standaardtabel"/>
    <w:next w:val="Tabelraster"/>
    <w:uiPriority w:val="39"/>
    <w:rsid w:val="0003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Standaardalinea-lettertype"/>
    <w:uiPriority w:val="99"/>
    <w:unhideWhenUsed/>
    <w:rsid w:val="00915515"/>
    <w:rPr>
      <w:color w:val="0000FF"/>
      <w:u w:val="single"/>
    </w:rPr>
  </w:style>
  <w:style w:type="paragraph" w:customStyle="1" w:styleId="paragraph">
    <w:name w:val="paragraph"/>
    <w:basedOn w:val="Standaard"/>
    <w:rsid w:val="00765759"/>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customStyle="1" w:styleId="normaltextrun">
    <w:name w:val="normaltextrun"/>
    <w:basedOn w:val="Standaardalinea-lettertype"/>
    <w:rsid w:val="00765759"/>
  </w:style>
  <w:style w:type="character" w:customStyle="1" w:styleId="scx12335173">
    <w:name w:val="scx12335173"/>
    <w:basedOn w:val="Standaardalinea-lettertype"/>
    <w:rsid w:val="00765759"/>
  </w:style>
  <w:style w:type="character" w:customStyle="1" w:styleId="apple-converted-space">
    <w:name w:val="apple-converted-space"/>
    <w:basedOn w:val="Standaardalinea-lettertype"/>
    <w:rsid w:val="00765759"/>
  </w:style>
  <w:style w:type="character" w:customStyle="1" w:styleId="eop">
    <w:name w:val="eop"/>
    <w:basedOn w:val="Standaardalinea-lettertype"/>
    <w:rsid w:val="00765759"/>
  </w:style>
  <w:style w:type="character" w:customStyle="1" w:styleId="spellingerror">
    <w:name w:val="spellingerror"/>
    <w:basedOn w:val="Standaardalinea-lettertype"/>
    <w:rsid w:val="00765759"/>
  </w:style>
  <w:style w:type="paragraph" w:customStyle="1" w:styleId="ECVSectionBullet">
    <w:name w:val="_ECV_SectionBullet"/>
    <w:basedOn w:val="Standaard"/>
    <w:rsid w:val="00E676D9"/>
    <w:pPr>
      <w:suppressLineNumbers/>
      <w:autoSpaceDE w:val="0"/>
      <w:spacing w:line="100" w:lineRule="atLeast"/>
      <w:ind w:left="0"/>
    </w:pPr>
    <w:rPr>
      <w:rFonts w:ascii="Arial" w:hAnsi="Arial" w:cs="Mangal"/>
      <w:color w:val="3F3A38"/>
      <w:spacing w:val="-6"/>
      <w:kern w:val="2"/>
      <w:szCs w:val="24"/>
      <w:lang w:eastAsia="zh-CN" w:bidi="hi-IN"/>
    </w:rPr>
  </w:style>
  <w:style w:type="paragraph" w:customStyle="1" w:styleId="1stlevelred">
    <w:name w:val="1st level red"/>
    <w:basedOn w:val="Lijstalinea"/>
    <w:link w:val="1stlevelredChar"/>
    <w:uiPriority w:val="3"/>
    <w:qFormat/>
    <w:rsid w:val="00D37D45"/>
    <w:pPr>
      <w:numPr>
        <w:numId w:val="5"/>
      </w:numPr>
    </w:pPr>
  </w:style>
  <w:style w:type="paragraph" w:customStyle="1" w:styleId="1stlevelroundbullet">
    <w:name w:val="1st level round bullet"/>
    <w:basedOn w:val="Lijstalinea"/>
    <w:link w:val="1stlevelroundbulletChar"/>
    <w:uiPriority w:val="3"/>
    <w:qFormat/>
    <w:rsid w:val="00025027"/>
    <w:pPr>
      <w:numPr>
        <w:numId w:val="6"/>
      </w:numPr>
      <w:tabs>
        <w:tab w:val="left" w:pos="1134"/>
      </w:tabs>
    </w:pPr>
  </w:style>
  <w:style w:type="character" w:customStyle="1" w:styleId="1stlevelredChar">
    <w:name w:val="1st level red Char"/>
    <w:basedOn w:val="LijstalineaChar"/>
    <w:link w:val="1stlevelred"/>
    <w:uiPriority w:val="3"/>
    <w:rsid w:val="006E70C1"/>
    <w:rPr>
      <w:rFonts w:eastAsia="SimSun"/>
      <w:szCs w:val="18"/>
    </w:rPr>
  </w:style>
  <w:style w:type="character" w:styleId="Intensievebenadrukking">
    <w:name w:val="Intense Emphasis"/>
    <w:basedOn w:val="Standaardalinea-lettertype"/>
    <w:uiPriority w:val="21"/>
    <w:rsid w:val="00B04013"/>
    <w:rPr>
      <w:i/>
      <w:iCs/>
      <w:color w:val="005962" w:themeColor="accent1"/>
    </w:rPr>
  </w:style>
  <w:style w:type="character" w:customStyle="1" w:styleId="1stlevelroundbulletChar">
    <w:name w:val="1st level round bullet Char"/>
    <w:basedOn w:val="1stlevelredChar"/>
    <w:link w:val="1stlevelroundbullet"/>
    <w:uiPriority w:val="3"/>
    <w:rsid w:val="006E70C1"/>
    <w:rPr>
      <w:rFonts w:eastAsia="SimSun"/>
      <w:szCs w:val="18"/>
    </w:rPr>
  </w:style>
  <w:style w:type="character" w:styleId="Subtielebenadrukking">
    <w:name w:val="Subtle Emphasis"/>
    <w:basedOn w:val="Standaardalinea-lettertype"/>
    <w:uiPriority w:val="19"/>
    <w:rsid w:val="00B04013"/>
    <w:rPr>
      <w:i/>
      <w:iCs/>
      <w:color w:val="404040" w:themeColor="text1" w:themeTint="BF"/>
    </w:rPr>
  </w:style>
  <w:style w:type="paragraph" w:customStyle="1" w:styleId="2ndlevelbullet">
    <w:name w:val="2nd level bullet"/>
    <w:basedOn w:val="Lijstalinea"/>
    <w:link w:val="2ndlevelbulletChar"/>
    <w:uiPriority w:val="3"/>
    <w:qFormat/>
    <w:rsid w:val="00080780"/>
    <w:pPr>
      <w:numPr>
        <w:numId w:val="7"/>
      </w:numPr>
    </w:pPr>
  </w:style>
  <w:style w:type="paragraph" w:customStyle="1" w:styleId="1stlevelbulletgreen">
    <w:name w:val="1st level bullet green"/>
    <w:basedOn w:val="Lijstalinea"/>
    <w:link w:val="1stlevelbulletgreenChar"/>
    <w:uiPriority w:val="3"/>
    <w:rsid w:val="00074E3C"/>
  </w:style>
  <w:style w:type="character" w:customStyle="1" w:styleId="2ndlevelbulletChar">
    <w:name w:val="2nd level bullet Char"/>
    <w:basedOn w:val="LijstalineaChar"/>
    <w:link w:val="2ndlevelbullet"/>
    <w:uiPriority w:val="3"/>
    <w:rsid w:val="006E70C1"/>
    <w:rPr>
      <w:rFonts w:eastAsia="SimSun"/>
      <w:szCs w:val="18"/>
    </w:rPr>
  </w:style>
  <w:style w:type="paragraph" w:customStyle="1" w:styleId="Source-notes">
    <w:name w:val="Source-notes"/>
    <w:basedOn w:val="Standaard"/>
    <w:link w:val="Source-notesChar"/>
    <w:qFormat/>
    <w:rsid w:val="001D79C9"/>
    <w:pPr>
      <w:spacing w:line="240" w:lineRule="atLeast"/>
    </w:pPr>
    <w:rPr>
      <w:i/>
      <w:sz w:val="16"/>
      <w:szCs w:val="16"/>
      <w:lang w:val="fr-FR"/>
    </w:rPr>
  </w:style>
  <w:style w:type="character" w:customStyle="1" w:styleId="1stlevelbulletgreenChar">
    <w:name w:val="1st level bullet green Char"/>
    <w:basedOn w:val="LijstalineaChar"/>
    <w:link w:val="1stlevelbulletgreen"/>
    <w:uiPriority w:val="3"/>
    <w:rsid w:val="006E70C1"/>
    <w:rPr>
      <w:rFonts w:eastAsia="SimSun"/>
      <w:szCs w:val="18"/>
    </w:rPr>
  </w:style>
  <w:style w:type="paragraph" w:customStyle="1" w:styleId="CaptionTablenumbering">
    <w:name w:val="Caption Table numbering"/>
    <w:basedOn w:val="Bijschrift"/>
    <w:link w:val="CaptionTablenumberingChar"/>
    <w:uiPriority w:val="2"/>
    <w:qFormat/>
    <w:rsid w:val="0053111C"/>
  </w:style>
  <w:style w:type="character" w:customStyle="1" w:styleId="Source-notesChar">
    <w:name w:val="Source-notes Char"/>
    <w:basedOn w:val="Standaardalinea-lettertype"/>
    <w:link w:val="Source-notes"/>
    <w:rsid w:val="001D79C9"/>
    <w:rPr>
      <w:rFonts w:eastAsia="SimSun"/>
      <w:i/>
      <w:sz w:val="16"/>
      <w:szCs w:val="16"/>
      <w:lang w:val="fr-FR"/>
    </w:rPr>
  </w:style>
  <w:style w:type="paragraph" w:customStyle="1" w:styleId="CaptionFigurenumbering">
    <w:name w:val="Caption Figure numbering"/>
    <w:basedOn w:val="Bijschrift"/>
    <w:link w:val="CaptionFigurenumberingChar"/>
    <w:uiPriority w:val="2"/>
    <w:qFormat/>
    <w:rsid w:val="00B36B6B"/>
  </w:style>
  <w:style w:type="character" w:customStyle="1" w:styleId="CaptionTablenumberingChar">
    <w:name w:val="Caption Table numbering Char"/>
    <w:basedOn w:val="BijschriftChar"/>
    <w:link w:val="CaptionTablenumbering"/>
    <w:uiPriority w:val="2"/>
    <w:rsid w:val="006E70C1"/>
    <w:rPr>
      <w:rFonts w:ascii="Trebuchet MS" w:eastAsia="SimSun" w:hAnsi="Trebuchet MS"/>
      <w:b/>
      <w:bCs/>
      <w:color w:val="005962"/>
      <w:sz w:val="16"/>
      <w:szCs w:val="18"/>
    </w:rPr>
  </w:style>
  <w:style w:type="paragraph" w:customStyle="1" w:styleId="CaptionBoxnumbering">
    <w:name w:val="Caption Box numbering"/>
    <w:basedOn w:val="Bijschrift"/>
    <w:link w:val="CaptionBoxnumberingChar"/>
    <w:uiPriority w:val="2"/>
    <w:qFormat/>
    <w:rsid w:val="00147B64"/>
  </w:style>
  <w:style w:type="character" w:customStyle="1" w:styleId="CaptionFigurenumberingChar">
    <w:name w:val="Caption Figure numbering Char"/>
    <w:basedOn w:val="Standaardalinea-lettertype"/>
    <w:link w:val="CaptionFigurenumbering"/>
    <w:uiPriority w:val="2"/>
    <w:rsid w:val="006E70C1"/>
    <w:rPr>
      <w:rFonts w:ascii="Trebuchet MS" w:hAnsi="Trebuchet MS"/>
      <w:b/>
      <w:bCs/>
      <w:color w:val="005962"/>
      <w:sz w:val="16"/>
      <w:szCs w:val="18"/>
    </w:rPr>
  </w:style>
  <w:style w:type="paragraph" w:customStyle="1" w:styleId="1stlevelgreen">
    <w:name w:val="1st level green"/>
    <w:basedOn w:val="1stlevelbulletgreen"/>
    <w:link w:val="1stlevelgreenChar"/>
    <w:uiPriority w:val="3"/>
    <w:qFormat/>
    <w:rsid w:val="00AE5078"/>
  </w:style>
  <w:style w:type="character" w:customStyle="1" w:styleId="CaptionBoxnumberingChar">
    <w:name w:val="Caption Box numbering Char"/>
    <w:basedOn w:val="Kop3Char"/>
    <w:link w:val="CaptionBoxnumbering"/>
    <w:uiPriority w:val="2"/>
    <w:rsid w:val="006E70C1"/>
    <w:rPr>
      <w:rFonts w:ascii="Trebuchet MS" w:eastAsia="SimSun" w:hAnsi="Trebuchet MS"/>
      <w:b/>
      <w:bCs/>
      <w:i w:val="0"/>
      <w:color w:val="005962"/>
      <w:sz w:val="16"/>
      <w:szCs w:val="18"/>
    </w:rPr>
  </w:style>
  <w:style w:type="character" w:customStyle="1" w:styleId="1stlevelgreenChar">
    <w:name w:val="1st level green Char"/>
    <w:basedOn w:val="1stlevelbulletgreenChar"/>
    <w:link w:val="1stlevelgreen"/>
    <w:uiPriority w:val="3"/>
    <w:rsid w:val="006E70C1"/>
    <w:rPr>
      <w:rFonts w:eastAsia="SimSun"/>
      <w:szCs w:val="18"/>
    </w:rPr>
  </w:style>
  <w:style w:type="paragraph" w:styleId="Lijstmetafbeeldingen">
    <w:name w:val="table of figures"/>
    <w:basedOn w:val="Standaard"/>
    <w:next w:val="Standaard"/>
    <w:uiPriority w:val="99"/>
    <w:unhideWhenUsed/>
    <w:rsid w:val="00395174"/>
    <w:pPr>
      <w:ind w:left="0"/>
    </w:pPr>
  </w:style>
  <w:style w:type="character" w:customStyle="1" w:styleId="Kop6Char">
    <w:name w:val="Kop 6 Char"/>
    <w:basedOn w:val="Standaardalinea-lettertype"/>
    <w:link w:val="Kop6"/>
    <w:uiPriority w:val="9"/>
    <w:rsid w:val="007835EF"/>
    <w:rPr>
      <w:rFonts w:ascii="Trebuchet MS" w:eastAsiaTheme="majorEastAsia" w:hAnsi="Trebuchet MS" w:cstheme="majorBidi"/>
      <w:b/>
      <w:color w:val="002C30" w:themeColor="accent1" w:themeShade="7F"/>
      <w:sz w:val="18"/>
    </w:rPr>
  </w:style>
  <w:style w:type="character" w:customStyle="1" w:styleId="Kop7Char">
    <w:name w:val="Kop 7 Char"/>
    <w:basedOn w:val="Standaardalinea-lettertype"/>
    <w:link w:val="Kop7"/>
    <w:uiPriority w:val="9"/>
    <w:rsid w:val="00AA1D30"/>
    <w:rPr>
      <w:rFonts w:ascii="Trebuchet MS" w:eastAsiaTheme="majorEastAsia" w:hAnsi="Trebuchet MS" w:cstheme="majorBidi"/>
      <w:i/>
      <w:iCs/>
      <w:color w:val="002C30" w:themeColor="accent1" w:themeShade="7F"/>
      <w:sz w:val="18"/>
    </w:rPr>
  </w:style>
  <w:style w:type="character" w:customStyle="1" w:styleId="Kop8Char">
    <w:name w:val="Kop 8 Char"/>
    <w:basedOn w:val="Standaardalinea-lettertype"/>
    <w:link w:val="Kop8"/>
    <w:uiPriority w:val="9"/>
    <w:rsid w:val="00AA1D3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D4E68"/>
    <w:rPr>
      <w:rFonts w:asciiTheme="majorHAnsi" w:eastAsiaTheme="majorEastAsia" w:hAnsiTheme="majorHAnsi" w:cstheme="majorBidi"/>
      <w:i/>
      <w:iCs/>
      <w:color w:val="272727" w:themeColor="text1" w:themeTint="D8"/>
      <w:sz w:val="21"/>
      <w:szCs w:val="21"/>
      <w:lang w:val="fr-BE"/>
    </w:rPr>
  </w:style>
  <w:style w:type="paragraph" w:customStyle="1" w:styleId="Addingupnumeral">
    <w:name w:val="Adding up (numeral)"/>
    <w:basedOn w:val="Standaard"/>
    <w:link w:val="AddingupnumeralChar"/>
    <w:autoRedefine/>
    <w:rsid w:val="001D4E68"/>
    <w:pPr>
      <w:ind w:left="1069" w:hanging="360"/>
      <w:contextualSpacing/>
    </w:pPr>
    <w:rPr>
      <w:rFonts w:eastAsia="Calibri" w:cs="Times New Roman"/>
    </w:rPr>
  </w:style>
  <w:style w:type="paragraph" w:customStyle="1" w:styleId="Orangetabletext">
    <w:name w:val="Orange table text"/>
    <w:basedOn w:val="Standaard"/>
    <w:link w:val="OrangetabletextChar"/>
    <w:rsid w:val="001D4E68"/>
    <w:pPr>
      <w:spacing w:line="260" w:lineRule="atLeast"/>
      <w:ind w:left="720" w:hanging="360"/>
    </w:pPr>
    <w:rPr>
      <w:b/>
      <w:bCs/>
      <w:color w:val="FFFFFF"/>
      <w:sz w:val="16"/>
      <w:szCs w:val="14"/>
      <w:lang w:eastAsia="nl-NL"/>
    </w:rPr>
  </w:style>
  <w:style w:type="table" w:customStyle="1" w:styleId="Box">
    <w:name w:val="Box"/>
    <w:basedOn w:val="Klassieketabel1"/>
    <w:uiPriority w:val="99"/>
    <w:rsid w:val="001D4E68"/>
    <w:rPr>
      <w:sz w:val="16"/>
      <w:szCs w:val="20"/>
      <w:lang w:val="en-US" w:eastAsia="ja-JP"/>
    </w:rPr>
    <w:tblPr>
      <w:tblInd w:w="567" w:type="dxa"/>
    </w:tblPr>
    <w:tcPr>
      <w:shd w:val="clear" w:color="auto" w:fill="FFE3A6" w:themeFill="accent4"/>
      <w:vAlign w:val="center"/>
    </w:tcPr>
    <w:tblStylePr w:type="firstRow">
      <w:rPr>
        <w:rFonts w:ascii="Marlett" w:hAnsi="Marlett"/>
        <w:i/>
        <w:iCs/>
        <w:sz w:val="16"/>
      </w:rPr>
      <w:tblPr/>
      <w:tcPr>
        <w:tcBorders>
          <w:top w:val="nil"/>
          <w:left w:val="nil"/>
          <w:bottom w:val="nil"/>
          <w:right w:val="nil"/>
          <w:insideH w:val="nil"/>
          <w:insideV w:val="nil"/>
          <w:tl2br w:val="none" w:sz="0" w:space="0" w:color="auto"/>
          <w:tr2bl w:val="none" w:sz="0" w:space="0" w:color="auto"/>
        </w:tcBorders>
        <w:shd w:val="clear" w:color="auto" w:fill="FFE3A6" w:themeFill="accent4"/>
      </w:tcPr>
    </w:tblStylePr>
    <w:tblStylePr w:type="lastRow">
      <w:rPr>
        <w:rFonts w:ascii="Marlett" w:hAnsi="Marlett"/>
        <w:color w:val="auto"/>
        <w:sz w:val="16"/>
      </w:rPr>
      <w:tblPr/>
      <w:tcPr>
        <w:tcBorders>
          <w:top w:val="nil"/>
          <w:left w:val="nil"/>
          <w:bottom w:val="nil"/>
          <w:right w:val="nil"/>
          <w:insideH w:val="nil"/>
          <w:insideV w:val="nil"/>
          <w:tl2br w:val="none" w:sz="0" w:space="0" w:color="auto"/>
          <w:tr2bl w:val="none" w:sz="0" w:space="0" w:color="auto"/>
        </w:tcBorders>
        <w:shd w:val="clear" w:color="auto" w:fill="FFE3A6" w:themeFill="accent4"/>
      </w:tcPr>
    </w:tblStylePr>
    <w:tblStylePr w:type="firstCol">
      <w:rPr>
        <w:rFonts w:ascii="Marlett" w:hAnsi="Marlett"/>
        <w:color w:val="auto"/>
        <w:sz w:val="16"/>
      </w:rPr>
      <w:tblPr/>
      <w:tcPr>
        <w:tcBorders>
          <w:top w:val="nil"/>
          <w:left w:val="nil"/>
          <w:bottom w:val="nil"/>
          <w:right w:val="nil"/>
          <w:insideH w:val="nil"/>
          <w:insideV w:val="nil"/>
          <w:tl2br w:val="none" w:sz="0" w:space="0" w:color="auto"/>
          <w:tr2bl w:val="none" w:sz="0" w:space="0" w:color="auto"/>
        </w:tcBorders>
        <w:shd w:val="clear" w:color="auto" w:fill="FFE3A6" w:themeFill="accent4"/>
      </w:tcPr>
    </w:tblStylePr>
    <w:tblStylePr w:type="lastCol">
      <w:rPr>
        <w:rFonts w:ascii="Marlett" w:hAnsi="Marlett"/>
        <w:sz w:val="16"/>
      </w:rPr>
      <w:tblPr/>
      <w:tcPr>
        <w:tcBorders>
          <w:top w:val="nil"/>
          <w:left w:val="nil"/>
          <w:bottom w:val="nil"/>
          <w:right w:val="nil"/>
          <w:insideH w:val="nil"/>
          <w:insideV w:val="nil"/>
        </w:tcBorders>
        <w:shd w:val="clear" w:color="auto" w:fill="FFE3A6" w:themeFill="accent4"/>
      </w:tcPr>
    </w:tblStylePr>
    <w:tblStylePr w:type="neCell">
      <w:rPr>
        <w:rFonts w:ascii="Marlett" w:hAnsi="Marlett"/>
        <w:b/>
        <w:bCs/>
        <w:i w:val="0"/>
        <w:iCs w:val="0"/>
        <w:sz w:val="16"/>
      </w:rPr>
      <w:tblPr/>
      <w:tcPr>
        <w:tcBorders>
          <w:tl2br w:val="none" w:sz="0" w:space="0" w:color="auto"/>
          <w:tr2bl w:val="none" w:sz="0" w:space="0" w:color="auto"/>
        </w:tcBorders>
      </w:tcPr>
    </w:tblStylePr>
    <w:tblStylePr w:type="seCell">
      <w:rPr>
        <w:rFonts w:ascii="Marlett" w:hAnsi="Marlett"/>
        <w:sz w:val="16"/>
      </w:rPr>
    </w:tblStylePr>
    <w:tblStylePr w:type="swCell">
      <w:rPr>
        <w:rFonts w:ascii="Marlett" w:hAnsi="Marlett"/>
        <w:b/>
        <w:bCs/>
        <w:sz w:val="16"/>
      </w:rPr>
      <w:tblPr/>
      <w:tcPr>
        <w:tcBorders>
          <w:top w:val="nil"/>
          <w:left w:val="nil"/>
          <w:bottom w:val="nil"/>
          <w:right w:val="nil"/>
          <w:insideH w:val="nil"/>
          <w:insideV w:val="nil"/>
          <w:tl2br w:val="none" w:sz="0" w:space="0" w:color="auto"/>
          <w:tr2bl w:val="none" w:sz="0" w:space="0" w:color="auto"/>
        </w:tcBorders>
        <w:shd w:val="clear" w:color="auto" w:fill="FFE3A6" w:themeFill="accent4"/>
      </w:tcPr>
    </w:tblStylePr>
  </w:style>
  <w:style w:type="character" w:customStyle="1" w:styleId="AddingupnumeralChar">
    <w:name w:val="Adding up (numeral) Char"/>
    <w:basedOn w:val="Standaardalinea-lettertype"/>
    <w:link w:val="Addingupnumeral"/>
    <w:rsid w:val="001D4E68"/>
    <w:rPr>
      <w:rFonts w:eastAsia="Calibri" w:cs="Times New Roman"/>
      <w:szCs w:val="18"/>
    </w:rPr>
  </w:style>
  <w:style w:type="character" w:styleId="Onopgelostemelding">
    <w:name w:val="Unresolved Mention"/>
    <w:basedOn w:val="Standaardalinea-lettertype"/>
    <w:uiPriority w:val="99"/>
    <w:unhideWhenUsed/>
    <w:rsid w:val="001D4E68"/>
    <w:rPr>
      <w:color w:val="605E5C"/>
      <w:shd w:val="clear" w:color="auto" w:fill="E1DFDD"/>
    </w:rPr>
  </w:style>
  <w:style w:type="table" w:styleId="Klassieketabel1">
    <w:name w:val="Table Classic 1"/>
    <w:basedOn w:val="Standaardtabel"/>
    <w:uiPriority w:val="99"/>
    <w:semiHidden/>
    <w:unhideWhenUsed/>
    <w:rsid w:val="001D4E68"/>
    <w:pPr>
      <w:spacing w:after="0" w:line="300" w:lineRule="atLeast"/>
      <w:ind w:left="567"/>
    </w:pPr>
    <w:rPr>
      <w:rFonts w:asciiTheme="minorHAnsi" w:eastAsiaTheme="minorEastAsia" w:hAnsiTheme="minorHAnsi"/>
      <w:sz w:val="22"/>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Standaardtabel"/>
    <w:next w:val="Tabelraster"/>
    <w:uiPriority w:val="59"/>
    <w:rsid w:val="001D4E68"/>
    <w:pPr>
      <w:spacing w:after="0" w:line="240" w:lineRule="auto"/>
    </w:pPr>
    <w:rPr>
      <w:rFonts w:asciiTheme="minorHAnsi" w:eastAsiaTheme="minorEastAsia" w:hAnsiTheme="minorHAnsi"/>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bulletpoint">
    <w:name w:val="Checklist bulletpoint"/>
    <w:basedOn w:val="Standaard"/>
    <w:link w:val="ChecklistbulletpointChar"/>
    <w:rsid w:val="001D4E68"/>
    <w:pPr>
      <w:ind w:left="1287" w:hanging="360"/>
    </w:pPr>
    <w:rPr>
      <w:b/>
      <w:color w:val="F04E30"/>
    </w:rPr>
  </w:style>
  <w:style w:type="paragraph" w:customStyle="1" w:styleId="ChecklistBulletpoint0">
    <w:name w:val="Checklist Bulletpoint"/>
    <w:basedOn w:val="Standaard"/>
    <w:link w:val="ChecklistBulletpointChar0"/>
    <w:qFormat/>
    <w:rsid w:val="001D4E68"/>
    <w:pPr>
      <w:tabs>
        <w:tab w:val="left" w:pos="851"/>
      </w:tabs>
      <w:ind w:left="1247" w:hanging="340"/>
    </w:pPr>
  </w:style>
  <w:style w:type="character" w:customStyle="1" w:styleId="ChecklistbulletpointChar">
    <w:name w:val="Checklist bulletpoint Char"/>
    <w:basedOn w:val="Standaardalinea-lettertype"/>
    <w:link w:val="Checklistbulletpoint"/>
    <w:rsid w:val="001D4E68"/>
    <w:rPr>
      <w:rFonts w:eastAsia="SimSun"/>
      <w:b/>
      <w:color w:val="F04E30"/>
      <w:szCs w:val="18"/>
    </w:rPr>
  </w:style>
  <w:style w:type="paragraph" w:customStyle="1" w:styleId="Frontpagetitle">
    <w:name w:val="Frontpage title"/>
    <w:basedOn w:val="Standaard"/>
    <w:link w:val="FrontpagetitleChar"/>
    <w:qFormat/>
    <w:rsid w:val="001D4E68"/>
    <w:pPr>
      <w:ind w:left="0"/>
      <w:jc w:val="center"/>
    </w:pPr>
    <w:rPr>
      <w:color w:val="FFFFFF" w:themeColor="background1"/>
      <w:sz w:val="80"/>
      <w:szCs w:val="80"/>
    </w:rPr>
  </w:style>
  <w:style w:type="character" w:customStyle="1" w:styleId="ChecklistBulletpointChar0">
    <w:name w:val="Checklist Bulletpoint Char"/>
    <w:basedOn w:val="Standaardalinea-lettertype"/>
    <w:link w:val="ChecklistBulletpoint0"/>
    <w:rsid w:val="001D4E68"/>
    <w:rPr>
      <w:rFonts w:eastAsia="SimSun"/>
      <w:szCs w:val="18"/>
    </w:rPr>
  </w:style>
  <w:style w:type="paragraph" w:customStyle="1" w:styleId="2ndlevelbulletpoint">
    <w:name w:val="2nd level bulletpoint"/>
    <w:basedOn w:val="Lijstalinea"/>
    <w:next w:val="3rdlevelbulletpoint"/>
    <w:link w:val="2ndlevelbulletpointChar"/>
    <w:rsid w:val="001D4E68"/>
    <w:pPr>
      <w:numPr>
        <w:numId w:val="0"/>
      </w:numPr>
      <w:ind w:left="1661" w:hanging="357"/>
    </w:pPr>
  </w:style>
  <w:style w:type="character" w:customStyle="1" w:styleId="FrontpagetitleChar">
    <w:name w:val="Frontpage title Char"/>
    <w:basedOn w:val="Standaardalinea-lettertype"/>
    <w:link w:val="Frontpagetitle"/>
    <w:rsid w:val="001D4E68"/>
    <w:rPr>
      <w:rFonts w:eastAsia="SimSun"/>
      <w:color w:val="FFFFFF" w:themeColor="background1"/>
      <w:sz w:val="80"/>
      <w:szCs w:val="80"/>
    </w:rPr>
  </w:style>
  <w:style w:type="paragraph" w:customStyle="1" w:styleId="3rdlevelbulletpoint">
    <w:name w:val="3rd level bulletpoint"/>
    <w:basedOn w:val="2ndlevelbulletpoint"/>
    <w:link w:val="3rdlevelbulletpointChar"/>
    <w:rsid w:val="001D4E68"/>
    <w:pPr>
      <w:ind w:left="2001"/>
    </w:pPr>
  </w:style>
  <w:style w:type="character" w:customStyle="1" w:styleId="2ndlevelbulletpointChar">
    <w:name w:val="2nd level bulletpoint Char"/>
    <w:basedOn w:val="LijstalineaChar"/>
    <w:link w:val="2ndlevelbulletpoint"/>
    <w:rsid w:val="001D4E68"/>
    <w:rPr>
      <w:rFonts w:ascii="Trebuchet MS" w:eastAsia="SimSun" w:hAnsi="Trebuchet MS"/>
      <w:sz w:val="18"/>
      <w:szCs w:val="18"/>
    </w:rPr>
  </w:style>
  <w:style w:type="paragraph" w:customStyle="1" w:styleId="Bulletpoint">
    <w:name w:val="Bulletpoint"/>
    <w:basedOn w:val="2ndlevelbulletpoint"/>
    <w:next w:val="2ndlevelbulletpoint"/>
    <w:link w:val="BulletpointChar"/>
    <w:qFormat/>
    <w:rsid w:val="001D4E68"/>
    <w:pPr>
      <w:numPr>
        <w:numId w:val="4"/>
      </w:numPr>
      <w:ind w:left="1287"/>
    </w:pPr>
  </w:style>
  <w:style w:type="character" w:customStyle="1" w:styleId="3rdlevelbulletpointChar">
    <w:name w:val="3rd level bulletpoint Char"/>
    <w:basedOn w:val="2ndlevelbulletpointChar"/>
    <w:link w:val="3rdlevelbulletpoint"/>
    <w:rsid w:val="001D4E68"/>
    <w:rPr>
      <w:rFonts w:ascii="Trebuchet MS" w:eastAsia="SimSun" w:hAnsi="Trebuchet MS"/>
      <w:sz w:val="18"/>
      <w:szCs w:val="18"/>
    </w:rPr>
  </w:style>
  <w:style w:type="paragraph" w:customStyle="1" w:styleId="Tabletext">
    <w:name w:val="Table text"/>
    <w:basedOn w:val="Standaard"/>
    <w:link w:val="TabletextChar"/>
    <w:qFormat/>
    <w:rsid w:val="001D4E68"/>
    <w:pPr>
      <w:ind w:left="0"/>
    </w:pPr>
    <w:rPr>
      <w:rFonts w:eastAsia="Calibri" w:cs="Times New Roman"/>
      <w:bCs/>
      <w:sz w:val="16"/>
      <w:szCs w:val="16"/>
    </w:rPr>
  </w:style>
  <w:style w:type="character" w:customStyle="1" w:styleId="BulletpointChar">
    <w:name w:val="Bulletpoint Char"/>
    <w:basedOn w:val="3rdlevelbulletpointChar"/>
    <w:link w:val="Bulletpoint"/>
    <w:rsid w:val="001D4E68"/>
    <w:rPr>
      <w:rFonts w:ascii="Trebuchet MS" w:eastAsia="SimSun" w:hAnsi="Trebuchet MS"/>
      <w:sz w:val="18"/>
      <w:szCs w:val="18"/>
    </w:rPr>
  </w:style>
  <w:style w:type="table" w:customStyle="1" w:styleId="SummaryofTask">
    <w:name w:val="Summary of Task"/>
    <w:basedOn w:val="Standaardtabel"/>
    <w:uiPriority w:val="99"/>
    <w:rsid w:val="001D4E68"/>
    <w:pPr>
      <w:spacing w:after="0" w:line="240" w:lineRule="auto"/>
    </w:pPr>
    <w:rPr>
      <w:rFonts w:eastAsiaTheme="minorEastAsia"/>
      <w:sz w:val="16"/>
      <w:lang w:eastAsia="zh-CN"/>
    </w:rPr>
    <w:tblPr>
      <w:tblInd w:w="567" w:type="dxa"/>
      <w:tblBorders>
        <w:top w:val="single" w:sz="4" w:space="0" w:color="FFE3A6" w:themeColor="accent4"/>
        <w:left w:val="single" w:sz="4" w:space="0" w:color="FFE3A6" w:themeColor="accent4"/>
        <w:bottom w:val="single" w:sz="4" w:space="0" w:color="FFE3A6" w:themeColor="accent4"/>
        <w:right w:val="single" w:sz="4" w:space="0" w:color="FFE3A6" w:themeColor="accent4"/>
        <w:insideH w:val="single" w:sz="4" w:space="0" w:color="FFE3A6" w:themeColor="accent4"/>
        <w:insideV w:val="single" w:sz="4" w:space="0" w:color="FFE3A6" w:themeColor="accent4"/>
      </w:tblBorders>
      <w:tblCellMar>
        <w:left w:w="0" w:type="dxa"/>
        <w:right w:w="0" w:type="dxa"/>
      </w:tblCellMar>
    </w:tblPr>
    <w:tblStylePr w:type="firstCol">
      <w:pPr>
        <w:wordWrap/>
        <w:ind w:leftChars="0" w:left="113"/>
      </w:pPr>
      <w:rPr>
        <w:rFonts w:ascii="Trebuchet MS" w:hAnsi="Trebuchet MS"/>
        <w:b/>
        <w:sz w:val="16"/>
      </w:rPr>
      <w:tblPr/>
      <w:tcPr>
        <w:shd w:val="clear" w:color="auto" w:fill="FFE3A6" w:themeFill="accent4"/>
      </w:tcPr>
    </w:tblStylePr>
    <w:tblStylePr w:type="lastCol">
      <w:pPr>
        <w:jc w:val="left"/>
      </w:pPr>
      <w:rPr>
        <w:rFonts w:ascii="Trebuchet MS" w:hAnsi="Trebuchet MS"/>
        <w:sz w:val="16"/>
      </w:rPr>
      <w:tblPr/>
      <w:tcPr>
        <w:vAlign w:val="center"/>
      </w:tcPr>
    </w:tblStylePr>
  </w:style>
  <w:style w:type="character" w:customStyle="1" w:styleId="TabletextChar">
    <w:name w:val="Table text Char"/>
    <w:basedOn w:val="Standaardalinea-lettertype"/>
    <w:link w:val="Tabletext"/>
    <w:rsid w:val="001D4E68"/>
    <w:rPr>
      <w:rFonts w:eastAsia="Calibri" w:cs="Times New Roman"/>
      <w:bCs/>
      <w:sz w:val="16"/>
      <w:szCs w:val="16"/>
    </w:rPr>
  </w:style>
  <w:style w:type="character" w:customStyle="1" w:styleId="OrangetabletextChar">
    <w:name w:val="Orange table text Char"/>
    <w:basedOn w:val="Standaardalinea-lettertype"/>
    <w:link w:val="Orangetabletext"/>
    <w:rsid w:val="001D4E68"/>
    <w:rPr>
      <w:rFonts w:eastAsia="SimSun"/>
      <w:b/>
      <w:bCs/>
      <w:color w:val="FFFFFF"/>
      <w:sz w:val="16"/>
      <w:szCs w:val="14"/>
      <w:lang w:eastAsia="nl-NL"/>
    </w:rPr>
  </w:style>
  <w:style w:type="paragraph" w:customStyle="1" w:styleId="BodyA">
    <w:name w:val="Body A"/>
    <w:rsid w:val="001D4E68"/>
    <w:pPr>
      <w:pBdr>
        <w:top w:val="nil"/>
        <w:left w:val="nil"/>
        <w:bottom w:val="nil"/>
        <w:right w:val="nil"/>
        <w:between w:val="nil"/>
        <w:bar w:val="nil"/>
      </w:pBdr>
      <w:spacing w:after="0" w:line="300" w:lineRule="atLeast"/>
      <w:ind w:left="567"/>
    </w:pPr>
    <w:rPr>
      <w:rFonts w:eastAsia="Arial Unicode MS" w:cs="Arial Unicode MS"/>
      <w:color w:val="000000"/>
      <w:szCs w:val="18"/>
      <w:u w:color="000000"/>
      <w:bdr w:val="nil"/>
      <w:lang w:val="en-US"/>
      <w14:textOutline w14:w="12700" w14:cap="flat" w14:cmpd="sng" w14:algn="ctr">
        <w14:noFill/>
        <w14:prstDash w14:val="solid"/>
        <w14:miter w14:lim="400000"/>
      </w14:textOutline>
    </w:rPr>
  </w:style>
  <w:style w:type="character" w:customStyle="1" w:styleId="UnresolvedMention1">
    <w:name w:val="Unresolved Mention1"/>
    <w:basedOn w:val="Standaardalinea-lettertype"/>
    <w:uiPriority w:val="99"/>
    <w:unhideWhenUsed/>
    <w:rsid w:val="001D4E68"/>
    <w:rPr>
      <w:color w:val="605E5C"/>
      <w:shd w:val="clear" w:color="auto" w:fill="E1DFDD"/>
    </w:rPr>
  </w:style>
  <w:style w:type="table" w:styleId="Tabelrasterlicht">
    <w:name w:val="Grid Table Light"/>
    <w:basedOn w:val="Standaardtabel"/>
    <w:uiPriority w:val="40"/>
    <w:rsid w:val="001D4E68"/>
    <w:pPr>
      <w:spacing w:after="0" w:line="240" w:lineRule="auto"/>
    </w:pPr>
    <w:rPr>
      <w:rFonts w:eastAsia="SimSun"/>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ghtList-Accent212">
    <w:name w:val="Light List - Accent 212"/>
    <w:basedOn w:val="Standaardtabel"/>
    <w:next w:val="Lichtelijst-accent2"/>
    <w:uiPriority w:val="61"/>
    <w:rsid w:val="001D4E68"/>
    <w:pPr>
      <w:spacing w:after="0" w:line="240" w:lineRule="auto"/>
    </w:pPr>
    <w:rPr>
      <w:rFonts w:asciiTheme="minorHAnsi" w:eastAsia="SimSun" w:hAnsiTheme="minorHAnsi"/>
      <w:sz w:val="22"/>
    </w:rPr>
    <w:tblPr>
      <w:tblStyleRowBandSize w:val="1"/>
      <w:tblStyleColBandSize w:val="1"/>
      <w:tblBorders>
        <w:top w:val="single" w:sz="8" w:space="0" w:color="F04E30"/>
        <w:left w:val="single" w:sz="8" w:space="0" w:color="F04E30"/>
        <w:bottom w:val="single" w:sz="8" w:space="0" w:color="F04E30"/>
        <w:right w:val="single" w:sz="8" w:space="0" w:color="F04E30"/>
      </w:tblBorders>
    </w:tblPr>
    <w:tblStylePr w:type="firstRow">
      <w:pPr>
        <w:spacing w:before="0" w:after="0" w:line="240" w:lineRule="auto"/>
      </w:pPr>
      <w:rPr>
        <w:b/>
        <w:bCs/>
        <w:color w:val="FFFFFF"/>
      </w:rPr>
      <w:tblPr/>
      <w:tcPr>
        <w:shd w:val="clear" w:color="auto" w:fill="F04E30"/>
      </w:tcPr>
    </w:tblStylePr>
    <w:tblStylePr w:type="lastRow">
      <w:pPr>
        <w:spacing w:before="0" w:after="0" w:line="240" w:lineRule="auto"/>
      </w:pPr>
      <w:rPr>
        <w:b/>
        <w:bCs/>
      </w:rPr>
      <w:tblPr/>
      <w:tcPr>
        <w:tcBorders>
          <w:top w:val="double" w:sz="6" w:space="0" w:color="F04E30"/>
          <w:left w:val="single" w:sz="8" w:space="0" w:color="F04E30"/>
          <w:bottom w:val="single" w:sz="8" w:space="0" w:color="F04E30"/>
          <w:right w:val="single" w:sz="8" w:space="0" w:color="F04E30"/>
        </w:tcBorders>
      </w:tcPr>
    </w:tblStylePr>
    <w:tblStylePr w:type="firstCol">
      <w:rPr>
        <w:b/>
        <w:bCs/>
      </w:rPr>
    </w:tblStylePr>
    <w:tblStylePr w:type="lastCol">
      <w:rPr>
        <w:b/>
        <w:bCs/>
      </w:rPr>
    </w:tblStylePr>
    <w:tblStylePr w:type="band1Vert">
      <w:tblPr/>
      <w:tcPr>
        <w:tcBorders>
          <w:top w:val="single" w:sz="8" w:space="0" w:color="F04E30"/>
          <w:left w:val="single" w:sz="8" w:space="0" w:color="F04E30"/>
          <w:bottom w:val="single" w:sz="8" w:space="0" w:color="F04E30"/>
          <w:right w:val="single" w:sz="8" w:space="0" w:color="F04E30"/>
        </w:tcBorders>
      </w:tcPr>
    </w:tblStylePr>
    <w:tblStylePr w:type="band1Horz">
      <w:tblPr/>
      <w:tcPr>
        <w:tcBorders>
          <w:top w:val="single" w:sz="8" w:space="0" w:color="F04E30"/>
          <w:left w:val="single" w:sz="8" w:space="0" w:color="F04E30"/>
          <w:bottom w:val="single" w:sz="8" w:space="0" w:color="F04E30"/>
          <w:right w:val="single" w:sz="8" w:space="0" w:color="F04E30"/>
        </w:tcBorders>
      </w:tcPr>
    </w:tblStylePr>
  </w:style>
  <w:style w:type="character" w:customStyle="1" w:styleId="Mention1">
    <w:name w:val="Mention1"/>
    <w:basedOn w:val="Standaardalinea-lettertype"/>
    <w:uiPriority w:val="99"/>
    <w:unhideWhenUsed/>
    <w:rsid w:val="001D4E68"/>
    <w:rPr>
      <w:color w:val="2B579A"/>
      <w:shd w:val="clear" w:color="auto" w:fill="E1DFDD"/>
    </w:rPr>
  </w:style>
  <w:style w:type="paragraph" w:customStyle="1" w:styleId="Title1">
    <w:name w:val=".Title 1"/>
    <w:basedOn w:val="Kop1"/>
    <w:next w:val="Standaard"/>
    <w:link w:val="Title1Car"/>
    <w:rsid w:val="001D4E68"/>
    <w:pPr>
      <w:keepNext/>
      <w:keepLines/>
      <w:numPr>
        <w:numId w:val="10"/>
      </w:numPr>
      <w:tabs>
        <w:tab w:val="clear" w:pos="851"/>
      </w:tabs>
      <w:spacing w:before="60" w:after="60" w:line="240" w:lineRule="auto"/>
      <w:contextualSpacing w:val="0"/>
      <w:jc w:val="both"/>
    </w:pPr>
    <w:rPr>
      <w:rFonts w:ascii="Times New Roman" w:eastAsiaTheme="majorEastAsia" w:hAnsi="Times New Roman" w:cstheme="majorHAnsi"/>
      <w:bCs/>
      <w:color w:val="108CCA"/>
      <w:sz w:val="28"/>
      <w:szCs w:val="32"/>
    </w:rPr>
  </w:style>
  <w:style w:type="character" w:customStyle="1" w:styleId="Title1Car">
    <w:name w:val=".Title 1 Car"/>
    <w:basedOn w:val="Standaardalinea-lettertype"/>
    <w:link w:val="Title1"/>
    <w:rsid w:val="001D4E68"/>
    <w:rPr>
      <w:rFonts w:ascii="Times New Roman" w:eastAsiaTheme="majorEastAsia" w:hAnsi="Times New Roman" w:cstheme="majorHAnsi"/>
      <w:b/>
      <w:bCs/>
      <w:color w:val="108CCA"/>
      <w:sz w:val="28"/>
      <w:szCs w:val="32"/>
    </w:rPr>
  </w:style>
  <w:style w:type="paragraph" w:styleId="HTML-voorafopgemaakt">
    <w:name w:val="HTML Preformatted"/>
    <w:basedOn w:val="Standaard"/>
    <w:link w:val="HTML-voorafopgemaaktChar"/>
    <w:uiPriority w:val="99"/>
    <w:semiHidden/>
    <w:unhideWhenUsed/>
    <w:rsid w:val="001D4E68"/>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1D4E68"/>
    <w:rPr>
      <w:rFonts w:ascii="Consolas" w:eastAsia="SimSun" w:hAnsi="Consolas"/>
      <w:sz w:val="20"/>
      <w:szCs w:val="20"/>
    </w:rPr>
  </w:style>
  <w:style w:type="character" w:styleId="Vermelding">
    <w:name w:val="Mention"/>
    <w:basedOn w:val="Standaardalinea-lettertype"/>
    <w:uiPriority w:val="99"/>
    <w:unhideWhenUsed/>
    <w:rsid w:val="001D4E68"/>
    <w:rPr>
      <w:color w:val="2B579A"/>
      <w:shd w:val="clear" w:color="auto" w:fill="E1DFDD"/>
    </w:rPr>
  </w:style>
  <w:style w:type="paragraph" w:customStyle="1" w:styleId="1stbullet">
    <w:name w:val="1st bullet"/>
    <w:basedOn w:val="Lijstalinea"/>
    <w:link w:val="1stbulletChar"/>
    <w:qFormat/>
    <w:rsid w:val="001D4E68"/>
    <w:pPr>
      <w:numPr>
        <w:numId w:val="8"/>
      </w:numPr>
      <w:tabs>
        <w:tab w:val="clear" w:pos="851"/>
        <w:tab w:val="center" w:pos="4419"/>
        <w:tab w:val="right" w:pos="8838"/>
      </w:tabs>
      <w:spacing w:before="200" w:after="200" w:line="240" w:lineRule="auto"/>
      <w:jc w:val="both"/>
    </w:pPr>
    <w:rPr>
      <w:rFonts w:ascii="Times New Roman" w:hAnsi="Times New Roman" w:cs="Open Sans Light"/>
      <w:color w:val="000000" w:themeColor="text1"/>
      <w:sz w:val="22"/>
    </w:rPr>
  </w:style>
  <w:style w:type="character" w:customStyle="1" w:styleId="1stbulletChar">
    <w:name w:val="1st bullet Char"/>
    <w:basedOn w:val="Standaardalinea-lettertype"/>
    <w:link w:val="1stbullet"/>
    <w:rsid w:val="001D4E68"/>
    <w:rPr>
      <w:rFonts w:ascii="Times New Roman" w:eastAsia="SimSun" w:hAnsi="Times New Roman" w:cs="Open Sans Light"/>
      <w:color w:val="000000" w:themeColor="text1"/>
      <w:sz w:val="22"/>
      <w:szCs w:val="18"/>
    </w:rPr>
  </w:style>
  <w:style w:type="paragraph" w:customStyle="1" w:styleId="2ndbullet">
    <w:name w:val="2nd bullet"/>
    <w:basedOn w:val="1stbullet"/>
    <w:rsid w:val="001D4E68"/>
    <w:pPr>
      <w:numPr>
        <w:numId w:val="9"/>
      </w:numPr>
    </w:pPr>
    <w:rPr>
      <w:rFonts w:cs="Arial"/>
    </w:rPr>
  </w:style>
  <w:style w:type="paragraph" w:customStyle="1" w:styleId="2dbullet">
    <w:name w:val="2d bullet"/>
    <w:basedOn w:val="2ndbullet"/>
    <w:link w:val="2dbulletCar"/>
    <w:qFormat/>
    <w:rsid w:val="001D4E68"/>
  </w:style>
  <w:style w:type="character" w:customStyle="1" w:styleId="2dbulletCar">
    <w:name w:val="2d bullet Car"/>
    <w:basedOn w:val="Standaardalinea-lettertype"/>
    <w:link w:val="2dbullet"/>
    <w:rsid w:val="001D4E68"/>
    <w:rPr>
      <w:rFonts w:ascii="Times New Roman" w:eastAsia="SimSun" w:hAnsi="Times New Roman" w:cs="Arial"/>
      <w:color w:val="000000" w:themeColor="text1"/>
      <w:sz w:val="22"/>
      <w:szCs w:val="18"/>
    </w:rPr>
  </w:style>
  <w:style w:type="paragraph" w:customStyle="1" w:styleId="4thbullet">
    <w:name w:val="4th bullet"/>
    <w:basedOn w:val="1stbullet"/>
    <w:link w:val="4thbulletCar"/>
    <w:qFormat/>
    <w:rsid w:val="001D4E68"/>
    <w:pPr>
      <w:numPr>
        <w:numId w:val="0"/>
      </w:numPr>
      <w:spacing w:before="0" w:after="0"/>
      <w:ind w:left="1146" w:hanging="360"/>
    </w:pPr>
    <w:rPr>
      <w:rFonts w:ascii="Trebuchet MS" w:hAnsi="Trebuchet MS"/>
      <w:sz w:val="18"/>
      <w:szCs w:val="20"/>
    </w:rPr>
  </w:style>
  <w:style w:type="character" w:customStyle="1" w:styleId="4thbulletCar">
    <w:name w:val="4th bullet Car"/>
    <w:basedOn w:val="Standaardalinea-lettertype"/>
    <w:link w:val="4thbullet"/>
    <w:rsid w:val="001D4E68"/>
    <w:rPr>
      <w:rFonts w:eastAsia="SimSun" w:cs="Open Sans Light"/>
      <w:color w:val="000000" w:themeColor="text1"/>
      <w:szCs w:val="20"/>
    </w:rPr>
  </w:style>
  <w:style w:type="table" w:styleId="Rastertabel4-Accent1">
    <w:name w:val="Grid Table 4 Accent 1"/>
    <w:basedOn w:val="Standaardtabel"/>
    <w:uiPriority w:val="49"/>
    <w:rsid w:val="001D4E68"/>
    <w:pPr>
      <w:spacing w:after="0" w:line="240" w:lineRule="auto"/>
    </w:pPr>
    <w:rPr>
      <w:rFonts w:asciiTheme="minorHAnsi" w:eastAsia="SimSun" w:hAnsiTheme="minorHAnsi"/>
      <w:sz w:val="22"/>
      <w:lang w:val="en-US"/>
    </w:rPr>
    <w:tblPr>
      <w:tblStyleRowBandSize w:val="1"/>
      <w:tblStyleColBandSize w:val="1"/>
      <w:tblBorders>
        <w:top w:val="single" w:sz="4" w:space="0" w:color="07E7FF" w:themeColor="accent1" w:themeTint="99"/>
        <w:left w:val="single" w:sz="4" w:space="0" w:color="07E7FF" w:themeColor="accent1" w:themeTint="99"/>
        <w:bottom w:val="single" w:sz="4" w:space="0" w:color="07E7FF" w:themeColor="accent1" w:themeTint="99"/>
        <w:right w:val="single" w:sz="4" w:space="0" w:color="07E7FF" w:themeColor="accent1" w:themeTint="99"/>
        <w:insideH w:val="single" w:sz="4" w:space="0" w:color="07E7FF" w:themeColor="accent1" w:themeTint="99"/>
        <w:insideV w:val="single" w:sz="4" w:space="0" w:color="07E7FF" w:themeColor="accent1" w:themeTint="99"/>
      </w:tblBorders>
    </w:tblPr>
    <w:tblStylePr w:type="firstRow">
      <w:rPr>
        <w:b/>
        <w:bCs/>
        <w:color w:val="FFFFFF" w:themeColor="background1"/>
      </w:rPr>
      <w:tblPr/>
      <w:tcPr>
        <w:tcBorders>
          <w:top w:val="single" w:sz="4" w:space="0" w:color="005962" w:themeColor="accent1"/>
          <w:left w:val="single" w:sz="4" w:space="0" w:color="005962" w:themeColor="accent1"/>
          <w:bottom w:val="single" w:sz="4" w:space="0" w:color="005962" w:themeColor="accent1"/>
          <w:right w:val="single" w:sz="4" w:space="0" w:color="005962" w:themeColor="accent1"/>
          <w:insideH w:val="nil"/>
          <w:insideV w:val="nil"/>
        </w:tcBorders>
        <w:shd w:val="clear" w:color="auto" w:fill="005962" w:themeFill="accent1"/>
      </w:tcPr>
    </w:tblStylePr>
    <w:tblStylePr w:type="lastRow">
      <w:rPr>
        <w:b/>
        <w:bCs/>
      </w:rPr>
      <w:tblPr/>
      <w:tcPr>
        <w:tcBorders>
          <w:top w:val="double" w:sz="4" w:space="0" w:color="005962" w:themeColor="accent1"/>
        </w:tcBorders>
      </w:tcPr>
    </w:tblStylePr>
    <w:tblStylePr w:type="firstCol">
      <w:rPr>
        <w:b/>
        <w:bCs/>
      </w:rPr>
    </w:tblStylePr>
    <w:tblStylePr w:type="lastCol">
      <w:rPr>
        <w:b/>
        <w:bCs/>
      </w:rPr>
    </w:tblStylePr>
    <w:tblStylePr w:type="band1Vert">
      <w:tblPr/>
      <w:tcPr>
        <w:shd w:val="clear" w:color="auto" w:fill="ACF7FF" w:themeFill="accent1" w:themeFillTint="33"/>
      </w:tcPr>
    </w:tblStylePr>
    <w:tblStylePr w:type="band1Horz">
      <w:tblPr/>
      <w:tcPr>
        <w:shd w:val="clear" w:color="auto" w:fill="ACF7FF" w:themeFill="accent1" w:themeFillTint="33"/>
      </w:tcPr>
    </w:tblStylePr>
  </w:style>
  <w:style w:type="table" w:styleId="Rastertabel4-Accent2">
    <w:name w:val="Grid Table 4 Accent 2"/>
    <w:basedOn w:val="Standaardtabel"/>
    <w:uiPriority w:val="49"/>
    <w:rsid w:val="001D4E68"/>
    <w:pPr>
      <w:spacing w:after="0" w:line="240" w:lineRule="auto"/>
    </w:pPr>
    <w:rPr>
      <w:rFonts w:asciiTheme="minorHAnsi" w:eastAsia="SimSun" w:hAnsiTheme="minorHAnsi"/>
      <w:sz w:val="22"/>
      <w:lang w:val="en-US"/>
    </w:rPr>
    <w:tblPr>
      <w:tblStyleRowBandSize w:val="1"/>
      <w:tblStyleColBandSize w:val="1"/>
      <w:tblBorders>
        <w:top w:val="single" w:sz="4" w:space="0" w:color="F69482" w:themeColor="accent2" w:themeTint="99"/>
        <w:left w:val="single" w:sz="4" w:space="0" w:color="F69482" w:themeColor="accent2" w:themeTint="99"/>
        <w:bottom w:val="single" w:sz="4" w:space="0" w:color="F69482" w:themeColor="accent2" w:themeTint="99"/>
        <w:right w:val="single" w:sz="4" w:space="0" w:color="F69482" w:themeColor="accent2" w:themeTint="99"/>
        <w:insideH w:val="single" w:sz="4" w:space="0" w:color="F69482" w:themeColor="accent2" w:themeTint="99"/>
        <w:insideV w:val="single" w:sz="4" w:space="0" w:color="F69482" w:themeColor="accent2" w:themeTint="99"/>
      </w:tblBorders>
    </w:tblPr>
    <w:tblStylePr w:type="firstRow">
      <w:rPr>
        <w:b/>
        <w:bCs/>
        <w:color w:val="FFFFFF" w:themeColor="background1"/>
      </w:rPr>
      <w:tblPr/>
      <w:tcPr>
        <w:tcBorders>
          <w:top w:val="single" w:sz="4" w:space="0" w:color="F04E30" w:themeColor="accent2"/>
          <w:left w:val="single" w:sz="4" w:space="0" w:color="F04E30" w:themeColor="accent2"/>
          <w:bottom w:val="single" w:sz="4" w:space="0" w:color="F04E30" w:themeColor="accent2"/>
          <w:right w:val="single" w:sz="4" w:space="0" w:color="F04E30" w:themeColor="accent2"/>
          <w:insideH w:val="nil"/>
          <w:insideV w:val="nil"/>
        </w:tcBorders>
        <w:shd w:val="clear" w:color="auto" w:fill="F04E30" w:themeFill="accent2"/>
      </w:tcPr>
    </w:tblStylePr>
    <w:tblStylePr w:type="lastRow">
      <w:rPr>
        <w:b/>
        <w:bCs/>
      </w:rPr>
      <w:tblPr/>
      <w:tcPr>
        <w:tcBorders>
          <w:top w:val="double" w:sz="4" w:space="0" w:color="F04E30" w:themeColor="accent2"/>
        </w:tcBorders>
      </w:tcPr>
    </w:tblStylePr>
    <w:tblStylePr w:type="firstCol">
      <w:rPr>
        <w:b/>
        <w:bCs/>
      </w:rPr>
    </w:tblStylePr>
    <w:tblStylePr w:type="lastCol">
      <w:rPr>
        <w:b/>
        <w:bCs/>
      </w:rPr>
    </w:tblStylePr>
    <w:tblStylePr w:type="band1Vert">
      <w:tblPr/>
      <w:tcPr>
        <w:shd w:val="clear" w:color="auto" w:fill="FCDBD5" w:themeFill="accent2" w:themeFillTint="33"/>
      </w:tcPr>
    </w:tblStylePr>
    <w:tblStylePr w:type="band1Horz">
      <w:tblPr/>
      <w:tcPr>
        <w:shd w:val="clear" w:color="auto" w:fill="FCDBD5" w:themeFill="accent2" w:themeFillTint="33"/>
      </w:tcPr>
    </w:tblStylePr>
  </w:style>
  <w:style w:type="table" w:styleId="Lijsttabel3-Accent1">
    <w:name w:val="List Table 3 Accent 1"/>
    <w:basedOn w:val="Standaardtabel"/>
    <w:uiPriority w:val="48"/>
    <w:rsid w:val="001D4E68"/>
    <w:pPr>
      <w:spacing w:after="0" w:line="240" w:lineRule="auto"/>
    </w:pPr>
    <w:rPr>
      <w:rFonts w:eastAsia="SimSun"/>
      <w:szCs w:val="18"/>
    </w:rPr>
    <w:tblPr>
      <w:tblStyleRowBandSize w:val="1"/>
      <w:tblStyleColBandSize w:val="1"/>
      <w:tblBorders>
        <w:top w:val="single" w:sz="4" w:space="0" w:color="005962" w:themeColor="accent1"/>
        <w:left w:val="single" w:sz="4" w:space="0" w:color="005962" w:themeColor="accent1"/>
        <w:bottom w:val="single" w:sz="4" w:space="0" w:color="005962" w:themeColor="accent1"/>
        <w:right w:val="single" w:sz="4" w:space="0" w:color="005962" w:themeColor="accent1"/>
      </w:tblBorders>
    </w:tblPr>
    <w:tblStylePr w:type="firstRow">
      <w:rPr>
        <w:b/>
        <w:bCs/>
        <w:color w:val="FFFFFF" w:themeColor="background1"/>
      </w:rPr>
      <w:tblPr/>
      <w:tcPr>
        <w:shd w:val="clear" w:color="auto" w:fill="005962" w:themeFill="accent1"/>
      </w:tcPr>
    </w:tblStylePr>
    <w:tblStylePr w:type="lastRow">
      <w:rPr>
        <w:b/>
        <w:bCs/>
      </w:rPr>
      <w:tblPr/>
      <w:tcPr>
        <w:tcBorders>
          <w:top w:val="double" w:sz="4" w:space="0" w:color="00596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962" w:themeColor="accent1"/>
          <w:right w:val="single" w:sz="4" w:space="0" w:color="005962" w:themeColor="accent1"/>
        </w:tcBorders>
      </w:tcPr>
    </w:tblStylePr>
    <w:tblStylePr w:type="band1Horz">
      <w:tblPr/>
      <w:tcPr>
        <w:tcBorders>
          <w:top w:val="single" w:sz="4" w:space="0" w:color="005962" w:themeColor="accent1"/>
          <w:bottom w:val="single" w:sz="4" w:space="0" w:color="00596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962" w:themeColor="accent1"/>
          <w:left w:val="nil"/>
        </w:tcBorders>
      </w:tcPr>
    </w:tblStylePr>
    <w:tblStylePr w:type="swCell">
      <w:tblPr/>
      <w:tcPr>
        <w:tcBorders>
          <w:top w:val="double" w:sz="4" w:space="0" w:color="005962" w:themeColor="accent1"/>
          <w:right w:val="nil"/>
        </w:tcBorders>
      </w:tcPr>
    </w:tblStylePr>
  </w:style>
  <w:style w:type="character" w:customStyle="1" w:styleId="cf01">
    <w:name w:val="cf01"/>
    <w:basedOn w:val="Standaardalinea-lettertype"/>
    <w:rsid w:val="001D4E68"/>
    <w:rPr>
      <w:rFonts w:ascii="Segoe UI" w:hAnsi="Segoe UI" w:cs="Segoe UI" w:hint="default"/>
      <w:sz w:val="18"/>
      <w:szCs w:val="18"/>
    </w:rPr>
  </w:style>
  <w:style w:type="paragraph" w:customStyle="1" w:styleId="pf0">
    <w:name w:val="pf0"/>
    <w:basedOn w:val="Standaard"/>
    <w:rsid w:val="001D4E68"/>
    <w:pPr>
      <w:spacing w:before="100" w:beforeAutospacing="1" w:after="100" w:afterAutospacing="1" w:line="240" w:lineRule="auto"/>
      <w:ind w:left="0"/>
    </w:pPr>
    <w:rPr>
      <w:rFonts w:ascii="Times New Roman" w:eastAsia="Times New Roman" w:hAnsi="Times New Roman" w:cs="Times New Roman"/>
      <w:sz w:val="24"/>
      <w:szCs w:val="24"/>
      <w:lang w:val="nl-BE" w:eastAsia="nl-BE"/>
    </w:rPr>
  </w:style>
  <w:style w:type="character" w:customStyle="1" w:styleId="cf11">
    <w:name w:val="cf11"/>
    <w:basedOn w:val="Standaardalinea-lettertype"/>
    <w:rsid w:val="001D4E68"/>
    <w:rPr>
      <w:rFonts w:ascii="Segoe UI" w:hAnsi="Segoe UI" w:cs="Segoe UI" w:hint="default"/>
      <w:sz w:val="18"/>
      <w:szCs w:val="18"/>
    </w:rPr>
  </w:style>
  <w:style w:type="table" w:customStyle="1" w:styleId="Table15">
    <w:name w:val="Table 15"/>
    <w:basedOn w:val="Standaardtabel"/>
    <w:uiPriority w:val="99"/>
    <w:rsid w:val="009725C1"/>
    <w:pPr>
      <w:spacing w:after="0" w:line="240" w:lineRule="auto"/>
      <w:jc w:val="center"/>
    </w:pPr>
    <w:rPr>
      <w:sz w:val="16"/>
      <w:lang w:val="nl-NL"/>
    </w:rPr>
    <w:tblPr>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vAlign w:val="center"/>
    </w:tcPr>
    <w:tblStylePr w:type="firstRow">
      <w:pPr>
        <w:jc w:val="center"/>
      </w:pPr>
      <w:rPr>
        <w:rFonts w:ascii="Trebuchet MS" w:hAnsi="Trebuchet MS" w:cs="Times New Roman" w:hint="default"/>
        <w:b/>
        <w:color w:val="FFFFFF"/>
        <w:sz w:val="16"/>
        <w:szCs w:val="16"/>
      </w:rPr>
      <w:tblPr/>
      <w:tcPr>
        <w:shd w:val="clear" w:color="auto" w:fill="005962"/>
      </w:tcPr>
    </w:tblStylePr>
    <w:tblStylePr w:type="firstCol">
      <w:pPr>
        <w:wordWrap/>
        <w:jc w:val="left"/>
        <w:outlineLvl w:val="9"/>
      </w:pPr>
    </w:tblStylePr>
  </w:style>
  <w:style w:type="table" w:customStyle="1" w:styleId="Kontuurtabel1">
    <w:name w:val="Kontuurtabel1"/>
    <w:basedOn w:val="Standaardtabel"/>
    <w:next w:val="Tabelraster"/>
    <w:uiPriority w:val="59"/>
    <w:rsid w:val="00A47D06"/>
    <w:pPr>
      <w:spacing w:after="0" w:line="240" w:lineRule="auto"/>
    </w:pPr>
    <w:rPr>
      <w:rFonts w:ascii="Calibri" w:eastAsia="Calibri" w:hAnsi="Calibri" w:cs="Times New Roman"/>
      <w:sz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559">
      <w:bodyDiv w:val="1"/>
      <w:marLeft w:val="0"/>
      <w:marRight w:val="0"/>
      <w:marTop w:val="0"/>
      <w:marBottom w:val="0"/>
      <w:divBdr>
        <w:top w:val="none" w:sz="0" w:space="0" w:color="auto"/>
        <w:left w:val="none" w:sz="0" w:space="0" w:color="auto"/>
        <w:bottom w:val="none" w:sz="0" w:space="0" w:color="auto"/>
        <w:right w:val="none" w:sz="0" w:space="0" w:color="auto"/>
      </w:divBdr>
    </w:div>
    <w:div w:id="59906430">
      <w:bodyDiv w:val="1"/>
      <w:marLeft w:val="0"/>
      <w:marRight w:val="0"/>
      <w:marTop w:val="0"/>
      <w:marBottom w:val="0"/>
      <w:divBdr>
        <w:top w:val="none" w:sz="0" w:space="0" w:color="auto"/>
        <w:left w:val="none" w:sz="0" w:space="0" w:color="auto"/>
        <w:bottom w:val="none" w:sz="0" w:space="0" w:color="auto"/>
        <w:right w:val="none" w:sz="0" w:space="0" w:color="auto"/>
      </w:divBdr>
      <w:divsChild>
        <w:div w:id="1611665459">
          <w:marLeft w:val="0"/>
          <w:marRight w:val="0"/>
          <w:marTop w:val="0"/>
          <w:marBottom w:val="0"/>
          <w:divBdr>
            <w:top w:val="none" w:sz="0" w:space="0" w:color="auto"/>
            <w:left w:val="none" w:sz="0" w:space="0" w:color="auto"/>
            <w:bottom w:val="none" w:sz="0" w:space="0" w:color="auto"/>
            <w:right w:val="none" w:sz="0" w:space="0" w:color="auto"/>
          </w:divBdr>
          <w:divsChild>
            <w:div w:id="2123450375">
              <w:marLeft w:val="0"/>
              <w:marRight w:val="0"/>
              <w:marTop w:val="0"/>
              <w:marBottom w:val="0"/>
              <w:divBdr>
                <w:top w:val="none" w:sz="0" w:space="0" w:color="auto"/>
                <w:left w:val="none" w:sz="0" w:space="0" w:color="auto"/>
                <w:bottom w:val="none" w:sz="0" w:space="0" w:color="auto"/>
                <w:right w:val="none" w:sz="0" w:space="0" w:color="auto"/>
              </w:divBdr>
              <w:divsChild>
                <w:div w:id="1610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3460">
      <w:bodyDiv w:val="1"/>
      <w:marLeft w:val="0"/>
      <w:marRight w:val="0"/>
      <w:marTop w:val="0"/>
      <w:marBottom w:val="0"/>
      <w:divBdr>
        <w:top w:val="none" w:sz="0" w:space="0" w:color="auto"/>
        <w:left w:val="none" w:sz="0" w:space="0" w:color="auto"/>
        <w:bottom w:val="none" w:sz="0" w:space="0" w:color="auto"/>
        <w:right w:val="none" w:sz="0" w:space="0" w:color="auto"/>
      </w:divBdr>
    </w:div>
    <w:div w:id="162477941">
      <w:bodyDiv w:val="1"/>
      <w:marLeft w:val="0"/>
      <w:marRight w:val="0"/>
      <w:marTop w:val="0"/>
      <w:marBottom w:val="0"/>
      <w:divBdr>
        <w:top w:val="none" w:sz="0" w:space="0" w:color="auto"/>
        <w:left w:val="none" w:sz="0" w:space="0" w:color="auto"/>
        <w:bottom w:val="none" w:sz="0" w:space="0" w:color="auto"/>
        <w:right w:val="none" w:sz="0" w:space="0" w:color="auto"/>
      </w:divBdr>
    </w:div>
    <w:div w:id="167603591">
      <w:bodyDiv w:val="1"/>
      <w:marLeft w:val="0"/>
      <w:marRight w:val="0"/>
      <w:marTop w:val="0"/>
      <w:marBottom w:val="0"/>
      <w:divBdr>
        <w:top w:val="none" w:sz="0" w:space="0" w:color="auto"/>
        <w:left w:val="none" w:sz="0" w:space="0" w:color="auto"/>
        <w:bottom w:val="none" w:sz="0" w:space="0" w:color="auto"/>
        <w:right w:val="none" w:sz="0" w:space="0" w:color="auto"/>
      </w:divBdr>
      <w:divsChild>
        <w:div w:id="1840846613">
          <w:marLeft w:val="360"/>
          <w:marRight w:val="0"/>
          <w:marTop w:val="200"/>
          <w:marBottom w:val="160"/>
          <w:divBdr>
            <w:top w:val="none" w:sz="0" w:space="0" w:color="auto"/>
            <w:left w:val="none" w:sz="0" w:space="0" w:color="auto"/>
            <w:bottom w:val="none" w:sz="0" w:space="0" w:color="auto"/>
            <w:right w:val="none" w:sz="0" w:space="0" w:color="auto"/>
          </w:divBdr>
        </w:div>
      </w:divsChild>
    </w:div>
    <w:div w:id="190188958">
      <w:bodyDiv w:val="1"/>
      <w:marLeft w:val="0"/>
      <w:marRight w:val="0"/>
      <w:marTop w:val="0"/>
      <w:marBottom w:val="0"/>
      <w:divBdr>
        <w:top w:val="none" w:sz="0" w:space="0" w:color="auto"/>
        <w:left w:val="none" w:sz="0" w:space="0" w:color="auto"/>
        <w:bottom w:val="none" w:sz="0" w:space="0" w:color="auto"/>
        <w:right w:val="none" w:sz="0" w:space="0" w:color="auto"/>
      </w:divBdr>
    </w:div>
    <w:div w:id="240679637">
      <w:bodyDiv w:val="1"/>
      <w:marLeft w:val="0"/>
      <w:marRight w:val="0"/>
      <w:marTop w:val="0"/>
      <w:marBottom w:val="0"/>
      <w:divBdr>
        <w:top w:val="none" w:sz="0" w:space="0" w:color="auto"/>
        <w:left w:val="none" w:sz="0" w:space="0" w:color="auto"/>
        <w:bottom w:val="none" w:sz="0" w:space="0" w:color="auto"/>
        <w:right w:val="none" w:sz="0" w:space="0" w:color="auto"/>
      </w:divBdr>
    </w:div>
    <w:div w:id="241111751">
      <w:bodyDiv w:val="1"/>
      <w:marLeft w:val="0"/>
      <w:marRight w:val="0"/>
      <w:marTop w:val="0"/>
      <w:marBottom w:val="0"/>
      <w:divBdr>
        <w:top w:val="none" w:sz="0" w:space="0" w:color="auto"/>
        <w:left w:val="none" w:sz="0" w:space="0" w:color="auto"/>
        <w:bottom w:val="none" w:sz="0" w:space="0" w:color="auto"/>
        <w:right w:val="none" w:sz="0" w:space="0" w:color="auto"/>
      </w:divBdr>
    </w:div>
    <w:div w:id="251548699">
      <w:bodyDiv w:val="1"/>
      <w:marLeft w:val="0"/>
      <w:marRight w:val="0"/>
      <w:marTop w:val="0"/>
      <w:marBottom w:val="0"/>
      <w:divBdr>
        <w:top w:val="none" w:sz="0" w:space="0" w:color="auto"/>
        <w:left w:val="none" w:sz="0" w:space="0" w:color="auto"/>
        <w:bottom w:val="none" w:sz="0" w:space="0" w:color="auto"/>
        <w:right w:val="none" w:sz="0" w:space="0" w:color="auto"/>
      </w:divBdr>
    </w:div>
    <w:div w:id="290483206">
      <w:bodyDiv w:val="1"/>
      <w:marLeft w:val="0"/>
      <w:marRight w:val="0"/>
      <w:marTop w:val="0"/>
      <w:marBottom w:val="0"/>
      <w:divBdr>
        <w:top w:val="none" w:sz="0" w:space="0" w:color="auto"/>
        <w:left w:val="none" w:sz="0" w:space="0" w:color="auto"/>
        <w:bottom w:val="none" w:sz="0" w:space="0" w:color="auto"/>
        <w:right w:val="none" w:sz="0" w:space="0" w:color="auto"/>
      </w:divBdr>
    </w:div>
    <w:div w:id="335348745">
      <w:bodyDiv w:val="1"/>
      <w:marLeft w:val="0"/>
      <w:marRight w:val="0"/>
      <w:marTop w:val="0"/>
      <w:marBottom w:val="0"/>
      <w:divBdr>
        <w:top w:val="none" w:sz="0" w:space="0" w:color="auto"/>
        <w:left w:val="none" w:sz="0" w:space="0" w:color="auto"/>
        <w:bottom w:val="none" w:sz="0" w:space="0" w:color="auto"/>
        <w:right w:val="none" w:sz="0" w:space="0" w:color="auto"/>
      </w:divBdr>
    </w:div>
    <w:div w:id="380058555">
      <w:bodyDiv w:val="1"/>
      <w:marLeft w:val="0"/>
      <w:marRight w:val="0"/>
      <w:marTop w:val="0"/>
      <w:marBottom w:val="0"/>
      <w:divBdr>
        <w:top w:val="none" w:sz="0" w:space="0" w:color="auto"/>
        <w:left w:val="none" w:sz="0" w:space="0" w:color="auto"/>
        <w:bottom w:val="none" w:sz="0" w:space="0" w:color="auto"/>
        <w:right w:val="none" w:sz="0" w:space="0" w:color="auto"/>
      </w:divBdr>
    </w:div>
    <w:div w:id="451478262">
      <w:bodyDiv w:val="1"/>
      <w:marLeft w:val="0"/>
      <w:marRight w:val="0"/>
      <w:marTop w:val="0"/>
      <w:marBottom w:val="0"/>
      <w:divBdr>
        <w:top w:val="none" w:sz="0" w:space="0" w:color="auto"/>
        <w:left w:val="none" w:sz="0" w:space="0" w:color="auto"/>
        <w:bottom w:val="none" w:sz="0" w:space="0" w:color="auto"/>
        <w:right w:val="none" w:sz="0" w:space="0" w:color="auto"/>
      </w:divBdr>
    </w:div>
    <w:div w:id="456922710">
      <w:bodyDiv w:val="1"/>
      <w:marLeft w:val="0"/>
      <w:marRight w:val="0"/>
      <w:marTop w:val="0"/>
      <w:marBottom w:val="0"/>
      <w:divBdr>
        <w:top w:val="none" w:sz="0" w:space="0" w:color="auto"/>
        <w:left w:val="none" w:sz="0" w:space="0" w:color="auto"/>
        <w:bottom w:val="none" w:sz="0" w:space="0" w:color="auto"/>
        <w:right w:val="none" w:sz="0" w:space="0" w:color="auto"/>
      </w:divBdr>
    </w:div>
    <w:div w:id="507403681">
      <w:bodyDiv w:val="1"/>
      <w:marLeft w:val="0"/>
      <w:marRight w:val="0"/>
      <w:marTop w:val="0"/>
      <w:marBottom w:val="0"/>
      <w:divBdr>
        <w:top w:val="none" w:sz="0" w:space="0" w:color="auto"/>
        <w:left w:val="none" w:sz="0" w:space="0" w:color="auto"/>
        <w:bottom w:val="none" w:sz="0" w:space="0" w:color="auto"/>
        <w:right w:val="none" w:sz="0" w:space="0" w:color="auto"/>
      </w:divBdr>
    </w:div>
    <w:div w:id="517473373">
      <w:bodyDiv w:val="1"/>
      <w:marLeft w:val="0"/>
      <w:marRight w:val="0"/>
      <w:marTop w:val="0"/>
      <w:marBottom w:val="0"/>
      <w:divBdr>
        <w:top w:val="none" w:sz="0" w:space="0" w:color="auto"/>
        <w:left w:val="none" w:sz="0" w:space="0" w:color="auto"/>
        <w:bottom w:val="none" w:sz="0" w:space="0" w:color="auto"/>
        <w:right w:val="none" w:sz="0" w:space="0" w:color="auto"/>
      </w:divBdr>
      <w:divsChild>
        <w:div w:id="111367408">
          <w:marLeft w:val="0"/>
          <w:marRight w:val="0"/>
          <w:marTop w:val="0"/>
          <w:marBottom w:val="255"/>
          <w:divBdr>
            <w:top w:val="none" w:sz="0" w:space="0" w:color="auto"/>
            <w:left w:val="none" w:sz="0" w:space="0" w:color="auto"/>
            <w:bottom w:val="none" w:sz="0" w:space="0" w:color="auto"/>
            <w:right w:val="none" w:sz="0" w:space="0" w:color="auto"/>
          </w:divBdr>
          <w:divsChild>
            <w:div w:id="221257667">
              <w:marLeft w:val="0"/>
              <w:marRight w:val="0"/>
              <w:marTop w:val="0"/>
              <w:marBottom w:val="0"/>
              <w:divBdr>
                <w:top w:val="none" w:sz="0" w:space="0" w:color="auto"/>
                <w:left w:val="none" w:sz="0" w:space="0" w:color="auto"/>
                <w:bottom w:val="none" w:sz="0" w:space="0" w:color="auto"/>
                <w:right w:val="none" w:sz="0" w:space="0" w:color="auto"/>
              </w:divBdr>
              <w:divsChild>
                <w:div w:id="1418943968">
                  <w:marLeft w:val="0"/>
                  <w:marRight w:val="0"/>
                  <w:marTop w:val="0"/>
                  <w:marBottom w:val="0"/>
                  <w:divBdr>
                    <w:top w:val="none" w:sz="0" w:space="0" w:color="auto"/>
                    <w:left w:val="none" w:sz="0" w:space="0" w:color="auto"/>
                    <w:bottom w:val="none" w:sz="0" w:space="0" w:color="auto"/>
                    <w:right w:val="none" w:sz="0" w:space="0" w:color="auto"/>
                  </w:divBdr>
                  <w:divsChild>
                    <w:div w:id="150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9167">
      <w:bodyDiv w:val="1"/>
      <w:marLeft w:val="0"/>
      <w:marRight w:val="0"/>
      <w:marTop w:val="0"/>
      <w:marBottom w:val="0"/>
      <w:divBdr>
        <w:top w:val="none" w:sz="0" w:space="0" w:color="auto"/>
        <w:left w:val="none" w:sz="0" w:space="0" w:color="auto"/>
        <w:bottom w:val="none" w:sz="0" w:space="0" w:color="auto"/>
        <w:right w:val="none" w:sz="0" w:space="0" w:color="auto"/>
      </w:divBdr>
    </w:div>
    <w:div w:id="560482837">
      <w:bodyDiv w:val="1"/>
      <w:marLeft w:val="0"/>
      <w:marRight w:val="0"/>
      <w:marTop w:val="0"/>
      <w:marBottom w:val="0"/>
      <w:divBdr>
        <w:top w:val="none" w:sz="0" w:space="0" w:color="auto"/>
        <w:left w:val="none" w:sz="0" w:space="0" w:color="auto"/>
        <w:bottom w:val="none" w:sz="0" w:space="0" w:color="auto"/>
        <w:right w:val="none" w:sz="0" w:space="0" w:color="auto"/>
      </w:divBdr>
    </w:div>
    <w:div w:id="588664137">
      <w:bodyDiv w:val="1"/>
      <w:marLeft w:val="0"/>
      <w:marRight w:val="0"/>
      <w:marTop w:val="0"/>
      <w:marBottom w:val="0"/>
      <w:divBdr>
        <w:top w:val="none" w:sz="0" w:space="0" w:color="auto"/>
        <w:left w:val="none" w:sz="0" w:space="0" w:color="auto"/>
        <w:bottom w:val="none" w:sz="0" w:space="0" w:color="auto"/>
        <w:right w:val="none" w:sz="0" w:space="0" w:color="auto"/>
      </w:divBdr>
    </w:div>
    <w:div w:id="664357061">
      <w:bodyDiv w:val="1"/>
      <w:marLeft w:val="0"/>
      <w:marRight w:val="0"/>
      <w:marTop w:val="0"/>
      <w:marBottom w:val="0"/>
      <w:divBdr>
        <w:top w:val="none" w:sz="0" w:space="0" w:color="auto"/>
        <w:left w:val="none" w:sz="0" w:space="0" w:color="auto"/>
        <w:bottom w:val="none" w:sz="0" w:space="0" w:color="auto"/>
        <w:right w:val="none" w:sz="0" w:space="0" w:color="auto"/>
      </w:divBdr>
    </w:div>
    <w:div w:id="675155093">
      <w:bodyDiv w:val="1"/>
      <w:marLeft w:val="0"/>
      <w:marRight w:val="0"/>
      <w:marTop w:val="0"/>
      <w:marBottom w:val="0"/>
      <w:divBdr>
        <w:top w:val="none" w:sz="0" w:space="0" w:color="auto"/>
        <w:left w:val="none" w:sz="0" w:space="0" w:color="auto"/>
        <w:bottom w:val="none" w:sz="0" w:space="0" w:color="auto"/>
        <w:right w:val="none" w:sz="0" w:space="0" w:color="auto"/>
      </w:divBdr>
    </w:div>
    <w:div w:id="707530236">
      <w:bodyDiv w:val="1"/>
      <w:marLeft w:val="0"/>
      <w:marRight w:val="0"/>
      <w:marTop w:val="0"/>
      <w:marBottom w:val="0"/>
      <w:divBdr>
        <w:top w:val="none" w:sz="0" w:space="0" w:color="auto"/>
        <w:left w:val="none" w:sz="0" w:space="0" w:color="auto"/>
        <w:bottom w:val="none" w:sz="0" w:space="0" w:color="auto"/>
        <w:right w:val="none" w:sz="0" w:space="0" w:color="auto"/>
      </w:divBdr>
    </w:div>
    <w:div w:id="773130605">
      <w:bodyDiv w:val="1"/>
      <w:marLeft w:val="0"/>
      <w:marRight w:val="0"/>
      <w:marTop w:val="0"/>
      <w:marBottom w:val="0"/>
      <w:divBdr>
        <w:top w:val="none" w:sz="0" w:space="0" w:color="auto"/>
        <w:left w:val="none" w:sz="0" w:space="0" w:color="auto"/>
        <w:bottom w:val="none" w:sz="0" w:space="0" w:color="auto"/>
        <w:right w:val="none" w:sz="0" w:space="0" w:color="auto"/>
      </w:divBdr>
    </w:div>
    <w:div w:id="799108975">
      <w:bodyDiv w:val="1"/>
      <w:marLeft w:val="0"/>
      <w:marRight w:val="0"/>
      <w:marTop w:val="0"/>
      <w:marBottom w:val="0"/>
      <w:divBdr>
        <w:top w:val="none" w:sz="0" w:space="0" w:color="auto"/>
        <w:left w:val="none" w:sz="0" w:space="0" w:color="auto"/>
        <w:bottom w:val="none" w:sz="0" w:space="0" w:color="auto"/>
        <w:right w:val="none" w:sz="0" w:space="0" w:color="auto"/>
      </w:divBdr>
    </w:div>
    <w:div w:id="814371116">
      <w:bodyDiv w:val="1"/>
      <w:marLeft w:val="0"/>
      <w:marRight w:val="0"/>
      <w:marTop w:val="0"/>
      <w:marBottom w:val="0"/>
      <w:divBdr>
        <w:top w:val="none" w:sz="0" w:space="0" w:color="auto"/>
        <w:left w:val="none" w:sz="0" w:space="0" w:color="auto"/>
        <w:bottom w:val="none" w:sz="0" w:space="0" w:color="auto"/>
        <w:right w:val="none" w:sz="0" w:space="0" w:color="auto"/>
      </w:divBdr>
    </w:div>
    <w:div w:id="849218659">
      <w:bodyDiv w:val="1"/>
      <w:marLeft w:val="0"/>
      <w:marRight w:val="0"/>
      <w:marTop w:val="0"/>
      <w:marBottom w:val="0"/>
      <w:divBdr>
        <w:top w:val="none" w:sz="0" w:space="0" w:color="auto"/>
        <w:left w:val="none" w:sz="0" w:space="0" w:color="auto"/>
        <w:bottom w:val="none" w:sz="0" w:space="0" w:color="auto"/>
        <w:right w:val="none" w:sz="0" w:space="0" w:color="auto"/>
      </w:divBdr>
    </w:div>
    <w:div w:id="871845326">
      <w:bodyDiv w:val="1"/>
      <w:marLeft w:val="0"/>
      <w:marRight w:val="0"/>
      <w:marTop w:val="0"/>
      <w:marBottom w:val="0"/>
      <w:divBdr>
        <w:top w:val="none" w:sz="0" w:space="0" w:color="auto"/>
        <w:left w:val="none" w:sz="0" w:space="0" w:color="auto"/>
        <w:bottom w:val="none" w:sz="0" w:space="0" w:color="auto"/>
        <w:right w:val="none" w:sz="0" w:space="0" w:color="auto"/>
      </w:divBdr>
    </w:div>
    <w:div w:id="908879636">
      <w:bodyDiv w:val="1"/>
      <w:marLeft w:val="0"/>
      <w:marRight w:val="0"/>
      <w:marTop w:val="0"/>
      <w:marBottom w:val="0"/>
      <w:divBdr>
        <w:top w:val="none" w:sz="0" w:space="0" w:color="auto"/>
        <w:left w:val="none" w:sz="0" w:space="0" w:color="auto"/>
        <w:bottom w:val="none" w:sz="0" w:space="0" w:color="auto"/>
        <w:right w:val="none" w:sz="0" w:space="0" w:color="auto"/>
      </w:divBdr>
    </w:div>
    <w:div w:id="1003781293">
      <w:bodyDiv w:val="1"/>
      <w:marLeft w:val="0"/>
      <w:marRight w:val="0"/>
      <w:marTop w:val="0"/>
      <w:marBottom w:val="0"/>
      <w:divBdr>
        <w:top w:val="none" w:sz="0" w:space="0" w:color="auto"/>
        <w:left w:val="none" w:sz="0" w:space="0" w:color="auto"/>
        <w:bottom w:val="none" w:sz="0" w:space="0" w:color="auto"/>
        <w:right w:val="none" w:sz="0" w:space="0" w:color="auto"/>
      </w:divBdr>
    </w:div>
    <w:div w:id="1044794174">
      <w:bodyDiv w:val="1"/>
      <w:marLeft w:val="0"/>
      <w:marRight w:val="0"/>
      <w:marTop w:val="0"/>
      <w:marBottom w:val="0"/>
      <w:divBdr>
        <w:top w:val="none" w:sz="0" w:space="0" w:color="auto"/>
        <w:left w:val="none" w:sz="0" w:space="0" w:color="auto"/>
        <w:bottom w:val="none" w:sz="0" w:space="0" w:color="auto"/>
        <w:right w:val="none" w:sz="0" w:space="0" w:color="auto"/>
      </w:divBdr>
    </w:div>
    <w:div w:id="1049767931">
      <w:bodyDiv w:val="1"/>
      <w:marLeft w:val="0"/>
      <w:marRight w:val="0"/>
      <w:marTop w:val="0"/>
      <w:marBottom w:val="0"/>
      <w:divBdr>
        <w:top w:val="none" w:sz="0" w:space="0" w:color="auto"/>
        <w:left w:val="none" w:sz="0" w:space="0" w:color="auto"/>
        <w:bottom w:val="none" w:sz="0" w:space="0" w:color="auto"/>
        <w:right w:val="none" w:sz="0" w:space="0" w:color="auto"/>
      </w:divBdr>
    </w:div>
    <w:div w:id="1116565232">
      <w:bodyDiv w:val="1"/>
      <w:marLeft w:val="0"/>
      <w:marRight w:val="0"/>
      <w:marTop w:val="0"/>
      <w:marBottom w:val="0"/>
      <w:divBdr>
        <w:top w:val="none" w:sz="0" w:space="0" w:color="auto"/>
        <w:left w:val="none" w:sz="0" w:space="0" w:color="auto"/>
        <w:bottom w:val="none" w:sz="0" w:space="0" w:color="auto"/>
        <w:right w:val="none" w:sz="0" w:space="0" w:color="auto"/>
      </w:divBdr>
    </w:div>
    <w:div w:id="1123691210">
      <w:bodyDiv w:val="1"/>
      <w:marLeft w:val="0"/>
      <w:marRight w:val="0"/>
      <w:marTop w:val="0"/>
      <w:marBottom w:val="0"/>
      <w:divBdr>
        <w:top w:val="none" w:sz="0" w:space="0" w:color="auto"/>
        <w:left w:val="none" w:sz="0" w:space="0" w:color="auto"/>
        <w:bottom w:val="none" w:sz="0" w:space="0" w:color="auto"/>
        <w:right w:val="none" w:sz="0" w:space="0" w:color="auto"/>
      </w:divBdr>
    </w:div>
    <w:div w:id="1131825722">
      <w:bodyDiv w:val="1"/>
      <w:marLeft w:val="0"/>
      <w:marRight w:val="0"/>
      <w:marTop w:val="0"/>
      <w:marBottom w:val="0"/>
      <w:divBdr>
        <w:top w:val="none" w:sz="0" w:space="0" w:color="auto"/>
        <w:left w:val="none" w:sz="0" w:space="0" w:color="auto"/>
        <w:bottom w:val="none" w:sz="0" w:space="0" w:color="auto"/>
        <w:right w:val="none" w:sz="0" w:space="0" w:color="auto"/>
      </w:divBdr>
    </w:div>
    <w:div w:id="1149788075">
      <w:bodyDiv w:val="1"/>
      <w:marLeft w:val="0"/>
      <w:marRight w:val="0"/>
      <w:marTop w:val="0"/>
      <w:marBottom w:val="0"/>
      <w:divBdr>
        <w:top w:val="none" w:sz="0" w:space="0" w:color="auto"/>
        <w:left w:val="none" w:sz="0" w:space="0" w:color="auto"/>
        <w:bottom w:val="none" w:sz="0" w:space="0" w:color="auto"/>
        <w:right w:val="none" w:sz="0" w:space="0" w:color="auto"/>
      </w:divBdr>
    </w:div>
    <w:div w:id="1153332451">
      <w:bodyDiv w:val="1"/>
      <w:marLeft w:val="0"/>
      <w:marRight w:val="0"/>
      <w:marTop w:val="0"/>
      <w:marBottom w:val="0"/>
      <w:divBdr>
        <w:top w:val="none" w:sz="0" w:space="0" w:color="auto"/>
        <w:left w:val="none" w:sz="0" w:space="0" w:color="auto"/>
        <w:bottom w:val="none" w:sz="0" w:space="0" w:color="auto"/>
        <w:right w:val="none" w:sz="0" w:space="0" w:color="auto"/>
      </w:divBdr>
    </w:div>
    <w:div w:id="1200049730">
      <w:bodyDiv w:val="1"/>
      <w:marLeft w:val="0"/>
      <w:marRight w:val="0"/>
      <w:marTop w:val="0"/>
      <w:marBottom w:val="0"/>
      <w:divBdr>
        <w:top w:val="none" w:sz="0" w:space="0" w:color="auto"/>
        <w:left w:val="none" w:sz="0" w:space="0" w:color="auto"/>
        <w:bottom w:val="none" w:sz="0" w:space="0" w:color="auto"/>
        <w:right w:val="none" w:sz="0" w:space="0" w:color="auto"/>
      </w:divBdr>
    </w:div>
    <w:div w:id="1223827290">
      <w:bodyDiv w:val="1"/>
      <w:marLeft w:val="0"/>
      <w:marRight w:val="0"/>
      <w:marTop w:val="0"/>
      <w:marBottom w:val="0"/>
      <w:divBdr>
        <w:top w:val="none" w:sz="0" w:space="0" w:color="auto"/>
        <w:left w:val="none" w:sz="0" w:space="0" w:color="auto"/>
        <w:bottom w:val="none" w:sz="0" w:space="0" w:color="auto"/>
        <w:right w:val="none" w:sz="0" w:space="0" w:color="auto"/>
      </w:divBdr>
    </w:div>
    <w:div w:id="1234240477">
      <w:bodyDiv w:val="1"/>
      <w:marLeft w:val="0"/>
      <w:marRight w:val="0"/>
      <w:marTop w:val="0"/>
      <w:marBottom w:val="0"/>
      <w:divBdr>
        <w:top w:val="none" w:sz="0" w:space="0" w:color="auto"/>
        <w:left w:val="none" w:sz="0" w:space="0" w:color="auto"/>
        <w:bottom w:val="none" w:sz="0" w:space="0" w:color="auto"/>
        <w:right w:val="none" w:sz="0" w:space="0" w:color="auto"/>
      </w:divBdr>
      <w:divsChild>
        <w:div w:id="1290933665">
          <w:marLeft w:val="0"/>
          <w:marRight w:val="0"/>
          <w:marTop w:val="0"/>
          <w:marBottom w:val="0"/>
          <w:divBdr>
            <w:top w:val="none" w:sz="0" w:space="0" w:color="auto"/>
            <w:left w:val="none" w:sz="0" w:space="0" w:color="auto"/>
            <w:bottom w:val="none" w:sz="0" w:space="0" w:color="auto"/>
            <w:right w:val="none" w:sz="0" w:space="0" w:color="auto"/>
          </w:divBdr>
          <w:divsChild>
            <w:div w:id="1512797895">
              <w:marLeft w:val="0"/>
              <w:marRight w:val="0"/>
              <w:marTop w:val="0"/>
              <w:marBottom w:val="0"/>
              <w:divBdr>
                <w:top w:val="none" w:sz="0" w:space="0" w:color="auto"/>
                <w:left w:val="none" w:sz="0" w:space="0" w:color="auto"/>
                <w:bottom w:val="none" w:sz="0" w:space="0" w:color="auto"/>
                <w:right w:val="none" w:sz="0" w:space="0" w:color="auto"/>
              </w:divBdr>
              <w:divsChild>
                <w:div w:id="1934893417">
                  <w:marLeft w:val="0"/>
                  <w:marRight w:val="0"/>
                  <w:marTop w:val="0"/>
                  <w:marBottom w:val="0"/>
                  <w:divBdr>
                    <w:top w:val="none" w:sz="0" w:space="0" w:color="auto"/>
                    <w:left w:val="none" w:sz="0" w:space="0" w:color="auto"/>
                    <w:bottom w:val="none" w:sz="0" w:space="0" w:color="auto"/>
                    <w:right w:val="none" w:sz="0" w:space="0" w:color="auto"/>
                  </w:divBdr>
                  <w:divsChild>
                    <w:div w:id="1889604902">
                      <w:marLeft w:val="0"/>
                      <w:marRight w:val="0"/>
                      <w:marTop w:val="0"/>
                      <w:marBottom w:val="0"/>
                      <w:divBdr>
                        <w:top w:val="none" w:sz="0" w:space="0" w:color="auto"/>
                        <w:left w:val="none" w:sz="0" w:space="0" w:color="auto"/>
                        <w:bottom w:val="none" w:sz="0" w:space="0" w:color="auto"/>
                        <w:right w:val="none" w:sz="0" w:space="0" w:color="auto"/>
                      </w:divBdr>
                      <w:divsChild>
                        <w:div w:id="18488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834935">
      <w:bodyDiv w:val="1"/>
      <w:marLeft w:val="0"/>
      <w:marRight w:val="0"/>
      <w:marTop w:val="0"/>
      <w:marBottom w:val="0"/>
      <w:divBdr>
        <w:top w:val="none" w:sz="0" w:space="0" w:color="auto"/>
        <w:left w:val="none" w:sz="0" w:space="0" w:color="auto"/>
        <w:bottom w:val="none" w:sz="0" w:space="0" w:color="auto"/>
        <w:right w:val="none" w:sz="0" w:space="0" w:color="auto"/>
      </w:divBdr>
    </w:div>
    <w:div w:id="1296981209">
      <w:bodyDiv w:val="1"/>
      <w:marLeft w:val="0"/>
      <w:marRight w:val="0"/>
      <w:marTop w:val="0"/>
      <w:marBottom w:val="0"/>
      <w:divBdr>
        <w:top w:val="none" w:sz="0" w:space="0" w:color="auto"/>
        <w:left w:val="none" w:sz="0" w:space="0" w:color="auto"/>
        <w:bottom w:val="none" w:sz="0" w:space="0" w:color="auto"/>
        <w:right w:val="none" w:sz="0" w:space="0" w:color="auto"/>
      </w:divBdr>
    </w:div>
    <w:div w:id="1423914046">
      <w:bodyDiv w:val="1"/>
      <w:marLeft w:val="0"/>
      <w:marRight w:val="0"/>
      <w:marTop w:val="0"/>
      <w:marBottom w:val="0"/>
      <w:divBdr>
        <w:top w:val="none" w:sz="0" w:space="0" w:color="auto"/>
        <w:left w:val="none" w:sz="0" w:space="0" w:color="auto"/>
        <w:bottom w:val="none" w:sz="0" w:space="0" w:color="auto"/>
        <w:right w:val="none" w:sz="0" w:space="0" w:color="auto"/>
      </w:divBdr>
    </w:div>
    <w:div w:id="1472359646">
      <w:bodyDiv w:val="1"/>
      <w:marLeft w:val="0"/>
      <w:marRight w:val="0"/>
      <w:marTop w:val="0"/>
      <w:marBottom w:val="0"/>
      <w:divBdr>
        <w:top w:val="none" w:sz="0" w:space="0" w:color="auto"/>
        <w:left w:val="none" w:sz="0" w:space="0" w:color="auto"/>
        <w:bottom w:val="none" w:sz="0" w:space="0" w:color="auto"/>
        <w:right w:val="none" w:sz="0" w:space="0" w:color="auto"/>
      </w:divBdr>
    </w:div>
    <w:div w:id="1474516691">
      <w:bodyDiv w:val="1"/>
      <w:marLeft w:val="0"/>
      <w:marRight w:val="0"/>
      <w:marTop w:val="0"/>
      <w:marBottom w:val="0"/>
      <w:divBdr>
        <w:top w:val="none" w:sz="0" w:space="0" w:color="auto"/>
        <w:left w:val="none" w:sz="0" w:space="0" w:color="auto"/>
        <w:bottom w:val="none" w:sz="0" w:space="0" w:color="auto"/>
        <w:right w:val="none" w:sz="0" w:space="0" w:color="auto"/>
      </w:divBdr>
    </w:div>
    <w:div w:id="1475757333">
      <w:bodyDiv w:val="1"/>
      <w:marLeft w:val="0"/>
      <w:marRight w:val="0"/>
      <w:marTop w:val="0"/>
      <w:marBottom w:val="0"/>
      <w:divBdr>
        <w:top w:val="none" w:sz="0" w:space="0" w:color="auto"/>
        <w:left w:val="none" w:sz="0" w:space="0" w:color="auto"/>
        <w:bottom w:val="none" w:sz="0" w:space="0" w:color="auto"/>
        <w:right w:val="none" w:sz="0" w:space="0" w:color="auto"/>
      </w:divBdr>
    </w:div>
    <w:div w:id="1487362530">
      <w:bodyDiv w:val="1"/>
      <w:marLeft w:val="0"/>
      <w:marRight w:val="0"/>
      <w:marTop w:val="0"/>
      <w:marBottom w:val="0"/>
      <w:divBdr>
        <w:top w:val="none" w:sz="0" w:space="0" w:color="auto"/>
        <w:left w:val="none" w:sz="0" w:space="0" w:color="auto"/>
        <w:bottom w:val="none" w:sz="0" w:space="0" w:color="auto"/>
        <w:right w:val="none" w:sz="0" w:space="0" w:color="auto"/>
      </w:divBdr>
      <w:divsChild>
        <w:div w:id="1844471307">
          <w:marLeft w:val="0"/>
          <w:marRight w:val="0"/>
          <w:marTop w:val="0"/>
          <w:marBottom w:val="0"/>
          <w:divBdr>
            <w:top w:val="none" w:sz="0" w:space="0" w:color="auto"/>
            <w:left w:val="none" w:sz="0" w:space="0" w:color="auto"/>
            <w:bottom w:val="none" w:sz="0" w:space="0" w:color="auto"/>
            <w:right w:val="none" w:sz="0" w:space="0" w:color="auto"/>
          </w:divBdr>
          <w:divsChild>
            <w:div w:id="2038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9592">
      <w:bodyDiv w:val="1"/>
      <w:marLeft w:val="0"/>
      <w:marRight w:val="0"/>
      <w:marTop w:val="0"/>
      <w:marBottom w:val="0"/>
      <w:divBdr>
        <w:top w:val="none" w:sz="0" w:space="0" w:color="auto"/>
        <w:left w:val="none" w:sz="0" w:space="0" w:color="auto"/>
        <w:bottom w:val="none" w:sz="0" w:space="0" w:color="auto"/>
        <w:right w:val="none" w:sz="0" w:space="0" w:color="auto"/>
      </w:divBdr>
      <w:divsChild>
        <w:div w:id="98529800">
          <w:marLeft w:val="274"/>
          <w:marRight w:val="0"/>
          <w:marTop w:val="0"/>
          <w:marBottom w:val="0"/>
          <w:divBdr>
            <w:top w:val="none" w:sz="0" w:space="0" w:color="auto"/>
            <w:left w:val="none" w:sz="0" w:space="0" w:color="auto"/>
            <w:bottom w:val="none" w:sz="0" w:space="0" w:color="auto"/>
            <w:right w:val="none" w:sz="0" w:space="0" w:color="auto"/>
          </w:divBdr>
        </w:div>
        <w:div w:id="833183106">
          <w:marLeft w:val="274"/>
          <w:marRight w:val="0"/>
          <w:marTop w:val="0"/>
          <w:marBottom w:val="0"/>
          <w:divBdr>
            <w:top w:val="none" w:sz="0" w:space="0" w:color="auto"/>
            <w:left w:val="none" w:sz="0" w:space="0" w:color="auto"/>
            <w:bottom w:val="none" w:sz="0" w:space="0" w:color="auto"/>
            <w:right w:val="none" w:sz="0" w:space="0" w:color="auto"/>
          </w:divBdr>
        </w:div>
        <w:div w:id="1727677991">
          <w:marLeft w:val="274"/>
          <w:marRight w:val="0"/>
          <w:marTop w:val="0"/>
          <w:marBottom w:val="0"/>
          <w:divBdr>
            <w:top w:val="none" w:sz="0" w:space="0" w:color="auto"/>
            <w:left w:val="none" w:sz="0" w:space="0" w:color="auto"/>
            <w:bottom w:val="none" w:sz="0" w:space="0" w:color="auto"/>
            <w:right w:val="none" w:sz="0" w:space="0" w:color="auto"/>
          </w:divBdr>
        </w:div>
      </w:divsChild>
    </w:div>
    <w:div w:id="1572500628">
      <w:bodyDiv w:val="1"/>
      <w:marLeft w:val="0"/>
      <w:marRight w:val="0"/>
      <w:marTop w:val="0"/>
      <w:marBottom w:val="0"/>
      <w:divBdr>
        <w:top w:val="none" w:sz="0" w:space="0" w:color="auto"/>
        <w:left w:val="none" w:sz="0" w:space="0" w:color="auto"/>
        <w:bottom w:val="none" w:sz="0" w:space="0" w:color="auto"/>
        <w:right w:val="none" w:sz="0" w:space="0" w:color="auto"/>
      </w:divBdr>
    </w:div>
    <w:div w:id="1621954944">
      <w:bodyDiv w:val="1"/>
      <w:marLeft w:val="0"/>
      <w:marRight w:val="0"/>
      <w:marTop w:val="0"/>
      <w:marBottom w:val="0"/>
      <w:divBdr>
        <w:top w:val="none" w:sz="0" w:space="0" w:color="auto"/>
        <w:left w:val="none" w:sz="0" w:space="0" w:color="auto"/>
        <w:bottom w:val="none" w:sz="0" w:space="0" w:color="auto"/>
        <w:right w:val="none" w:sz="0" w:space="0" w:color="auto"/>
      </w:divBdr>
    </w:div>
    <w:div w:id="1622609087">
      <w:bodyDiv w:val="1"/>
      <w:marLeft w:val="0"/>
      <w:marRight w:val="0"/>
      <w:marTop w:val="0"/>
      <w:marBottom w:val="0"/>
      <w:divBdr>
        <w:top w:val="none" w:sz="0" w:space="0" w:color="auto"/>
        <w:left w:val="none" w:sz="0" w:space="0" w:color="auto"/>
        <w:bottom w:val="none" w:sz="0" w:space="0" w:color="auto"/>
        <w:right w:val="none" w:sz="0" w:space="0" w:color="auto"/>
      </w:divBdr>
      <w:divsChild>
        <w:div w:id="2121756775">
          <w:marLeft w:val="360"/>
          <w:marRight w:val="0"/>
          <w:marTop w:val="200"/>
          <w:marBottom w:val="0"/>
          <w:divBdr>
            <w:top w:val="none" w:sz="0" w:space="0" w:color="auto"/>
            <w:left w:val="none" w:sz="0" w:space="0" w:color="auto"/>
            <w:bottom w:val="none" w:sz="0" w:space="0" w:color="auto"/>
            <w:right w:val="none" w:sz="0" w:space="0" w:color="auto"/>
          </w:divBdr>
        </w:div>
        <w:div w:id="1804884846">
          <w:marLeft w:val="1080"/>
          <w:marRight w:val="0"/>
          <w:marTop w:val="100"/>
          <w:marBottom w:val="0"/>
          <w:divBdr>
            <w:top w:val="none" w:sz="0" w:space="0" w:color="auto"/>
            <w:left w:val="none" w:sz="0" w:space="0" w:color="auto"/>
            <w:bottom w:val="none" w:sz="0" w:space="0" w:color="auto"/>
            <w:right w:val="none" w:sz="0" w:space="0" w:color="auto"/>
          </w:divBdr>
        </w:div>
        <w:div w:id="1455176657">
          <w:marLeft w:val="1080"/>
          <w:marRight w:val="0"/>
          <w:marTop w:val="100"/>
          <w:marBottom w:val="0"/>
          <w:divBdr>
            <w:top w:val="none" w:sz="0" w:space="0" w:color="auto"/>
            <w:left w:val="none" w:sz="0" w:space="0" w:color="auto"/>
            <w:bottom w:val="none" w:sz="0" w:space="0" w:color="auto"/>
            <w:right w:val="none" w:sz="0" w:space="0" w:color="auto"/>
          </w:divBdr>
        </w:div>
        <w:div w:id="2031374743">
          <w:marLeft w:val="1080"/>
          <w:marRight w:val="0"/>
          <w:marTop w:val="100"/>
          <w:marBottom w:val="0"/>
          <w:divBdr>
            <w:top w:val="none" w:sz="0" w:space="0" w:color="auto"/>
            <w:left w:val="none" w:sz="0" w:space="0" w:color="auto"/>
            <w:bottom w:val="none" w:sz="0" w:space="0" w:color="auto"/>
            <w:right w:val="none" w:sz="0" w:space="0" w:color="auto"/>
          </w:divBdr>
        </w:div>
        <w:div w:id="1153912523">
          <w:marLeft w:val="1080"/>
          <w:marRight w:val="0"/>
          <w:marTop w:val="100"/>
          <w:marBottom w:val="0"/>
          <w:divBdr>
            <w:top w:val="none" w:sz="0" w:space="0" w:color="auto"/>
            <w:left w:val="none" w:sz="0" w:space="0" w:color="auto"/>
            <w:bottom w:val="none" w:sz="0" w:space="0" w:color="auto"/>
            <w:right w:val="none" w:sz="0" w:space="0" w:color="auto"/>
          </w:divBdr>
        </w:div>
        <w:div w:id="1608808706">
          <w:marLeft w:val="360"/>
          <w:marRight w:val="0"/>
          <w:marTop w:val="200"/>
          <w:marBottom w:val="0"/>
          <w:divBdr>
            <w:top w:val="none" w:sz="0" w:space="0" w:color="auto"/>
            <w:left w:val="none" w:sz="0" w:space="0" w:color="auto"/>
            <w:bottom w:val="none" w:sz="0" w:space="0" w:color="auto"/>
            <w:right w:val="none" w:sz="0" w:space="0" w:color="auto"/>
          </w:divBdr>
        </w:div>
        <w:div w:id="1552033293">
          <w:marLeft w:val="360"/>
          <w:marRight w:val="0"/>
          <w:marTop w:val="200"/>
          <w:marBottom w:val="0"/>
          <w:divBdr>
            <w:top w:val="none" w:sz="0" w:space="0" w:color="auto"/>
            <w:left w:val="none" w:sz="0" w:space="0" w:color="auto"/>
            <w:bottom w:val="none" w:sz="0" w:space="0" w:color="auto"/>
            <w:right w:val="none" w:sz="0" w:space="0" w:color="auto"/>
          </w:divBdr>
        </w:div>
        <w:div w:id="1055929234">
          <w:marLeft w:val="1080"/>
          <w:marRight w:val="0"/>
          <w:marTop w:val="100"/>
          <w:marBottom w:val="0"/>
          <w:divBdr>
            <w:top w:val="none" w:sz="0" w:space="0" w:color="auto"/>
            <w:left w:val="none" w:sz="0" w:space="0" w:color="auto"/>
            <w:bottom w:val="none" w:sz="0" w:space="0" w:color="auto"/>
            <w:right w:val="none" w:sz="0" w:space="0" w:color="auto"/>
          </w:divBdr>
        </w:div>
        <w:div w:id="1513370757">
          <w:marLeft w:val="1080"/>
          <w:marRight w:val="0"/>
          <w:marTop w:val="100"/>
          <w:marBottom w:val="0"/>
          <w:divBdr>
            <w:top w:val="none" w:sz="0" w:space="0" w:color="auto"/>
            <w:left w:val="none" w:sz="0" w:space="0" w:color="auto"/>
            <w:bottom w:val="none" w:sz="0" w:space="0" w:color="auto"/>
            <w:right w:val="none" w:sz="0" w:space="0" w:color="auto"/>
          </w:divBdr>
        </w:div>
      </w:divsChild>
    </w:div>
    <w:div w:id="1632705399">
      <w:bodyDiv w:val="1"/>
      <w:marLeft w:val="0"/>
      <w:marRight w:val="0"/>
      <w:marTop w:val="0"/>
      <w:marBottom w:val="0"/>
      <w:divBdr>
        <w:top w:val="none" w:sz="0" w:space="0" w:color="auto"/>
        <w:left w:val="none" w:sz="0" w:space="0" w:color="auto"/>
        <w:bottom w:val="none" w:sz="0" w:space="0" w:color="auto"/>
        <w:right w:val="none" w:sz="0" w:space="0" w:color="auto"/>
      </w:divBdr>
    </w:div>
    <w:div w:id="1720788322">
      <w:bodyDiv w:val="1"/>
      <w:marLeft w:val="0"/>
      <w:marRight w:val="0"/>
      <w:marTop w:val="0"/>
      <w:marBottom w:val="0"/>
      <w:divBdr>
        <w:top w:val="none" w:sz="0" w:space="0" w:color="auto"/>
        <w:left w:val="none" w:sz="0" w:space="0" w:color="auto"/>
        <w:bottom w:val="none" w:sz="0" w:space="0" w:color="auto"/>
        <w:right w:val="none" w:sz="0" w:space="0" w:color="auto"/>
      </w:divBdr>
    </w:div>
    <w:div w:id="1754005670">
      <w:bodyDiv w:val="1"/>
      <w:marLeft w:val="0"/>
      <w:marRight w:val="0"/>
      <w:marTop w:val="0"/>
      <w:marBottom w:val="0"/>
      <w:divBdr>
        <w:top w:val="none" w:sz="0" w:space="0" w:color="auto"/>
        <w:left w:val="none" w:sz="0" w:space="0" w:color="auto"/>
        <w:bottom w:val="none" w:sz="0" w:space="0" w:color="auto"/>
        <w:right w:val="none" w:sz="0" w:space="0" w:color="auto"/>
      </w:divBdr>
    </w:div>
    <w:div w:id="1783263915">
      <w:bodyDiv w:val="1"/>
      <w:marLeft w:val="0"/>
      <w:marRight w:val="0"/>
      <w:marTop w:val="0"/>
      <w:marBottom w:val="0"/>
      <w:divBdr>
        <w:top w:val="none" w:sz="0" w:space="0" w:color="auto"/>
        <w:left w:val="none" w:sz="0" w:space="0" w:color="auto"/>
        <w:bottom w:val="none" w:sz="0" w:space="0" w:color="auto"/>
        <w:right w:val="none" w:sz="0" w:space="0" w:color="auto"/>
      </w:divBdr>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914268449">
      <w:bodyDiv w:val="1"/>
      <w:marLeft w:val="0"/>
      <w:marRight w:val="0"/>
      <w:marTop w:val="0"/>
      <w:marBottom w:val="0"/>
      <w:divBdr>
        <w:top w:val="none" w:sz="0" w:space="0" w:color="auto"/>
        <w:left w:val="none" w:sz="0" w:space="0" w:color="auto"/>
        <w:bottom w:val="none" w:sz="0" w:space="0" w:color="auto"/>
        <w:right w:val="none" w:sz="0" w:space="0" w:color="auto"/>
      </w:divBdr>
    </w:div>
    <w:div w:id="1956596658">
      <w:bodyDiv w:val="1"/>
      <w:marLeft w:val="0"/>
      <w:marRight w:val="0"/>
      <w:marTop w:val="0"/>
      <w:marBottom w:val="0"/>
      <w:divBdr>
        <w:top w:val="none" w:sz="0" w:space="0" w:color="auto"/>
        <w:left w:val="none" w:sz="0" w:space="0" w:color="auto"/>
        <w:bottom w:val="none" w:sz="0" w:space="0" w:color="auto"/>
        <w:right w:val="none" w:sz="0" w:space="0" w:color="auto"/>
      </w:divBdr>
    </w:div>
    <w:div w:id="1966227115">
      <w:bodyDiv w:val="1"/>
      <w:marLeft w:val="0"/>
      <w:marRight w:val="0"/>
      <w:marTop w:val="0"/>
      <w:marBottom w:val="0"/>
      <w:divBdr>
        <w:top w:val="none" w:sz="0" w:space="0" w:color="auto"/>
        <w:left w:val="none" w:sz="0" w:space="0" w:color="auto"/>
        <w:bottom w:val="none" w:sz="0" w:space="0" w:color="auto"/>
        <w:right w:val="none" w:sz="0" w:space="0" w:color="auto"/>
      </w:divBdr>
    </w:div>
    <w:div w:id="1973049823">
      <w:bodyDiv w:val="1"/>
      <w:marLeft w:val="0"/>
      <w:marRight w:val="0"/>
      <w:marTop w:val="0"/>
      <w:marBottom w:val="0"/>
      <w:divBdr>
        <w:top w:val="none" w:sz="0" w:space="0" w:color="auto"/>
        <w:left w:val="none" w:sz="0" w:space="0" w:color="auto"/>
        <w:bottom w:val="none" w:sz="0" w:space="0" w:color="auto"/>
        <w:right w:val="none" w:sz="0" w:space="0" w:color="auto"/>
      </w:divBdr>
    </w:div>
    <w:div w:id="1977251176">
      <w:bodyDiv w:val="1"/>
      <w:marLeft w:val="0"/>
      <w:marRight w:val="0"/>
      <w:marTop w:val="0"/>
      <w:marBottom w:val="0"/>
      <w:divBdr>
        <w:top w:val="none" w:sz="0" w:space="0" w:color="auto"/>
        <w:left w:val="none" w:sz="0" w:space="0" w:color="auto"/>
        <w:bottom w:val="none" w:sz="0" w:space="0" w:color="auto"/>
        <w:right w:val="none" w:sz="0" w:space="0" w:color="auto"/>
      </w:divBdr>
    </w:div>
    <w:div w:id="2016878079">
      <w:bodyDiv w:val="1"/>
      <w:marLeft w:val="0"/>
      <w:marRight w:val="0"/>
      <w:marTop w:val="0"/>
      <w:marBottom w:val="0"/>
      <w:divBdr>
        <w:top w:val="none" w:sz="0" w:space="0" w:color="auto"/>
        <w:left w:val="none" w:sz="0" w:space="0" w:color="auto"/>
        <w:bottom w:val="none" w:sz="0" w:space="0" w:color="auto"/>
        <w:right w:val="none" w:sz="0" w:space="0" w:color="auto"/>
      </w:divBdr>
    </w:div>
    <w:div w:id="2025351903">
      <w:bodyDiv w:val="1"/>
      <w:marLeft w:val="0"/>
      <w:marRight w:val="0"/>
      <w:marTop w:val="0"/>
      <w:marBottom w:val="0"/>
      <w:divBdr>
        <w:top w:val="none" w:sz="0" w:space="0" w:color="auto"/>
        <w:left w:val="none" w:sz="0" w:space="0" w:color="auto"/>
        <w:bottom w:val="none" w:sz="0" w:space="0" w:color="auto"/>
        <w:right w:val="none" w:sz="0" w:space="0" w:color="auto"/>
      </w:divBdr>
    </w:div>
    <w:div w:id="20636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header" Target="header4.xml"/><Relationship Id="rId42" Type="http://schemas.openxmlformats.org/officeDocument/2006/relationships/chart" Target="charts/chart17.xml"/><Relationship Id="rId47" Type="http://schemas.openxmlformats.org/officeDocument/2006/relationships/chart" Target="charts/chart22.xml"/><Relationship Id="rId63" Type="http://schemas.openxmlformats.org/officeDocument/2006/relationships/chart" Target="charts/chart38.xml"/><Relationship Id="rId68" Type="http://schemas.openxmlformats.org/officeDocument/2006/relationships/chart" Target="charts/chart43.xml"/><Relationship Id="rId84" Type="http://schemas.openxmlformats.org/officeDocument/2006/relationships/footer" Target="footer5.xml"/><Relationship Id="rId16" Type="http://schemas.openxmlformats.org/officeDocument/2006/relationships/image" Target="media/image6.png"/><Relationship Id="rId11" Type="http://schemas.openxmlformats.org/officeDocument/2006/relationships/image" Target="media/image1.emf"/><Relationship Id="rId32" Type="http://schemas.openxmlformats.org/officeDocument/2006/relationships/chart" Target="charts/chart10.xml"/><Relationship Id="rId37" Type="http://schemas.openxmlformats.org/officeDocument/2006/relationships/chart" Target="charts/chart13.xml"/><Relationship Id="rId53" Type="http://schemas.openxmlformats.org/officeDocument/2006/relationships/chart" Target="charts/chart28.xml"/><Relationship Id="rId58" Type="http://schemas.openxmlformats.org/officeDocument/2006/relationships/chart" Target="charts/chart33.xml"/><Relationship Id="rId74" Type="http://schemas.openxmlformats.org/officeDocument/2006/relationships/chart" Target="charts/chart49.xml"/><Relationship Id="rId79" Type="http://schemas.openxmlformats.org/officeDocument/2006/relationships/chart" Target="charts/chart54.xml"/><Relationship Id="rId5" Type="http://schemas.openxmlformats.org/officeDocument/2006/relationships/numbering" Target="numbering.xml"/><Relationship Id="rId19" Type="http://schemas.openxmlformats.org/officeDocument/2006/relationships/header" Target="header3.xml"/><Relationship Id="rId14" Type="http://schemas.openxmlformats.org/officeDocument/2006/relationships/header" Target="header2.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1.xml"/><Relationship Id="rId43" Type="http://schemas.openxmlformats.org/officeDocument/2006/relationships/chart" Target="charts/chart18.xml"/><Relationship Id="rId48" Type="http://schemas.openxmlformats.org/officeDocument/2006/relationships/chart" Target="charts/chart23.xml"/><Relationship Id="rId56" Type="http://schemas.openxmlformats.org/officeDocument/2006/relationships/chart" Target="charts/chart31.xml"/><Relationship Id="rId64" Type="http://schemas.openxmlformats.org/officeDocument/2006/relationships/chart" Target="charts/chart39.xml"/><Relationship Id="rId69" Type="http://schemas.openxmlformats.org/officeDocument/2006/relationships/chart" Target="charts/chart44.xml"/><Relationship Id="rId77" Type="http://schemas.openxmlformats.org/officeDocument/2006/relationships/chart" Target="charts/chart52.xml"/><Relationship Id="rId8" Type="http://schemas.openxmlformats.org/officeDocument/2006/relationships/webSettings" Target="webSettings.xml"/><Relationship Id="rId51" Type="http://schemas.openxmlformats.org/officeDocument/2006/relationships/chart" Target="charts/chart26.xml"/><Relationship Id="rId72" Type="http://schemas.openxmlformats.org/officeDocument/2006/relationships/chart" Target="charts/chart47.xml"/><Relationship Id="rId80" Type="http://schemas.openxmlformats.org/officeDocument/2006/relationships/chart" Target="charts/chart55.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chart" Target="charts/chart3.xml"/><Relationship Id="rId33" Type="http://schemas.openxmlformats.org/officeDocument/2006/relationships/image" Target="media/image7.png"/><Relationship Id="rId38" Type="http://schemas.openxmlformats.org/officeDocument/2006/relationships/chart" Target="charts/chart14.xml"/><Relationship Id="rId46" Type="http://schemas.openxmlformats.org/officeDocument/2006/relationships/chart" Target="charts/chart21.xml"/><Relationship Id="rId59" Type="http://schemas.openxmlformats.org/officeDocument/2006/relationships/chart" Target="charts/chart34.xml"/><Relationship Id="rId67" Type="http://schemas.openxmlformats.org/officeDocument/2006/relationships/chart" Target="charts/chart42.xml"/><Relationship Id="rId20" Type="http://schemas.openxmlformats.org/officeDocument/2006/relationships/footer" Target="footer3.xml"/><Relationship Id="rId41" Type="http://schemas.openxmlformats.org/officeDocument/2006/relationships/chart" Target="charts/chart16.xml"/><Relationship Id="rId54" Type="http://schemas.openxmlformats.org/officeDocument/2006/relationships/chart" Target="charts/chart29.xml"/><Relationship Id="rId62" Type="http://schemas.openxmlformats.org/officeDocument/2006/relationships/chart" Target="charts/chart37.xml"/><Relationship Id="rId70" Type="http://schemas.openxmlformats.org/officeDocument/2006/relationships/chart" Target="charts/chart45.xml"/><Relationship Id="rId75" Type="http://schemas.openxmlformats.org/officeDocument/2006/relationships/chart" Target="charts/chart50.xml"/><Relationship Id="rId83" Type="http://schemas.openxmlformats.org/officeDocument/2006/relationships/hyperlink" Target="http://www.trinomics.e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2.xml"/><Relationship Id="rId49" Type="http://schemas.openxmlformats.org/officeDocument/2006/relationships/chart" Target="charts/chart24.xml"/><Relationship Id="rId57" Type="http://schemas.openxmlformats.org/officeDocument/2006/relationships/chart" Target="charts/chart32.xml"/><Relationship Id="rId10" Type="http://schemas.openxmlformats.org/officeDocument/2006/relationships/endnotes" Target="endnotes.xml"/><Relationship Id="rId31" Type="http://schemas.openxmlformats.org/officeDocument/2006/relationships/chart" Target="charts/chart9.xml"/><Relationship Id="rId44" Type="http://schemas.openxmlformats.org/officeDocument/2006/relationships/chart" Target="charts/chart19.xml"/><Relationship Id="rId52" Type="http://schemas.openxmlformats.org/officeDocument/2006/relationships/chart" Target="charts/chart27.xml"/><Relationship Id="rId60" Type="http://schemas.openxmlformats.org/officeDocument/2006/relationships/chart" Target="charts/chart35.xml"/><Relationship Id="rId65" Type="http://schemas.openxmlformats.org/officeDocument/2006/relationships/chart" Target="charts/chart40.xml"/><Relationship Id="rId73" Type="http://schemas.openxmlformats.org/officeDocument/2006/relationships/chart" Target="charts/chart48.xml"/><Relationship Id="rId78" Type="http://schemas.openxmlformats.org/officeDocument/2006/relationships/chart" Target="charts/chart53.xml"/><Relationship Id="rId81" Type="http://schemas.openxmlformats.org/officeDocument/2006/relationships/chart" Target="charts/chart56.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png"/><Relationship Id="rId39" Type="http://schemas.openxmlformats.org/officeDocument/2006/relationships/chart" Target="charts/chart15.xml"/><Relationship Id="rId34" Type="http://schemas.openxmlformats.org/officeDocument/2006/relationships/image" Target="media/image8.png"/><Relationship Id="rId50" Type="http://schemas.openxmlformats.org/officeDocument/2006/relationships/chart" Target="charts/chart25.xml"/><Relationship Id="rId55" Type="http://schemas.openxmlformats.org/officeDocument/2006/relationships/chart" Target="charts/chart30.xml"/><Relationship Id="rId76" Type="http://schemas.openxmlformats.org/officeDocument/2006/relationships/chart" Target="charts/chart51.xml"/><Relationship Id="rId7" Type="http://schemas.openxmlformats.org/officeDocument/2006/relationships/settings" Target="settings.xml"/><Relationship Id="rId71" Type="http://schemas.openxmlformats.org/officeDocument/2006/relationships/chart" Target="charts/chart46.xml"/><Relationship Id="rId2" Type="http://schemas.openxmlformats.org/officeDocument/2006/relationships/customXml" Target="../customXml/item2.xml"/><Relationship Id="rId29" Type="http://schemas.openxmlformats.org/officeDocument/2006/relationships/chart" Target="charts/chart7.xml"/><Relationship Id="rId24" Type="http://schemas.openxmlformats.org/officeDocument/2006/relationships/footer" Target="footer4.xml"/><Relationship Id="rId40" Type="http://schemas.openxmlformats.org/officeDocument/2006/relationships/image" Target="media/image9.png"/><Relationship Id="rId45" Type="http://schemas.openxmlformats.org/officeDocument/2006/relationships/chart" Target="charts/chart20.xml"/><Relationship Id="rId66" Type="http://schemas.openxmlformats.org/officeDocument/2006/relationships/chart" Target="charts/chart41.xml"/><Relationship Id="rId61" Type="http://schemas.openxmlformats.org/officeDocument/2006/relationships/chart" Target="charts/chart36.xml"/><Relationship Id="rId82" Type="http://schemas.openxmlformats.org/officeDocument/2006/relationships/hyperlink" Target="http://www.trinomics.e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gYingLee\Documents\Trinomics%20Housestyle\Word.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Desktop/SEI%20Gas%20Decarbonization/D6_sensitivity/D6%20result%20visualizations_update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Microsoft%20Teams%20Chat%20Files/D6%20result%20visualization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Desktop/SEI%20Gas%20Decarbonization/D6_sensitivity/D6%20result%20visualizations_update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seiorg.sharepoint.com/sites/CEA-internal/Delade%20dokument/Gas%20Decarbonization%20Pathways%20for%20Estonia/D6%20sensitivity%20analysis/Sensitivity%20parameter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Desktop/SEI%20Gas%20Decarbonization/D6_sensitivity/D6%20result%20visualizations_updated.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Desktop/SEI%20Gas%20Decarbonization/D6_sensitivity/D6%20result%20visualizations_updated.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Desktop/SEI%20Gas%20Decarbonization/D6_sensitivity/D6%20result%20visualizations_updated.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Microsoft%20Teams%20Chat%20Files/D6%20result%20visualization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seiorg.sharepoint.com/sites/CEA-internal/Delade%20dokument/Gas%20Decarbonization%20Pathways%20for%20Estonia/D6%20sensitivity%20analysis/Sensitivity%20parameter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Projects\Gas_Decarbonization\v27062023\Gas_Decarbonization\Gas_decarbonisation_Input-Output_BM_UP.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Projects\Gas_Decarbonization\v27062023\Gas_Decarbonization\Gas_decarbonisation_Input-Output_BM_UP.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Microsoft%20Teams%20Chat%20Files/D6%20result%20visualizations.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D:\Projects\Gas_Decarbonization\v27062023\Gas_Decarbonization\Gas_decarbonisation_Input-Output_BM_DOWN.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D:\Projects\Gas_Decarbonization\v27062023\Gas_Decarbonization\Gas_decarbonisation_Input-Output_BM_DOWN.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Microsoft%20Teams%20Chat%20Files/D6%20result%20visualizations.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D:\Projects\Gas_Decarbonization\v27062023\Gas_Decarbonization\Gas_decarbonisation_Input-Output_H2_UP.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D:\Projects\Gas_Decarbonization\v27062023\Gas_Decarbonization\Gas_decarbonisation_Input-Output_H2_UP.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Microsoft%20Teams%20Chat%20Files/D6%20result%20visualizations.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D:\Projects\Gas_Decarbonization\v27062023\Gas_Decarbonization\Graphs%20of%20sensitivities.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D:\Projects\Gas_Decarbonization\v27062023\Gas_Decarbonization\Gas_decarbonisation_Input-Output_H2_DOWN.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D:\Projects\Gas_Decarbonization\v27062023\Gas_Decarbonization\Gas_decarbonisation_Input-Output_H2_DOWN.xlsx" TargetMode="External"/><Relationship Id="rId2" Type="http://schemas.microsoft.com/office/2011/relationships/chartColorStyle" Target="colors56.xml"/><Relationship Id="rId1" Type="http://schemas.microsoft.com/office/2011/relationships/chartStyle" Target="style56.xml"/></Relationships>
</file>

<file path=word/charts/_rels/chart6.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Microsoft%20Teams%20Chat%20Files/D6%20result%20visualization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Microsoft%20Teams%20Chat%20Files/D6%20result%20visualization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Microsoft%20Teams%20Chat%20Files/D6%20result%20visualization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seiorg-my.sharepoint.com/personal/tayyab_butt_sei_org/Documents/Microsoft%20Teams%20Chat%20Files/D6%20result%20visualization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09676406429418"/>
          <c:y val="2.7245819624659592E-2"/>
          <c:w val="0.8538459741712614"/>
          <c:h val="0.84403238327603414"/>
        </c:manualLayout>
      </c:layout>
      <c:lineChart>
        <c:grouping val="standard"/>
        <c:varyColors val="0"/>
        <c:ser>
          <c:idx val="0"/>
          <c:order val="0"/>
          <c:tx>
            <c:strRef>
              <c:f>'[D6 result visualizations_updated.xlsx]ETS effect'!$A$110</c:f>
              <c:strCache>
                <c:ptCount val="1"/>
                <c:pt idx="0">
                  <c:v>ETS price base case</c:v>
                </c:pt>
              </c:strCache>
            </c:strRef>
          </c:tx>
          <c:spPr>
            <a:ln w="28575" cap="rnd">
              <a:solidFill>
                <a:schemeClr val="accent1"/>
              </a:solidFill>
              <a:round/>
            </a:ln>
            <a:effectLst/>
          </c:spPr>
          <c:marker>
            <c:symbol val="none"/>
          </c:marker>
          <c:cat>
            <c:numRef>
              <c:f>'[D6 result visualizations_updated.xlsx]ETS effect'!$B$109:$AD$109</c:f>
              <c:numCache>
                <c:formatCode>General</c:formatCod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numCache>
            </c:numRef>
          </c:cat>
          <c:val>
            <c:numRef>
              <c:f>'[D6 result visualizations_updated.xlsx]ETS effect'!$B$110:$AD$110</c:f>
              <c:numCache>
                <c:formatCode>0</c:formatCode>
                <c:ptCount val="29"/>
                <c:pt idx="0">
                  <c:v>83.906308724832201</c:v>
                </c:pt>
                <c:pt idx="1">
                  <c:v>88.376666666666665</c:v>
                </c:pt>
                <c:pt idx="2">
                  <c:v>89.600000000000009</c:v>
                </c:pt>
                <c:pt idx="3">
                  <c:v>90.905333333333331</c:v>
                </c:pt>
                <c:pt idx="4">
                  <c:v>101.71621333333333</c:v>
                </c:pt>
                <c:pt idx="5">
                  <c:v>103.12806186666667</c:v>
                </c:pt>
                <c:pt idx="6">
                  <c:v>104.59638434133335</c:v>
                </c:pt>
                <c:pt idx="7">
                  <c:v>106.12343971498667</c:v>
                </c:pt>
                <c:pt idx="8">
                  <c:v>107.71157730358614</c:v>
                </c:pt>
                <c:pt idx="9">
                  <c:v>111.91324039572957</c:v>
                </c:pt>
                <c:pt idx="10">
                  <c:v>116.18097001155876</c:v>
                </c:pt>
                <c:pt idx="11">
                  <c:v>120.51740881202109</c:v>
                </c:pt>
                <c:pt idx="12">
                  <c:v>124.92530516450194</c:v>
                </c:pt>
                <c:pt idx="13">
                  <c:v>129.40751737108201</c:v>
                </c:pt>
                <c:pt idx="14">
                  <c:v>133.96701806592529</c:v>
                </c:pt>
                <c:pt idx="15">
                  <c:v>138.60689878856229</c:v>
                </c:pt>
                <c:pt idx="16">
                  <c:v>143.33037474010479</c:v>
                </c:pt>
                <c:pt idx="17">
                  <c:v>148.14078972970898</c:v>
                </c:pt>
                <c:pt idx="18">
                  <c:v>153.04162131889734</c:v>
                </c:pt>
                <c:pt idx="19">
                  <c:v>158.03648617165325</c:v>
                </c:pt>
                <c:pt idx="20">
                  <c:v>163.12914561851937</c:v>
                </c:pt>
                <c:pt idx="21">
                  <c:v>168.32351144326014</c:v>
                </c:pt>
                <c:pt idx="22">
                  <c:v>173.62365190099055</c:v>
                </c:pt>
                <c:pt idx="23">
                  <c:v>179.03379797703019</c:v>
                </c:pt>
                <c:pt idx="24">
                  <c:v>184.55834989611139</c:v>
                </c:pt>
                <c:pt idx="25">
                  <c:v>190.20188389195587</c:v>
                </c:pt>
                <c:pt idx="26">
                  <c:v>195.96915924763411</c:v>
                </c:pt>
                <c:pt idx="27">
                  <c:v>201.86512561753946</c:v>
                </c:pt>
                <c:pt idx="28">
                  <c:v>207.89493064224106</c:v>
                </c:pt>
              </c:numCache>
            </c:numRef>
          </c:val>
          <c:smooth val="0"/>
          <c:extLst>
            <c:ext xmlns:c16="http://schemas.microsoft.com/office/drawing/2014/chart" uri="{C3380CC4-5D6E-409C-BE32-E72D297353CC}">
              <c16:uniqueId val="{00000000-04B3-4C33-9F06-0A58D9A3372F}"/>
            </c:ext>
          </c:extLst>
        </c:ser>
        <c:dLbls>
          <c:showLegendKey val="0"/>
          <c:showVal val="0"/>
          <c:showCatName val="0"/>
          <c:showSerName val="0"/>
          <c:showPercent val="0"/>
          <c:showBubbleSize val="0"/>
        </c:dLbls>
        <c:smooth val="0"/>
        <c:axId val="1756811343"/>
        <c:axId val="1756813263"/>
      </c:lineChart>
      <c:catAx>
        <c:axId val="1756811343"/>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nl-BE"/>
          </a:p>
        </c:txPr>
        <c:crossAx val="1756813263"/>
        <c:crosses val="autoZero"/>
        <c:auto val="1"/>
        <c:lblAlgn val="ctr"/>
        <c:lblOffset val="100"/>
        <c:noMultiLvlLbl val="0"/>
      </c:catAx>
      <c:valAx>
        <c:axId val="1756813263"/>
        <c:scaling>
          <c:orientation val="minMax"/>
          <c:max val="250"/>
        </c:scaling>
        <c:delete val="0"/>
        <c:axPos val="l"/>
        <c:majorGridlines>
          <c:spPr>
            <a:ln w="0" cap="flat" cmpd="sng" algn="ctr">
              <a:solidFill>
                <a:schemeClr val="bg1">
                  <a:lumMod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750" b="0" i="0" u="none" strike="noStrike" kern="1200" baseline="0">
                    <a:solidFill>
                      <a:sysClr val="windowText" lastClr="000000"/>
                    </a:solidFill>
                    <a:latin typeface="Trebuchet MS" panose="020B0603020202020204" pitchFamily="34" charset="0"/>
                    <a:ea typeface="+mn-ea"/>
                    <a:cs typeface="+mn-cs"/>
                  </a:defRPr>
                </a:pPr>
                <a:r>
                  <a:rPr lang="en-US"/>
                  <a:t>EUR/ton CO</a:t>
                </a:r>
                <a:r>
                  <a:rPr lang="en-US" baseline="-25000"/>
                  <a:t>2</a:t>
                </a:r>
              </a:p>
            </c:rich>
          </c:tx>
          <c:overlay val="0"/>
          <c:spPr>
            <a:noFill/>
            <a:ln>
              <a:noFill/>
            </a:ln>
            <a:effectLst/>
          </c:spPr>
          <c:txPr>
            <a:bodyPr rot="-5400000" spcFirstLastPara="1" vertOverflow="ellipsis" vert="horz" wrap="square" anchor="ctr" anchorCtr="1"/>
            <a:lstStyle/>
            <a:p>
              <a:pPr>
                <a:defRPr sz="750" b="0" i="0" u="none" strike="noStrike" kern="1200" baseline="0">
                  <a:solidFill>
                    <a:sysClr val="windowText" lastClr="000000"/>
                  </a:solidFill>
                  <a:latin typeface="Trebuchet MS" panose="020B0603020202020204" pitchFamily="34" charset="0"/>
                  <a:ea typeface="+mn-ea"/>
                  <a:cs typeface="+mn-cs"/>
                </a:defRPr>
              </a:pPr>
              <a:endParaRPr lang="nl-BE"/>
            </a:p>
          </c:txPr>
        </c:title>
        <c:numFmt formatCode="0" sourceLinked="1"/>
        <c:majorTickMark val="out"/>
        <c:minorTickMark val="none"/>
        <c:tickLblPos val="nextTo"/>
        <c:spPr>
          <a:noFill/>
          <a:ln w="0">
            <a:solidFill>
              <a:schemeClr val="tx1"/>
            </a:solid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rebuchet MS" panose="020B0603020202020204" pitchFamily="34" charset="0"/>
                <a:ea typeface="+mn-ea"/>
                <a:cs typeface="+mn-cs"/>
              </a:defRPr>
            </a:pPr>
            <a:endParaRPr lang="nl-BE"/>
          </a:p>
        </c:txPr>
        <c:crossAx val="1756811343"/>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750">
          <a:solidFill>
            <a:sysClr val="windowText" lastClr="000000"/>
          </a:solidFill>
          <a:latin typeface="Trebuchet MS" panose="020B0603020202020204" pitchFamily="34" charset="0"/>
        </a:defRPr>
      </a:pPr>
      <a:endParaRPr lang="nl-B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r>
              <a:rPr lang="en-GB"/>
              <a:t>Finland</a:t>
            </a:r>
          </a:p>
        </c:rich>
      </c:tx>
      <c:layout>
        <c:manualLayout>
          <c:xMode val="edge"/>
          <c:yMode val="edge"/>
          <c:x val="0.47980861601995878"/>
          <c:y val="9.4899169632265724E-3"/>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endParaRPr lang="nl-BE"/>
        </a:p>
      </c:txPr>
    </c:title>
    <c:autoTitleDeleted val="0"/>
    <c:plotArea>
      <c:layout>
        <c:manualLayout>
          <c:layoutTarget val="inner"/>
          <c:xMode val="edge"/>
          <c:yMode val="edge"/>
          <c:x val="7.4686626405528159E-2"/>
          <c:y val="7.9802187319571241E-2"/>
          <c:w val="0.91414908009941909"/>
          <c:h val="0.70747186357284508"/>
        </c:manualLayout>
      </c:layout>
      <c:barChart>
        <c:barDir val="col"/>
        <c:grouping val="clustered"/>
        <c:varyColors val="0"/>
        <c:ser>
          <c:idx val="0"/>
          <c:order val="0"/>
          <c:tx>
            <c:strRef>
              <c:f>'[D6 result visualizations.xlsx]Sheet2'!$A$74</c:f>
              <c:strCache>
                <c:ptCount val="1"/>
                <c:pt idx="0">
                  <c:v>20% Increase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visualizations.xlsx]Sheet2'!$B$72:$G$73</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visualizations.xlsx]Sheet2'!$B$74:$G$74</c:f>
              <c:numCache>
                <c:formatCode>0</c:formatCode>
                <c:ptCount val="6"/>
                <c:pt idx="0">
                  <c:v>1222.7</c:v>
                </c:pt>
                <c:pt idx="1">
                  <c:v>2411.1999999999998</c:v>
                </c:pt>
                <c:pt idx="2">
                  <c:v>2242.4</c:v>
                </c:pt>
                <c:pt idx="3">
                  <c:v>1780.8</c:v>
                </c:pt>
                <c:pt idx="4">
                  <c:v>3704.8</c:v>
                </c:pt>
                <c:pt idx="5">
                  <c:v>3255.6</c:v>
                </c:pt>
              </c:numCache>
            </c:numRef>
          </c:val>
          <c:extLst>
            <c:ext xmlns:c16="http://schemas.microsoft.com/office/drawing/2014/chart" uri="{C3380CC4-5D6E-409C-BE32-E72D297353CC}">
              <c16:uniqueId val="{00000000-9AEB-4099-B82D-7FF56B4D9023}"/>
            </c:ext>
          </c:extLst>
        </c:ser>
        <c:ser>
          <c:idx val="1"/>
          <c:order val="1"/>
          <c:tx>
            <c:strRef>
              <c:f>'[D6 result visualizations.xlsx]Sheet2'!$A$75</c:f>
              <c:strCache>
                <c:ptCount val="1"/>
                <c:pt idx="0">
                  <c:v>Base case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visualizations.xlsx]Sheet2'!$B$72:$G$73</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visualizations.xlsx]Sheet2'!$B$75:$G$75</c:f>
              <c:numCache>
                <c:formatCode>0</c:formatCode>
                <c:ptCount val="6"/>
                <c:pt idx="0">
                  <c:v>1147</c:v>
                </c:pt>
                <c:pt idx="1">
                  <c:v>2283.8000000000002</c:v>
                </c:pt>
                <c:pt idx="2">
                  <c:v>2173.6999999999998</c:v>
                </c:pt>
                <c:pt idx="3">
                  <c:v>1612</c:v>
                </c:pt>
                <c:pt idx="4">
                  <c:v>3361.9</c:v>
                </c:pt>
                <c:pt idx="5">
                  <c:v>3018.1</c:v>
                </c:pt>
              </c:numCache>
            </c:numRef>
          </c:val>
          <c:extLst>
            <c:ext xmlns:c16="http://schemas.microsoft.com/office/drawing/2014/chart" uri="{C3380CC4-5D6E-409C-BE32-E72D297353CC}">
              <c16:uniqueId val="{00000001-9AEB-4099-B82D-7FF56B4D9023}"/>
            </c:ext>
          </c:extLst>
        </c:ser>
        <c:ser>
          <c:idx val="2"/>
          <c:order val="2"/>
          <c:tx>
            <c:strRef>
              <c:f>'[D6 result visualizations.xlsx]Sheet2'!$A$76</c:f>
              <c:strCache>
                <c:ptCount val="1"/>
                <c:pt idx="0">
                  <c:v>20% Decrease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visualizations.xlsx]Sheet2'!$B$72:$G$73</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visualizations.xlsx]Sheet2'!$B$76:$G$76</c:f>
              <c:numCache>
                <c:formatCode>0</c:formatCode>
                <c:ptCount val="6"/>
                <c:pt idx="0">
                  <c:v>1071.0999999999999</c:v>
                </c:pt>
                <c:pt idx="1">
                  <c:v>2156.5</c:v>
                </c:pt>
                <c:pt idx="2">
                  <c:v>2081.9</c:v>
                </c:pt>
                <c:pt idx="3">
                  <c:v>1443.2</c:v>
                </c:pt>
                <c:pt idx="4">
                  <c:v>3019</c:v>
                </c:pt>
                <c:pt idx="5">
                  <c:v>2757.3</c:v>
                </c:pt>
              </c:numCache>
            </c:numRef>
          </c:val>
          <c:extLst>
            <c:ext xmlns:c16="http://schemas.microsoft.com/office/drawing/2014/chart" uri="{C3380CC4-5D6E-409C-BE32-E72D297353CC}">
              <c16:uniqueId val="{00000002-9AEB-4099-B82D-7FF56B4D9023}"/>
            </c:ext>
          </c:extLst>
        </c:ser>
        <c:dLbls>
          <c:dLblPos val="outEnd"/>
          <c:showLegendKey val="0"/>
          <c:showVal val="1"/>
          <c:showCatName val="0"/>
          <c:showSerName val="0"/>
          <c:showPercent val="0"/>
          <c:showBubbleSize val="0"/>
        </c:dLbls>
        <c:gapWidth val="150"/>
        <c:overlap val="-33"/>
        <c:axId val="1901337023"/>
        <c:axId val="1901337983"/>
      </c:barChart>
      <c:catAx>
        <c:axId val="190133702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crossAx val="1901337983"/>
        <c:crosses val="autoZero"/>
        <c:auto val="1"/>
        <c:lblAlgn val="ctr"/>
        <c:lblOffset val="100"/>
        <c:noMultiLvlLbl val="0"/>
      </c:catAx>
      <c:valAx>
        <c:axId val="1901337983"/>
        <c:scaling>
          <c:orientation val="minMax"/>
        </c:scaling>
        <c:delete val="0"/>
        <c:axPos val="l"/>
        <c:majorGridlines>
          <c:spPr>
            <a:ln w="0" cap="flat" cmpd="sng" algn="ctr">
              <a:solidFill>
                <a:schemeClr val="bg1">
                  <a:lumMod val="85000"/>
                </a:schemeClr>
              </a:solidFill>
              <a:round/>
            </a:ln>
            <a:effectLst/>
          </c:spPr>
        </c:majorGridlines>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901337023"/>
        <c:crosses val="autoZero"/>
        <c:crossBetween val="between"/>
      </c:valAx>
      <c:spPr>
        <a:noFill/>
        <a:ln>
          <a:solidFill>
            <a:schemeClr val="tx1"/>
          </a:solidFill>
        </a:ln>
        <a:effectLst/>
      </c:spPr>
    </c:plotArea>
    <c:legend>
      <c:legendPos val="b"/>
      <c:layout>
        <c:manualLayout>
          <c:xMode val="edge"/>
          <c:yMode val="edge"/>
          <c:x val="0.25389256033634605"/>
          <c:y val="0.93542135607119248"/>
          <c:w val="0.49221466842558703"/>
          <c:h val="6.4578643928807522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07163578236931"/>
          <c:y val="3.0713365130433976E-2"/>
          <c:w val="0.85762575730665247"/>
          <c:h val="0.75159458913789612"/>
        </c:manualLayout>
      </c:layout>
      <c:lineChart>
        <c:grouping val="standard"/>
        <c:varyColors val="0"/>
        <c:ser>
          <c:idx val="0"/>
          <c:order val="0"/>
          <c:tx>
            <c:strRef>
              <c:f>'[D6 result visualizations_updated.xlsx]ETS effect'!$A$110</c:f>
              <c:strCache>
                <c:ptCount val="1"/>
                <c:pt idx="0">
                  <c:v>ETS price base case</c:v>
                </c:pt>
              </c:strCache>
            </c:strRef>
          </c:tx>
          <c:spPr>
            <a:ln w="28575" cap="rnd">
              <a:solidFill>
                <a:schemeClr val="accent1"/>
              </a:solidFill>
              <a:round/>
            </a:ln>
            <a:effectLst/>
          </c:spPr>
          <c:marker>
            <c:symbol val="none"/>
          </c:marker>
          <c:cat>
            <c:numRef>
              <c:f>'[D6 result visualizations_updated.xlsx]ETS effect'!$B$109:$AD$109</c:f>
              <c:numCache>
                <c:formatCode>General</c:formatCod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numCache>
            </c:numRef>
          </c:cat>
          <c:val>
            <c:numRef>
              <c:f>'[D6 result visualizations_updated.xlsx]ETS effect'!$B$110:$AD$110</c:f>
              <c:numCache>
                <c:formatCode>0</c:formatCode>
                <c:ptCount val="29"/>
                <c:pt idx="0">
                  <c:v>83.906308724832201</c:v>
                </c:pt>
                <c:pt idx="1">
                  <c:v>88.376666666666665</c:v>
                </c:pt>
                <c:pt idx="2">
                  <c:v>89.600000000000009</c:v>
                </c:pt>
                <c:pt idx="3">
                  <c:v>90.905333333333331</c:v>
                </c:pt>
                <c:pt idx="4">
                  <c:v>101.71621333333333</c:v>
                </c:pt>
                <c:pt idx="5">
                  <c:v>103.12806186666667</c:v>
                </c:pt>
                <c:pt idx="6">
                  <c:v>104.59638434133335</c:v>
                </c:pt>
                <c:pt idx="7">
                  <c:v>106.12343971498667</c:v>
                </c:pt>
                <c:pt idx="8">
                  <c:v>107.71157730358614</c:v>
                </c:pt>
                <c:pt idx="9">
                  <c:v>111.91324039572957</c:v>
                </c:pt>
                <c:pt idx="10">
                  <c:v>116.18097001155876</c:v>
                </c:pt>
                <c:pt idx="11">
                  <c:v>120.51740881202109</c:v>
                </c:pt>
                <c:pt idx="12">
                  <c:v>124.92530516450194</c:v>
                </c:pt>
                <c:pt idx="13">
                  <c:v>129.40751737108201</c:v>
                </c:pt>
                <c:pt idx="14">
                  <c:v>133.96701806592529</c:v>
                </c:pt>
                <c:pt idx="15">
                  <c:v>138.60689878856229</c:v>
                </c:pt>
                <c:pt idx="16">
                  <c:v>143.33037474010479</c:v>
                </c:pt>
                <c:pt idx="17">
                  <c:v>148.14078972970898</c:v>
                </c:pt>
                <c:pt idx="18">
                  <c:v>153.04162131889734</c:v>
                </c:pt>
                <c:pt idx="19">
                  <c:v>158.03648617165325</c:v>
                </c:pt>
                <c:pt idx="20">
                  <c:v>163.12914561851937</c:v>
                </c:pt>
                <c:pt idx="21">
                  <c:v>168.32351144326014</c:v>
                </c:pt>
                <c:pt idx="22">
                  <c:v>173.62365190099055</c:v>
                </c:pt>
                <c:pt idx="23">
                  <c:v>179.03379797703019</c:v>
                </c:pt>
                <c:pt idx="24">
                  <c:v>184.55834989611139</c:v>
                </c:pt>
                <c:pt idx="25">
                  <c:v>190.20188389195587</c:v>
                </c:pt>
                <c:pt idx="26">
                  <c:v>195.96915924763411</c:v>
                </c:pt>
                <c:pt idx="27">
                  <c:v>201.86512561753946</c:v>
                </c:pt>
                <c:pt idx="28">
                  <c:v>207.89493064224106</c:v>
                </c:pt>
              </c:numCache>
            </c:numRef>
          </c:val>
          <c:smooth val="0"/>
          <c:extLst>
            <c:ext xmlns:c16="http://schemas.microsoft.com/office/drawing/2014/chart" uri="{C3380CC4-5D6E-409C-BE32-E72D297353CC}">
              <c16:uniqueId val="{00000000-5034-4801-9C7E-100E564A4609}"/>
            </c:ext>
          </c:extLst>
        </c:ser>
        <c:ser>
          <c:idx val="1"/>
          <c:order val="1"/>
          <c:tx>
            <c:strRef>
              <c:f>'[D6 result visualizations_updated.xlsx]ETS effect'!$A$111</c:f>
              <c:strCache>
                <c:ptCount val="1"/>
                <c:pt idx="0">
                  <c:v>ETS price_20% increase</c:v>
                </c:pt>
              </c:strCache>
            </c:strRef>
          </c:tx>
          <c:spPr>
            <a:ln w="28575" cap="rnd">
              <a:solidFill>
                <a:schemeClr val="accent2"/>
              </a:solidFill>
              <a:round/>
            </a:ln>
            <a:effectLst/>
          </c:spPr>
          <c:marker>
            <c:symbol val="none"/>
          </c:marker>
          <c:cat>
            <c:numRef>
              <c:f>'[D6 result visualizations_updated.xlsx]ETS effect'!$B$109:$AD$109</c:f>
              <c:numCache>
                <c:formatCode>General</c:formatCod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numCache>
            </c:numRef>
          </c:cat>
          <c:val>
            <c:numRef>
              <c:f>'[D6 result visualizations_updated.xlsx]ETS effect'!$B$111:$AD$111</c:f>
              <c:numCache>
                <c:formatCode>0</c:formatCode>
                <c:ptCount val="29"/>
                <c:pt idx="0">
                  <c:v>83.906308724832201</c:v>
                </c:pt>
                <c:pt idx="1">
                  <c:v>106.05199999999999</c:v>
                </c:pt>
                <c:pt idx="2">
                  <c:v>107.52000000000001</c:v>
                </c:pt>
                <c:pt idx="3">
                  <c:v>109.0864</c:v>
                </c:pt>
                <c:pt idx="4">
                  <c:v>122.059456</c:v>
                </c:pt>
                <c:pt idx="5">
                  <c:v>123.75367424000001</c:v>
                </c:pt>
                <c:pt idx="6">
                  <c:v>125.51566120960001</c:v>
                </c:pt>
                <c:pt idx="7">
                  <c:v>127.34812765798401</c:v>
                </c:pt>
                <c:pt idx="8">
                  <c:v>129.25389276430337</c:v>
                </c:pt>
                <c:pt idx="9">
                  <c:v>134.29588847487548</c:v>
                </c:pt>
                <c:pt idx="10">
                  <c:v>139.41716401387052</c:v>
                </c:pt>
                <c:pt idx="11">
                  <c:v>144.62089057442532</c:v>
                </c:pt>
                <c:pt idx="12">
                  <c:v>149.91036619740231</c:v>
                </c:pt>
                <c:pt idx="13">
                  <c:v>155.28902084529841</c:v>
                </c:pt>
                <c:pt idx="14">
                  <c:v>160.76042167911035</c:v>
                </c:pt>
                <c:pt idx="15">
                  <c:v>166.32827854627476</c:v>
                </c:pt>
                <c:pt idx="16">
                  <c:v>171.99644968812575</c:v>
                </c:pt>
                <c:pt idx="17">
                  <c:v>177.76894767565079</c:v>
                </c:pt>
                <c:pt idx="18">
                  <c:v>183.64994558267682</c:v>
                </c:pt>
                <c:pt idx="19">
                  <c:v>189.6437834059839</c:v>
                </c:pt>
                <c:pt idx="20">
                  <c:v>195.75497474222325</c:v>
                </c:pt>
                <c:pt idx="21">
                  <c:v>201.98821373191217</c:v>
                </c:pt>
                <c:pt idx="22">
                  <c:v>208.34838228118866</c:v>
                </c:pt>
                <c:pt idx="23">
                  <c:v>214.84055757243624</c:v>
                </c:pt>
                <c:pt idx="24">
                  <c:v>221.47001987533366</c:v>
                </c:pt>
                <c:pt idx="25">
                  <c:v>228.24226067034704</c:v>
                </c:pt>
                <c:pt idx="26">
                  <c:v>235.16299109716093</c:v>
                </c:pt>
                <c:pt idx="27">
                  <c:v>242.23815074104735</c:v>
                </c:pt>
                <c:pt idx="28">
                  <c:v>249.47391677068927</c:v>
                </c:pt>
              </c:numCache>
            </c:numRef>
          </c:val>
          <c:smooth val="0"/>
          <c:extLst>
            <c:ext xmlns:c16="http://schemas.microsoft.com/office/drawing/2014/chart" uri="{C3380CC4-5D6E-409C-BE32-E72D297353CC}">
              <c16:uniqueId val="{00000001-5034-4801-9C7E-100E564A4609}"/>
            </c:ext>
          </c:extLst>
        </c:ser>
        <c:ser>
          <c:idx val="2"/>
          <c:order val="2"/>
          <c:tx>
            <c:strRef>
              <c:f>'[D6 result visualizations_updated.xlsx]ETS effect'!$A$112</c:f>
              <c:strCache>
                <c:ptCount val="1"/>
                <c:pt idx="0">
                  <c:v>ETS price_40% increase</c:v>
                </c:pt>
              </c:strCache>
            </c:strRef>
          </c:tx>
          <c:spPr>
            <a:ln w="28575" cap="rnd">
              <a:solidFill>
                <a:schemeClr val="accent3"/>
              </a:solidFill>
              <a:round/>
            </a:ln>
            <a:effectLst/>
          </c:spPr>
          <c:marker>
            <c:symbol val="none"/>
          </c:marker>
          <c:cat>
            <c:numRef>
              <c:f>'[D6 result visualizations_updated.xlsx]ETS effect'!$B$109:$AD$109</c:f>
              <c:numCache>
                <c:formatCode>General</c:formatCod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numCache>
            </c:numRef>
          </c:cat>
          <c:val>
            <c:numRef>
              <c:f>'[D6 result visualizations_updated.xlsx]ETS effect'!$B$112:$AD$112</c:f>
              <c:numCache>
                <c:formatCode>0</c:formatCode>
                <c:ptCount val="29"/>
                <c:pt idx="0">
                  <c:v>83.906308724832201</c:v>
                </c:pt>
                <c:pt idx="1">
                  <c:v>123.72733333333333</c:v>
                </c:pt>
                <c:pt idx="2">
                  <c:v>125.44000000000001</c:v>
                </c:pt>
                <c:pt idx="3">
                  <c:v>127.26746666666666</c:v>
                </c:pt>
                <c:pt idx="4">
                  <c:v>142.40269866666665</c:v>
                </c:pt>
                <c:pt idx="5">
                  <c:v>144.37928661333333</c:v>
                </c:pt>
                <c:pt idx="6">
                  <c:v>146.43493807786669</c:v>
                </c:pt>
                <c:pt idx="7">
                  <c:v>148.57281560098136</c:v>
                </c:pt>
                <c:pt idx="8">
                  <c:v>150.79620822502059</c:v>
                </c:pt>
                <c:pt idx="9">
                  <c:v>156.67853655402141</c:v>
                </c:pt>
                <c:pt idx="10">
                  <c:v>162.65335801618227</c:v>
                </c:pt>
                <c:pt idx="11">
                  <c:v>168.72437233682953</c:v>
                </c:pt>
                <c:pt idx="12">
                  <c:v>174.89542723030272</c:v>
                </c:pt>
                <c:pt idx="13">
                  <c:v>181.17052431951481</c:v>
                </c:pt>
                <c:pt idx="14">
                  <c:v>187.55382529229541</c:v>
                </c:pt>
                <c:pt idx="15">
                  <c:v>194.0496583039872</c:v>
                </c:pt>
                <c:pt idx="16">
                  <c:v>200.66252463614671</c:v>
                </c:pt>
                <c:pt idx="17">
                  <c:v>207.39710562159257</c:v>
                </c:pt>
                <c:pt idx="18">
                  <c:v>214.25826984645627</c:v>
                </c:pt>
                <c:pt idx="19">
                  <c:v>221.25108064031457</c:v>
                </c:pt>
                <c:pt idx="20">
                  <c:v>228.38080386592713</c:v>
                </c:pt>
                <c:pt idx="21">
                  <c:v>235.65291602056419</c:v>
                </c:pt>
                <c:pt idx="22">
                  <c:v>243.07311266138677</c:v>
                </c:pt>
                <c:pt idx="23">
                  <c:v>250.64731716784229</c:v>
                </c:pt>
                <c:pt idx="24">
                  <c:v>258.38168985455593</c:v>
                </c:pt>
                <c:pt idx="25">
                  <c:v>266.28263744873823</c:v>
                </c:pt>
                <c:pt idx="26">
                  <c:v>274.35682294668777</c:v>
                </c:pt>
                <c:pt idx="27">
                  <c:v>282.61117586455526</c:v>
                </c:pt>
                <c:pt idx="28">
                  <c:v>291.05290289913751</c:v>
                </c:pt>
              </c:numCache>
            </c:numRef>
          </c:val>
          <c:smooth val="0"/>
          <c:extLst>
            <c:ext xmlns:c16="http://schemas.microsoft.com/office/drawing/2014/chart" uri="{C3380CC4-5D6E-409C-BE32-E72D297353CC}">
              <c16:uniqueId val="{00000002-5034-4801-9C7E-100E564A4609}"/>
            </c:ext>
          </c:extLst>
        </c:ser>
        <c:dLbls>
          <c:showLegendKey val="0"/>
          <c:showVal val="0"/>
          <c:showCatName val="0"/>
          <c:showSerName val="0"/>
          <c:showPercent val="0"/>
          <c:showBubbleSize val="0"/>
        </c:dLbls>
        <c:smooth val="0"/>
        <c:axId val="1756811343"/>
        <c:axId val="1756813263"/>
      </c:lineChart>
      <c:catAx>
        <c:axId val="1756811343"/>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0" cap="flat" cmpd="sng" algn="ctr">
            <a:solidFill>
              <a:schemeClr val="tx1"/>
            </a:solidFill>
            <a:round/>
          </a:ln>
          <a:effectLst/>
        </c:spPr>
        <c:txPr>
          <a:bodyPr rot="-5400000" spcFirstLastPara="1" vertOverflow="ellipsis" wrap="square" anchor="ctr" anchorCtr="1"/>
          <a:lstStyle/>
          <a:p>
            <a:pPr>
              <a:defRPr sz="700" b="1" i="0" u="none" strike="noStrike" kern="1200" baseline="0">
                <a:solidFill>
                  <a:sysClr val="windowText" lastClr="000000"/>
                </a:solidFill>
                <a:latin typeface="Trebuchet MS" panose="020B0603020202020204" pitchFamily="34" charset="0"/>
                <a:ea typeface="+mn-ea"/>
                <a:cs typeface="+mn-cs"/>
              </a:defRPr>
            </a:pPr>
            <a:endParaRPr lang="nl-BE"/>
          </a:p>
        </c:txPr>
        <c:crossAx val="1756813263"/>
        <c:crosses val="autoZero"/>
        <c:auto val="1"/>
        <c:lblAlgn val="ctr"/>
        <c:lblOffset val="100"/>
        <c:noMultiLvlLbl val="0"/>
      </c:catAx>
      <c:valAx>
        <c:axId val="1756813263"/>
        <c:scaling>
          <c:orientation val="minMax"/>
          <c:max val="300"/>
          <c:min val="50"/>
        </c:scaling>
        <c:delete val="0"/>
        <c:axPos val="l"/>
        <c:majorGridlines>
          <c:spPr>
            <a:ln w="0" cap="flat" cmpd="sng" algn="ctr">
              <a:solidFill>
                <a:schemeClr val="bg1">
                  <a:lumMod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r>
                  <a:rPr lang="en-US"/>
                  <a:t>EUR/ton CO</a:t>
                </a:r>
                <a:r>
                  <a:rPr lang="en-US" b="1" baseline="-25000"/>
                  <a:t>2</a:t>
                </a:r>
              </a:p>
            </c:rich>
          </c:tx>
          <c:layout>
            <c:manualLayout>
              <c:xMode val="edge"/>
              <c:yMode val="edge"/>
              <c:x val="2.1059190031152645E-2"/>
              <c:y val="0.2863225430154564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title>
        <c:numFmt formatCode="0" sourceLinked="1"/>
        <c:majorTickMark val="out"/>
        <c:minorTickMark val="none"/>
        <c:tickLblPos val="nextTo"/>
        <c:spPr>
          <a:noFill/>
          <a:ln w="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756811343"/>
        <c:crosses val="autoZero"/>
        <c:crossBetween val="between"/>
      </c:valAx>
      <c:spPr>
        <a:noFill/>
        <a:ln>
          <a:solidFill>
            <a:schemeClr val="tx1"/>
          </a:solidFill>
        </a:ln>
        <a:effectLst/>
      </c:spPr>
    </c:plotArea>
    <c:legend>
      <c:legendPos val="b"/>
      <c:layout>
        <c:manualLayout>
          <c:xMode val="edge"/>
          <c:yMode val="edge"/>
          <c:x val="5.8809723550911276E-2"/>
          <c:y val="0.91260237631586372"/>
          <c:w val="0.89999990750901904"/>
          <c:h val="7.918775057132369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legend>
    <c:plotVisOnly val="1"/>
    <c:dispBlanksAs val="gap"/>
    <c:showDLblsOverMax val="0"/>
  </c:chart>
  <c:spPr>
    <a:no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77899372747899"/>
          <c:y val="2.2427631328692608E-2"/>
          <c:w val="0.86060016509235782"/>
          <c:h val="0.68031969962088068"/>
        </c:manualLayout>
      </c:layout>
      <c:lineChart>
        <c:grouping val="standard"/>
        <c:varyColors val="0"/>
        <c:ser>
          <c:idx val="0"/>
          <c:order val="0"/>
          <c:tx>
            <c:strRef>
              <c:f>'[Sensitivity parameters.xlsx]Sensitivity parameters'!$A$65</c:f>
              <c:strCache>
                <c:ptCount val="1"/>
                <c:pt idx="0">
                  <c:v>NG price with ETS base level</c:v>
                </c:pt>
              </c:strCache>
            </c:strRef>
          </c:tx>
          <c:spPr>
            <a:ln w="28575" cap="rnd">
              <a:solidFill>
                <a:schemeClr val="accent1"/>
              </a:solidFill>
              <a:round/>
            </a:ln>
            <a:effectLst/>
          </c:spPr>
          <c:marker>
            <c:symbol val="none"/>
          </c:marker>
          <c:cat>
            <c:numRef>
              <c:f>'[Sensitivity parameters.xlsx]Sensitivity parameters'!$B$64:$AD$64</c:f>
              <c:numCache>
                <c:formatCode>General</c:formatCod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numCache>
            </c:numRef>
          </c:cat>
          <c:val>
            <c:numRef>
              <c:f>'[Sensitivity parameters.xlsx]Sensitivity parameters'!$B$65:$AD$65</c:f>
              <c:numCache>
                <c:formatCode>General</c:formatCode>
                <c:ptCount val="29"/>
                <c:pt idx="0">
                  <c:v>182.84</c:v>
                </c:pt>
                <c:pt idx="1">
                  <c:v>184.66839999999999</c:v>
                </c:pt>
                <c:pt idx="2">
                  <c:v>186.515084</c:v>
                </c:pt>
                <c:pt idx="3">
                  <c:v>188.38023483999999</c:v>
                </c:pt>
                <c:pt idx="4">
                  <c:v>190.26403718840001</c:v>
                </c:pt>
                <c:pt idx="5">
                  <c:v>170.89478253985001</c:v>
                </c:pt>
                <c:pt idx="6">
                  <c:v>151.52552789130002</c:v>
                </c:pt>
                <c:pt idx="7">
                  <c:v>132.15627324275002</c:v>
                </c:pt>
                <c:pt idx="8">
                  <c:v>112.78701859420001</c:v>
                </c:pt>
                <c:pt idx="9">
                  <c:v>113.91488878014201</c:v>
                </c:pt>
                <c:pt idx="10">
                  <c:v>115.05403766794343</c:v>
                </c:pt>
                <c:pt idx="11">
                  <c:v>116.20457804462286</c:v>
                </c:pt>
                <c:pt idx="12">
                  <c:v>117.3666238250691</c:v>
                </c:pt>
                <c:pt idx="13">
                  <c:v>118.54029006331979</c:v>
                </c:pt>
                <c:pt idx="14">
                  <c:v>119.72569296395298</c:v>
                </c:pt>
                <c:pt idx="15">
                  <c:v>120.92294989359252</c:v>
                </c:pt>
                <c:pt idx="16">
                  <c:v>122.13217939252844</c:v>
                </c:pt>
                <c:pt idx="17">
                  <c:v>123.35350118645373</c:v>
                </c:pt>
                <c:pt idx="18">
                  <c:v>124.58703619831826</c:v>
                </c:pt>
                <c:pt idx="19">
                  <c:v>125.83290656030144</c:v>
                </c:pt>
                <c:pt idx="20">
                  <c:v>127.09123562590446</c:v>
                </c:pt>
                <c:pt idx="21">
                  <c:v>128.36214798216349</c:v>
                </c:pt>
                <c:pt idx="22">
                  <c:v>129.64576946198514</c:v>
                </c:pt>
                <c:pt idx="23">
                  <c:v>130.94222715660499</c:v>
                </c:pt>
                <c:pt idx="24">
                  <c:v>132.25164942817105</c:v>
                </c:pt>
                <c:pt idx="25">
                  <c:v>133.57416592245275</c:v>
                </c:pt>
                <c:pt idx="26">
                  <c:v>134.90990758167729</c:v>
                </c:pt>
                <c:pt idx="27">
                  <c:v>136.25900665749407</c:v>
                </c:pt>
                <c:pt idx="28">
                  <c:v>137.62159672406901</c:v>
                </c:pt>
              </c:numCache>
            </c:numRef>
          </c:val>
          <c:smooth val="0"/>
          <c:extLst>
            <c:ext xmlns:c16="http://schemas.microsoft.com/office/drawing/2014/chart" uri="{C3380CC4-5D6E-409C-BE32-E72D297353CC}">
              <c16:uniqueId val="{00000000-F652-434E-B29B-43EB1627A297}"/>
            </c:ext>
          </c:extLst>
        </c:ser>
        <c:ser>
          <c:idx val="1"/>
          <c:order val="1"/>
          <c:tx>
            <c:strRef>
              <c:f>'[Sensitivity parameters.xlsx]Sensitivity parameters'!$A$66</c:f>
              <c:strCache>
                <c:ptCount val="1"/>
                <c:pt idx="0">
                  <c:v>NG price with 20% ETS increase</c:v>
                </c:pt>
              </c:strCache>
            </c:strRef>
          </c:tx>
          <c:spPr>
            <a:ln w="28575" cap="rnd">
              <a:solidFill>
                <a:schemeClr val="accent2"/>
              </a:solidFill>
              <a:round/>
            </a:ln>
            <a:effectLst/>
          </c:spPr>
          <c:marker>
            <c:symbol val="none"/>
          </c:marker>
          <c:cat>
            <c:numRef>
              <c:f>'[Sensitivity parameters.xlsx]Sensitivity parameters'!$B$64:$AD$64</c:f>
              <c:numCache>
                <c:formatCode>General</c:formatCod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numCache>
            </c:numRef>
          </c:cat>
          <c:val>
            <c:numRef>
              <c:f>'[Sensitivity parameters.xlsx]Sensitivity parameters'!$B$66:$AD$66</c:f>
              <c:numCache>
                <c:formatCode>General</c:formatCode>
                <c:ptCount val="29"/>
                <c:pt idx="0">
                  <c:v>182.84</c:v>
                </c:pt>
                <c:pt idx="1">
                  <c:v>188.18402380000001</c:v>
                </c:pt>
                <c:pt idx="2">
                  <c:v>190.07937200000001</c:v>
                </c:pt>
                <c:pt idx="3">
                  <c:v>191.99644899999998</c:v>
                </c:pt>
                <c:pt idx="4">
                  <c:v>194.31030815480003</c:v>
                </c:pt>
                <c:pt idx="5">
                  <c:v>174.99721684090599</c:v>
                </c:pt>
                <c:pt idx="6">
                  <c:v>155.68637206039827</c:v>
                </c:pt>
                <c:pt idx="7">
                  <c:v>136.37786367461217</c:v>
                </c:pt>
                <c:pt idx="8">
                  <c:v>117.07178513933667</c:v>
                </c:pt>
                <c:pt idx="9">
                  <c:v>118.36679748308413</c:v>
                </c:pt>
                <c:pt idx="10">
                  <c:v>119.67571665500324</c:v>
                </c:pt>
                <c:pt idx="11">
                  <c:v>120.99876056716506</c:v>
                </c:pt>
                <c:pt idx="12">
                  <c:v>122.33615246451298</c:v>
                </c:pt>
                <c:pt idx="13">
                  <c:v>123.68812110434143</c:v>
                </c:pt>
                <c:pt idx="14">
                  <c:v>125.05490094261548</c:v>
                </c:pt>
                <c:pt idx="15">
                  <c:v>126.43673232740153</c:v>
                </c:pt>
                <c:pt idx="16">
                  <c:v>127.83386169968981</c:v>
                </c:pt>
                <c:pt idx="17">
                  <c:v>129.24654180190157</c:v>
                </c:pt>
                <c:pt idx="18">
                  <c:v>130.67503189438401</c:v>
                </c:pt>
                <c:pt idx="19">
                  <c:v>132.11959798020982</c:v>
                </c:pt>
                <c:pt idx="20">
                  <c:v>133.58051303860915</c:v>
                </c:pt>
                <c:pt idx="21">
                  <c:v>135.05805726737637</c:v>
                </c:pt>
                <c:pt idx="22">
                  <c:v>136.55251833460653</c:v>
                </c:pt>
                <c:pt idx="23">
                  <c:v>138.06419164013124</c:v>
                </c:pt>
                <c:pt idx="24">
                  <c:v>139.59338058703835</c:v>
                </c:pt>
                <c:pt idx="25">
                  <c:v>141.14039686367474</c:v>
                </c:pt>
                <c:pt idx="26">
                  <c:v>142.70556073654816</c:v>
                </c:pt>
                <c:pt idx="27">
                  <c:v>144.28920135455979</c:v>
                </c:pt>
                <c:pt idx="28">
                  <c:v>145.89165706501734</c:v>
                </c:pt>
              </c:numCache>
            </c:numRef>
          </c:val>
          <c:smooth val="0"/>
          <c:extLst>
            <c:ext xmlns:c16="http://schemas.microsoft.com/office/drawing/2014/chart" uri="{C3380CC4-5D6E-409C-BE32-E72D297353CC}">
              <c16:uniqueId val="{00000001-F652-434E-B29B-43EB1627A297}"/>
            </c:ext>
          </c:extLst>
        </c:ser>
        <c:ser>
          <c:idx val="2"/>
          <c:order val="2"/>
          <c:tx>
            <c:strRef>
              <c:f>'[Sensitivity parameters.xlsx]Sensitivity parameters'!$A$67</c:f>
              <c:strCache>
                <c:ptCount val="1"/>
                <c:pt idx="0">
                  <c:v>NG price with 40% ETS increase</c:v>
                </c:pt>
              </c:strCache>
            </c:strRef>
          </c:tx>
          <c:spPr>
            <a:ln w="28575" cap="rnd">
              <a:solidFill>
                <a:schemeClr val="accent3"/>
              </a:solidFill>
              <a:round/>
            </a:ln>
            <a:effectLst/>
          </c:spPr>
          <c:marker>
            <c:symbol val="none"/>
          </c:marker>
          <c:cat>
            <c:numRef>
              <c:f>'[Sensitivity parameters.xlsx]Sensitivity parameters'!$B$64:$AD$64</c:f>
              <c:numCache>
                <c:formatCode>General</c:formatCod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numCache>
            </c:numRef>
          </c:cat>
          <c:val>
            <c:numRef>
              <c:f>'[Sensitivity parameters.xlsx]Sensitivity parameters'!$B$67:$AD$67</c:f>
              <c:numCache>
                <c:formatCode>General</c:formatCode>
                <c:ptCount val="29"/>
                <c:pt idx="0">
                  <c:v>182.84</c:v>
                </c:pt>
                <c:pt idx="1">
                  <c:v>191.69964759999999</c:v>
                </c:pt>
                <c:pt idx="2">
                  <c:v>193.64366000000001</c:v>
                </c:pt>
                <c:pt idx="3">
                  <c:v>195.61266315999998</c:v>
                </c:pt>
                <c:pt idx="4">
                  <c:v>198.35657912120001</c:v>
                </c:pt>
                <c:pt idx="5">
                  <c:v>179.099651141962</c:v>
                </c:pt>
                <c:pt idx="6">
                  <c:v>159.8472162294965</c:v>
                </c:pt>
                <c:pt idx="7">
                  <c:v>140.59945410647435</c:v>
                </c:pt>
                <c:pt idx="8">
                  <c:v>121.35655168447332</c:v>
                </c:pt>
                <c:pt idx="9">
                  <c:v>122.81870618602625</c:v>
                </c:pt>
                <c:pt idx="10">
                  <c:v>124.29739564206305</c:v>
                </c:pt>
                <c:pt idx="11">
                  <c:v>125.79294308970726</c:v>
                </c:pt>
                <c:pt idx="12">
                  <c:v>127.30568110395686</c:v>
                </c:pt>
                <c:pt idx="13">
                  <c:v>128.83595214536308</c:v>
                </c:pt>
                <c:pt idx="14">
                  <c:v>130.384108921278</c:v>
                </c:pt>
                <c:pt idx="15">
                  <c:v>131.95051476121054</c:v>
                </c:pt>
                <c:pt idx="16">
                  <c:v>133.53554400685118</c:v>
                </c:pt>
                <c:pt idx="17">
                  <c:v>135.13958241734937</c:v>
                </c:pt>
                <c:pt idx="18">
                  <c:v>136.76302759044972</c:v>
                </c:pt>
                <c:pt idx="19">
                  <c:v>138.40628940011817</c:v>
                </c:pt>
                <c:pt idx="20">
                  <c:v>140.06979045131385</c:v>
                </c:pt>
                <c:pt idx="21">
                  <c:v>141.75396655258925</c:v>
                </c:pt>
                <c:pt idx="22">
                  <c:v>143.45926720722795</c:v>
                </c:pt>
                <c:pt idx="23">
                  <c:v>145.1861561236575</c:v>
                </c:pt>
                <c:pt idx="24">
                  <c:v>146.93511174590566</c:v>
                </c:pt>
                <c:pt idx="25">
                  <c:v>148.70662780489675</c:v>
                </c:pt>
                <c:pt idx="26">
                  <c:v>150.50121389141907</c:v>
                </c:pt>
                <c:pt idx="27">
                  <c:v>152.31939605162552</c:v>
                </c:pt>
                <c:pt idx="28">
                  <c:v>154.1617174059657</c:v>
                </c:pt>
              </c:numCache>
            </c:numRef>
          </c:val>
          <c:smooth val="0"/>
          <c:extLst>
            <c:ext xmlns:c16="http://schemas.microsoft.com/office/drawing/2014/chart" uri="{C3380CC4-5D6E-409C-BE32-E72D297353CC}">
              <c16:uniqueId val="{00000002-F652-434E-B29B-43EB1627A297}"/>
            </c:ext>
          </c:extLst>
        </c:ser>
        <c:dLbls>
          <c:showLegendKey val="0"/>
          <c:showVal val="0"/>
          <c:showCatName val="0"/>
          <c:showSerName val="0"/>
          <c:showPercent val="0"/>
          <c:showBubbleSize val="0"/>
        </c:dLbls>
        <c:smooth val="0"/>
        <c:axId val="1291863072"/>
        <c:axId val="1291863552"/>
      </c:lineChart>
      <c:catAx>
        <c:axId val="12918630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700" b="1" i="0" u="none" strike="noStrike" kern="1200" baseline="0">
                <a:solidFill>
                  <a:sysClr val="windowText" lastClr="000000"/>
                </a:solidFill>
                <a:latin typeface="Trebuchet MS" panose="020B0603020202020204" pitchFamily="34" charset="0"/>
                <a:ea typeface="+mn-ea"/>
                <a:cs typeface="+mn-cs"/>
              </a:defRPr>
            </a:pPr>
            <a:endParaRPr lang="nl-BE"/>
          </a:p>
        </c:txPr>
        <c:crossAx val="1291863552"/>
        <c:crosses val="autoZero"/>
        <c:auto val="1"/>
        <c:lblAlgn val="ctr"/>
        <c:lblOffset val="100"/>
        <c:noMultiLvlLbl val="0"/>
      </c:catAx>
      <c:valAx>
        <c:axId val="1291863552"/>
        <c:scaling>
          <c:orientation val="minMax"/>
          <c:max val="220"/>
          <c:min val="8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r>
                  <a:rPr lang="en-US"/>
                  <a:t>EUR/MWh</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291863072"/>
        <c:crosses val="autoZero"/>
        <c:crossBetween val="between"/>
      </c:valAx>
      <c:spPr>
        <a:noFill/>
        <a:ln>
          <a:solidFill>
            <a:schemeClr val="tx1"/>
          </a:solidFill>
        </a:ln>
        <a:effectLst/>
      </c:spPr>
    </c:plotArea>
    <c:legend>
      <c:legendPos val="b"/>
      <c:layout>
        <c:manualLayout>
          <c:xMode val="edge"/>
          <c:yMode val="edge"/>
          <c:x val="5.5433423171096837E-3"/>
          <c:y val="0.83034213234358922"/>
          <c:w val="0.99002730363402558"/>
          <c:h val="0.169657867656410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002020286922777E-2"/>
          <c:y val="2.4884089385291751E-2"/>
          <c:w val="0.88644626627161505"/>
          <c:h val="0.69542620897877971"/>
        </c:manualLayout>
      </c:layout>
      <c:areaChart>
        <c:grouping val="standard"/>
        <c:varyColors val="0"/>
        <c:ser>
          <c:idx val="1"/>
          <c:order val="1"/>
          <c:tx>
            <c:strRef>
              <c:f>'[D6 result visualizations_updated.xlsx]ETS effect'!$A$152</c:f>
              <c:strCache>
                <c:ptCount val="1"/>
                <c:pt idx="0">
                  <c:v>Average H2 LCOE in the region</c:v>
                </c:pt>
              </c:strCache>
            </c:strRef>
          </c:tx>
          <c:spPr>
            <a:solidFill>
              <a:schemeClr val="accent2"/>
            </a:solidFill>
            <a:ln>
              <a:noFill/>
            </a:ln>
            <a:effectLst/>
          </c:spPr>
          <c:cat>
            <c:multiLvlStrRef>
              <c:f>'[D6 result visualizations_updated.xlsx]ETS effect'!$B$149:$M$150</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effect'!$B$152:$M$152</c:f>
              <c:numCache>
                <c:formatCode>0</c:formatCode>
                <c:ptCount val="12"/>
                <c:pt idx="0">
                  <c:v>265.66443575640176</c:v>
                </c:pt>
                <c:pt idx="1">
                  <c:v>265.66443575640176</c:v>
                </c:pt>
                <c:pt idx="2">
                  <c:v>265.66443575640176</c:v>
                </c:pt>
                <c:pt idx="3">
                  <c:v>265.66443575640176</c:v>
                </c:pt>
                <c:pt idx="4">
                  <c:v>134.92369260867645</c:v>
                </c:pt>
                <c:pt idx="5">
                  <c:v>134.92369260867645</c:v>
                </c:pt>
                <c:pt idx="6">
                  <c:v>134.92369260867645</c:v>
                </c:pt>
                <c:pt idx="7">
                  <c:v>134.92369260867645</c:v>
                </c:pt>
                <c:pt idx="8">
                  <c:v>95.802589340258137</c:v>
                </c:pt>
                <c:pt idx="9">
                  <c:v>95.802589340258137</c:v>
                </c:pt>
                <c:pt idx="10">
                  <c:v>95.802589340258137</c:v>
                </c:pt>
                <c:pt idx="11">
                  <c:v>95.802589340258137</c:v>
                </c:pt>
              </c:numCache>
            </c:numRef>
          </c:val>
          <c:extLst>
            <c:ext xmlns:c16="http://schemas.microsoft.com/office/drawing/2014/chart" uri="{C3380CC4-5D6E-409C-BE32-E72D297353CC}">
              <c16:uniqueId val="{00000000-D382-4C42-BA9F-DF3E575C1C34}"/>
            </c:ext>
          </c:extLst>
        </c:ser>
        <c:dLbls>
          <c:showLegendKey val="0"/>
          <c:showVal val="0"/>
          <c:showCatName val="0"/>
          <c:showSerName val="0"/>
          <c:showPercent val="0"/>
          <c:showBubbleSize val="0"/>
        </c:dLbls>
        <c:axId val="65603855"/>
        <c:axId val="65605295"/>
      </c:areaChart>
      <c:lineChart>
        <c:grouping val="standard"/>
        <c:varyColors val="0"/>
        <c:ser>
          <c:idx val="0"/>
          <c:order val="0"/>
          <c:tx>
            <c:strRef>
              <c:f>'[D6 result visualizations_updated.xlsx]ETS effect'!$A$151</c:f>
              <c:strCache>
                <c:ptCount val="1"/>
                <c:pt idx="0">
                  <c:v>Average B.M LCOE in the region</c:v>
                </c:pt>
              </c:strCache>
            </c:strRef>
          </c:tx>
          <c:spPr>
            <a:ln w="12700" cap="rnd">
              <a:solidFill>
                <a:schemeClr val="accent1"/>
              </a:solidFill>
              <a:round/>
            </a:ln>
            <a:effectLst/>
          </c:spPr>
          <c:marker>
            <c:symbol val="circle"/>
            <c:size val="3"/>
            <c:spPr>
              <a:solidFill>
                <a:schemeClr val="accent1"/>
              </a:solidFill>
              <a:ln w="9525">
                <a:solidFill>
                  <a:schemeClr val="accent1"/>
                </a:solidFill>
              </a:ln>
              <a:effectLst/>
            </c:spPr>
          </c:marker>
          <c:cat>
            <c:multiLvlStrRef>
              <c:f>'[D6 result visualizations_updated.xlsx]ETS effect'!$B$149:$M$150</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effect'!$B$151:$M$151</c:f>
              <c:numCache>
                <c:formatCode>0</c:formatCode>
                <c:ptCount val="12"/>
                <c:pt idx="0">
                  <c:v>82.296528336737126</c:v>
                </c:pt>
                <c:pt idx="1">
                  <c:v>82.296528336737126</c:v>
                </c:pt>
                <c:pt idx="2">
                  <c:v>82.296528336737126</c:v>
                </c:pt>
                <c:pt idx="3">
                  <c:v>82.296528336737126</c:v>
                </c:pt>
                <c:pt idx="4">
                  <c:v>60.767590802024344</c:v>
                </c:pt>
                <c:pt idx="5">
                  <c:v>60.767590802024344</c:v>
                </c:pt>
                <c:pt idx="6">
                  <c:v>60.767590802024344</c:v>
                </c:pt>
                <c:pt idx="7">
                  <c:v>60.767590802024344</c:v>
                </c:pt>
                <c:pt idx="8">
                  <c:v>57.264847754247135</c:v>
                </c:pt>
                <c:pt idx="9">
                  <c:v>57.264847754247135</c:v>
                </c:pt>
                <c:pt idx="10">
                  <c:v>57.264847754247135</c:v>
                </c:pt>
                <c:pt idx="11">
                  <c:v>57.264847754247135</c:v>
                </c:pt>
              </c:numCache>
            </c:numRef>
          </c:val>
          <c:smooth val="0"/>
          <c:extLst>
            <c:ext xmlns:c16="http://schemas.microsoft.com/office/drawing/2014/chart" uri="{C3380CC4-5D6E-409C-BE32-E72D297353CC}">
              <c16:uniqueId val="{00000001-D382-4C42-BA9F-DF3E575C1C34}"/>
            </c:ext>
          </c:extLst>
        </c:ser>
        <c:ser>
          <c:idx val="2"/>
          <c:order val="2"/>
          <c:tx>
            <c:strRef>
              <c:f>'[D6 result visualizations_updated.xlsx]ETS effect'!$A$153</c:f>
              <c:strCache>
                <c:ptCount val="1"/>
                <c:pt idx="0">
                  <c:v>NG price with ETS base level</c:v>
                </c:pt>
              </c:strCache>
            </c:strRef>
          </c:tx>
          <c:spPr>
            <a:ln w="19050" cap="rnd">
              <a:solidFill>
                <a:schemeClr val="accent3"/>
              </a:solidFill>
              <a:round/>
            </a:ln>
            <a:effectLst/>
          </c:spPr>
          <c:marker>
            <c:symbol val="none"/>
          </c:marker>
          <c:cat>
            <c:multiLvlStrRef>
              <c:f>'[D6 result visualizations_updated.xlsx]ETS effect'!$B$149:$M$150</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effect'!$B$153:$M$153</c:f>
              <c:numCache>
                <c:formatCode>0</c:formatCode>
                <c:ptCount val="12"/>
                <c:pt idx="0">
                  <c:v>112.8</c:v>
                </c:pt>
                <c:pt idx="1">
                  <c:v>112.8</c:v>
                </c:pt>
                <c:pt idx="2">
                  <c:v>112.8</c:v>
                </c:pt>
                <c:pt idx="3">
                  <c:v>112.8</c:v>
                </c:pt>
                <c:pt idx="4">
                  <c:v>124.6</c:v>
                </c:pt>
                <c:pt idx="5">
                  <c:v>124.6</c:v>
                </c:pt>
                <c:pt idx="6">
                  <c:v>124.6</c:v>
                </c:pt>
                <c:pt idx="7">
                  <c:v>124.6</c:v>
                </c:pt>
                <c:pt idx="8">
                  <c:v>137.6</c:v>
                </c:pt>
                <c:pt idx="9">
                  <c:v>137.6</c:v>
                </c:pt>
                <c:pt idx="10">
                  <c:v>137.6</c:v>
                </c:pt>
                <c:pt idx="11">
                  <c:v>137.6</c:v>
                </c:pt>
              </c:numCache>
            </c:numRef>
          </c:val>
          <c:smooth val="0"/>
          <c:extLst>
            <c:ext xmlns:c16="http://schemas.microsoft.com/office/drawing/2014/chart" uri="{C3380CC4-5D6E-409C-BE32-E72D297353CC}">
              <c16:uniqueId val="{00000002-D382-4C42-BA9F-DF3E575C1C34}"/>
            </c:ext>
          </c:extLst>
        </c:ser>
        <c:ser>
          <c:idx val="3"/>
          <c:order val="3"/>
          <c:tx>
            <c:strRef>
              <c:f>'[D6 result visualizations_updated.xlsx]ETS effect'!$A$154</c:f>
              <c:strCache>
                <c:ptCount val="1"/>
                <c:pt idx="0">
                  <c:v>NG price with 20% ETS increase</c:v>
                </c:pt>
              </c:strCache>
            </c:strRef>
          </c:tx>
          <c:spPr>
            <a:ln w="19050" cap="rnd">
              <a:solidFill>
                <a:schemeClr val="accent4"/>
              </a:solidFill>
              <a:round/>
            </a:ln>
            <a:effectLst/>
          </c:spPr>
          <c:marker>
            <c:symbol val="none"/>
          </c:marker>
          <c:cat>
            <c:multiLvlStrRef>
              <c:f>'[D6 result visualizations_updated.xlsx]ETS effect'!$B$149:$M$150</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effect'!$B$154:$M$154</c:f>
              <c:numCache>
                <c:formatCode>0</c:formatCode>
                <c:ptCount val="12"/>
                <c:pt idx="0">
                  <c:v>117.07178513933667</c:v>
                </c:pt>
                <c:pt idx="1">
                  <c:v>117.07178513933667</c:v>
                </c:pt>
                <c:pt idx="2">
                  <c:v>117.07178513933667</c:v>
                </c:pt>
                <c:pt idx="3">
                  <c:v>117.07178513933667</c:v>
                </c:pt>
                <c:pt idx="4">
                  <c:v>130.67503189438401</c:v>
                </c:pt>
                <c:pt idx="5">
                  <c:v>130.67503189438401</c:v>
                </c:pt>
                <c:pt idx="6">
                  <c:v>130.67503189438401</c:v>
                </c:pt>
                <c:pt idx="7">
                  <c:v>130.67503189438401</c:v>
                </c:pt>
                <c:pt idx="8">
                  <c:v>145.89165706501734</c:v>
                </c:pt>
                <c:pt idx="9">
                  <c:v>145.89165706501734</c:v>
                </c:pt>
                <c:pt idx="10">
                  <c:v>145.89165706501734</c:v>
                </c:pt>
                <c:pt idx="11">
                  <c:v>145.89165706501734</c:v>
                </c:pt>
              </c:numCache>
            </c:numRef>
          </c:val>
          <c:smooth val="0"/>
          <c:extLst>
            <c:ext xmlns:c16="http://schemas.microsoft.com/office/drawing/2014/chart" uri="{C3380CC4-5D6E-409C-BE32-E72D297353CC}">
              <c16:uniqueId val="{00000003-D382-4C42-BA9F-DF3E575C1C34}"/>
            </c:ext>
          </c:extLst>
        </c:ser>
        <c:ser>
          <c:idx val="4"/>
          <c:order val="4"/>
          <c:tx>
            <c:strRef>
              <c:f>'[D6 result visualizations_updated.xlsx]ETS effect'!$A$155</c:f>
              <c:strCache>
                <c:ptCount val="1"/>
                <c:pt idx="0">
                  <c:v>NG price with 40% ETS increase</c:v>
                </c:pt>
              </c:strCache>
            </c:strRef>
          </c:tx>
          <c:spPr>
            <a:ln w="19050" cap="rnd">
              <a:solidFill>
                <a:schemeClr val="accent5"/>
              </a:solidFill>
              <a:round/>
            </a:ln>
            <a:effectLst/>
          </c:spPr>
          <c:marker>
            <c:symbol val="none"/>
          </c:marker>
          <c:cat>
            <c:multiLvlStrRef>
              <c:f>'[D6 result visualizations_updated.xlsx]ETS effect'!$B$149:$M$150</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effect'!$B$155:$M$155</c:f>
              <c:numCache>
                <c:formatCode>0</c:formatCode>
                <c:ptCount val="12"/>
                <c:pt idx="0">
                  <c:v>121.35655168447332</c:v>
                </c:pt>
                <c:pt idx="1">
                  <c:v>121.35655168447332</c:v>
                </c:pt>
                <c:pt idx="2">
                  <c:v>121.35655168447332</c:v>
                </c:pt>
                <c:pt idx="3">
                  <c:v>121.35655168447332</c:v>
                </c:pt>
                <c:pt idx="4">
                  <c:v>136.76302759044972</c:v>
                </c:pt>
                <c:pt idx="5">
                  <c:v>136.76302759044972</c:v>
                </c:pt>
                <c:pt idx="6">
                  <c:v>136.76302759044972</c:v>
                </c:pt>
                <c:pt idx="7">
                  <c:v>136.76302759044972</c:v>
                </c:pt>
                <c:pt idx="8">
                  <c:v>154.1617174059657</c:v>
                </c:pt>
                <c:pt idx="9">
                  <c:v>154.1617174059657</c:v>
                </c:pt>
                <c:pt idx="10">
                  <c:v>154.1617174059657</c:v>
                </c:pt>
                <c:pt idx="11">
                  <c:v>154.1617174059657</c:v>
                </c:pt>
              </c:numCache>
            </c:numRef>
          </c:val>
          <c:smooth val="0"/>
          <c:extLst>
            <c:ext xmlns:c16="http://schemas.microsoft.com/office/drawing/2014/chart" uri="{C3380CC4-5D6E-409C-BE32-E72D297353CC}">
              <c16:uniqueId val="{00000004-D382-4C42-BA9F-DF3E575C1C34}"/>
            </c:ext>
          </c:extLst>
        </c:ser>
        <c:dLbls>
          <c:showLegendKey val="0"/>
          <c:showVal val="0"/>
          <c:showCatName val="0"/>
          <c:showSerName val="0"/>
          <c:showPercent val="0"/>
          <c:showBubbleSize val="0"/>
        </c:dLbls>
        <c:marker val="1"/>
        <c:smooth val="0"/>
        <c:axId val="65603855"/>
        <c:axId val="65605295"/>
      </c:lineChart>
      <c:catAx>
        <c:axId val="65603855"/>
        <c:scaling>
          <c:orientation val="minMax"/>
        </c:scaling>
        <c:delete val="0"/>
        <c:axPos val="b"/>
        <c:numFmt formatCode="General" sourceLinked="1"/>
        <c:majorTickMark val="none"/>
        <c:minorTickMark val="none"/>
        <c:tickLblPos val="nextTo"/>
        <c:spPr>
          <a:noFill/>
          <a:ln w="0" cap="flat" cmpd="sng" algn="ctr">
            <a:solidFill>
              <a:schemeClr val="accent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65605295"/>
        <c:crosses val="autoZero"/>
        <c:auto val="1"/>
        <c:lblAlgn val="ctr"/>
        <c:lblOffset val="100"/>
        <c:noMultiLvlLbl val="0"/>
      </c:catAx>
      <c:valAx>
        <c:axId val="65605295"/>
        <c:scaling>
          <c:orientation val="minMax"/>
          <c:max val="280"/>
        </c:scaling>
        <c:delete val="0"/>
        <c:axPos val="l"/>
        <c:majorGridlines>
          <c:spPr>
            <a:ln w="0"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r>
                  <a:rPr lang="en-GB"/>
                  <a:t>EUR/MWh</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title>
        <c:numFmt formatCode="0" sourceLinked="1"/>
        <c:majorTickMark val="out"/>
        <c:minorTickMark val="none"/>
        <c:tickLblPos val="nextTo"/>
        <c:spPr>
          <a:noFill/>
          <a:ln w="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65603855"/>
        <c:crosses val="autoZero"/>
        <c:crossBetween val="between"/>
        <c:majorUnit val="3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733084078239286E-2"/>
          <c:y val="5.6574898159108697E-2"/>
          <c:w val="0.87444622577699949"/>
          <c:h val="0.64250661800322173"/>
        </c:manualLayout>
      </c:layout>
      <c:areaChart>
        <c:grouping val="standard"/>
        <c:varyColors val="0"/>
        <c:ser>
          <c:idx val="1"/>
          <c:order val="1"/>
          <c:tx>
            <c:strRef>
              <c:f>'[D6 result visualizations_updated.xlsx]ETS effect'!$A$132</c:f>
              <c:strCache>
                <c:ptCount val="1"/>
                <c:pt idx="0">
                  <c:v>Average H2 LCOE in the region</c:v>
                </c:pt>
              </c:strCache>
            </c:strRef>
          </c:tx>
          <c:spPr>
            <a:solidFill>
              <a:schemeClr val="accent2"/>
            </a:solidFill>
            <a:ln>
              <a:noFill/>
            </a:ln>
            <a:effectLst/>
          </c:spPr>
          <c:cat>
            <c:multiLvlStrRef>
              <c:f>'[D6 result visualizations_updated.xlsx]ETS effect'!$B$129:$M$130</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effect'!$B$132:$M$132</c:f>
              <c:numCache>
                <c:formatCode>0</c:formatCode>
                <c:ptCount val="12"/>
                <c:pt idx="0">
                  <c:v>269.79138156899774</c:v>
                </c:pt>
                <c:pt idx="1">
                  <c:v>269.79138156899774</c:v>
                </c:pt>
                <c:pt idx="2">
                  <c:v>269.79138156899774</c:v>
                </c:pt>
                <c:pt idx="3">
                  <c:v>269.79138156899774</c:v>
                </c:pt>
                <c:pt idx="4">
                  <c:v>122.63962339307062</c:v>
                </c:pt>
                <c:pt idx="5">
                  <c:v>122.63962339307062</c:v>
                </c:pt>
                <c:pt idx="6">
                  <c:v>122.63962339307062</c:v>
                </c:pt>
                <c:pt idx="7">
                  <c:v>122.63962339307062</c:v>
                </c:pt>
                <c:pt idx="8">
                  <c:v>100.9704365458944</c:v>
                </c:pt>
                <c:pt idx="9">
                  <c:v>100.9704365458944</c:v>
                </c:pt>
                <c:pt idx="10">
                  <c:v>100.9704365458944</c:v>
                </c:pt>
                <c:pt idx="11">
                  <c:v>100.9704365458944</c:v>
                </c:pt>
              </c:numCache>
            </c:numRef>
          </c:val>
          <c:extLst>
            <c:ext xmlns:c16="http://schemas.microsoft.com/office/drawing/2014/chart" uri="{C3380CC4-5D6E-409C-BE32-E72D297353CC}">
              <c16:uniqueId val="{00000000-47D6-43FD-A90E-8494076296A3}"/>
            </c:ext>
          </c:extLst>
        </c:ser>
        <c:dLbls>
          <c:showLegendKey val="0"/>
          <c:showVal val="0"/>
          <c:showCatName val="0"/>
          <c:showSerName val="0"/>
          <c:showPercent val="0"/>
          <c:showBubbleSize val="0"/>
        </c:dLbls>
        <c:axId val="1751828159"/>
        <c:axId val="1751821439"/>
      </c:areaChart>
      <c:lineChart>
        <c:grouping val="standard"/>
        <c:varyColors val="0"/>
        <c:ser>
          <c:idx val="0"/>
          <c:order val="0"/>
          <c:tx>
            <c:strRef>
              <c:f>'[D6 result visualizations_updated.xlsx]ETS effect'!$A$131</c:f>
              <c:strCache>
                <c:ptCount val="1"/>
                <c:pt idx="0">
                  <c:v>Average B.M LCOE in the region</c:v>
                </c:pt>
              </c:strCache>
            </c:strRef>
          </c:tx>
          <c:spPr>
            <a:ln w="12700" cap="rnd">
              <a:solidFill>
                <a:schemeClr val="accent1"/>
              </a:solidFill>
              <a:round/>
            </a:ln>
            <a:effectLst/>
          </c:spPr>
          <c:marker>
            <c:symbol val="circle"/>
            <c:size val="3"/>
            <c:spPr>
              <a:solidFill>
                <a:schemeClr val="accent1"/>
              </a:solidFill>
              <a:ln w="9525">
                <a:solidFill>
                  <a:schemeClr val="accent1"/>
                </a:solidFill>
              </a:ln>
              <a:effectLst/>
            </c:spPr>
          </c:marker>
          <c:cat>
            <c:multiLvlStrRef>
              <c:f>'[D6 result visualizations_updated.xlsx]ETS effect'!$B$129:$M$130</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effect'!$B$131:$M$131</c:f>
              <c:numCache>
                <c:formatCode>0</c:formatCode>
                <c:ptCount val="12"/>
                <c:pt idx="0">
                  <c:v>71.924376865238443</c:v>
                </c:pt>
                <c:pt idx="1">
                  <c:v>71.924376865238443</c:v>
                </c:pt>
                <c:pt idx="2">
                  <c:v>71.924376865238443</c:v>
                </c:pt>
                <c:pt idx="3">
                  <c:v>71.924376865238443</c:v>
                </c:pt>
                <c:pt idx="4">
                  <c:v>56.00708247256263</c:v>
                </c:pt>
                <c:pt idx="5">
                  <c:v>56.00708247256263</c:v>
                </c:pt>
                <c:pt idx="6">
                  <c:v>56.00708247256263</c:v>
                </c:pt>
                <c:pt idx="7">
                  <c:v>56.00708247256263</c:v>
                </c:pt>
                <c:pt idx="8">
                  <c:v>52.46505637975131</c:v>
                </c:pt>
                <c:pt idx="9">
                  <c:v>52.46505637975131</c:v>
                </c:pt>
                <c:pt idx="10">
                  <c:v>52.46505637975131</c:v>
                </c:pt>
                <c:pt idx="11">
                  <c:v>52.46505637975131</c:v>
                </c:pt>
              </c:numCache>
            </c:numRef>
          </c:val>
          <c:smooth val="0"/>
          <c:extLst>
            <c:ext xmlns:c16="http://schemas.microsoft.com/office/drawing/2014/chart" uri="{C3380CC4-5D6E-409C-BE32-E72D297353CC}">
              <c16:uniqueId val="{00000001-47D6-43FD-A90E-8494076296A3}"/>
            </c:ext>
          </c:extLst>
        </c:ser>
        <c:ser>
          <c:idx val="2"/>
          <c:order val="2"/>
          <c:tx>
            <c:strRef>
              <c:f>'[D6 result visualizations_updated.xlsx]ETS effect'!$A$133</c:f>
              <c:strCache>
                <c:ptCount val="1"/>
                <c:pt idx="0">
                  <c:v>NG price with ETS base level</c:v>
                </c:pt>
              </c:strCache>
            </c:strRef>
          </c:tx>
          <c:spPr>
            <a:ln w="19050" cap="rnd">
              <a:solidFill>
                <a:schemeClr val="accent3"/>
              </a:solidFill>
              <a:round/>
            </a:ln>
            <a:effectLst/>
          </c:spPr>
          <c:marker>
            <c:symbol val="none"/>
          </c:marker>
          <c:cat>
            <c:multiLvlStrRef>
              <c:f>'[D6 result visualizations_updated.xlsx]ETS effect'!$B$129:$M$130</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effect'!$B$133:$M$133</c:f>
              <c:numCache>
                <c:formatCode>0</c:formatCode>
                <c:ptCount val="12"/>
                <c:pt idx="0">
                  <c:v>112.8</c:v>
                </c:pt>
                <c:pt idx="1">
                  <c:v>112.8</c:v>
                </c:pt>
                <c:pt idx="2">
                  <c:v>112.8</c:v>
                </c:pt>
                <c:pt idx="3">
                  <c:v>112.8</c:v>
                </c:pt>
                <c:pt idx="4">
                  <c:v>124.6</c:v>
                </c:pt>
                <c:pt idx="5">
                  <c:v>124.6</c:v>
                </c:pt>
                <c:pt idx="6">
                  <c:v>124.6</c:v>
                </c:pt>
                <c:pt idx="7">
                  <c:v>124.6</c:v>
                </c:pt>
                <c:pt idx="8">
                  <c:v>137.6</c:v>
                </c:pt>
                <c:pt idx="9">
                  <c:v>137.6</c:v>
                </c:pt>
                <c:pt idx="10">
                  <c:v>137.6</c:v>
                </c:pt>
                <c:pt idx="11">
                  <c:v>137.6</c:v>
                </c:pt>
              </c:numCache>
            </c:numRef>
          </c:val>
          <c:smooth val="0"/>
          <c:extLst>
            <c:ext xmlns:c16="http://schemas.microsoft.com/office/drawing/2014/chart" uri="{C3380CC4-5D6E-409C-BE32-E72D297353CC}">
              <c16:uniqueId val="{00000002-47D6-43FD-A90E-8494076296A3}"/>
            </c:ext>
          </c:extLst>
        </c:ser>
        <c:ser>
          <c:idx val="3"/>
          <c:order val="3"/>
          <c:tx>
            <c:strRef>
              <c:f>'[D6 result visualizations_updated.xlsx]ETS effect'!$A$134</c:f>
              <c:strCache>
                <c:ptCount val="1"/>
                <c:pt idx="0">
                  <c:v>NG price with 20% ETS increase</c:v>
                </c:pt>
              </c:strCache>
            </c:strRef>
          </c:tx>
          <c:spPr>
            <a:ln w="19050" cap="rnd">
              <a:solidFill>
                <a:schemeClr val="accent4"/>
              </a:solidFill>
              <a:round/>
            </a:ln>
            <a:effectLst/>
          </c:spPr>
          <c:marker>
            <c:symbol val="none"/>
          </c:marker>
          <c:cat>
            <c:multiLvlStrRef>
              <c:f>'[D6 result visualizations_updated.xlsx]ETS effect'!$B$129:$M$130</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effect'!$B$134:$M$134</c:f>
              <c:numCache>
                <c:formatCode>0</c:formatCode>
                <c:ptCount val="12"/>
                <c:pt idx="0">
                  <c:v>117.07178513933667</c:v>
                </c:pt>
                <c:pt idx="1">
                  <c:v>117.07178513933667</c:v>
                </c:pt>
                <c:pt idx="2">
                  <c:v>117.07178513933667</c:v>
                </c:pt>
                <c:pt idx="3">
                  <c:v>117.07178513933667</c:v>
                </c:pt>
                <c:pt idx="4">
                  <c:v>130.67503189438401</c:v>
                </c:pt>
                <c:pt idx="5">
                  <c:v>130.67503189438401</c:v>
                </c:pt>
                <c:pt idx="6">
                  <c:v>130.67503189438401</c:v>
                </c:pt>
                <c:pt idx="7">
                  <c:v>130.67503189438401</c:v>
                </c:pt>
                <c:pt idx="8">
                  <c:v>145.89165706501734</c:v>
                </c:pt>
                <c:pt idx="9">
                  <c:v>145.89165706501734</c:v>
                </c:pt>
                <c:pt idx="10">
                  <c:v>145.89165706501734</c:v>
                </c:pt>
                <c:pt idx="11">
                  <c:v>145.89165706501734</c:v>
                </c:pt>
              </c:numCache>
            </c:numRef>
          </c:val>
          <c:smooth val="0"/>
          <c:extLst>
            <c:ext xmlns:c16="http://schemas.microsoft.com/office/drawing/2014/chart" uri="{C3380CC4-5D6E-409C-BE32-E72D297353CC}">
              <c16:uniqueId val="{00000003-47D6-43FD-A90E-8494076296A3}"/>
            </c:ext>
          </c:extLst>
        </c:ser>
        <c:ser>
          <c:idx val="4"/>
          <c:order val="4"/>
          <c:tx>
            <c:strRef>
              <c:f>'[D6 result visualizations_updated.xlsx]ETS effect'!$A$135</c:f>
              <c:strCache>
                <c:ptCount val="1"/>
                <c:pt idx="0">
                  <c:v>NG price with 40% ETS increase</c:v>
                </c:pt>
              </c:strCache>
            </c:strRef>
          </c:tx>
          <c:spPr>
            <a:ln w="19050" cap="rnd">
              <a:solidFill>
                <a:schemeClr val="accent5"/>
              </a:solidFill>
              <a:round/>
            </a:ln>
            <a:effectLst/>
          </c:spPr>
          <c:marker>
            <c:symbol val="none"/>
          </c:marker>
          <c:cat>
            <c:multiLvlStrRef>
              <c:f>'[D6 result visualizations_updated.xlsx]ETS effect'!$B$129:$M$130</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effect'!$B$135:$M$135</c:f>
              <c:numCache>
                <c:formatCode>0</c:formatCode>
                <c:ptCount val="12"/>
                <c:pt idx="0">
                  <c:v>121.35655168447332</c:v>
                </c:pt>
                <c:pt idx="1">
                  <c:v>121.35655168447332</c:v>
                </c:pt>
                <c:pt idx="2">
                  <c:v>121.35655168447332</c:v>
                </c:pt>
                <c:pt idx="3">
                  <c:v>121.35655168447332</c:v>
                </c:pt>
                <c:pt idx="4">
                  <c:v>136.76302759044972</c:v>
                </c:pt>
                <c:pt idx="5">
                  <c:v>136.76302759044972</c:v>
                </c:pt>
                <c:pt idx="6">
                  <c:v>136.76302759044972</c:v>
                </c:pt>
                <c:pt idx="7">
                  <c:v>136.76302759044972</c:v>
                </c:pt>
                <c:pt idx="8">
                  <c:v>154.1617174059657</c:v>
                </c:pt>
                <c:pt idx="9">
                  <c:v>154.1617174059657</c:v>
                </c:pt>
                <c:pt idx="10">
                  <c:v>154.1617174059657</c:v>
                </c:pt>
                <c:pt idx="11">
                  <c:v>154.1617174059657</c:v>
                </c:pt>
              </c:numCache>
            </c:numRef>
          </c:val>
          <c:smooth val="0"/>
          <c:extLst>
            <c:ext xmlns:c16="http://schemas.microsoft.com/office/drawing/2014/chart" uri="{C3380CC4-5D6E-409C-BE32-E72D297353CC}">
              <c16:uniqueId val="{00000004-47D6-43FD-A90E-8494076296A3}"/>
            </c:ext>
          </c:extLst>
        </c:ser>
        <c:dLbls>
          <c:showLegendKey val="0"/>
          <c:showVal val="0"/>
          <c:showCatName val="0"/>
          <c:showSerName val="0"/>
          <c:showPercent val="0"/>
          <c:showBubbleSize val="0"/>
        </c:dLbls>
        <c:marker val="1"/>
        <c:smooth val="0"/>
        <c:axId val="1751828159"/>
        <c:axId val="1751821439"/>
      </c:lineChart>
      <c:catAx>
        <c:axId val="1751828159"/>
        <c:scaling>
          <c:orientation val="minMax"/>
        </c:scaling>
        <c:delete val="0"/>
        <c:axPos val="b"/>
        <c:numFmt formatCode="General" sourceLinked="1"/>
        <c:majorTickMark val="none"/>
        <c:minorTickMark val="none"/>
        <c:tickLblPos val="nextTo"/>
        <c:spPr>
          <a:noFill/>
          <a:ln w="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751821439"/>
        <c:crosses val="autoZero"/>
        <c:auto val="1"/>
        <c:lblAlgn val="ctr"/>
        <c:lblOffset val="100"/>
        <c:noMultiLvlLbl val="0"/>
      </c:catAx>
      <c:valAx>
        <c:axId val="1751821439"/>
        <c:scaling>
          <c:orientation val="minMax"/>
          <c:max val="280"/>
        </c:scaling>
        <c:delete val="0"/>
        <c:axPos val="l"/>
        <c:majorGridlines>
          <c:spPr>
            <a:ln w="0"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r>
                  <a:rPr lang="en-GB"/>
                  <a:t>EUR/MWh</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title>
        <c:numFmt formatCode="0" sourceLinked="1"/>
        <c:majorTickMark val="out"/>
        <c:minorTickMark val="none"/>
        <c:tickLblPos val="nextTo"/>
        <c:spPr>
          <a:noFill/>
          <a:ln w="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751828159"/>
        <c:crosses val="autoZero"/>
        <c:crossBetween val="between"/>
        <c:majorUnit val="3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50870913863038E-2"/>
          <c:y val="2.0907198943179283E-2"/>
          <c:w val="0.88424640101805452"/>
          <c:h val="0.69625552397004675"/>
        </c:manualLayout>
      </c:layout>
      <c:areaChart>
        <c:grouping val="standard"/>
        <c:varyColors val="0"/>
        <c:ser>
          <c:idx val="1"/>
          <c:order val="1"/>
          <c:tx>
            <c:strRef>
              <c:f>'[D6 result visualizations_updated.xlsx]ETS effect'!$A$137</c:f>
              <c:strCache>
                <c:ptCount val="1"/>
                <c:pt idx="0">
                  <c:v>Average H2 LCOE in the region</c:v>
                </c:pt>
              </c:strCache>
            </c:strRef>
          </c:tx>
          <c:spPr>
            <a:solidFill>
              <a:schemeClr val="accent2"/>
            </a:solidFill>
            <a:ln>
              <a:noFill/>
            </a:ln>
            <a:effectLst/>
          </c:spPr>
          <c:cat>
            <c:multiLvlStrRef>
              <c:f>'[D6 result visualizations_updated.xlsx]ETS effect'!$B$134:$M$135</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effect'!$B$137:$M$137</c:f>
              <c:numCache>
                <c:formatCode>0</c:formatCode>
                <c:ptCount val="12"/>
                <c:pt idx="0">
                  <c:v>224.01343018395357</c:v>
                </c:pt>
                <c:pt idx="1">
                  <c:v>224.01343018395357</c:v>
                </c:pt>
                <c:pt idx="2">
                  <c:v>224.01343018395357</c:v>
                </c:pt>
                <c:pt idx="3">
                  <c:v>224.01343018395357</c:v>
                </c:pt>
                <c:pt idx="4">
                  <c:v>144.56718567002054</c:v>
                </c:pt>
                <c:pt idx="5">
                  <c:v>144.56718567002054</c:v>
                </c:pt>
                <c:pt idx="6">
                  <c:v>144.56718567002054</c:v>
                </c:pt>
                <c:pt idx="7">
                  <c:v>144.56718567002054</c:v>
                </c:pt>
                <c:pt idx="8">
                  <c:v>121.26620219465698</c:v>
                </c:pt>
                <c:pt idx="9">
                  <c:v>121.26620219465698</c:v>
                </c:pt>
                <c:pt idx="10">
                  <c:v>121.26620219465698</c:v>
                </c:pt>
                <c:pt idx="11">
                  <c:v>121.26620219465698</c:v>
                </c:pt>
              </c:numCache>
            </c:numRef>
          </c:val>
          <c:extLst>
            <c:ext xmlns:c16="http://schemas.microsoft.com/office/drawing/2014/chart" uri="{C3380CC4-5D6E-409C-BE32-E72D297353CC}">
              <c16:uniqueId val="{00000000-63D7-4371-890A-85493DC79D98}"/>
            </c:ext>
          </c:extLst>
        </c:ser>
        <c:dLbls>
          <c:showLegendKey val="0"/>
          <c:showVal val="0"/>
          <c:showCatName val="0"/>
          <c:showSerName val="0"/>
          <c:showPercent val="0"/>
          <c:showBubbleSize val="0"/>
        </c:dLbls>
        <c:axId val="1751823359"/>
        <c:axId val="1751820959"/>
      </c:areaChart>
      <c:lineChart>
        <c:grouping val="standard"/>
        <c:varyColors val="0"/>
        <c:ser>
          <c:idx val="0"/>
          <c:order val="0"/>
          <c:tx>
            <c:strRef>
              <c:f>'[D6 result visualizations_updated.xlsx]ETS effect'!$A$136</c:f>
              <c:strCache>
                <c:ptCount val="1"/>
                <c:pt idx="0">
                  <c:v>Average B.M LCOE in the region</c:v>
                </c:pt>
              </c:strCache>
            </c:strRef>
          </c:tx>
          <c:spPr>
            <a:ln w="12700" cap="rnd">
              <a:solidFill>
                <a:schemeClr val="accent1"/>
              </a:solidFill>
              <a:round/>
            </a:ln>
            <a:effectLst/>
          </c:spPr>
          <c:marker>
            <c:symbol val="circle"/>
            <c:size val="3"/>
            <c:spPr>
              <a:solidFill>
                <a:schemeClr val="accent1"/>
              </a:solidFill>
              <a:ln w="9525">
                <a:solidFill>
                  <a:schemeClr val="accent1"/>
                </a:solidFill>
              </a:ln>
              <a:effectLst/>
            </c:spPr>
          </c:marker>
          <c:cat>
            <c:multiLvlStrRef>
              <c:f>'[D6 result visualizations_updated.xlsx]ETS effect'!$B$134:$M$135</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effect'!$B$136:$M$136</c:f>
              <c:numCache>
                <c:formatCode>0</c:formatCode>
                <c:ptCount val="12"/>
                <c:pt idx="0">
                  <c:v>64.735647611515134</c:v>
                </c:pt>
                <c:pt idx="1">
                  <c:v>64.735647611515134</c:v>
                </c:pt>
                <c:pt idx="2">
                  <c:v>64.735647611515134</c:v>
                </c:pt>
                <c:pt idx="3">
                  <c:v>64.735647611515134</c:v>
                </c:pt>
                <c:pt idx="4">
                  <c:v>55.325761481531423</c:v>
                </c:pt>
                <c:pt idx="5">
                  <c:v>55.325761481531423</c:v>
                </c:pt>
                <c:pt idx="6">
                  <c:v>55.325761481531423</c:v>
                </c:pt>
                <c:pt idx="7">
                  <c:v>55.325761481531423</c:v>
                </c:pt>
                <c:pt idx="8">
                  <c:v>52.63572970528999</c:v>
                </c:pt>
                <c:pt idx="9">
                  <c:v>52.63572970528999</c:v>
                </c:pt>
                <c:pt idx="10">
                  <c:v>52.63572970528999</c:v>
                </c:pt>
                <c:pt idx="11">
                  <c:v>52.63572970528999</c:v>
                </c:pt>
              </c:numCache>
            </c:numRef>
          </c:val>
          <c:smooth val="0"/>
          <c:extLst>
            <c:ext xmlns:c16="http://schemas.microsoft.com/office/drawing/2014/chart" uri="{C3380CC4-5D6E-409C-BE32-E72D297353CC}">
              <c16:uniqueId val="{00000001-63D7-4371-890A-85493DC79D98}"/>
            </c:ext>
          </c:extLst>
        </c:ser>
        <c:ser>
          <c:idx val="2"/>
          <c:order val="2"/>
          <c:tx>
            <c:strRef>
              <c:f>'[D6 result visualizations_updated.xlsx]ETS effect'!$A$138</c:f>
              <c:strCache>
                <c:ptCount val="1"/>
                <c:pt idx="0">
                  <c:v>NG price with ETS base level</c:v>
                </c:pt>
              </c:strCache>
            </c:strRef>
          </c:tx>
          <c:spPr>
            <a:ln w="19050" cap="rnd">
              <a:solidFill>
                <a:schemeClr val="accent3"/>
              </a:solidFill>
              <a:round/>
            </a:ln>
            <a:effectLst/>
          </c:spPr>
          <c:marker>
            <c:symbol val="none"/>
          </c:marker>
          <c:cat>
            <c:multiLvlStrRef>
              <c:f>'[D6 result visualizations_updated.xlsx]ETS effect'!$B$134:$M$135</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effect'!$B$138:$M$138</c:f>
              <c:numCache>
                <c:formatCode>0</c:formatCode>
                <c:ptCount val="12"/>
                <c:pt idx="0">
                  <c:v>112.8</c:v>
                </c:pt>
                <c:pt idx="1">
                  <c:v>112.8</c:v>
                </c:pt>
                <c:pt idx="2">
                  <c:v>112.8</c:v>
                </c:pt>
                <c:pt idx="3">
                  <c:v>112.8</c:v>
                </c:pt>
                <c:pt idx="4">
                  <c:v>124.6</c:v>
                </c:pt>
                <c:pt idx="5">
                  <c:v>124.6</c:v>
                </c:pt>
                <c:pt idx="6">
                  <c:v>124.6</c:v>
                </c:pt>
                <c:pt idx="7">
                  <c:v>124.6</c:v>
                </c:pt>
                <c:pt idx="8">
                  <c:v>137.6</c:v>
                </c:pt>
                <c:pt idx="9">
                  <c:v>137.6</c:v>
                </c:pt>
                <c:pt idx="10">
                  <c:v>137.6</c:v>
                </c:pt>
                <c:pt idx="11">
                  <c:v>137.6</c:v>
                </c:pt>
              </c:numCache>
            </c:numRef>
          </c:val>
          <c:smooth val="0"/>
          <c:extLst>
            <c:ext xmlns:c16="http://schemas.microsoft.com/office/drawing/2014/chart" uri="{C3380CC4-5D6E-409C-BE32-E72D297353CC}">
              <c16:uniqueId val="{00000002-63D7-4371-890A-85493DC79D98}"/>
            </c:ext>
          </c:extLst>
        </c:ser>
        <c:ser>
          <c:idx val="3"/>
          <c:order val="3"/>
          <c:tx>
            <c:strRef>
              <c:f>'[D6 result visualizations_updated.xlsx]ETS effect'!$A$139</c:f>
              <c:strCache>
                <c:ptCount val="1"/>
                <c:pt idx="0">
                  <c:v>NG price with 20% ETS increase</c:v>
                </c:pt>
              </c:strCache>
            </c:strRef>
          </c:tx>
          <c:spPr>
            <a:ln w="19050" cap="rnd">
              <a:solidFill>
                <a:schemeClr val="accent4"/>
              </a:solidFill>
              <a:round/>
            </a:ln>
            <a:effectLst/>
          </c:spPr>
          <c:marker>
            <c:symbol val="none"/>
          </c:marker>
          <c:cat>
            <c:multiLvlStrRef>
              <c:f>'[D6 result visualizations_updated.xlsx]ETS effect'!$B$134:$M$135</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effect'!$B$139:$M$139</c:f>
              <c:numCache>
                <c:formatCode>0</c:formatCode>
                <c:ptCount val="12"/>
                <c:pt idx="0">
                  <c:v>117.07178513933667</c:v>
                </c:pt>
                <c:pt idx="1">
                  <c:v>117.07178513933667</c:v>
                </c:pt>
                <c:pt idx="2">
                  <c:v>117.07178513933667</c:v>
                </c:pt>
                <c:pt idx="3">
                  <c:v>117.07178513933667</c:v>
                </c:pt>
                <c:pt idx="4">
                  <c:v>130.67503189438401</c:v>
                </c:pt>
                <c:pt idx="5">
                  <c:v>130.67503189438401</c:v>
                </c:pt>
                <c:pt idx="6">
                  <c:v>130.67503189438401</c:v>
                </c:pt>
                <c:pt idx="7">
                  <c:v>130.67503189438401</c:v>
                </c:pt>
                <c:pt idx="8">
                  <c:v>145.89165706501734</c:v>
                </c:pt>
                <c:pt idx="9">
                  <c:v>145.89165706501734</c:v>
                </c:pt>
                <c:pt idx="10">
                  <c:v>145.89165706501734</c:v>
                </c:pt>
                <c:pt idx="11">
                  <c:v>145.89165706501734</c:v>
                </c:pt>
              </c:numCache>
            </c:numRef>
          </c:val>
          <c:smooth val="0"/>
          <c:extLst>
            <c:ext xmlns:c16="http://schemas.microsoft.com/office/drawing/2014/chart" uri="{C3380CC4-5D6E-409C-BE32-E72D297353CC}">
              <c16:uniqueId val="{00000003-63D7-4371-890A-85493DC79D98}"/>
            </c:ext>
          </c:extLst>
        </c:ser>
        <c:ser>
          <c:idx val="4"/>
          <c:order val="4"/>
          <c:tx>
            <c:strRef>
              <c:f>'[D6 result visualizations_updated.xlsx]ETS effect'!$A$140</c:f>
              <c:strCache>
                <c:ptCount val="1"/>
                <c:pt idx="0">
                  <c:v>NG price with 40% ETS increase</c:v>
                </c:pt>
              </c:strCache>
            </c:strRef>
          </c:tx>
          <c:spPr>
            <a:ln w="19050" cap="rnd">
              <a:solidFill>
                <a:schemeClr val="accent5"/>
              </a:solidFill>
              <a:round/>
            </a:ln>
            <a:effectLst/>
          </c:spPr>
          <c:marker>
            <c:symbol val="none"/>
          </c:marker>
          <c:cat>
            <c:multiLvlStrRef>
              <c:f>'[D6 result visualizations_updated.xlsx]ETS effect'!$B$134:$M$135</c:f>
              <c:multiLvlStrCache>
                <c:ptCount val="12"/>
                <c:lvl>
                  <c:pt idx="0">
                    <c:v>Estonia</c:v>
                  </c:pt>
                  <c:pt idx="1">
                    <c:v>Latvia</c:v>
                  </c:pt>
                  <c:pt idx="2">
                    <c:v>Lithuania</c:v>
                  </c:pt>
                  <c:pt idx="3">
                    <c:v>Finland</c:v>
                  </c:pt>
                  <c:pt idx="4">
                    <c:v>Estonia</c:v>
                  </c:pt>
                  <c:pt idx="5">
                    <c:v>Latvia</c:v>
                  </c:pt>
                  <c:pt idx="6">
                    <c:v>Lithuania</c:v>
                  </c:pt>
                  <c:pt idx="7">
                    <c:v>Finland</c:v>
                  </c:pt>
                  <c:pt idx="8">
                    <c:v>Estonia</c:v>
                  </c:pt>
                  <c:pt idx="9">
                    <c:v>Latvia</c:v>
                  </c:pt>
                  <c:pt idx="10">
                    <c:v>Lithuania</c:v>
                  </c:pt>
                  <c:pt idx="11">
                    <c:v>Finland</c:v>
                  </c:pt>
                </c:lvl>
                <c:lvl>
                  <c:pt idx="0">
                    <c:v>2030</c:v>
                  </c:pt>
                  <c:pt idx="4">
                    <c:v>2040</c:v>
                  </c:pt>
                  <c:pt idx="8">
                    <c:v>2050</c:v>
                  </c:pt>
                </c:lvl>
              </c:multiLvlStrCache>
            </c:multiLvlStrRef>
          </c:cat>
          <c:val>
            <c:numRef>
              <c:f>'[D6 result visualizations_updated.xlsx]ETS effect'!$B$140:$M$140</c:f>
              <c:numCache>
                <c:formatCode>0</c:formatCode>
                <c:ptCount val="12"/>
                <c:pt idx="0">
                  <c:v>121.35655168447332</c:v>
                </c:pt>
                <c:pt idx="1">
                  <c:v>121.35655168447332</c:v>
                </c:pt>
                <c:pt idx="2">
                  <c:v>121.35655168447332</c:v>
                </c:pt>
                <c:pt idx="3">
                  <c:v>121.35655168447332</c:v>
                </c:pt>
                <c:pt idx="4">
                  <c:v>136.76302759044972</c:v>
                </c:pt>
                <c:pt idx="5">
                  <c:v>136.76302759044972</c:v>
                </c:pt>
                <c:pt idx="6">
                  <c:v>136.76302759044972</c:v>
                </c:pt>
                <c:pt idx="7">
                  <c:v>136.76302759044972</c:v>
                </c:pt>
                <c:pt idx="8">
                  <c:v>154.1617174059657</c:v>
                </c:pt>
                <c:pt idx="9">
                  <c:v>154.1617174059657</c:v>
                </c:pt>
                <c:pt idx="10">
                  <c:v>154.1617174059657</c:v>
                </c:pt>
                <c:pt idx="11">
                  <c:v>154.1617174059657</c:v>
                </c:pt>
              </c:numCache>
            </c:numRef>
          </c:val>
          <c:smooth val="0"/>
          <c:extLst>
            <c:ext xmlns:c16="http://schemas.microsoft.com/office/drawing/2014/chart" uri="{C3380CC4-5D6E-409C-BE32-E72D297353CC}">
              <c16:uniqueId val="{00000004-63D7-4371-890A-85493DC79D98}"/>
            </c:ext>
          </c:extLst>
        </c:ser>
        <c:dLbls>
          <c:showLegendKey val="0"/>
          <c:showVal val="0"/>
          <c:showCatName val="0"/>
          <c:showSerName val="0"/>
          <c:showPercent val="0"/>
          <c:showBubbleSize val="0"/>
        </c:dLbls>
        <c:marker val="1"/>
        <c:smooth val="0"/>
        <c:axId val="1751823359"/>
        <c:axId val="1751820959"/>
      </c:lineChart>
      <c:catAx>
        <c:axId val="1751823359"/>
        <c:scaling>
          <c:orientation val="minMax"/>
        </c:scaling>
        <c:delete val="0"/>
        <c:axPos val="b"/>
        <c:numFmt formatCode="General" sourceLinked="1"/>
        <c:majorTickMark val="none"/>
        <c:minorTickMark val="none"/>
        <c:tickLblPos val="nextTo"/>
        <c:spPr>
          <a:noFill/>
          <a:ln w="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751820959"/>
        <c:crosses val="autoZero"/>
        <c:auto val="1"/>
        <c:lblAlgn val="ctr"/>
        <c:lblOffset val="100"/>
        <c:noMultiLvlLbl val="0"/>
      </c:catAx>
      <c:valAx>
        <c:axId val="1751820959"/>
        <c:scaling>
          <c:orientation val="minMax"/>
          <c:max val="280"/>
        </c:scaling>
        <c:delete val="0"/>
        <c:axPos val="l"/>
        <c:majorGridlines>
          <c:spPr>
            <a:ln w="0"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r>
                  <a:rPr lang="en-GB"/>
                  <a:t>EUR/MWh</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title>
        <c:numFmt formatCode="0" sourceLinked="1"/>
        <c:majorTickMark val="out"/>
        <c:minorTickMark val="none"/>
        <c:tickLblPos val="nextTo"/>
        <c:spPr>
          <a:noFill/>
          <a:ln w="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751823359"/>
        <c:crosses val="autoZero"/>
        <c:crossBetween val="between"/>
        <c:majorUnit val="3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289446860991036E-2"/>
          <c:y val="3.3809851438473107E-2"/>
          <c:w val="0.89201570625269799"/>
          <c:h val="0.70584404797501576"/>
        </c:manualLayout>
      </c:layout>
      <c:barChart>
        <c:barDir val="col"/>
        <c:grouping val="clustered"/>
        <c:varyColors val="0"/>
        <c:ser>
          <c:idx val="0"/>
          <c:order val="0"/>
          <c:tx>
            <c:strRef>
              <c:f>'Network Fee effect'!$A$15</c:f>
              <c:strCache>
                <c:ptCount val="1"/>
                <c:pt idx="0">
                  <c:v>20% Increase</c:v>
                </c:pt>
              </c:strCache>
            </c:strRef>
          </c:tx>
          <c:spPr>
            <a:solidFill>
              <a:schemeClr val="accent1"/>
            </a:solidFill>
            <a:ln>
              <a:noFill/>
            </a:ln>
            <a:effectLst/>
          </c:spPr>
          <c:invertIfNegative val="0"/>
          <c:cat>
            <c:multiLvlStrRef>
              <c:f>'Network Fee effect'!$B$12:$Y$14</c:f>
              <c:multiLvlStrCache>
                <c:ptCount val="24"/>
                <c:lvl>
                  <c:pt idx="0">
                    <c:v>REN-Methane</c:v>
                  </c:pt>
                  <c:pt idx="1">
                    <c:v>REN-Hydrogen</c:v>
                  </c:pt>
                  <c:pt idx="2">
                    <c:v>C.M</c:v>
                  </c:pt>
                  <c:pt idx="3">
                    <c:v>REN-Methane</c:v>
                  </c:pt>
                  <c:pt idx="4">
                    <c:v>REN-Hydrogen</c:v>
                  </c:pt>
                  <c:pt idx="5">
                    <c:v>C.M</c:v>
                  </c:pt>
                  <c:pt idx="6">
                    <c:v>REN-Methane</c:v>
                  </c:pt>
                  <c:pt idx="7">
                    <c:v>REN-Hydrogen</c:v>
                  </c:pt>
                  <c:pt idx="8">
                    <c:v>C.M</c:v>
                  </c:pt>
                  <c:pt idx="9">
                    <c:v>REN-Methane</c:v>
                  </c:pt>
                  <c:pt idx="10">
                    <c:v>REN-Hydrogen</c:v>
                  </c:pt>
                  <c:pt idx="11">
                    <c:v>C.M</c:v>
                  </c:pt>
                  <c:pt idx="12">
                    <c:v>REN-Methane</c:v>
                  </c:pt>
                  <c:pt idx="13">
                    <c:v>REN-Hydrogen</c:v>
                  </c:pt>
                  <c:pt idx="14">
                    <c:v>C.M</c:v>
                  </c:pt>
                  <c:pt idx="15">
                    <c:v>REN-Methane</c:v>
                  </c:pt>
                  <c:pt idx="16">
                    <c:v>REN-Hydrogen</c:v>
                  </c:pt>
                  <c:pt idx="17">
                    <c:v>C.M</c:v>
                  </c:pt>
                  <c:pt idx="18">
                    <c:v>REN-Methane</c:v>
                  </c:pt>
                  <c:pt idx="19">
                    <c:v>REN-Hydrogen</c:v>
                  </c:pt>
                  <c:pt idx="20">
                    <c:v>C.M</c:v>
                  </c:pt>
                  <c:pt idx="21">
                    <c:v>REN-Methane</c:v>
                  </c:pt>
                  <c:pt idx="22">
                    <c:v>REN-Hydrogen</c:v>
                  </c:pt>
                  <c:pt idx="23">
                    <c:v>C.M</c:v>
                  </c:pt>
                </c:lvl>
                <c:lvl>
                  <c:pt idx="0">
                    <c:v>Estonia</c:v>
                  </c:pt>
                  <c:pt idx="3">
                    <c:v>Latvia</c:v>
                  </c:pt>
                  <c:pt idx="6">
                    <c:v>Lithuania</c:v>
                  </c:pt>
                  <c:pt idx="9">
                    <c:v>Finland</c:v>
                  </c:pt>
                  <c:pt idx="12">
                    <c:v>Estonia</c:v>
                  </c:pt>
                  <c:pt idx="15">
                    <c:v>Latvia</c:v>
                  </c:pt>
                  <c:pt idx="18">
                    <c:v>Lithuania</c:v>
                  </c:pt>
                  <c:pt idx="21">
                    <c:v>Finland</c:v>
                  </c:pt>
                </c:lvl>
                <c:lvl>
                  <c:pt idx="0">
                    <c:v>2030</c:v>
                  </c:pt>
                  <c:pt idx="12">
                    <c:v>2050</c:v>
                  </c:pt>
                </c:lvl>
              </c:multiLvlStrCache>
            </c:multiLvlStrRef>
          </c:cat>
          <c:val>
            <c:numRef>
              <c:f>'Network Fee effect'!$B$15:$Y$15</c:f>
              <c:numCache>
                <c:formatCode>General</c:formatCode>
                <c:ptCount val="24"/>
                <c:pt idx="0">
                  <c:v>299</c:v>
                </c:pt>
                <c:pt idx="1">
                  <c:v>311</c:v>
                </c:pt>
                <c:pt idx="2">
                  <c:v>239</c:v>
                </c:pt>
                <c:pt idx="3">
                  <c:v>305</c:v>
                </c:pt>
                <c:pt idx="4">
                  <c:v>279</c:v>
                </c:pt>
                <c:pt idx="5">
                  <c:v>215</c:v>
                </c:pt>
                <c:pt idx="6">
                  <c:v>246</c:v>
                </c:pt>
                <c:pt idx="7">
                  <c:v>246</c:v>
                </c:pt>
                <c:pt idx="8">
                  <c:v>230</c:v>
                </c:pt>
                <c:pt idx="9">
                  <c:v>241</c:v>
                </c:pt>
                <c:pt idx="10">
                  <c:v>261</c:v>
                </c:pt>
                <c:pt idx="11">
                  <c:v>247</c:v>
                </c:pt>
                <c:pt idx="12">
                  <c:v>103</c:v>
                </c:pt>
                <c:pt idx="13">
                  <c:v>103</c:v>
                </c:pt>
                <c:pt idx="14">
                  <c:v>133</c:v>
                </c:pt>
                <c:pt idx="15">
                  <c:v>110</c:v>
                </c:pt>
                <c:pt idx="16">
                  <c:v>94</c:v>
                </c:pt>
                <c:pt idx="17">
                  <c:v>147</c:v>
                </c:pt>
                <c:pt idx="18">
                  <c:v>109</c:v>
                </c:pt>
                <c:pt idx="19">
                  <c:v>103</c:v>
                </c:pt>
                <c:pt idx="20">
                  <c:v>116</c:v>
                </c:pt>
                <c:pt idx="21">
                  <c:v>114</c:v>
                </c:pt>
                <c:pt idx="22">
                  <c:v>115</c:v>
                </c:pt>
                <c:pt idx="23">
                  <c:v>121</c:v>
                </c:pt>
              </c:numCache>
            </c:numRef>
          </c:val>
          <c:extLst>
            <c:ext xmlns:c16="http://schemas.microsoft.com/office/drawing/2014/chart" uri="{C3380CC4-5D6E-409C-BE32-E72D297353CC}">
              <c16:uniqueId val="{00000000-A742-4A6F-8702-CC2F3EF832AF}"/>
            </c:ext>
          </c:extLst>
        </c:ser>
        <c:ser>
          <c:idx val="1"/>
          <c:order val="1"/>
          <c:tx>
            <c:strRef>
              <c:f>'Network Fee effect'!$A$16</c:f>
              <c:strCache>
                <c:ptCount val="1"/>
                <c:pt idx="0">
                  <c:v>Base case</c:v>
                </c:pt>
              </c:strCache>
            </c:strRef>
          </c:tx>
          <c:spPr>
            <a:solidFill>
              <a:schemeClr val="accent2"/>
            </a:solidFill>
            <a:ln>
              <a:noFill/>
            </a:ln>
            <a:effectLst/>
          </c:spPr>
          <c:invertIfNegative val="0"/>
          <c:cat>
            <c:multiLvlStrRef>
              <c:f>'Network Fee effect'!$B$12:$Y$14</c:f>
              <c:multiLvlStrCache>
                <c:ptCount val="24"/>
                <c:lvl>
                  <c:pt idx="0">
                    <c:v>REN-Methane</c:v>
                  </c:pt>
                  <c:pt idx="1">
                    <c:v>REN-Hydrogen</c:v>
                  </c:pt>
                  <c:pt idx="2">
                    <c:v>C.M</c:v>
                  </c:pt>
                  <c:pt idx="3">
                    <c:v>REN-Methane</c:v>
                  </c:pt>
                  <c:pt idx="4">
                    <c:v>REN-Hydrogen</c:v>
                  </c:pt>
                  <c:pt idx="5">
                    <c:v>C.M</c:v>
                  </c:pt>
                  <c:pt idx="6">
                    <c:v>REN-Methane</c:v>
                  </c:pt>
                  <c:pt idx="7">
                    <c:v>REN-Hydrogen</c:v>
                  </c:pt>
                  <c:pt idx="8">
                    <c:v>C.M</c:v>
                  </c:pt>
                  <c:pt idx="9">
                    <c:v>REN-Methane</c:v>
                  </c:pt>
                  <c:pt idx="10">
                    <c:v>REN-Hydrogen</c:v>
                  </c:pt>
                  <c:pt idx="11">
                    <c:v>C.M</c:v>
                  </c:pt>
                  <c:pt idx="12">
                    <c:v>REN-Methane</c:v>
                  </c:pt>
                  <c:pt idx="13">
                    <c:v>REN-Hydrogen</c:v>
                  </c:pt>
                  <c:pt idx="14">
                    <c:v>C.M</c:v>
                  </c:pt>
                  <c:pt idx="15">
                    <c:v>REN-Methane</c:v>
                  </c:pt>
                  <c:pt idx="16">
                    <c:v>REN-Hydrogen</c:v>
                  </c:pt>
                  <c:pt idx="17">
                    <c:v>C.M</c:v>
                  </c:pt>
                  <c:pt idx="18">
                    <c:v>REN-Methane</c:v>
                  </c:pt>
                  <c:pt idx="19">
                    <c:v>REN-Hydrogen</c:v>
                  </c:pt>
                  <c:pt idx="20">
                    <c:v>C.M</c:v>
                  </c:pt>
                  <c:pt idx="21">
                    <c:v>REN-Methane</c:v>
                  </c:pt>
                  <c:pt idx="22">
                    <c:v>REN-Hydrogen</c:v>
                  </c:pt>
                  <c:pt idx="23">
                    <c:v>C.M</c:v>
                  </c:pt>
                </c:lvl>
                <c:lvl>
                  <c:pt idx="0">
                    <c:v>Estonia</c:v>
                  </c:pt>
                  <c:pt idx="3">
                    <c:v>Latvia</c:v>
                  </c:pt>
                  <c:pt idx="6">
                    <c:v>Lithuania</c:v>
                  </c:pt>
                  <c:pt idx="9">
                    <c:v>Finland</c:v>
                  </c:pt>
                  <c:pt idx="12">
                    <c:v>Estonia</c:v>
                  </c:pt>
                  <c:pt idx="15">
                    <c:v>Latvia</c:v>
                  </c:pt>
                  <c:pt idx="18">
                    <c:v>Lithuania</c:v>
                  </c:pt>
                  <c:pt idx="21">
                    <c:v>Finland</c:v>
                  </c:pt>
                </c:lvl>
                <c:lvl>
                  <c:pt idx="0">
                    <c:v>2030</c:v>
                  </c:pt>
                  <c:pt idx="12">
                    <c:v>2050</c:v>
                  </c:pt>
                </c:lvl>
              </c:multiLvlStrCache>
            </c:multiLvlStrRef>
          </c:cat>
          <c:val>
            <c:numRef>
              <c:f>'Network Fee effect'!$B$16:$Y$16</c:f>
              <c:numCache>
                <c:formatCode>0</c:formatCode>
                <c:ptCount val="24"/>
                <c:pt idx="0">
                  <c:v>297.24637681159419</c:v>
                </c:pt>
                <c:pt idx="1">
                  <c:v>309.24637681159419</c:v>
                </c:pt>
                <c:pt idx="2">
                  <c:v>237.24637681159419</c:v>
                </c:pt>
                <c:pt idx="3">
                  <c:v>304.24637681159419</c:v>
                </c:pt>
                <c:pt idx="4">
                  <c:v>277.24637681159419</c:v>
                </c:pt>
                <c:pt idx="5" formatCode="General">
                  <c:v>213.24637681159419</c:v>
                </c:pt>
                <c:pt idx="6">
                  <c:v>245.24637681159419</c:v>
                </c:pt>
                <c:pt idx="7">
                  <c:v>245.24637681159419</c:v>
                </c:pt>
                <c:pt idx="8">
                  <c:v>229.24637681159419</c:v>
                </c:pt>
                <c:pt idx="9">
                  <c:v>239.24637681159419</c:v>
                </c:pt>
                <c:pt idx="10">
                  <c:v>260.24637681159419</c:v>
                </c:pt>
                <c:pt idx="11" formatCode="General">
                  <c:v>245.24637681159419</c:v>
                </c:pt>
                <c:pt idx="12">
                  <c:v>102.2463768115942</c:v>
                </c:pt>
                <c:pt idx="13">
                  <c:v>102.2463768115942</c:v>
                </c:pt>
                <c:pt idx="14">
                  <c:v>132.24637681159419</c:v>
                </c:pt>
                <c:pt idx="15">
                  <c:v>109.2463768115942</c:v>
                </c:pt>
                <c:pt idx="16">
                  <c:v>93.246376811594203</c:v>
                </c:pt>
                <c:pt idx="17">
                  <c:v>146.24637681159419</c:v>
                </c:pt>
                <c:pt idx="18">
                  <c:v>108.2463768115942</c:v>
                </c:pt>
                <c:pt idx="19">
                  <c:v>102.2463768115942</c:v>
                </c:pt>
                <c:pt idx="20" formatCode="General">
                  <c:v>115.2463768115942</c:v>
                </c:pt>
                <c:pt idx="21">
                  <c:v>113.2463768115942</c:v>
                </c:pt>
                <c:pt idx="22">
                  <c:v>114.2463768115942</c:v>
                </c:pt>
                <c:pt idx="23" formatCode="General">
                  <c:v>120.2463768115942</c:v>
                </c:pt>
              </c:numCache>
            </c:numRef>
          </c:val>
          <c:extLst>
            <c:ext xmlns:c16="http://schemas.microsoft.com/office/drawing/2014/chart" uri="{C3380CC4-5D6E-409C-BE32-E72D297353CC}">
              <c16:uniqueId val="{00000001-A742-4A6F-8702-CC2F3EF832AF}"/>
            </c:ext>
          </c:extLst>
        </c:ser>
        <c:ser>
          <c:idx val="2"/>
          <c:order val="2"/>
          <c:tx>
            <c:strRef>
              <c:f>'Network Fee effect'!$A$17</c:f>
              <c:strCache>
                <c:ptCount val="1"/>
                <c:pt idx="0">
                  <c:v>20% Decrease</c:v>
                </c:pt>
              </c:strCache>
            </c:strRef>
          </c:tx>
          <c:spPr>
            <a:solidFill>
              <a:schemeClr val="accent3"/>
            </a:solidFill>
            <a:ln>
              <a:noFill/>
            </a:ln>
            <a:effectLst/>
          </c:spPr>
          <c:invertIfNegative val="0"/>
          <c:cat>
            <c:multiLvlStrRef>
              <c:f>'Network Fee effect'!$B$12:$Y$14</c:f>
              <c:multiLvlStrCache>
                <c:ptCount val="24"/>
                <c:lvl>
                  <c:pt idx="0">
                    <c:v>REN-Methane</c:v>
                  </c:pt>
                  <c:pt idx="1">
                    <c:v>REN-Hydrogen</c:v>
                  </c:pt>
                  <c:pt idx="2">
                    <c:v>C.M</c:v>
                  </c:pt>
                  <c:pt idx="3">
                    <c:v>REN-Methane</c:v>
                  </c:pt>
                  <c:pt idx="4">
                    <c:v>REN-Hydrogen</c:v>
                  </c:pt>
                  <c:pt idx="5">
                    <c:v>C.M</c:v>
                  </c:pt>
                  <c:pt idx="6">
                    <c:v>REN-Methane</c:v>
                  </c:pt>
                  <c:pt idx="7">
                    <c:v>REN-Hydrogen</c:v>
                  </c:pt>
                  <c:pt idx="8">
                    <c:v>C.M</c:v>
                  </c:pt>
                  <c:pt idx="9">
                    <c:v>REN-Methane</c:v>
                  </c:pt>
                  <c:pt idx="10">
                    <c:v>REN-Hydrogen</c:v>
                  </c:pt>
                  <c:pt idx="11">
                    <c:v>C.M</c:v>
                  </c:pt>
                  <c:pt idx="12">
                    <c:v>REN-Methane</c:v>
                  </c:pt>
                  <c:pt idx="13">
                    <c:v>REN-Hydrogen</c:v>
                  </c:pt>
                  <c:pt idx="14">
                    <c:v>C.M</c:v>
                  </c:pt>
                  <c:pt idx="15">
                    <c:v>REN-Methane</c:v>
                  </c:pt>
                  <c:pt idx="16">
                    <c:v>REN-Hydrogen</c:v>
                  </c:pt>
                  <c:pt idx="17">
                    <c:v>C.M</c:v>
                  </c:pt>
                  <c:pt idx="18">
                    <c:v>REN-Methane</c:v>
                  </c:pt>
                  <c:pt idx="19">
                    <c:v>REN-Hydrogen</c:v>
                  </c:pt>
                  <c:pt idx="20">
                    <c:v>C.M</c:v>
                  </c:pt>
                  <c:pt idx="21">
                    <c:v>REN-Methane</c:v>
                  </c:pt>
                  <c:pt idx="22">
                    <c:v>REN-Hydrogen</c:v>
                  </c:pt>
                  <c:pt idx="23">
                    <c:v>C.M</c:v>
                  </c:pt>
                </c:lvl>
                <c:lvl>
                  <c:pt idx="0">
                    <c:v>Estonia</c:v>
                  </c:pt>
                  <c:pt idx="3">
                    <c:v>Latvia</c:v>
                  </c:pt>
                  <c:pt idx="6">
                    <c:v>Lithuania</c:v>
                  </c:pt>
                  <c:pt idx="9">
                    <c:v>Finland</c:v>
                  </c:pt>
                  <c:pt idx="12">
                    <c:v>Estonia</c:v>
                  </c:pt>
                  <c:pt idx="15">
                    <c:v>Latvia</c:v>
                  </c:pt>
                  <c:pt idx="18">
                    <c:v>Lithuania</c:v>
                  </c:pt>
                  <c:pt idx="21">
                    <c:v>Finland</c:v>
                  </c:pt>
                </c:lvl>
                <c:lvl>
                  <c:pt idx="0">
                    <c:v>2030</c:v>
                  </c:pt>
                  <c:pt idx="12">
                    <c:v>2050</c:v>
                  </c:pt>
                </c:lvl>
              </c:multiLvlStrCache>
            </c:multiLvlStrRef>
          </c:cat>
          <c:val>
            <c:numRef>
              <c:f>'Network Fee effect'!$B$17:$Y$17</c:f>
              <c:numCache>
                <c:formatCode>General</c:formatCode>
                <c:ptCount val="24"/>
                <c:pt idx="0">
                  <c:v>296</c:v>
                </c:pt>
                <c:pt idx="1">
                  <c:v>308</c:v>
                </c:pt>
                <c:pt idx="2">
                  <c:v>236</c:v>
                </c:pt>
                <c:pt idx="3">
                  <c:v>302</c:v>
                </c:pt>
                <c:pt idx="4">
                  <c:v>276</c:v>
                </c:pt>
                <c:pt idx="5">
                  <c:v>212</c:v>
                </c:pt>
                <c:pt idx="6">
                  <c:v>243</c:v>
                </c:pt>
                <c:pt idx="7">
                  <c:v>243</c:v>
                </c:pt>
                <c:pt idx="8">
                  <c:v>228</c:v>
                </c:pt>
                <c:pt idx="9">
                  <c:v>238</c:v>
                </c:pt>
                <c:pt idx="10">
                  <c:v>259</c:v>
                </c:pt>
                <c:pt idx="11">
                  <c:v>244</c:v>
                </c:pt>
                <c:pt idx="12">
                  <c:v>101</c:v>
                </c:pt>
                <c:pt idx="13">
                  <c:v>100</c:v>
                </c:pt>
                <c:pt idx="14">
                  <c:v>131</c:v>
                </c:pt>
                <c:pt idx="15">
                  <c:v>108</c:v>
                </c:pt>
                <c:pt idx="16">
                  <c:v>91</c:v>
                </c:pt>
                <c:pt idx="17">
                  <c:v>144</c:v>
                </c:pt>
                <c:pt idx="18">
                  <c:v>106</c:v>
                </c:pt>
                <c:pt idx="19">
                  <c:v>101</c:v>
                </c:pt>
                <c:pt idx="20">
                  <c:v>114</c:v>
                </c:pt>
                <c:pt idx="21">
                  <c:v>111</c:v>
                </c:pt>
                <c:pt idx="22">
                  <c:v>112</c:v>
                </c:pt>
                <c:pt idx="23">
                  <c:v>118</c:v>
                </c:pt>
              </c:numCache>
            </c:numRef>
          </c:val>
          <c:extLst>
            <c:ext xmlns:c16="http://schemas.microsoft.com/office/drawing/2014/chart" uri="{C3380CC4-5D6E-409C-BE32-E72D297353CC}">
              <c16:uniqueId val="{00000002-A742-4A6F-8702-CC2F3EF832AF}"/>
            </c:ext>
          </c:extLst>
        </c:ser>
        <c:dLbls>
          <c:showLegendKey val="0"/>
          <c:showVal val="0"/>
          <c:showCatName val="0"/>
          <c:showSerName val="0"/>
          <c:showPercent val="0"/>
          <c:showBubbleSize val="0"/>
        </c:dLbls>
        <c:gapWidth val="150"/>
        <c:overlap val="-33"/>
        <c:axId val="1063502015"/>
        <c:axId val="1063497215"/>
      </c:barChart>
      <c:catAx>
        <c:axId val="1063502015"/>
        <c:scaling>
          <c:orientation val="minMax"/>
        </c:scaling>
        <c:delete val="0"/>
        <c:axPos val="b"/>
        <c:majorGridlines>
          <c:spPr>
            <a:ln w="0" cap="flat" cmpd="sng" algn="ctr">
              <a:solidFill>
                <a:schemeClr val="bg1">
                  <a:lumMod val="7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nl-BE"/>
          </a:p>
        </c:txPr>
        <c:crossAx val="1063497215"/>
        <c:crosses val="autoZero"/>
        <c:auto val="1"/>
        <c:lblAlgn val="ctr"/>
        <c:lblOffset val="100"/>
        <c:noMultiLvlLbl val="0"/>
      </c:catAx>
      <c:valAx>
        <c:axId val="1063497215"/>
        <c:scaling>
          <c:orientation val="minMax"/>
          <c:max val="320"/>
        </c:scaling>
        <c:delete val="0"/>
        <c:axPos val="l"/>
        <c:majorGridlines>
          <c:spPr>
            <a:ln w="0" cap="flat" cmpd="sng" algn="ctr">
              <a:solidFill>
                <a:schemeClr val="bg1">
                  <a:lumMod val="7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r>
                  <a:rPr lang="en-US"/>
                  <a:t>EUR/MWh</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title>
        <c:numFmt formatCode="General"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063502015"/>
        <c:crosses val="autoZero"/>
        <c:crossBetween val="between"/>
        <c:majorUnit val="40"/>
      </c:valAx>
      <c:spPr>
        <a:noFill/>
        <a:ln>
          <a:solidFill>
            <a:schemeClr val="tx1"/>
          </a:solidFill>
        </a:ln>
        <a:effectLst/>
      </c:spPr>
    </c:plotArea>
    <c:legend>
      <c:legendPos val="b"/>
      <c:layout>
        <c:manualLayout>
          <c:xMode val="edge"/>
          <c:yMode val="edge"/>
          <c:x val="0.52389212731207913"/>
          <c:y val="5.0907023718809376E-2"/>
          <c:w val="0.43788164026582871"/>
          <c:h val="5.201145973258197E-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EXTERNAL_FINANCING_results!$X$16</c:f>
              <c:strCache>
                <c:ptCount val="1"/>
                <c:pt idx="0">
                  <c:v>Base case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EXTERNAL_FINANCING_results!$W$17:$W$19</c:f>
              <c:strCache>
                <c:ptCount val="3"/>
                <c:pt idx="0">
                  <c:v>REN-Methane</c:v>
                </c:pt>
                <c:pt idx="1">
                  <c:v>REN-Hydrogen</c:v>
                </c:pt>
                <c:pt idx="2">
                  <c:v>Cost Minimal</c:v>
                </c:pt>
              </c:strCache>
            </c:strRef>
          </c:cat>
          <c:val>
            <c:numRef>
              <c:f>EXTERNAL_FINANCING_results!$X$17:$X$19</c:f>
              <c:numCache>
                <c:formatCode>0.0</c:formatCode>
                <c:ptCount val="3"/>
                <c:pt idx="0">
                  <c:v>39.094287467719745</c:v>
                </c:pt>
                <c:pt idx="1">
                  <c:v>38.453378431571856</c:v>
                </c:pt>
                <c:pt idx="2">
                  <c:v>50.074569085950252</c:v>
                </c:pt>
              </c:numCache>
            </c:numRef>
          </c:val>
          <c:extLst>
            <c:ext xmlns:c16="http://schemas.microsoft.com/office/drawing/2014/chart" uri="{C3380CC4-5D6E-409C-BE32-E72D297353CC}">
              <c16:uniqueId val="{00000000-E286-4CBE-90CD-5FD46C355F14}"/>
            </c:ext>
          </c:extLst>
        </c:ser>
        <c:ser>
          <c:idx val="1"/>
          <c:order val="1"/>
          <c:tx>
            <c:strRef>
              <c:f>EXTERNAL_FINANCING_results!$Y$16</c:f>
              <c:strCache>
                <c:ptCount val="1"/>
                <c:pt idx="0">
                  <c:v>20% increase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EXTERNAL_FINANCING_results!$W$17:$W$19</c:f>
              <c:strCache>
                <c:ptCount val="3"/>
                <c:pt idx="0">
                  <c:v>REN-Methane</c:v>
                </c:pt>
                <c:pt idx="1">
                  <c:v>REN-Hydrogen</c:v>
                </c:pt>
                <c:pt idx="2">
                  <c:v>Cost Minimal</c:v>
                </c:pt>
              </c:strCache>
            </c:strRef>
          </c:cat>
          <c:val>
            <c:numRef>
              <c:f>EXTERNAL_FINANCING_results!$Y$17:$Y$19</c:f>
              <c:numCache>
                <c:formatCode>0.0</c:formatCode>
                <c:ptCount val="3"/>
                <c:pt idx="0">
                  <c:v>40.558956970800345</c:v>
                </c:pt>
                <c:pt idx="1">
                  <c:v>38.899965384434495</c:v>
                </c:pt>
                <c:pt idx="2">
                  <c:v>50.547523706141568</c:v>
                </c:pt>
              </c:numCache>
            </c:numRef>
          </c:val>
          <c:extLst>
            <c:ext xmlns:c16="http://schemas.microsoft.com/office/drawing/2014/chart" uri="{C3380CC4-5D6E-409C-BE32-E72D297353CC}">
              <c16:uniqueId val="{00000001-E286-4CBE-90CD-5FD46C355F14}"/>
            </c:ext>
          </c:extLst>
        </c:ser>
        <c:dLbls>
          <c:showLegendKey val="0"/>
          <c:showVal val="0"/>
          <c:showCatName val="0"/>
          <c:showSerName val="0"/>
          <c:showPercent val="0"/>
          <c:showBubbleSize val="0"/>
        </c:dLbls>
        <c:gapWidth val="219"/>
        <c:overlap val="-27"/>
        <c:axId val="567586719"/>
        <c:axId val="567560319"/>
      </c:barChart>
      <c:catAx>
        <c:axId val="567586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567560319"/>
        <c:crosses val="autoZero"/>
        <c:auto val="1"/>
        <c:lblAlgn val="ctr"/>
        <c:lblOffset val="100"/>
        <c:noMultiLvlLbl val="0"/>
      </c:catAx>
      <c:valAx>
        <c:axId val="5675603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567586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EXTERNAL_FINANCING!$R$12</c:f>
              <c:strCache>
                <c:ptCount val="1"/>
                <c:pt idx="0">
                  <c:v>Base case</c:v>
                </c:pt>
              </c:strCache>
            </c:strRef>
          </c:tx>
          <c:spPr>
            <a:solidFill>
              <a:schemeClr val="accent1"/>
            </a:solidFill>
            <a:ln>
              <a:noFill/>
            </a:ln>
            <a:effectLst/>
          </c:spPr>
          <c:invertIfNegative val="0"/>
          <c:cat>
            <c:strRef>
              <c:f>EXTERNAL_FINANCING!$Q$13:$Q$15</c:f>
              <c:strCache>
                <c:ptCount val="3"/>
                <c:pt idx="0">
                  <c:v>REN-Methane</c:v>
                </c:pt>
                <c:pt idx="1">
                  <c:v>REN-Hydrogen</c:v>
                </c:pt>
                <c:pt idx="2">
                  <c:v>Cost Minimal</c:v>
                </c:pt>
              </c:strCache>
            </c:strRef>
          </c:cat>
          <c:val>
            <c:numRef>
              <c:f>EXTERNAL_FINANCING!$R$13:$R$15</c:f>
              <c:numCache>
                <c:formatCode>0.00</c:formatCode>
                <c:ptCount val="3"/>
                <c:pt idx="0" formatCode="0.0">
                  <c:v>0.6073543932092007</c:v>
                </c:pt>
                <c:pt idx="1">
                  <c:v>-3.3554642938683397E-2</c:v>
                </c:pt>
                <c:pt idx="2" formatCode="0.0">
                  <c:v>11.587636011439708</c:v>
                </c:pt>
              </c:numCache>
            </c:numRef>
          </c:val>
          <c:extLst>
            <c:ext xmlns:c16="http://schemas.microsoft.com/office/drawing/2014/chart" uri="{C3380CC4-5D6E-409C-BE32-E72D297353CC}">
              <c16:uniqueId val="{00000000-1F5E-4CAE-ADEA-C6089C7A78F4}"/>
            </c:ext>
          </c:extLst>
        </c:ser>
        <c:ser>
          <c:idx val="1"/>
          <c:order val="1"/>
          <c:tx>
            <c:strRef>
              <c:f>EXTERNAL_FINANCING!$S$12</c:f>
              <c:strCache>
                <c:ptCount val="1"/>
                <c:pt idx="0">
                  <c:v>20% increase</c:v>
                </c:pt>
              </c:strCache>
            </c:strRef>
          </c:tx>
          <c:spPr>
            <a:solidFill>
              <a:schemeClr val="accent2"/>
            </a:solidFill>
            <a:ln>
              <a:noFill/>
            </a:ln>
            <a:effectLst/>
          </c:spPr>
          <c:invertIfNegative val="0"/>
          <c:cat>
            <c:strRef>
              <c:f>EXTERNAL_FINANCING!$Q$13:$Q$15</c:f>
              <c:strCache>
                <c:ptCount val="3"/>
                <c:pt idx="0">
                  <c:v>REN-Methane</c:v>
                </c:pt>
                <c:pt idx="1">
                  <c:v>REN-Hydrogen</c:v>
                </c:pt>
                <c:pt idx="2">
                  <c:v>Cost Minimal</c:v>
                </c:pt>
              </c:strCache>
            </c:strRef>
          </c:cat>
          <c:val>
            <c:numRef>
              <c:f>EXTERNAL_FINANCING!$S$13:$S$15</c:f>
              <c:numCache>
                <c:formatCode>0.00</c:formatCode>
                <c:ptCount val="3"/>
                <c:pt idx="0" formatCode="0.0">
                  <c:v>2.072023896289803</c:v>
                </c:pt>
                <c:pt idx="1">
                  <c:v>0.4130323099239504</c:v>
                </c:pt>
                <c:pt idx="2" formatCode="0.0">
                  <c:v>12.060590631631019</c:v>
                </c:pt>
              </c:numCache>
            </c:numRef>
          </c:val>
          <c:extLst>
            <c:ext xmlns:c16="http://schemas.microsoft.com/office/drawing/2014/chart" uri="{C3380CC4-5D6E-409C-BE32-E72D297353CC}">
              <c16:uniqueId val="{00000001-1F5E-4CAE-ADEA-C6089C7A78F4}"/>
            </c:ext>
          </c:extLst>
        </c:ser>
        <c:dLbls>
          <c:showLegendKey val="0"/>
          <c:showVal val="0"/>
          <c:showCatName val="0"/>
          <c:showSerName val="0"/>
          <c:showPercent val="0"/>
          <c:showBubbleSize val="0"/>
        </c:dLbls>
        <c:gapWidth val="219"/>
        <c:overlap val="-27"/>
        <c:axId val="727647807"/>
        <c:axId val="727650687"/>
      </c:barChart>
      <c:catAx>
        <c:axId val="72764780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50687"/>
        <c:crosses val="autoZero"/>
        <c:auto val="1"/>
        <c:lblAlgn val="ctr"/>
        <c:lblOffset val="100"/>
        <c:noMultiLvlLbl val="0"/>
      </c:catAx>
      <c:valAx>
        <c:axId val="727650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47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EXTERNAL_FINANCING!$D$35</c:f>
              <c:strCache>
                <c:ptCount val="1"/>
                <c:pt idx="0">
                  <c:v>Base case</c:v>
                </c:pt>
              </c:strCache>
            </c:strRef>
          </c:tx>
          <c:spPr>
            <a:solidFill>
              <a:schemeClr val="accent1"/>
            </a:solidFill>
            <a:ln>
              <a:noFill/>
            </a:ln>
            <a:effectLst/>
          </c:spPr>
          <c:invertIfNegative val="0"/>
          <c:cat>
            <c:multiLvlStrRef>
              <c:f>EXTERNAL_FINANCING!$B$68:$C$79</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EXTERNAL_FINANCING!$D$68:$D$79</c:f>
              <c:numCache>
                <c:formatCode>0.0</c:formatCode>
                <c:ptCount val="12"/>
                <c:pt idx="0">
                  <c:v>-0.21022021187847167</c:v>
                </c:pt>
                <c:pt idx="1">
                  <c:v>0.29754151042225019</c:v>
                </c:pt>
                <c:pt idx="2">
                  <c:v>-5.6955682202250237</c:v>
                </c:pt>
                <c:pt idx="3">
                  <c:v>-3.5001051313722056</c:v>
                </c:pt>
                <c:pt idx="4">
                  <c:v>0.27205742336260302</c:v>
                </c:pt>
                <c:pt idx="5">
                  <c:v>1.8973542082928581</c:v>
                </c:pt>
                <c:pt idx="6">
                  <c:v>3.5208275342656572</c:v>
                </c:pt>
                <c:pt idx="7">
                  <c:v>0.83197953468196439</c:v>
                </c:pt>
                <c:pt idx="8">
                  <c:v>3.5103217947033527</c:v>
                </c:pt>
                <c:pt idx="9">
                  <c:v>0.79685220219422082</c:v>
                </c:pt>
                <c:pt idx="10">
                  <c:v>-1.435133111405501</c:v>
                </c:pt>
                <c:pt idx="11">
                  <c:v>11.875528228668522</c:v>
                </c:pt>
              </c:numCache>
            </c:numRef>
          </c:val>
          <c:extLst>
            <c:ext xmlns:c16="http://schemas.microsoft.com/office/drawing/2014/chart" uri="{C3380CC4-5D6E-409C-BE32-E72D297353CC}">
              <c16:uniqueId val="{00000000-DF76-4193-B11C-B3DBF3CFD8F3}"/>
            </c:ext>
          </c:extLst>
        </c:ser>
        <c:ser>
          <c:idx val="1"/>
          <c:order val="1"/>
          <c:tx>
            <c:strRef>
              <c:f>EXTERNAL_FINANCING!$E$35</c:f>
              <c:strCache>
                <c:ptCount val="1"/>
                <c:pt idx="0">
                  <c:v>20% increase</c:v>
                </c:pt>
              </c:strCache>
            </c:strRef>
          </c:tx>
          <c:spPr>
            <a:solidFill>
              <a:schemeClr val="accent2"/>
            </a:solidFill>
            <a:ln>
              <a:noFill/>
            </a:ln>
            <a:effectLst/>
          </c:spPr>
          <c:invertIfNegative val="0"/>
          <c:cat>
            <c:multiLvlStrRef>
              <c:f>EXTERNAL_FINANCING!$B$68:$C$79</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EXTERNAL_FINANCING!$E$68:$E$79</c:f>
              <c:numCache>
                <c:formatCode>0.0</c:formatCode>
                <c:ptCount val="12"/>
                <c:pt idx="0">
                  <c:v>-0.32471242017675739</c:v>
                </c:pt>
                <c:pt idx="1">
                  <c:v>0.26475765015832076</c:v>
                </c:pt>
                <c:pt idx="2">
                  <c:v>-5.7424974165558762</c:v>
                </c:pt>
                <c:pt idx="3">
                  <c:v>-3.9098981900778091</c:v>
                </c:pt>
                <c:pt idx="4">
                  <c:v>-2.3192426526897181E-2</c:v>
                </c:pt>
                <c:pt idx="5">
                  <c:v>1.6912135378593012</c:v>
                </c:pt>
                <c:pt idx="6">
                  <c:v>3.3595209789028213</c:v>
                </c:pt>
                <c:pt idx="7">
                  <c:v>0.8008487772633669</c:v>
                </c:pt>
                <c:pt idx="8">
                  <c:v>3.449152320812769</c:v>
                </c:pt>
                <c:pt idx="9">
                  <c:v>0.38815520621738142</c:v>
                </c:pt>
                <c:pt idx="10">
                  <c:v>-1.5901675711199714</c:v>
                </c:pt>
                <c:pt idx="11">
                  <c:v>11.711363202566329</c:v>
                </c:pt>
              </c:numCache>
            </c:numRef>
          </c:val>
          <c:extLst>
            <c:ext xmlns:c16="http://schemas.microsoft.com/office/drawing/2014/chart" uri="{C3380CC4-5D6E-409C-BE32-E72D297353CC}">
              <c16:uniqueId val="{00000001-DF76-4193-B11C-B3DBF3CFD8F3}"/>
            </c:ext>
          </c:extLst>
        </c:ser>
        <c:dLbls>
          <c:showLegendKey val="0"/>
          <c:showVal val="0"/>
          <c:showCatName val="0"/>
          <c:showSerName val="0"/>
          <c:showPercent val="0"/>
          <c:showBubbleSize val="0"/>
        </c:dLbls>
        <c:gapWidth val="219"/>
        <c:overlap val="-27"/>
        <c:axId val="483209071"/>
        <c:axId val="483209551"/>
      </c:barChart>
      <c:catAx>
        <c:axId val="4832090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551"/>
        <c:crosses val="autoZero"/>
        <c:auto val="1"/>
        <c:lblAlgn val="ctr"/>
        <c:lblOffset val="100"/>
        <c:noMultiLvlLbl val="0"/>
      </c:catAx>
      <c:valAx>
        <c:axId val="483209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1057616653755"/>
          <c:y val="2.6620915504827952E-2"/>
          <c:w val="0.83612725754818407"/>
          <c:h val="0.81918466613691632"/>
        </c:manualLayout>
      </c:layout>
      <c:lineChart>
        <c:grouping val="standard"/>
        <c:varyColors val="0"/>
        <c:ser>
          <c:idx val="0"/>
          <c:order val="0"/>
          <c:tx>
            <c:strRef>
              <c:f>'[Sensitivity parameters.xlsx]Sensitivity parameters'!$A$65</c:f>
              <c:strCache>
                <c:ptCount val="1"/>
                <c:pt idx="0">
                  <c:v>NG price with ETS base level</c:v>
                </c:pt>
              </c:strCache>
            </c:strRef>
          </c:tx>
          <c:spPr>
            <a:ln w="28575" cap="rnd">
              <a:solidFill>
                <a:schemeClr val="accent1"/>
              </a:solidFill>
              <a:round/>
            </a:ln>
            <a:effectLst/>
          </c:spPr>
          <c:marker>
            <c:symbol val="none"/>
          </c:marker>
          <c:cat>
            <c:numRef>
              <c:f>'[Sensitivity parameters.xlsx]Sensitivity parameters'!$B$64:$AD$64</c:f>
              <c:numCache>
                <c:formatCode>General</c:formatCod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numCache>
            </c:numRef>
          </c:cat>
          <c:val>
            <c:numRef>
              <c:f>'[Sensitivity parameters.xlsx]Sensitivity parameters'!$B$65:$AD$65</c:f>
              <c:numCache>
                <c:formatCode>General</c:formatCode>
                <c:ptCount val="29"/>
                <c:pt idx="0">
                  <c:v>182.84</c:v>
                </c:pt>
                <c:pt idx="1">
                  <c:v>184.66839999999999</c:v>
                </c:pt>
                <c:pt idx="2">
                  <c:v>186.515084</c:v>
                </c:pt>
                <c:pt idx="3">
                  <c:v>188.38023483999999</c:v>
                </c:pt>
                <c:pt idx="4">
                  <c:v>190.26403718840001</c:v>
                </c:pt>
                <c:pt idx="5">
                  <c:v>170.89478253985001</c:v>
                </c:pt>
                <c:pt idx="6">
                  <c:v>151.52552789130002</c:v>
                </c:pt>
                <c:pt idx="7">
                  <c:v>132.15627324275002</c:v>
                </c:pt>
                <c:pt idx="8">
                  <c:v>112.78701859420001</c:v>
                </c:pt>
                <c:pt idx="9">
                  <c:v>113.91488878014201</c:v>
                </c:pt>
                <c:pt idx="10">
                  <c:v>115.05403766794343</c:v>
                </c:pt>
                <c:pt idx="11">
                  <c:v>116.20457804462286</c:v>
                </c:pt>
                <c:pt idx="12">
                  <c:v>117.3666238250691</c:v>
                </c:pt>
                <c:pt idx="13">
                  <c:v>118.54029006331979</c:v>
                </c:pt>
                <c:pt idx="14">
                  <c:v>119.72569296395298</c:v>
                </c:pt>
                <c:pt idx="15">
                  <c:v>120.92294989359252</c:v>
                </c:pt>
                <c:pt idx="16">
                  <c:v>122.13217939252844</c:v>
                </c:pt>
                <c:pt idx="17">
                  <c:v>123.35350118645373</c:v>
                </c:pt>
                <c:pt idx="18">
                  <c:v>124.58703619831826</c:v>
                </c:pt>
                <c:pt idx="19">
                  <c:v>125.83290656030144</c:v>
                </c:pt>
                <c:pt idx="20">
                  <c:v>127.09123562590446</c:v>
                </c:pt>
                <c:pt idx="21">
                  <c:v>128.36214798216349</c:v>
                </c:pt>
                <c:pt idx="22">
                  <c:v>129.64576946198514</c:v>
                </c:pt>
                <c:pt idx="23">
                  <c:v>130.94222715660499</c:v>
                </c:pt>
                <c:pt idx="24">
                  <c:v>132.25164942817105</c:v>
                </c:pt>
                <c:pt idx="25">
                  <c:v>133.57416592245275</c:v>
                </c:pt>
                <c:pt idx="26">
                  <c:v>134.90990758167729</c:v>
                </c:pt>
                <c:pt idx="27">
                  <c:v>136.25900665749407</c:v>
                </c:pt>
                <c:pt idx="28">
                  <c:v>137.62159672406901</c:v>
                </c:pt>
              </c:numCache>
            </c:numRef>
          </c:val>
          <c:smooth val="0"/>
          <c:extLst>
            <c:ext xmlns:c16="http://schemas.microsoft.com/office/drawing/2014/chart" uri="{C3380CC4-5D6E-409C-BE32-E72D297353CC}">
              <c16:uniqueId val="{00000000-CE8C-4874-A667-4CF81E9DF01D}"/>
            </c:ext>
          </c:extLst>
        </c:ser>
        <c:dLbls>
          <c:showLegendKey val="0"/>
          <c:showVal val="0"/>
          <c:showCatName val="0"/>
          <c:showSerName val="0"/>
          <c:showPercent val="0"/>
          <c:showBubbleSize val="0"/>
        </c:dLbls>
        <c:smooth val="0"/>
        <c:axId val="891280656"/>
        <c:axId val="891283056"/>
      </c:lineChart>
      <c:catAx>
        <c:axId val="89128065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nl-BE"/>
          </a:p>
        </c:txPr>
        <c:crossAx val="891283056"/>
        <c:crosses val="autoZero"/>
        <c:auto val="1"/>
        <c:lblAlgn val="ctr"/>
        <c:lblOffset val="100"/>
        <c:noMultiLvlLbl val="0"/>
      </c:catAx>
      <c:valAx>
        <c:axId val="891283056"/>
        <c:scaling>
          <c:orientation val="minMax"/>
          <c:max val="220"/>
          <c:min val="8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750" b="0" i="0" u="none" strike="noStrike" kern="1200" baseline="0">
                    <a:solidFill>
                      <a:sysClr val="windowText" lastClr="000000"/>
                    </a:solidFill>
                    <a:latin typeface="Trebuchet MS" panose="020B0603020202020204" pitchFamily="34" charset="0"/>
                    <a:ea typeface="+mn-ea"/>
                    <a:cs typeface="+mn-cs"/>
                  </a:defRPr>
                </a:pPr>
                <a:r>
                  <a:rPr lang="en-US"/>
                  <a:t>EUR/MWh</a:t>
                </a:r>
              </a:p>
            </c:rich>
          </c:tx>
          <c:overlay val="0"/>
          <c:spPr>
            <a:noFill/>
            <a:ln>
              <a:noFill/>
            </a:ln>
            <a:effectLst/>
          </c:spPr>
          <c:txPr>
            <a:bodyPr rot="-5400000" spcFirstLastPara="1" vertOverflow="ellipsis" vert="horz" wrap="square" anchor="ctr" anchorCtr="1"/>
            <a:lstStyle/>
            <a:p>
              <a:pPr>
                <a:defRPr sz="750" b="0" i="0" u="none" strike="noStrike" kern="1200" baseline="0">
                  <a:solidFill>
                    <a:sysClr val="windowText" lastClr="000000"/>
                  </a:solidFill>
                  <a:latin typeface="Trebuchet MS" panose="020B0603020202020204" pitchFamily="34" charset="0"/>
                  <a:ea typeface="+mn-ea"/>
                  <a:cs typeface="+mn-cs"/>
                </a:defRPr>
              </a:pPr>
              <a:endParaRPr lang="nl-BE"/>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Trebuchet MS" panose="020B0603020202020204" pitchFamily="34" charset="0"/>
                <a:ea typeface="+mn-ea"/>
                <a:cs typeface="+mn-cs"/>
              </a:defRPr>
            </a:pPr>
            <a:endParaRPr lang="nl-BE"/>
          </a:p>
        </c:txPr>
        <c:crossAx val="89128065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750">
          <a:solidFill>
            <a:sysClr val="windowText" lastClr="000000"/>
          </a:solidFill>
          <a:latin typeface="Trebuchet MS" panose="020B0603020202020204" pitchFamily="34" charset="0"/>
        </a:defRPr>
      </a:pPr>
      <a:endParaRPr lang="nl-BE"/>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OUT'!$R$12</c:f>
              <c:strCache>
                <c:ptCount val="1"/>
                <c:pt idx="0">
                  <c:v>Central case</c:v>
                </c:pt>
              </c:strCache>
            </c:strRef>
          </c:tx>
          <c:spPr>
            <a:solidFill>
              <a:schemeClr val="accent1"/>
            </a:solidFill>
            <a:ln>
              <a:noFill/>
            </a:ln>
            <a:effectLst/>
          </c:spPr>
          <c:invertIfNegative val="0"/>
          <c:cat>
            <c:strRef>
              <c:f>'CROWDING OUT'!$Q$13:$Q$15</c:f>
              <c:strCache>
                <c:ptCount val="3"/>
                <c:pt idx="0">
                  <c:v>REN-Methane</c:v>
                </c:pt>
                <c:pt idx="1">
                  <c:v>REN-Hydrogen</c:v>
                </c:pt>
                <c:pt idx="2">
                  <c:v>Cost Minimal</c:v>
                </c:pt>
              </c:strCache>
            </c:strRef>
          </c:cat>
          <c:val>
            <c:numRef>
              <c:f>'CROWDING OUT'!$R$13:$R$15</c:f>
              <c:numCache>
                <c:formatCode>0.0</c:formatCode>
                <c:ptCount val="3"/>
                <c:pt idx="0">
                  <c:v>0.45609826277899079</c:v>
                </c:pt>
                <c:pt idx="1">
                  <c:v>-0.2861790457459264</c:v>
                </c:pt>
                <c:pt idx="2">
                  <c:v>1.084691747569807</c:v>
                </c:pt>
              </c:numCache>
            </c:numRef>
          </c:val>
          <c:extLst>
            <c:ext xmlns:c16="http://schemas.microsoft.com/office/drawing/2014/chart" uri="{C3380CC4-5D6E-409C-BE32-E72D297353CC}">
              <c16:uniqueId val="{00000000-8FC9-4938-BE50-3AD7D39D7311}"/>
            </c:ext>
          </c:extLst>
        </c:ser>
        <c:ser>
          <c:idx val="1"/>
          <c:order val="1"/>
          <c:tx>
            <c:strRef>
              <c:f>'CROWDING OUT'!$S$12</c:f>
              <c:strCache>
                <c:ptCount val="1"/>
                <c:pt idx="0">
                  <c:v>20% increase</c:v>
                </c:pt>
              </c:strCache>
            </c:strRef>
          </c:tx>
          <c:spPr>
            <a:solidFill>
              <a:schemeClr val="accent2"/>
            </a:solidFill>
            <a:ln>
              <a:noFill/>
            </a:ln>
            <a:effectLst/>
          </c:spPr>
          <c:invertIfNegative val="0"/>
          <c:cat>
            <c:strRef>
              <c:f>'CROWDING OUT'!$Q$13:$Q$15</c:f>
              <c:strCache>
                <c:ptCount val="3"/>
                <c:pt idx="0">
                  <c:v>REN-Methane</c:v>
                </c:pt>
                <c:pt idx="1">
                  <c:v>REN-Hydrogen</c:v>
                </c:pt>
                <c:pt idx="2">
                  <c:v>Cost Minimal</c:v>
                </c:pt>
              </c:strCache>
            </c:strRef>
          </c:cat>
          <c:val>
            <c:numRef>
              <c:f>'CROWDING OUT'!$S$13:$S$15</c:f>
              <c:numCache>
                <c:formatCode>0.0</c:formatCode>
                <c:ptCount val="3"/>
                <c:pt idx="0">
                  <c:v>0.46450303255785952</c:v>
                </c:pt>
                <c:pt idx="1">
                  <c:v>-0.26123176934089165</c:v>
                </c:pt>
                <c:pt idx="2">
                  <c:v>1.1118275013851493</c:v>
                </c:pt>
              </c:numCache>
            </c:numRef>
          </c:val>
          <c:extLst>
            <c:ext xmlns:c16="http://schemas.microsoft.com/office/drawing/2014/chart" uri="{C3380CC4-5D6E-409C-BE32-E72D297353CC}">
              <c16:uniqueId val="{00000001-8FC9-4938-BE50-3AD7D39D7311}"/>
            </c:ext>
          </c:extLst>
        </c:ser>
        <c:dLbls>
          <c:showLegendKey val="0"/>
          <c:showVal val="0"/>
          <c:showCatName val="0"/>
          <c:showSerName val="0"/>
          <c:showPercent val="0"/>
          <c:showBubbleSize val="0"/>
        </c:dLbls>
        <c:gapWidth val="219"/>
        <c:overlap val="-27"/>
        <c:axId val="483222991"/>
        <c:axId val="483212911"/>
      </c:barChart>
      <c:catAx>
        <c:axId val="48322299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12911"/>
        <c:crosses val="autoZero"/>
        <c:auto val="1"/>
        <c:lblAlgn val="ctr"/>
        <c:lblOffset val="100"/>
        <c:noMultiLvlLbl val="0"/>
      </c:catAx>
      <c:valAx>
        <c:axId val="4832129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22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OUT_results'!$X$16</c:f>
              <c:strCache>
                <c:ptCount val="1"/>
                <c:pt idx="0">
                  <c:v>Central case</c:v>
                </c:pt>
              </c:strCache>
            </c:strRef>
          </c:tx>
          <c:spPr>
            <a:solidFill>
              <a:schemeClr val="accent1"/>
            </a:solidFill>
            <a:ln>
              <a:noFill/>
            </a:ln>
            <a:effectLst/>
          </c:spPr>
          <c:invertIfNegative val="0"/>
          <c:cat>
            <c:strRef>
              <c:f>'CROWDING OUT_results'!$W$17:$W$19</c:f>
              <c:strCache>
                <c:ptCount val="3"/>
                <c:pt idx="0">
                  <c:v>REN-Methane</c:v>
                </c:pt>
                <c:pt idx="1">
                  <c:v>REN-Hydrogen</c:v>
                </c:pt>
                <c:pt idx="2">
                  <c:v>Cost Minimal</c:v>
                </c:pt>
              </c:strCache>
            </c:strRef>
          </c:cat>
          <c:val>
            <c:numRef>
              <c:f>'CROWDING OUT_results'!$X$17:$X$19</c:f>
              <c:numCache>
                <c:formatCode>0.000</c:formatCode>
                <c:ptCount val="3"/>
                <c:pt idx="0">
                  <c:v>-1.2203756033795503</c:v>
                </c:pt>
                <c:pt idx="1">
                  <c:v>-1.9626529119044676</c:v>
                </c:pt>
                <c:pt idx="2">
                  <c:v>-0.59178211858873431</c:v>
                </c:pt>
              </c:numCache>
            </c:numRef>
          </c:val>
          <c:extLst>
            <c:ext xmlns:c16="http://schemas.microsoft.com/office/drawing/2014/chart" uri="{C3380CC4-5D6E-409C-BE32-E72D297353CC}">
              <c16:uniqueId val="{00000000-4414-4199-BFA7-2D53ACC874EB}"/>
            </c:ext>
          </c:extLst>
        </c:ser>
        <c:ser>
          <c:idx val="1"/>
          <c:order val="1"/>
          <c:tx>
            <c:strRef>
              <c:f>'CROWDING OUT_results'!$Y$16</c:f>
              <c:strCache>
                <c:ptCount val="1"/>
                <c:pt idx="0">
                  <c:v>20% increase</c:v>
                </c:pt>
              </c:strCache>
            </c:strRef>
          </c:tx>
          <c:spPr>
            <a:solidFill>
              <a:schemeClr val="accent2"/>
            </a:solidFill>
            <a:ln>
              <a:noFill/>
            </a:ln>
            <a:effectLst/>
          </c:spPr>
          <c:invertIfNegative val="0"/>
          <c:cat>
            <c:strRef>
              <c:f>'CROWDING OUT_results'!$W$17:$W$19</c:f>
              <c:strCache>
                <c:ptCount val="3"/>
                <c:pt idx="0">
                  <c:v>REN-Methane</c:v>
                </c:pt>
                <c:pt idx="1">
                  <c:v>REN-Hydrogen</c:v>
                </c:pt>
                <c:pt idx="2">
                  <c:v>Cost Minimal</c:v>
                </c:pt>
              </c:strCache>
            </c:strRef>
          </c:cat>
          <c:val>
            <c:numRef>
              <c:f>'CROWDING OUT_results'!$Y$17:$Y$19</c:f>
              <c:numCache>
                <c:formatCode>0.000</c:formatCode>
                <c:ptCount val="3"/>
                <c:pt idx="0">
                  <c:v>-1.2119708336006816</c:v>
                </c:pt>
                <c:pt idx="1">
                  <c:v>-1.9377056354994329</c:v>
                </c:pt>
                <c:pt idx="2">
                  <c:v>-0.56464636477339181</c:v>
                </c:pt>
              </c:numCache>
            </c:numRef>
          </c:val>
          <c:extLst>
            <c:ext xmlns:c16="http://schemas.microsoft.com/office/drawing/2014/chart" uri="{C3380CC4-5D6E-409C-BE32-E72D297353CC}">
              <c16:uniqueId val="{00000001-4414-4199-BFA7-2D53ACC874EB}"/>
            </c:ext>
          </c:extLst>
        </c:ser>
        <c:dLbls>
          <c:showLegendKey val="0"/>
          <c:showVal val="0"/>
          <c:showCatName val="0"/>
          <c:showSerName val="0"/>
          <c:showPercent val="0"/>
          <c:showBubbleSize val="0"/>
        </c:dLbls>
        <c:gapWidth val="219"/>
        <c:overlap val="-27"/>
        <c:axId val="483211951"/>
        <c:axId val="483212431"/>
      </c:barChart>
      <c:catAx>
        <c:axId val="483211951"/>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12431"/>
        <c:crosses val="autoZero"/>
        <c:auto val="1"/>
        <c:lblAlgn val="ctr"/>
        <c:lblOffset val="100"/>
        <c:noMultiLvlLbl val="0"/>
      </c:catAx>
      <c:valAx>
        <c:axId val="4832124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11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OUT'!$D$35</c:f>
              <c:strCache>
                <c:ptCount val="1"/>
                <c:pt idx="0">
                  <c:v>Central case</c:v>
                </c:pt>
              </c:strCache>
            </c:strRef>
          </c:tx>
          <c:spPr>
            <a:solidFill>
              <a:schemeClr val="accent1"/>
            </a:solidFill>
            <a:ln>
              <a:noFill/>
            </a:ln>
            <a:effectLst/>
          </c:spPr>
          <c:invertIfNegative val="0"/>
          <c:cat>
            <c:multiLvlStrRef>
              <c:f>'CROWDING OUT'!$B$36:$C$47</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OUT'!$D$36:$D$47</c:f>
              <c:numCache>
                <c:formatCode>0.0</c:formatCode>
                <c:ptCount val="12"/>
                <c:pt idx="0">
                  <c:v>4.7209498595057083E-2</c:v>
                </c:pt>
                <c:pt idx="1">
                  <c:v>7.1941538398923172E-2</c:v>
                </c:pt>
                <c:pt idx="2">
                  <c:v>0.24965016950181537</c:v>
                </c:pt>
                <c:pt idx="3">
                  <c:v>0.13860164310459117</c:v>
                </c:pt>
                <c:pt idx="4">
                  <c:v>-0.28772417633563624</c:v>
                </c:pt>
                <c:pt idx="5">
                  <c:v>-9.4691390080980688E-3</c:v>
                </c:pt>
                <c:pt idx="6">
                  <c:v>0.1603656525051029</c:v>
                </c:pt>
                <c:pt idx="7">
                  <c:v>-0.13803271065124958</c:v>
                </c:pt>
                <c:pt idx="8">
                  <c:v>-5.8752618562863769E-2</c:v>
                </c:pt>
                <c:pt idx="9">
                  <c:v>0.10992146857423961</c:v>
                </c:pt>
                <c:pt idx="10">
                  <c:v>6.7636302842036228E-2</c:v>
                </c:pt>
                <c:pt idx="11" formatCode="0.000">
                  <c:v>0.90326333563895334</c:v>
                </c:pt>
              </c:numCache>
            </c:numRef>
          </c:val>
          <c:extLst>
            <c:ext xmlns:c16="http://schemas.microsoft.com/office/drawing/2014/chart" uri="{C3380CC4-5D6E-409C-BE32-E72D297353CC}">
              <c16:uniqueId val="{00000000-F7F7-4A1E-B468-D9ABD63C12C0}"/>
            </c:ext>
          </c:extLst>
        </c:ser>
        <c:ser>
          <c:idx val="1"/>
          <c:order val="1"/>
          <c:tx>
            <c:strRef>
              <c:f>'CROWDING OUT'!$E$35</c:f>
              <c:strCache>
                <c:ptCount val="1"/>
                <c:pt idx="0">
                  <c:v>20% increase</c:v>
                </c:pt>
              </c:strCache>
            </c:strRef>
          </c:tx>
          <c:spPr>
            <a:solidFill>
              <a:schemeClr val="accent2"/>
            </a:solidFill>
            <a:ln>
              <a:noFill/>
            </a:ln>
            <a:effectLst/>
          </c:spPr>
          <c:invertIfNegative val="0"/>
          <c:cat>
            <c:multiLvlStrRef>
              <c:f>'CROWDING OUT'!$B$36:$C$47</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OUT'!$E$36:$E$47</c:f>
              <c:numCache>
                <c:formatCode>0.0</c:formatCode>
                <c:ptCount val="12"/>
                <c:pt idx="0">
                  <c:v>4.7980932381075203E-2</c:v>
                </c:pt>
                <c:pt idx="1">
                  <c:v>7.2175924036299841E-2</c:v>
                </c:pt>
                <c:pt idx="2">
                  <c:v>0.25000283516380084</c:v>
                </c:pt>
                <c:pt idx="3">
                  <c:v>0.13033429619613277</c:v>
                </c:pt>
                <c:pt idx="4">
                  <c:v>-0.28338640035533286</c:v>
                </c:pt>
                <c:pt idx="5">
                  <c:v>-5.4968645066024923E-3</c:v>
                </c:pt>
                <c:pt idx="6">
                  <c:v>0.16847288916873607</c:v>
                </c:pt>
                <c:pt idx="7">
                  <c:v>-0.13644066315904502</c:v>
                </c:pt>
                <c:pt idx="8">
                  <c:v>-5.5344382496662993E-2</c:v>
                </c:pt>
                <c:pt idx="9">
                  <c:v>0.1177149148119155</c:v>
                </c:pt>
                <c:pt idx="10">
                  <c:v>8.6419370137186313E-2</c:v>
                </c:pt>
                <c:pt idx="11" formatCode="0.000">
                  <c:v>0.922665913224614</c:v>
                </c:pt>
              </c:numCache>
            </c:numRef>
          </c:val>
          <c:extLst>
            <c:ext xmlns:c16="http://schemas.microsoft.com/office/drawing/2014/chart" uri="{C3380CC4-5D6E-409C-BE32-E72D297353CC}">
              <c16:uniqueId val="{00000001-F7F7-4A1E-B468-D9ABD63C12C0}"/>
            </c:ext>
          </c:extLst>
        </c:ser>
        <c:dLbls>
          <c:showLegendKey val="0"/>
          <c:showVal val="0"/>
          <c:showCatName val="0"/>
          <c:showSerName val="0"/>
          <c:showPercent val="0"/>
          <c:showBubbleSize val="0"/>
        </c:dLbls>
        <c:gapWidth val="219"/>
        <c:overlap val="-27"/>
        <c:axId val="483209071"/>
        <c:axId val="483209551"/>
      </c:barChart>
      <c:catAx>
        <c:axId val="4832090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551"/>
        <c:crosses val="autoZero"/>
        <c:auto val="1"/>
        <c:lblAlgn val="ctr"/>
        <c:lblOffset val="100"/>
        <c:noMultiLvlLbl val="0"/>
      </c:catAx>
      <c:valAx>
        <c:axId val="483209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0048118985128"/>
          <c:y val="9.7222222222222224E-2"/>
          <c:w val="0.8376550743657043"/>
          <c:h val="0.67327154418197721"/>
        </c:manualLayout>
      </c:layout>
      <c:barChart>
        <c:barDir val="col"/>
        <c:grouping val="clustered"/>
        <c:varyColors val="0"/>
        <c:ser>
          <c:idx val="0"/>
          <c:order val="0"/>
          <c:tx>
            <c:strRef>
              <c:f>'CROWDING OUT'!$R$26</c:f>
              <c:strCache>
                <c:ptCount val="1"/>
                <c:pt idx="0">
                  <c:v>Central case</c:v>
                </c:pt>
              </c:strCache>
            </c:strRef>
          </c:tx>
          <c:spPr>
            <a:solidFill>
              <a:schemeClr val="accent1"/>
            </a:solidFill>
            <a:ln>
              <a:noFill/>
            </a:ln>
            <a:effectLst/>
          </c:spPr>
          <c:invertIfNegative val="0"/>
          <c:cat>
            <c:strRef>
              <c:f>'CROWDING OUT'!$Q$27:$Q$29</c:f>
              <c:strCache>
                <c:ptCount val="3"/>
                <c:pt idx="0">
                  <c:v>REN-Methane</c:v>
                </c:pt>
                <c:pt idx="1">
                  <c:v>REN-Hydrogen</c:v>
                </c:pt>
                <c:pt idx="2">
                  <c:v>Cost Minimal</c:v>
                </c:pt>
              </c:strCache>
            </c:strRef>
          </c:cat>
          <c:val>
            <c:numRef>
              <c:f>'CROWDING OUT'!$R$27:$R$29</c:f>
              <c:numCache>
                <c:formatCode>0.00</c:formatCode>
                <c:ptCount val="3"/>
                <c:pt idx="0">
                  <c:v>1.8440932431965165</c:v>
                </c:pt>
                <c:pt idx="1">
                  <c:v>0.38432043105766617</c:v>
                </c:pt>
                <c:pt idx="2">
                  <c:v>3.9407847316106843</c:v>
                </c:pt>
              </c:numCache>
            </c:numRef>
          </c:val>
          <c:extLst>
            <c:ext xmlns:c16="http://schemas.microsoft.com/office/drawing/2014/chart" uri="{C3380CC4-5D6E-409C-BE32-E72D297353CC}">
              <c16:uniqueId val="{00000000-B3BE-4CB4-BBBD-E77CCEC9B466}"/>
            </c:ext>
          </c:extLst>
        </c:ser>
        <c:ser>
          <c:idx val="1"/>
          <c:order val="1"/>
          <c:tx>
            <c:strRef>
              <c:f>'CROWDING OUT'!$S$26</c:f>
              <c:strCache>
                <c:ptCount val="1"/>
                <c:pt idx="0">
                  <c:v>20% increase</c:v>
                </c:pt>
              </c:strCache>
            </c:strRef>
          </c:tx>
          <c:spPr>
            <a:solidFill>
              <a:schemeClr val="accent2"/>
            </a:solidFill>
            <a:ln>
              <a:noFill/>
            </a:ln>
            <a:effectLst/>
          </c:spPr>
          <c:invertIfNegative val="0"/>
          <c:cat>
            <c:strRef>
              <c:f>'CROWDING OUT'!$Q$27:$Q$29</c:f>
              <c:strCache>
                <c:ptCount val="3"/>
                <c:pt idx="0">
                  <c:v>REN-Methane</c:v>
                </c:pt>
                <c:pt idx="1">
                  <c:v>REN-Hydrogen</c:v>
                </c:pt>
                <c:pt idx="2">
                  <c:v>Cost Minimal</c:v>
                </c:pt>
              </c:strCache>
            </c:strRef>
          </c:cat>
          <c:val>
            <c:numRef>
              <c:f>'CROWDING OUT'!$S$27:$S$29</c:f>
              <c:numCache>
                <c:formatCode>0.00</c:formatCode>
                <c:ptCount val="3"/>
                <c:pt idx="0">
                  <c:v>1.5181601990883697</c:v>
                </c:pt>
                <c:pt idx="1">
                  <c:v>0.30461698283669691</c:v>
                </c:pt>
                <c:pt idx="2">
                  <c:v>3.7859577303703911</c:v>
                </c:pt>
              </c:numCache>
            </c:numRef>
          </c:val>
          <c:extLst>
            <c:ext xmlns:c16="http://schemas.microsoft.com/office/drawing/2014/chart" uri="{C3380CC4-5D6E-409C-BE32-E72D297353CC}">
              <c16:uniqueId val="{00000001-B3BE-4CB4-BBBD-E77CCEC9B466}"/>
            </c:ext>
          </c:extLst>
        </c:ser>
        <c:dLbls>
          <c:showLegendKey val="0"/>
          <c:showVal val="0"/>
          <c:showCatName val="0"/>
          <c:showSerName val="0"/>
          <c:showPercent val="0"/>
          <c:showBubbleSize val="0"/>
        </c:dLbls>
        <c:gapWidth val="219"/>
        <c:overlap val="-27"/>
        <c:axId val="727606047"/>
        <c:axId val="727607007"/>
      </c:barChart>
      <c:catAx>
        <c:axId val="727606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crossAx val="727607007"/>
        <c:crosses val="autoZero"/>
        <c:auto val="1"/>
        <c:lblAlgn val="ctr"/>
        <c:lblOffset val="100"/>
        <c:noMultiLvlLbl val="0"/>
      </c:catAx>
      <c:valAx>
        <c:axId val="727607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crossAx val="727606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pPr>
      <a:endParaRPr lang="nl-BE"/>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OUT'!$D$88</c:f>
              <c:strCache>
                <c:ptCount val="1"/>
                <c:pt idx="0">
                  <c:v>Base case</c:v>
                </c:pt>
              </c:strCache>
            </c:strRef>
          </c:tx>
          <c:spPr>
            <a:solidFill>
              <a:schemeClr val="accent1"/>
            </a:solidFill>
            <a:ln>
              <a:noFill/>
            </a:ln>
            <a:effectLst/>
          </c:spPr>
          <c:invertIfNegative val="0"/>
          <c:cat>
            <c:multiLvlStrRef>
              <c:f>'CROWDING OUT'!$B$89:$C$100</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OUT'!$D$89:$D$100</c:f>
              <c:numCache>
                <c:formatCode>0.0</c:formatCode>
                <c:ptCount val="12"/>
                <c:pt idx="0">
                  <c:v>0.56145727583828842</c:v>
                </c:pt>
                <c:pt idx="1">
                  <c:v>0.23124308481011369</c:v>
                </c:pt>
                <c:pt idx="2">
                  <c:v>2.0872269585058421</c:v>
                </c:pt>
                <c:pt idx="3">
                  <c:v>1.2505129542120195</c:v>
                </c:pt>
                <c:pt idx="4">
                  <c:v>0.12432053401362998</c:v>
                </c:pt>
                <c:pt idx="5">
                  <c:v>1.7318260276818014</c:v>
                </c:pt>
                <c:pt idx="6">
                  <c:v>1.8193426806213747E-2</c:v>
                </c:pt>
                <c:pt idx="7">
                  <c:v>8.1784061169612367E-3</c:v>
                </c:pt>
                <c:pt idx="8">
                  <c:v>0.12219944020107264</c:v>
                </c:pt>
                <c:pt idx="9">
                  <c:v>1.3929586339995057E-2</c:v>
                </c:pt>
                <c:pt idx="10">
                  <c:v>2.0578406116961236E-2</c:v>
                </c:pt>
                <c:pt idx="11">
                  <c:v>-4.6769477803181302E-4</c:v>
                </c:pt>
              </c:numCache>
            </c:numRef>
          </c:val>
          <c:extLst>
            <c:ext xmlns:c16="http://schemas.microsoft.com/office/drawing/2014/chart" uri="{C3380CC4-5D6E-409C-BE32-E72D297353CC}">
              <c16:uniqueId val="{00000000-9A0A-4B02-AB7C-EB1B9B229DE0}"/>
            </c:ext>
          </c:extLst>
        </c:ser>
        <c:ser>
          <c:idx val="1"/>
          <c:order val="1"/>
          <c:tx>
            <c:strRef>
              <c:f>'CROWDING OUT'!$E$88</c:f>
              <c:strCache>
                <c:ptCount val="1"/>
                <c:pt idx="0">
                  <c:v>20% increase</c:v>
                </c:pt>
              </c:strCache>
            </c:strRef>
          </c:tx>
          <c:spPr>
            <a:solidFill>
              <a:schemeClr val="accent2"/>
            </a:solidFill>
            <a:ln>
              <a:noFill/>
            </a:ln>
            <a:effectLst/>
          </c:spPr>
          <c:invertIfNegative val="0"/>
          <c:cat>
            <c:multiLvlStrRef>
              <c:f>'CROWDING OUT'!$B$89:$C$100</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OUT'!$E$89:$E$100</c:f>
              <c:numCache>
                <c:formatCode>0.0</c:formatCode>
                <c:ptCount val="12"/>
                <c:pt idx="0">
                  <c:v>0.42525663274681136</c:v>
                </c:pt>
                <c:pt idx="1">
                  <c:v>0.18949453768930302</c:v>
                </c:pt>
                <c:pt idx="2">
                  <c:v>2.0192249035071406</c:v>
                </c:pt>
                <c:pt idx="3">
                  <c:v>1.0682331937245375</c:v>
                </c:pt>
                <c:pt idx="4">
                  <c:v>8.99578669703711E-2</c:v>
                </c:pt>
                <c:pt idx="5">
                  <c:v>1.6504217493100679</c:v>
                </c:pt>
                <c:pt idx="6">
                  <c:v>1.4432133630354759E-2</c:v>
                </c:pt>
                <c:pt idx="7">
                  <c:v>1.6949127381937042E-2</c:v>
                </c:pt>
                <c:pt idx="8">
                  <c:v>0.11775514351530425</c:v>
                </c:pt>
                <c:pt idx="9">
                  <c:v>1.0238238986666108E-2</c:v>
                </c:pt>
                <c:pt idx="10">
                  <c:v>8.2154507950857828E-3</c:v>
                </c:pt>
                <c:pt idx="11">
                  <c:v>-1.4440659621216261E-3</c:v>
                </c:pt>
              </c:numCache>
            </c:numRef>
          </c:val>
          <c:extLst>
            <c:ext xmlns:c16="http://schemas.microsoft.com/office/drawing/2014/chart" uri="{C3380CC4-5D6E-409C-BE32-E72D297353CC}">
              <c16:uniqueId val="{00000001-9A0A-4B02-AB7C-EB1B9B229DE0}"/>
            </c:ext>
          </c:extLst>
        </c:ser>
        <c:dLbls>
          <c:showLegendKey val="0"/>
          <c:showVal val="0"/>
          <c:showCatName val="0"/>
          <c:showSerName val="0"/>
          <c:showPercent val="0"/>
          <c:showBubbleSize val="0"/>
        </c:dLbls>
        <c:gapWidth val="219"/>
        <c:overlap val="-27"/>
        <c:axId val="2017292863"/>
        <c:axId val="2017293343"/>
      </c:barChart>
      <c:catAx>
        <c:axId val="2017292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2017293343"/>
        <c:crosses val="autoZero"/>
        <c:auto val="1"/>
        <c:lblAlgn val="ctr"/>
        <c:lblOffset val="100"/>
        <c:noMultiLvlLbl val="0"/>
      </c:catAx>
      <c:valAx>
        <c:axId val="2017293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2017292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region_empl!$B$36</c:f>
              <c:strCache>
                <c:ptCount val="1"/>
                <c:pt idx="0">
                  <c:v>REN-Methane</c:v>
                </c:pt>
              </c:strCache>
            </c:strRef>
          </c:tx>
          <c:spPr>
            <a:solidFill>
              <a:schemeClr val="accent1"/>
            </a:solidFill>
            <a:ln>
              <a:noFill/>
            </a:ln>
            <a:effectLst/>
          </c:spPr>
          <c:invertIfNegative val="0"/>
          <c:cat>
            <c:multiLvlStrRef>
              <c:f>region_empl!$C$34:$H$35</c:f>
              <c:multiLvlStrCache>
                <c:ptCount val="6"/>
                <c:lvl>
                  <c:pt idx="0">
                    <c:v>Base case</c:v>
                  </c:pt>
                  <c:pt idx="1">
                    <c:v>20% increase</c:v>
                  </c:pt>
                  <c:pt idx="2">
                    <c:v>Base case</c:v>
                  </c:pt>
                  <c:pt idx="3">
                    <c:v>20% increase</c:v>
                  </c:pt>
                  <c:pt idx="4">
                    <c:v>Base case</c:v>
                  </c:pt>
                  <c:pt idx="5">
                    <c:v>20% increase</c:v>
                  </c:pt>
                </c:lvl>
                <c:lvl>
                  <c:pt idx="0">
                    <c:v>2030</c:v>
                  </c:pt>
                  <c:pt idx="2">
                    <c:v>2040</c:v>
                  </c:pt>
                  <c:pt idx="4">
                    <c:v>2050</c:v>
                  </c:pt>
                </c:lvl>
              </c:multiLvlStrCache>
            </c:multiLvlStrRef>
          </c:cat>
          <c:val>
            <c:numRef>
              <c:f>region_empl!$C$36:$H$36</c:f>
              <c:numCache>
                <c:formatCode>0</c:formatCode>
                <c:ptCount val="6"/>
                <c:pt idx="0">
                  <c:v>1850.2876256623395</c:v>
                </c:pt>
                <c:pt idx="1">
                  <c:v>2009.6146717440065</c:v>
                </c:pt>
                <c:pt idx="2">
                  <c:v>2080.7837183437809</c:v>
                </c:pt>
                <c:pt idx="3">
                  <c:v>2198.3412115063484</c:v>
                </c:pt>
                <c:pt idx="4">
                  <c:v>1905.3887426037631</c:v>
                </c:pt>
                <c:pt idx="5">
                  <c:v>2033.0321292533317</c:v>
                </c:pt>
              </c:numCache>
            </c:numRef>
          </c:val>
          <c:extLst>
            <c:ext xmlns:c16="http://schemas.microsoft.com/office/drawing/2014/chart" uri="{C3380CC4-5D6E-409C-BE32-E72D297353CC}">
              <c16:uniqueId val="{00000000-D884-4B5D-A00A-40CD4136855B}"/>
            </c:ext>
          </c:extLst>
        </c:ser>
        <c:ser>
          <c:idx val="1"/>
          <c:order val="1"/>
          <c:tx>
            <c:strRef>
              <c:f>region_empl!$B$37</c:f>
              <c:strCache>
                <c:ptCount val="1"/>
                <c:pt idx="0">
                  <c:v>REN-Hydrogen</c:v>
                </c:pt>
              </c:strCache>
            </c:strRef>
          </c:tx>
          <c:spPr>
            <a:solidFill>
              <a:schemeClr val="accent2"/>
            </a:solidFill>
            <a:ln>
              <a:noFill/>
            </a:ln>
            <a:effectLst/>
          </c:spPr>
          <c:invertIfNegative val="0"/>
          <c:cat>
            <c:multiLvlStrRef>
              <c:f>region_empl!$C$34:$H$35</c:f>
              <c:multiLvlStrCache>
                <c:ptCount val="6"/>
                <c:lvl>
                  <c:pt idx="0">
                    <c:v>Base case</c:v>
                  </c:pt>
                  <c:pt idx="1">
                    <c:v>20% increase</c:v>
                  </c:pt>
                  <c:pt idx="2">
                    <c:v>Base case</c:v>
                  </c:pt>
                  <c:pt idx="3">
                    <c:v>20% increase</c:v>
                  </c:pt>
                  <c:pt idx="4">
                    <c:v>Base case</c:v>
                  </c:pt>
                  <c:pt idx="5">
                    <c:v>20% increase</c:v>
                  </c:pt>
                </c:lvl>
                <c:lvl>
                  <c:pt idx="0">
                    <c:v>2030</c:v>
                  </c:pt>
                  <c:pt idx="2">
                    <c:v>2040</c:v>
                  </c:pt>
                  <c:pt idx="4">
                    <c:v>2050</c:v>
                  </c:pt>
                </c:lvl>
              </c:multiLvlStrCache>
            </c:multiLvlStrRef>
          </c:cat>
          <c:val>
            <c:numRef>
              <c:f>region_empl!$C$37:$H$37</c:f>
              <c:numCache>
                <c:formatCode>0</c:formatCode>
                <c:ptCount val="6"/>
                <c:pt idx="0">
                  <c:v>1518.118773882878</c:v>
                </c:pt>
                <c:pt idx="1">
                  <c:v>1557.2771808733257</c:v>
                </c:pt>
                <c:pt idx="2">
                  <c:v>1559.8790897863171</c:v>
                </c:pt>
                <c:pt idx="3">
                  <c:v>1600.6453792811503</c:v>
                </c:pt>
                <c:pt idx="4">
                  <c:v>1644.7886477645886</c:v>
                </c:pt>
                <c:pt idx="5">
                  <c:v>1678.963388369393</c:v>
                </c:pt>
              </c:numCache>
            </c:numRef>
          </c:val>
          <c:extLst>
            <c:ext xmlns:c16="http://schemas.microsoft.com/office/drawing/2014/chart" uri="{C3380CC4-5D6E-409C-BE32-E72D297353CC}">
              <c16:uniqueId val="{00000001-D884-4B5D-A00A-40CD4136855B}"/>
            </c:ext>
          </c:extLst>
        </c:ser>
        <c:ser>
          <c:idx val="2"/>
          <c:order val="2"/>
          <c:tx>
            <c:strRef>
              <c:f>region_empl!$B$38</c:f>
              <c:strCache>
                <c:ptCount val="1"/>
                <c:pt idx="0">
                  <c:v>Cost Minimal</c:v>
                </c:pt>
              </c:strCache>
            </c:strRef>
          </c:tx>
          <c:spPr>
            <a:solidFill>
              <a:schemeClr val="accent3"/>
            </a:solidFill>
            <a:ln>
              <a:noFill/>
            </a:ln>
            <a:effectLst/>
          </c:spPr>
          <c:invertIfNegative val="0"/>
          <c:cat>
            <c:multiLvlStrRef>
              <c:f>region_empl!$C$34:$H$35</c:f>
              <c:multiLvlStrCache>
                <c:ptCount val="6"/>
                <c:lvl>
                  <c:pt idx="0">
                    <c:v>Base case</c:v>
                  </c:pt>
                  <c:pt idx="1">
                    <c:v>20% increase</c:v>
                  </c:pt>
                  <c:pt idx="2">
                    <c:v>Base case</c:v>
                  </c:pt>
                  <c:pt idx="3">
                    <c:v>20% increase</c:v>
                  </c:pt>
                  <c:pt idx="4">
                    <c:v>Base case</c:v>
                  </c:pt>
                  <c:pt idx="5">
                    <c:v>20% increase</c:v>
                  </c:pt>
                </c:lvl>
                <c:lvl>
                  <c:pt idx="0">
                    <c:v>2030</c:v>
                  </c:pt>
                  <c:pt idx="2">
                    <c:v>2040</c:v>
                  </c:pt>
                  <c:pt idx="4">
                    <c:v>2050</c:v>
                  </c:pt>
                </c:lvl>
              </c:multiLvlStrCache>
            </c:multiLvlStrRef>
          </c:cat>
          <c:val>
            <c:numRef>
              <c:f>region_empl!$C$38:$H$38</c:f>
              <c:numCache>
                <c:formatCode>0</c:formatCode>
                <c:ptCount val="6"/>
                <c:pt idx="0">
                  <c:v>3686.026133557385</c:v>
                </c:pt>
                <c:pt idx="1">
                  <c:v>3740.5336696444001</c:v>
                </c:pt>
                <c:pt idx="2">
                  <c:v>3187.0831896752557</c:v>
                </c:pt>
                <c:pt idx="3">
                  <c:v>3230.549210099884</c:v>
                </c:pt>
                <c:pt idx="4">
                  <c:v>2665.8957825698667</c:v>
                </c:pt>
                <c:pt idx="5">
                  <c:v>2703.1818571182434</c:v>
                </c:pt>
              </c:numCache>
            </c:numRef>
          </c:val>
          <c:extLst>
            <c:ext xmlns:c16="http://schemas.microsoft.com/office/drawing/2014/chart" uri="{C3380CC4-5D6E-409C-BE32-E72D297353CC}">
              <c16:uniqueId val="{00000002-D884-4B5D-A00A-40CD4136855B}"/>
            </c:ext>
          </c:extLst>
        </c:ser>
        <c:dLbls>
          <c:showLegendKey val="0"/>
          <c:showVal val="0"/>
          <c:showCatName val="0"/>
          <c:showSerName val="0"/>
          <c:showPercent val="0"/>
          <c:showBubbleSize val="0"/>
        </c:dLbls>
        <c:gapWidth val="219"/>
        <c:overlap val="-27"/>
        <c:axId val="727601247"/>
        <c:axId val="727607967"/>
      </c:barChart>
      <c:catAx>
        <c:axId val="727601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7967"/>
        <c:crosses val="autoZero"/>
        <c:auto val="1"/>
        <c:lblAlgn val="ctr"/>
        <c:lblOffset val="100"/>
        <c:noMultiLvlLbl val="0"/>
      </c:catAx>
      <c:valAx>
        <c:axId val="727607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number of jobs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1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region_empl!$B$43</c:f>
              <c:strCache>
                <c:ptCount val="1"/>
                <c:pt idx="0">
                  <c:v>REN-Methane</c:v>
                </c:pt>
              </c:strCache>
            </c:strRef>
          </c:tx>
          <c:spPr>
            <a:solidFill>
              <a:schemeClr val="accent1"/>
            </a:solidFill>
            <a:ln>
              <a:noFill/>
            </a:ln>
            <a:effectLst/>
          </c:spPr>
          <c:invertIfNegative val="0"/>
          <c:cat>
            <c:multiLvlStrRef>
              <c:f>region_empl!$C$41:$H$42</c:f>
              <c:multiLvlStrCache>
                <c:ptCount val="6"/>
                <c:lvl>
                  <c:pt idx="0">
                    <c:v>Base case</c:v>
                  </c:pt>
                  <c:pt idx="1">
                    <c:v>20% increase</c:v>
                  </c:pt>
                  <c:pt idx="2">
                    <c:v>Central case</c:v>
                  </c:pt>
                  <c:pt idx="3">
                    <c:v>BM_UP</c:v>
                  </c:pt>
                  <c:pt idx="4">
                    <c:v>Central case</c:v>
                  </c:pt>
                  <c:pt idx="5">
                    <c:v>BM_UP</c:v>
                  </c:pt>
                </c:lvl>
                <c:lvl>
                  <c:pt idx="0">
                    <c:v>2030</c:v>
                  </c:pt>
                  <c:pt idx="2">
                    <c:v>2040</c:v>
                  </c:pt>
                  <c:pt idx="4">
                    <c:v>2050</c:v>
                  </c:pt>
                </c:lvl>
              </c:multiLvlStrCache>
            </c:multiLvlStrRef>
          </c:cat>
          <c:val>
            <c:numRef>
              <c:f>region_empl!$C$43:$H$43</c:f>
              <c:numCache>
                <c:formatCode>0</c:formatCode>
                <c:ptCount val="6"/>
                <c:pt idx="0">
                  <c:v>-517.37207642899273</c:v>
                </c:pt>
                <c:pt idx="1">
                  <c:v>-574.82119510392965</c:v>
                </c:pt>
                <c:pt idx="2">
                  <c:v>400.06225426548355</c:v>
                </c:pt>
                <c:pt idx="3">
                  <c:v>321.96011000461681</c:v>
                </c:pt>
                <c:pt idx="4">
                  <c:v>1660.5091280192651</c:v>
                </c:pt>
                <c:pt idx="5">
                  <c:v>1488.7475889046755</c:v>
                </c:pt>
              </c:numCache>
            </c:numRef>
          </c:val>
          <c:extLst>
            <c:ext xmlns:c16="http://schemas.microsoft.com/office/drawing/2014/chart" uri="{C3380CC4-5D6E-409C-BE32-E72D297353CC}">
              <c16:uniqueId val="{00000000-5964-4D46-B6F0-B20213C6DB22}"/>
            </c:ext>
          </c:extLst>
        </c:ser>
        <c:ser>
          <c:idx val="1"/>
          <c:order val="1"/>
          <c:tx>
            <c:strRef>
              <c:f>region_empl!$B$44</c:f>
              <c:strCache>
                <c:ptCount val="1"/>
                <c:pt idx="0">
                  <c:v>REN-Hydrogen</c:v>
                </c:pt>
              </c:strCache>
            </c:strRef>
          </c:tx>
          <c:spPr>
            <a:solidFill>
              <a:schemeClr val="accent2"/>
            </a:solidFill>
            <a:ln>
              <a:noFill/>
            </a:ln>
            <a:effectLst/>
          </c:spPr>
          <c:invertIfNegative val="0"/>
          <c:cat>
            <c:multiLvlStrRef>
              <c:f>region_empl!$C$41:$H$42</c:f>
              <c:multiLvlStrCache>
                <c:ptCount val="6"/>
                <c:lvl>
                  <c:pt idx="0">
                    <c:v>Base case</c:v>
                  </c:pt>
                  <c:pt idx="1">
                    <c:v>20% increase</c:v>
                  </c:pt>
                  <c:pt idx="2">
                    <c:v>Central case</c:v>
                  </c:pt>
                  <c:pt idx="3">
                    <c:v>BM_UP</c:v>
                  </c:pt>
                  <c:pt idx="4">
                    <c:v>Central case</c:v>
                  </c:pt>
                  <c:pt idx="5">
                    <c:v>BM_UP</c:v>
                  </c:pt>
                </c:lvl>
                <c:lvl>
                  <c:pt idx="0">
                    <c:v>2030</c:v>
                  </c:pt>
                  <c:pt idx="2">
                    <c:v>2040</c:v>
                  </c:pt>
                  <c:pt idx="4">
                    <c:v>2050</c:v>
                  </c:pt>
                </c:lvl>
              </c:multiLvlStrCache>
            </c:multiLvlStrRef>
          </c:cat>
          <c:val>
            <c:numRef>
              <c:f>region_empl!$C$44:$H$44</c:f>
              <c:numCache>
                <c:formatCode>0</c:formatCode>
                <c:ptCount val="6"/>
                <c:pt idx="0">
                  <c:v>-156.76273498315118</c:v>
                </c:pt>
                <c:pt idx="1">
                  <c:v>-163.55500928882847</c:v>
                </c:pt>
                <c:pt idx="2">
                  <c:v>-30.957050224355577</c:v>
                </c:pt>
                <c:pt idx="3">
                  <c:v>-46.392376126220057</c:v>
                </c:pt>
                <c:pt idx="4">
                  <c:v>632.02725519143053</c:v>
                </c:pt>
                <c:pt idx="5">
                  <c:v>593.08380200973181</c:v>
                </c:pt>
              </c:numCache>
            </c:numRef>
          </c:val>
          <c:extLst>
            <c:ext xmlns:c16="http://schemas.microsoft.com/office/drawing/2014/chart" uri="{C3380CC4-5D6E-409C-BE32-E72D297353CC}">
              <c16:uniqueId val="{00000001-5964-4D46-B6F0-B20213C6DB22}"/>
            </c:ext>
          </c:extLst>
        </c:ser>
        <c:ser>
          <c:idx val="2"/>
          <c:order val="2"/>
          <c:tx>
            <c:strRef>
              <c:f>region_empl!$B$45</c:f>
              <c:strCache>
                <c:ptCount val="1"/>
                <c:pt idx="0">
                  <c:v>Cost Minimal</c:v>
                </c:pt>
              </c:strCache>
            </c:strRef>
          </c:tx>
          <c:spPr>
            <a:solidFill>
              <a:schemeClr val="accent3"/>
            </a:solidFill>
            <a:ln>
              <a:noFill/>
            </a:ln>
            <a:effectLst/>
          </c:spPr>
          <c:invertIfNegative val="0"/>
          <c:cat>
            <c:multiLvlStrRef>
              <c:f>region_empl!$C$41:$H$42</c:f>
              <c:multiLvlStrCache>
                <c:ptCount val="6"/>
                <c:lvl>
                  <c:pt idx="0">
                    <c:v>Base case</c:v>
                  </c:pt>
                  <c:pt idx="1">
                    <c:v>20% increase</c:v>
                  </c:pt>
                  <c:pt idx="2">
                    <c:v>Central case</c:v>
                  </c:pt>
                  <c:pt idx="3">
                    <c:v>BM_UP</c:v>
                  </c:pt>
                  <c:pt idx="4">
                    <c:v>Central case</c:v>
                  </c:pt>
                  <c:pt idx="5">
                    <c:v>BM_UP</c:v>
                  </c:pt>
                </c:lvl>
                <c:lvl>
                  <c:pt idx="0">
                    <c:v>2030</c:v>
                  </c:pt>
                  <c:pt idx="2">
                    <c:v>2040</c:v>
                  </c:pt>
                  <c:pt idx="4">
                    <c:v>2050</c:v>
                  </c:pt>
                </c:lvl>
              </c:multiLvlStrCache>
            </c:multiLvlStrRef>
          </c:cat>
          <c:val>
            <c:numRef>
              <c:f>region_empl!$C$45:$H$45</c:f>
              <c:numCache>
                <c:formatCode>0</c:formatCode>
                <c:ptCount val="6"/>
                <c:pt idx="0">
                  <c:v>607.19696689072498</c:v>
                </c:pt>
                <c:pt idx="1">
                  <c:v>566.4261676250743</c:v>
                </c:pt>
                <c:pt idx="2">
                  <c:v>1231.9701333914686</c:v>
                </c:pt>
                <c:pt idx="3">
                  <c:v>1197.09911037642</c:v>
                </c:pt>
                <c:pt idx="4">
                  <c:v>1749.4093887064823</c:v>
                </c:pt>
                <c:pt idx="5">
                  <c:v>1671.5507392037957</c:v>
                </c:pt>
              </c:numCache>
            </c:numRef>
          </c:val>
          <c:extLst>
            <c:ext xmlns:c16="http://schemas.microsoft.com/office/drawing/2014/chart" uri="{C3380CC4-5D6E-409C-BE32-E72D297353CC}">
              <c16:uniqueId val="{00000002-5964-4D46-B6F0-B20213C6DB22}"/>
            </c:ext>
          </c:extLst>
        </c:ser>
        <c:dLbls>
          <c:showLegendKey val="0"/>
          <c:showVal val="0"/>
          <c:showCatName val="0"/>
          <c:showSerName val="0"/>
          <c:showPercent val="0"/>
          <c:showBubbleSize val="0"/>
        </c:dLbls>
        <c:gapWidth val="219"/>
        <c:overlap val="-27"/>
        <c:axId val="727613247"/>
        <c:axId val="727616607"/>
      </c:barChart>
      <c:catAx>
        <c:axId val="7276132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16607"/>
        <c:crosses val="autoZero"/>
        <c:auto val="1"/>
        <c:lblAlgn val="ctr"/>
        <c:lblOffset val="100"/>
        <c:noMultiLvlLbl val="0"/>
      </c:catAx>
      <c:valAx>
        <c:axId val="7276166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number of jobs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1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EXTERNAL_FINANCING_results!$X$21</c:f>
              <c:strCache>
                <c:ptCount val="1"/>
                <c:pt idx="0">
                  <c:v>Base case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EXTERNAL_FINANCING_results!$W$22:$W$24</c:f>
              <c:strCache>
                <c:ptCount val="3"/>
                <c:pt idx="0">
                  <c:v>REN-Methane</c:v>
                </c:pt>
                <c:pt idx="1">
                  <c:v>REN-Hydrogen</c:v>
                </c:pt>
                <c:pt idx="2">
                  <c:v>Cost Minimal</c:v>
                </c:pt>
              </c:strCache>
            </c:strRef>
          </c:cat>
          <c:val>
            <c:numRef>
              <c:f>EXTERNAL_FINANCING_results!$X$22:$X$24</c:f>
              <c:numCache>
                <c:formatCode>0.0</c:formatCode>
                <c:ptCount val="3"/>
                <c:pt idx="0">
                  <c:v>39.094287467719745</c:v>
                </c:pt>
                <c:pt idx="1">
                  <c:v>38.453378431571856</c:v>
                </c:pt>
                <c:pt idx="2">
                  <c:v>50.074569085950252</c:v>
                </c:pt>
              </c:numCache>
            </c:numRef>
          </c:val>
          <c:extLst>
            <c:ext xmlns:c16="http://schemas.microsoft.com/office/drawing/2014/chart" uri="{C3380CC4-5D6E-409C-BE32-E72D297353CC}">
              <c16:uniqueId val="{00000000-C372-4790-93C0-295423A387BE}"/>
            </c:ext>
          </c:extLst>
        </c:ser>
        <c:ser>
          <c:idx val="1"/>
          <c:order val="1"/>
          <c:tx>
            <c:strRef>
              <c:f>EXTERNAL_FINANCING_results!$Y$21</c:f>
              <c:strCache>
                <c:ptCount val="1"/>
                <c:pt idx="0">
                  <c:v>20% decrease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EXTERNAL_FINANCING_results!$W$22:$W$24</c:f>
              <c:strCache>
                <c:ptCount val="3"/>
                <c:pt idx="0">
                  <c:v>REN-Methane</c:v>
                </c:pt>
                <c:pt idx="1">
                  <c:v>REN-Hydrogen</c:v>
                </c:pt>
                <c:pt idx="2">
                  <c:v>Cost Minimal</c:v>
                </c:pt>
              </c:strCache>
            </c:strRef>
          </c:cat>
          <c:val>
            <c:numRef>
              <c:f>EXTERNAL_FINANCING_results!$Y$22:$Y$24</c:f>
              <c:numCache>
                <c:formatCode>0.0</c:formatCode>
                <c:ptCount val="3"/>
                <c:pt idx="0">
                  <c:v>37.999998649376174</c:v>
                </c:pt>
                <c:pt idx="1">
                  <c:v>37.939179504285363</c:v>
                </c:pt>
                <c:pt idx="2">
                  <c:v>49.596164719193069</c:v>
                </c:pt>
              </c:numCache>
            </c:numRef>
          </c:val>
          <c:extLst>
            <c:ext xmlns:c16="http://schemas.microsoft.com/office/drawing/2014/chart" uri="{C3380CC4-5D6E-409C-BE32-E72D297353CC}">
              <c16:uniqueId val="{00000001-C372-4790-93C0-295423A387BE}"/>
            </c:ext>
          </c:extLst>
        </c:ser>
        <c:dLbls>
          <c:showLegendKey val="0"/>
          <c:showVal val="0"/>
          <c:showCatName val="0"/>
          <c:showSerName val="0"/>
          <c:showPercent val="0"/>
          <c:showBubbleSize val="0"/>
        </c:dLbls>
        <c:gapWidth val="219"/>
        <c:overlap val="-27"/>
        <c:axId val="567586719"/>
        <c:axId val="567560319"/>
      </c:barChart>
      <c:catAx>
        <c:axId val="567586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567560319"/>
        <c:crosses val="autoZero"/>
        <c:auto val="1"/>
        <c:lblAlgn val="ctr"/>
        <c:lblOffset val="100"/>
        <c:noMultiLvlLbl val="0"/>
      </c:catAx>
      <c:valAx>
        <c:axId val="5675603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567586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EXTERNAL_FINANCING!$R$17</c:f>
              <c:strCache>
                <c:ptCount val="1"/>
                <c:pt idx="0">
                  <c:v>Base case</c:v>
                </c:pt>
              </c:strCache>
            </c:strRef>
          </c:tx>
          <c:spPr>
            <a:solidFill>
              <a:schemeClr val="accent1"/>
            </a:solidFill>
            <a:ln>
              <a:noFill/>
            </a:ln>
            <a:effectLst/>
          </c:spPr>
          <c:invertIfNegative val="0"/>
          <c:cat>
            <c:strRef>
              <c:f>EXTERNAL_FINANCING!$Q$18:$Q$20</c:f>
              <c:strCache>
                <c:ptCount val="3"/>
                <c:pt idx="0">
                  <c:v>REN-Methane</c:v>
                </c:pt>
                <c:pt idx="1">
                  <c:v>REN-Hydrogen</c:v>
                </c:pt>
                <c:pt idx="2">
                  <c:v>Cost Minimal</c:v>
                </c:pt>
              </c:strCache>
            </c:strRef>
          </c:cat>
          <c:val>
            <c:numRef>
              <c:f>EXTERNAL_FINANCING!$R$18:$R$20</c:f>
              <c:numCache>
                <c:formatCode>0.0</c:formatCode>
                <c:ptCount val="3"/>
                <c:pt idx="0">
                  <c:v>0.6073543932092007</c:v>
                </c:pt>
                <c:pt idx="1">
                  <c:v>-3.3554642938683397E-2</c:v>
                </c:pt>
                <c:pt idx="2">
                  <c:v>11.587636011439708</c:v>
                </c:pt>
              </c:numCache>
            </c:numRef>
          </c:val>
          <c:extLst>
            <c:ext xmlns:c16="http://schemas.microsoft.com/office/drawing/2014/chart" uri="{C3380CC4-5D6E-409C-BE32-E72D297353CC}">
              <c16:uniqueId val="{00000000-0436-4A0A-BE01-9C4C380E1F90}"/>
            </c:ext>
          </c:extLst>
        </c:ser>
        <c:ser>
          <c:idx val="1"/>
          <c:order val="1"/>
          <c:tx>
            <c:strRef>
              <c:f>EXTERNAL_FINANCING!$S$17</c:f>
              <c:strCache>
                <c:ptCount val="1"/>
                <c:pt idx="0">
                  <c:v>20% decrease</c:v>
                </c:pt>
              </c:strCache>
            </c:strRef>
          </c:tx>
          <c:spPr>
            <a:solidFill>
              <a:schemeClr val="accent2"/>
            </a:solidFill>
            <a:ln>
              <a:noFill/>
            </a:ln>
            <a:effectLst/>
          </c:spPr>
          <c:invertIfNegative val="0"/>
          <c:cat>
            <c:strRef>
              <c:f>EXTERNAL_FINANCING!$Q$18:$Q$20</c:f>
              <c:strCache>
                <c:ptCount val="3"/>
                <c:pt idx="0">
                  <c:v>REN-Methane</c:v>
                </c:pt>
                <c:pt idx="1">
                  <c:v>REN-Hydrogen</c:v>
                </c:pt>
                <c:pt idx="2">
                  <c:v>Cost Minimal</c:v>
                </c:pt>
              </c:strCache>
            </c:strRef>
          </c:cat>
          <c:val>
            <c:numRef>
              <c:f>EXTERNAL_FINANCING!$S$18:$S$20</c:f>
              <c:numCache>
                <c:formatCode>0.0</c:formatCode>
                <c:ptCount val="3"/>
                <c:pt idx="0">
                  <c:v>-0.48693442513436369</c:v>
                </c:pt>
                <c:pt idx="1">
                  <c:v>-0.54775357022518101</c:v>
                </c:pt>
                <c:pt idx="2">
                  <c:v>11.109231644682522</c:v>
                </c:pt>
              </c:numCache>
            </c:numRef>
          </c:val>
          <c:extLst>
            <c:ext xmlns:c16="http://schemas.microsoft.com/office/drawing/2014/chart" uri="{C3380CC4-5D6E-409C-BE32-E72D297353CC}">
              <c16:uniqueId val="{00000001-0436-4A0A-BE01-9C4C380E1F90}"/>
            </c:ext>
          </c:extLst>
        </c:ser>
        <c:dLbls>
          <c:showLegendKey val="0"/>
          <c:showVal val="0"/>
          <c:showCatName val="0"/>
          <c:showSerName val="0"/>
          <c:showPercent val="0"/>
          <c:showBubbleSize val="0"/>
        </c:dLbls>
        <c:gapWidth val="219"/>
        <c:overlap val="-27"/>
        <c:axId val="727647807"/>
        <c:axId val="727650687"/>
      </c:barChart>
      <c:catAx>
        <c:axId val="72764780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50687"/>
        <c:crosses val="autoZero"/>
        <c:auto val="1"/>
        <c:lblAlgn val="ctr"/>
        <c:lblOffset val="100"/>
        <c:noMultiLvlLbl val="0"/>
      </c:catAx>
      <c:valAx>
        <c:axId val="727650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47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EXTERNAL_FINANCING!$D$35</c:f>
              <c:strCache>
                <c:ptCount val="1"/>
                <c:pt idx="0">
                  <c:v>Base case</c:v>
                </c:pt>
              </c:strCache>
            </c:strRef>
          </c:tx>
          <c:spPr>
            <a:solidFill>
              <a:schemeClr val="accent1"/>
            </a:solidFill>
            <a:ln>
              <a:noFill/>
            </a:ln>
            <a:effectLst/>
          </c:spPr>
          <c:invertIfNegative val="0"/>
          <c:cat>
            <c:multiLvlStrRef>
              <c:f>EXTERNAL_FINANCING!$B$36:$C$47</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EXTERNAL_FINANCING!$D$36:$D$47</c:f>
              <c:numCache>
                <c:formatCode>0</c:formatCode>
                <c:ptCount val="12"/>
                <c:pt idx="0">
                  <c:v>-0.21022021187847167</c:v>
                </c:pt>
                <c:pt idx="1">
                  <c:v>0.29754151042225019</c:v>
                </c:pt>
                <c:pt idx="2">
                  <c:v>-5.6955682202250237</c:v>
                </c:pt>
                <c:pt idx="3">
                  <c:v>-3.5001051313722056</c:v>
                </c:pt>
                <c:pt idx="4">
                  <c:v>0.27205742336260302</c:v>
                </c:pt>
                <c:pt idx="5">
                  <c:v>1.8973542082928581</c:v>
                </c:pt>
                <c:pt idx="6">
                  <c:v>3.5208275342656572</c:v>
                </c:pt>
                <c:pt idx="7">
                  <c:v>0.83197953468196439</c:v>
                </c:pt>
                <c:pt idx="8">
                  <c:v>3.5103217947033527</c:v>
                </c:pt>
                <c:pt idx="9">
                  <c:v>0.79685220219422082</c:v>
                </c:pt>
                <c:pt idx="10">
                  <c:v>-1.435133111405501</c:v>
                </c:pt>
                <c:pt idx="11">
                  <c:v>11.875528228668522</c:v>
                </c:pt>
              </c:numCache>
            </c:numRef>
          </c:val>
          <c:extLst>
            <c:ext xmlns:c16="http://schemas.microsoft.com/office/drawing/2014/chart" uri="{C3380CC4-5D6E-409C-BE32-E72D297353CC}">
              <c16:uniqueId val="{00000000-9731-42F3-AFF9-90EAFA11ABBC}"/>
            </c:ext>
          </c:extLst>
        </c:ser>
        <c:ser>
          <c:idx val="1"/>
          <c:order val="1"/>
          <c:tx>
            <c:strRef>
              <c:f>EXTERNAL_FINANCING!$E$35</c:f>
              <c:strCache>
                <c:ptCount val="1"/>
                <c:pt idx="0">
                  <c:v>20% increase</c:v>
                </c:pt>
              </c:strCache>
            </c:strRef>
          </c:tx>
          <c:spPr>
            <a:solidFill>
              <a:schemeClr val="accent2"/>
            </a:solidFill>
            <a:ln>
              <a:noFill/>
            </a:ln>
            <a:effectLst/>
          </c:spPr>
          <c:invertIfNegative val="0"/>
          <c:cat>
            <c:multiLvlStrRef>
              <c:f>EXTERNAL_FINANCING!$B$36:$C$47</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EXTERNAL_FINANCING!$E$36:$E$47</c:f>
              <c:numCache>
                <c:formatCode>0</c:formatCode>
                <c:ptCount val="12"/>
                <c:pt idx="0">
                  <c:v>-9.6409417146543996E-2</c:v>
                </c:pt>
                <c:pt idx="1">
                  <c:v>0.33044781113142924</c:v>
                </c:pt>
                <c:pt idx="2">
                  <c:v>-5.6486390238941695</c:v>
                </c:pt>
                <c:pt idx="3">
                  <c:v>-2.7165888489980605</c:v>
                </c:pt>
                <c:pt idx="4">
                  <c:v>0.49715893923689874</c:v>
                </c:pt>
                <c:pt idx="5">
                  <c:v>2.103494879021877</c:v>
                </c:pt>
                <c:pt idx="6">
                  <c:v>3.679472964263351</c:v>
                </c:pt>
                <c:pt idx="7">
                  <c:v>0.86311029210056223</c:v>
                </c:pt>
                <c:pt idx="8">
                  <c:v>3.5660415214114947</c:v>
                </c:pt>
                <c:pt idx="9">
                  <c:v>1.2055491981710567</c:v>
                </c:pt>
                <c:pt idx="10">
                  <c:v>-1.2776847325449399</c:v>
                </c:pt>
                <c:pt idx="11">
                  <c:v>12.039693255091818</c:v>
                </c:pt>
              </c:numCache>
            </c:numRef>
          </c:val>
          <c:extLst>
            <c:ext xmlns:c16="http://schemas.microsoft.com/office/drawing/2014/chart" uri="{C3380CC4-5D6E-409C-BE32-E72D297353CC}">
              <c16:uniqueId val="{00000001-9731-42F3-AFF9-90EAFA11ABBC}"/>
            </c:ext>
          </c:extLst>
        </c:ser>
        <c:dLbls>
          <c:showLegendKey val="0"/>
          <c:showVal val="0"/>
          <c:showCatName val="0"/>
          <c:showSerName val="0"/>
          <c:showPercent val="0"/>
          <c:showBubbleSize val="0"/>
        </c:dLbls>
        <c:gapWidth val="219"/>
        <c:overlap val="-27"/>
        <c:axId val="483209071"/>
        <c:axId val="483209551"/>
      </c:barChart>
      <c:catAx>
        <c:axId val="4832090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551"/>
        <c:crosses val="autoZero"/>
        <c:auto val="1"/>
        <c:lblAlgn val="ctr"/>
        <c:lblOffset val="100"/>
        <c:noMultiLvlLbl val="0"/>
      </c:catAx>
      <c:valAx>
        <c:axId val="483209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r>
              <a:rPr lang="en-GB"/>
              <a:t>Estonia</a:t>
            </a:r>
          </a:p>
        </c:rich>
      </c:tx>
      <c:layout>
        <c:manualLayout>
          <c:xMode val="edge"/>
          <c:yMode val="edge"/>
          <c:x val="0.48948610047772395"/>
          <c:y val="1.1821489688206375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endParaRPr lang="nl-BE"/>
        </a:p>
      </c:txPr>
    </c:title>
    <c:autoTitleDeleted val="0"/>
    <c:plotArea>
      <c:layout>
        <c:manualLayout>
          <c:layoutTarget val="inner"/>
          <c:xMode val="edge"/>
          <c:yMode val="edge"/>
          <c:x val="5.9230096237970251E-2"/>
          <c:y val="8.011117992273438E-2"/>
          <c:w val="0.93476112096157449"/>
          <c:h val="0.71501135391783888"/>
        </c:manualLayout>
      </c:layout>
      <c:barChart>
        <c:barDir val="col"/>
        <c:grouping val="clustered"/>
        <c:varyColors val="0"/>
        <c:ser>
          <c:idx val="0"/>
          <c:order val="0"/>
          <c:tx>
            <c:strRef>
              <c:f>'[D6 result visualizations.xlsx]Sheet2'!$A$13</c:f>
              <c:strCache>
                <c:ptCount val="1"/>
                <c:pt idx="0">
                  <c:v>20% Increase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visualizations.xlsx]Sheet2'!$B$11:$G$12</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visualizations.xlsx]Sheet2'!$B$13:$G$13</c:f>
              <c:numCache>
                <c:formatCode>0</c:formatCode>
                <c:ptCount val="6"/>
                <c:pt idx="0">
                  <c:v>189.5</c:v>
                </c:pt>
                <c:pt idx="1">
                  <c:v>104.2</c:v>
                </c:pt>
                <c:pt idx="2">
                  <c:v>449.4</c:v>
                </c:pt>
                <c:pt idx="3">
                  <c:v>506.1</c:v>
                </c:pt>
                <c:pt idx="4">
                  <c:v>145.26838588893759</c:v>
                </c:pt>
                <c:pt idx="5">
                  <c:v>449.4</c:v>
                </c:pt>
              </c:numCache>
            </c:numRef>
          </c:val>
          <c:extLst>
            <c:ext xmlns:c16="http://schemas.microsoft.com/office/drawing/2014/chart" uri="{C3380CC4-5D6E-409C-BE32-E72D297353CC}">
              <c16:uniqueId val="{00000000-235A-4073-90C4-AC230A515942}"/>
            </c:ext>
          </c:extLst>
        </c:ser>
        <c:ser>
          <c:idx val="1"/>
          <c:order val="1"/>
          <c:tx>
            <c:strRef>
              <c:f>'[D6 result visualizations.xlsx]Sheet2'!$A$14</c:f>
              <c:strCache>
                <c:ptCount val="1"/>
                <c:pt idx="0">
                  <c:v>Base case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visualizations.xlsx]Sheet2'!$B$11:$G$12</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visualizations.xlsx]Sheet2'!$B$14:$G$14</c:f>
              <c:numCache>
                <c:formatCode>0</c:formatCode>
                <c:ptCount val="6"/>
                <c:pt idx="0">
                  <c:v>175.8</c:v>
                </c:pt>
                <c:pt idx="1">
                  <c:v>99.3</c:v>
                </c:pt>
                <c:pt idx="2">
                  <c:v>439.6</c:v>
                </c:pt>
                <c:pt idx="3">
                  <c:v>439.6</c:v>
                </c:pt>
                <c:pt idx="4">
                  <c:v>133.5</c:v>
                </c:pt>
                <c:pt idx="5">
                  <c:v>439.6</c:v>
                </c:pt>
              </c:numCache>
            </c:numRef>
          </c:val>
          <c:extLst>
            <c:ext xmlns:c16="http://schemas.microsoft.com/office/drawing/2014/chart" uri="{C3380CC4-5D6E-409C-BE32-E72D297353CC}">
              <c16:uniqueId val="{00000001-235A-4073-90C4-AC230A515942}"/>
            </c:ext>
          </c:extLst>
        </c:ser>
        <c:ser>
          <c:idx val="2"/>
          <c:order val="2"/>
          <c:tx>
            <c:strRef>
              <c:f>'[D6 result visualizations.xlsx]Sheet2'!$A$15</c:f>
              <c:strCache>
                <c:ptCount val="1"/>
                <c:pt idx="0">
                  <c:v>20% Decrease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visualizations.xlsx]Sheet2'!$B$11:$G$12</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visualizations.xlsx]Sheet2'!$B$15:$G$15</c:f>
              <c:numCache>
                <c:formatCode>0</c:formatCode>
                <c:ptCount val="6"/>
                <c:pt idx="0">
                  <c:v>162</c:v>
                </c:pt>
                <c:pt idx="1">
                  <c:v>94.3</c:v>
                </c:pt>
                <c:pt idx="2">
                  <c:v>429.8</c:v>
                </c:pt>
                <c:pt idx="3">
                  <c:v>373.1</c:v>
                </c:pt>
                <c:pt idx="4">
                  <c:v>121.64763941977537</c:v>
                </c:pt>
                <c:pt idx="5">
                  <c:v>429.8</c:v>
                </c:pt>
              </c:numCache>
            </c:numRef>
          </c:val>
          <c:extLst>
            <c:ext xmlns:c16="http://schemas.microsoft.com/office/drawing/2014/chart" uri="{C3380CC4-5D6E-409C-BE32-E72D297353CC}">
              <c16:uniqueId val="{00000002-235A-4073-90C4-AC230A515942}"/>
            </c:ext>
          </c:extLst>
        </c:ser>
        <c:dLbls>
          <c:dLblPos val="outEnd"/>
          <c:showLegendKey val="0"/>
          <c:showVal val="1"/>
          <c:showCatName val="0"/>
          <c:showSerName val="0"/>
          <c:showPercent val="0"/>
          <c:showBubbleSize val="0"/>
        </c:dLbls>
        <c:gapWidth val="150"/>
        <c:overlap val="-33"/>
        <c:axId val="1901336543"/>
        <c:axId val="1103171359"/>
      </c:barChart>
      <c:catAx>
        <c:axId val="190133654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50" b="0" i="1" u="none" strike="noStrike" kern="1200" baseline="0">
                <a:solidFill>
                  <a:sysClr val="windowText" lastClr="000000"/>
                </a:solidFill>
                <a:latin typeface="Trebuchet MS" panose="020B0603020202020204" pitchFamily="34" charset="0"/>
                <a:ea typeface="+mn-ea"/>
                <a:cs typeface="+mn-cs"/>
              </a:defRPr>
            </a:pPr>
            <a:endParaRPr lang="nl-BE"/>
          </a:p>
        </c:txPr>
        <c:crossAx val="1103171359"/>
        <c:crosses val="autoZero"/>
        <c:auto val="1"/>
        <c:lblAlgn val="ctr"/>
        <c:lblOffset val="100"/>
        <c:noMultiLvlLbl val="0"/>
      </c:catAx>
      <c:valAx>
        <c:axId val="1103171359"/>
        <c:scaling>
          <c:orientation val="minMax"/>
          <c:max val="600"/>
        </c:scaling>
        <c:delete val="0"/>
        <c:axPos val="l"/>
        <c:majorGridlines>
          <c:spPr>
            <a:ln w="0" cap="flat" cmpd="sng" algn="ctr">
              <a:solidFill>
                <a:schemeClr val="bg1">
                  <a:lumMod val="85000"/>
                </a:schemeClr>
              </a:solidFill>
              <a:round/>
            </a:ln>
            <a:effectLst/>
          </c:spPr>
        </c:majorGridlines>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901336543"/>
        <c:crosses val="autoZero"/>
        <c:crossBetween val="between"/>
        <c:majorUnit val="100"/>
      </c:valAx>
      <c:spPr>
        <a:noFill/>
        <a:ln>
          <a:noFill/>
        </a:ln>
        <a:effectLst/>
      </c:spPr>
    </c:plotArea>
    <c:legend>
      <c:legendPos val="b"/>
      <c:layout>
        <c:manualLayout>
          <c:xMode val="edge"/>
          <c:yMode val="edge"/>
          <c:x val="0.21284120734908135"/>
          <c:y val="0.91963545661030088"/>
          <c:w val="0.5743175853018373"/>
          <c:h val="8.036454338969914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OUT_results'!$X$37</c:f>
              <c:strCache>
                <c:ptCount val="1"/>
                <c:pt idx="0">
                  <c:v>Central case</c:v>
                </c:pt>
              </c:strCache>
            </c:strRef>
          </c:tx>
          <c:spPr>
            <a:solidFill>
              <a:schemeClr val="accent1"/>
            </a:solidFill>
            <a:ln>
              <a:noFill/>
            </a:ln>
            <a:effectLst/>
          </c:spPr>
          <c:invertIfNegative val="0"/>
          <c:cat>
            <c:strRef>
              <c:f>'CROWDING OUT_results'!$W$38:$W$40</c:f>
              <c:strCache>
                <c:ptCount val="3"/>
                <c:pt idx="0">
                  <c:v>REN-Methane</c:v>
                </c:pt>
                <c:pt idx="1">
                  <c:v>REN-Hydrogen</c:v>
                </c:pt>
                <c:pt idx="2">
                  <c:v>Cost Minimal</c:v>
                </c:pt>
              </c:strCache>
            </c:strRef>
          </c:cat>
          <c:val>
            <c:numRef>
              <c:f>'CROWDING OUT_results'!$X$38:$X$40</c:f>
              <c:numCache>
                <c:formatCode>0.00</c:formatCode>
                <c:ptCount val="3"/>
                <c:pt idx="0">
                  <c:v>-1.2203756033795503</c:v>
                </c:pt>
                <c:pt idx="1">
                  <c:v>-1.9626529119044676</c:v>
                </c:pt>
                <c:pt idx="2">
                  <c:v>-0.59178211858873431</c:v>
                </c:pt>
              </c:numCache>
            </c:numRef>
          </c:val>
          <c:extLst>
            <c:ext xmlns:c16="http://schemas.microsoft.com/office/drawing/2014/chart" uri="{C3380CC4-5D6E-409C-BE32-E72D297353CC}">
              <c16:uniqueId val="{00000000-D97B-4AAB-B4A5-FB9CCD469030}"/>
            </c:ext>
          </c:extLst>
        </c:ser>
        <c:ser>
          <c:idx val="1"/>
          <c:order val="1"/>
          <c:tx>
            <c:strRef>
              <c:f>'CROWDING OUT_results'!$Y$37</c:f>
              <c:strCache>
                <c:ptCount val="1"/>
                <c:pt idx="0">
                  <c:v>20% decrease</c:v>
                </c:pt>
              </c:strCache>
            </c:strRef>
          </c:tx>
          <c:spPr>
            <a:solidFill>
              <a:schemeClr val="accent2"/>
            </a:solidFill>
            <a:ln>
              <a:noFill/>
            </a:ln>
            <a:effectLst/>
          </c:spPr>
          <c:invertIfNegative val="0"/>
          <c:cat>
            <c:strRef>
              <c:f>'CROWDING OUT_results'!$W$38:$W$40</c:f>
              <c:strCache>
                <c:ptCount val="3"/>
                <c:pt idx="0">
                  <c:v>REN-Methane</c:v>
                </c:pt>
                <c:pt idx="1">
                  <c:v>REN-Hydrogen</c:v>
                </c:pt>
                <c:pt idx="2">
                  <c:v>Cost Minimal</c:v>
                </c:pt>
              </c:strCache>
            </c:strRef>
          </c:cat>
          <c:val>
            <c:numRef>
              <c:f>'CROWDING OUT_results'!$Y$38:$Y$40</c:f>
              <c:numCache>
                <c:formatCode>0.00</c:formatCode>
                <c:ptCount val="3"/>
                <c:pt idx="0">
                  <c:v>-1.2450104256810024</c:v>
                </c:pt>
                <c:pt idx="1">
                  <c:v>-1.9886340673877172</c:v>
                </c:pt>
                <c:pt idx="2">
                  <c:v>-0.61806694758288272</c:v>
                </c:pt>
              </c:numCache>
            </c:numRef>
          </c:val>
          <c:extLst>
            <c:ext xmlns:c16="http://schemas.microsoft.com/office/drawing/2014/chart" uri="{C3380CC4-5D6E-409C-BE32-E72D297353CC}">
              <c16:uniqueId val="{00000001-D97B-4AAB-B4A5-FB9CCD469030}"/>
            </c:ext>
          </c:extLst>
        </c:ser>
        <c:dLbls>
          <c:showLegendKey val="0"/>
          <c:showVal val="0"/>
          <c:showCatName val="0"/>
          <c:showSerName val="0"/>
          <c:showPercent val="0"/>
          <c:showBubbleSize val="0"/>
        </c:dLbls>
        <c:gapWidth val="219"/>
        <c:overlap val="-27"/>
        <c:axId val="483211951"/>
        <c:axId val="483212431"/>
      </c:barChart>
      <c:catAx>
        <c:axId val="483211951"/>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12431"/>
        <c:crosses val="autoZero"/>
        <c:auto val="1"/>
        <c:lblAlgn val="ctr"/>
        <c:lblOffset val="100"/>
        <c:noMultiLvlLbl val="0"/>
      </c:catAx>
      <c:valAx>
        <c:axId val="4832124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11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OUT'!$R$26</c:f>
              <c:strCache>
                <c:ptCount val="1"/>
                <c:pt idx="0">
                  <c:v>Central case</c:v>
                </c:pt>
              </c:strCache>
            </c:strRef>
          </c:tx>
          <c:spPr>
            <a:solidFill>
              <a:schemeClr val="accent1"/>
            </a:solidFill>
            <a:ln>
              <a:noFill/>
            </a:ln>
            <a:effectLst/>
          </c:spPr>
          <c:invertIfNegative val="0"/>
          <c:cat>
            <c:strRef>
              <c:f>'CROWDING OUT'!$Q$32:$Q$34</c:f>
              <c:strCache>
                <c:ptCount val="3"/>
                <c:pt idx="0">
                  <c:v>REN-Methane</c:v>
                </c:pt>
                <c:pt idx="1">
                  <c:v>REN-Hydrogen</c:v>
                </c:pt>
                <c:pt idx="2">
                  <c:v>Cost Minimal</c:v>
                </c:pt>
              </c:strCache>
            </c:strRef>
          </c:cat>
          <c:val>
            <c:numRef>
              <c:f>'CROWDING OUT'!$R$32:$R$34</c:f>
              <c:numCache>
                <c:formatCode>0.000</c:formatCode>
                <c:ptCount val="3"/>
                <c:pt idx="0">
                  <c:v>0.45609826277899079</c:v>
                </c:pt>
                <c:pt idx="1">
                  <c:v>-0.2861790457459264</c:v>
                </c:pt>
                <c:pt idx="2">
                  <c:v>1.084691747569807</c:v>
                </c:pt>
              </c:numCache>
            </c:numRef>
          </c:val>
          <c:extLst>
            <c:ext xmlns:c16="http://schemas.microsoft.com/office/drawing/2014/chart" uri="{C3380CC4-5D6E-409C-BE32-E72D297353CC}">
              <c16:uniqueId val="{00000000-6A4D-4270-988C-E1A7A43DB62C}"/>
            </c:ext>
          </c:extLst>
        </c:ser>
        <c:ser>
          <c:idx val="1"/>
          <c:order val="1"/>
          <c:tx>
            <c:strRef>
              <c:f>'CROWDING OUT'!$S$26</c:f>
              <c:strCache>
                <c:ptCount val="1"/>
                <c:pt idx="0">
                  <c:v>20% increase</c:v>
                </c:pt>
              </c:strCache>
            </c:strRef>
          </c:tx>
          <c:spPr>
            <a:solidFill>
              <a:schemeClr val="accent2"/>
            </a:solidFill>
            <a:ln>
              <a:noFill/>
            </a:ln>
            <a:effectLst/>
          </c:spPr>
          <c:invertIfNegative val="0"/>
          <c:cat>
            <c:strRef>
              <c:f>'CROWDING OUT'!$Q$32:$Q$34</c:f>
              <c:strCache>
                <c:ptCount val="3"/>
                <c:pt idx="0">
                  <c:v>REN-Methane</c:v>
                </c:pt>
                <c:pt idx="1">
                  <c:v>REN-Hydrogen</c:v>
                </c:pt>
                <c:pt idx="2">
                  <c:v>Cost Minimal</c:v>
                </c:pt>
              </c:strCache>
            </c:strRef>
          </c:cat>
          <c:val>
            <c:numRef>
              <c:f>'CROWDING OUT'!$S$32:$S$34</c:f>
              <c:numCache>
                <c:formatCode>0.000</c:formatCode>
                <c:ptCount val="3"/>
                <c:pt idx="0">
                  <c:v>0.43146344047753898</c:v>
                </c:pt>
                <c:pt idx="1">
                  <c:v>-0.31216020122917593</c:v>
                </c:pt>
                <c:pt idx="2">
                  <c:v>1.0584069185756584</c:v>
                </c:pt>
              </c:numCache>
            </c:numRef>
          </c:val>
          <c:extLst>
            <c:ext xmlns:c16="http://schemas.microsoft.com/office/drawing/2014/chart" uri="{C3380CC4-5D6E-409C-BE32-E72D297353CC}">
              <c16:uniqueId val="{00000001-6A4D-4270-988C-E1A7A43DB62C}"/>
            </c:ext>
          </c:extLst>
        </c:ser>
        <c:dLbls>
          <c:showLegendKey val="0"/>
          <c:showVal val="0"/>
          <c:showCatName val="0"/>
          <c:showSerName val="0"/>
          <c:showPercent val="0"/>
          <c:showBubbleSize val="0"/>
        </c:dLbls>
        <c:gapWidth val="219"/>
        <c:overlap val="-27"/>
        <c:axId val="727606047"/>
        <c:axId val="727607007"/>
      </c:barChart>
      <c:catAx>
        <c:axId val="7276060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7007"/>
        <c:crosses val="autoZero"/>
        <c:auto val="1"/>
        <c:lblAlgn val="ctr"/>
        <c:lblOffset val="100"/>
        <c:noMultiLvlLbl val="0"/>
      </c:catAx>
      <c:valAx>
        <c:axId val="727607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6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OUT'!$D$48</c:f>
              <c:strCache>
                <c:ptCount val="1"/>
                <c:pt idx="0">
                  <c:v>Central case</c:v>
                </c:pt>
              </c:strCache>
            </c:strRef>
          </c:tx>
          <c:spPr>
            <a:solidFill>
              <a:schemeClr val="accent1"/>
            </a:solidFill>
            <a:ln>
              <a:noFill/>
            </a:ln>
            <a:effectLst/>
          </c:spPr>
          <c:invertIfNegative val="0"/>
          <c:cat>
            <c:multiLvlStrRef>
              <c:f>'CROWDING OUT'!$B$49:$C$60</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OUT'!$D$49:$D$60</c:f>
              <c:numCache>
                <c:formatCode>0.0</c:formatCode>
                <c:ptCount val="12"/>
                <c:pt idx="0">
                  <c:v>4.7209498595057083E-2</c:v>
                </c:pt>
                <c:pt idx="1">
                  <c:v>7.1941538398923172E-2</c:v>
                </c:pt>
                <c:pt idx="2">
                  <c:v>0.24965016950181537</c:v>
                </c:pt>
                <c:pt idx="3">
                  <c:v>0.13860164310459117</c:v>
                </c:pt>
                <c:pt idx="4">
                  <c:v>-0.28772417633563624</c:v>
                </c:pt>
                <c:pt idx="5">
                  <c:v>-9.4691390080980688E-3</c:v>
                </c:pt>
                <c:pt idx="6">
                  <c:v>0.1603656525051029</c:v>
                </c:pt>
                <c:pt idx="7">
                  <c:v>-0.13803271065124958</c:v>
                </c:pt>
                <c:pt idx="8">
                  <c:v>-5.8752618562863769E-2</c:v>
                </c:pt>
                <c:pt idx="9">
                  <c:v>0.10992146857423961</c:v>
                </c:pt>
                <c:pt idx="10">
                  <c:v>6.7636302842036228E-2</c:v>
                </c:pt>
                <c:pt idx="11">
                  <c:v>0.90326333563895334</c:v>
                </c:pt>
              </c:numCache>
            </c:numRef>
          </c:val>
          <c:extLst>
            <c:ext xmlns:c16="http://schemas.microsoft.com/office/drawing/2014/chart" uri="{C3380CC4-5D6E-409C-BE32-E72D297353CC}">
              <c16:uniqueId val="{00000000-FC8A-4A7A-BE66-226E30CED582}"/>
            </c:ext>
          </c:extLst>
        </c:ser>
        <c:ser>
          <c:idx val="1"/>
          <c:order val="1"/>
          <c:tx>
            <c:strRef>
              <c:f>'CROWDING OUT'!$E$48</c:f>
              <c:strCache>
                <c:ptCount val="1"/>
                <c:pt idx="0">
                  <c:v>20% decrease</c:v>
                </c:pt>
              </c:strCache>
            </c:strRef>
          </c:tx>
          <c:spPr>
            <a:solidFill>
              <a:schemeClr val="accent2"/>
            </a:solidFill>
            <a:ln>
              <a:noFill/>
            </a:ln>
            <a:effectLst/>
          </c:spPr>
          <c:invertIfNegative val="0"/>
          <c:cat>
            <c:multiLvlStrRef>
              <c:f>'CROWDING OUT'!$B$49:$C$60</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OUT'!$E$49:$E$60</c:f>
              <c:numCache>
                <c:formatCode>0.00</c:formatCode>
                <c:ptCount val="12"/>
                <c:pt idx="0">
                  <c:v>4.643368631908288E-2</c:v>
                </c:pt>
                <c:pt idx="1">
                  <c:v>7.1707948049286194E-2</c:v>
                </c:pt>
                <c:pt idx="2">
                  <c:v>0.24929750383983174</c:v>
                </c:pt>
                <c:pt idx="3">
                  <c:v>0.13078202770995198</c:v>
                </c:pt>
                <c:pt idx="4">
                  <c:v>-0.29338750748448844</c:v>
                </c:pt>
                <c:pt idx="5">
                  <c:v>-1.3441413534836556E-2</c:v>
                </c:pt>
                <c:pt idx="6">
                  <c:v>0.15211970411194448</c:v>
                </c:pt>
                <c:pt idx="7">
                  <c:v>-0.13962475814345493</c:v>
                </c:pt>
                <c:pt idx="8">
                  <c:v>-6.1309929754873441E-2</c:v>
                </c:pt>
                <c:pt idx="9">
                  <c:v>0.10212802233655964</c:v>
                </c:pt>
                <c:pt idx="10">
                  <c:v>4.9144116349481237E-2</c:v>
                </c:pt>
                <c:pt idx="11">
                  <c:v>0.88386075802553687</c:v>
                </c:pt>
              </c:numCache>
            </c:numRef>
          </c:val>
          <c:extLst>
            <c:ext xmlns:c16="http://schemas.microsoft.com/office/drawing/2014/chart" uri="{C3380CC4-5D6E-409C-BE32-E72D297353CC}">
              <c16:uniqueId val="{00000001-FC8A-4A7A-BE66-226E30CED582}"/>
            </c:ext>
          </c:extLst>
        </c:ser>
        <c:dLbls>
          <c:showLegendKey val="0"/>
          <c:showVal val="0"/>
          <c:showCatName val="0"/>
          <c:showSerName val="0"/>
          <c:showPercent val="0"/>
          <c:showBubbleSize val="0"/>
        </c:dLbls>
        <c:gapWidth val="219"/>
        <c:overlap val="-27"/>
        <c:axId val="483209071"/>
        <c:axId val="483209551"/>
      </c:barChart>
      <c:catAx>
        <c:axId val="4832090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551"/>
        <c:crosses val="autoZero"/>
        <c:auto val="1"/>
        <c:lblAlgn val="ctr"/>
        <c:lblOffset val="100"/>
        <c:noMultiLvlLbl val="0"/>
      </c:catAx>
      <c:valAx>
        <c:axId val="483209551"/>
        <c:scaling>
          <c:orientation val="minMax"/>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OUT'!$R$36</c:f>
              <c:strCache>
                <c:ptCount val="1"/>
                <c:pt idx="0">
                  <c:v>Central case</c:v>
                </c:pt>
              </c:strCache>
            </c:strRef>
          </c:tx>
          <c:spPr>
            <a:solidFill>
              <a:schemeClr val="accent1"/>
            </a:solidFill>
            <a:ln>
              <a:noFill/>
            </a:ln>
            <a:effectLst/>
          </c:spPr>
          <c:invertIfNegative val="0"/>
          <c:cat>
            <c:strRef>
              <c:f>'CROWDING OUT'!$Q$37:$Q$39</c:f>
              <c:strCache>
                <c:ptCount val="3"/>
                <c:pt idx="0">
                  <c:v>REN-Methane</c:v>
                </c:pt>
                <c:pt idx="1">
                  <c:v>REN-Hydrogen</c:v>
                </c:pt>
                <c:pt idx="2">
                  <c:v>Cost Minimal</c:v>
                </c:pt>
              </c:strCache>
            </c:strRef>
          </c:cat>
          <c:val>
            <c:numRef>
              <c:f>'CROWDING OUT'!$R$37:$R$39</c:f>
              <c:numCache>
                <c:formatCode>0.000</c:formatCode>
                <c:ptCount val="3"/>
                <c:pt idx="0">
                  <c:v>1.8440932431965165</c:v>
                </c:pt>
                <c:pt idx="1">
                  <c:v>0.38432043105766617</c:v>
                </c:pt>
                <c:pt idx="2">
                  <c:v>3.9407847316106843</c:v>
                </c:pt>
              </c:numCache>
            </c:numRef>
          </c:val>
          <c:extLst>
            <c:ext xmlns:c16="http://schemas.microsoft.com/office/drawing/2014/chart" uri="{C3380CC4-5D6E-409C-BE32-E72D297353CC}">
              <c16:uniqueId val="{00000000-ED34-4C60-A7CB-6AE23A2E40D0}"/>
            </c:ext>
          </c:extLst>
        </c:ser>
        <c:ser>
          <c:idx val="1"/>
          <c:order val="1"/>
          <c:tx>
            <c:strRef>
              <c:f>'CROWDING OUT'!$S$36</c:f>
              <c:strCache>
                <c:ptCount val="1"/>
                <c:pt idx="0">
                  <c:v>20% decrease</c:v>
                </c:pt>
              </c:strCache>
            </c:strRef>
          </c:tx>
          <c:spPr>
            <a:solidFill>
              <a:schemeClr val="accent2"/>
            </a:solidFill>
            <a:ln>
              <a:noFill/>
            </a:ln>
            <a:effectLst/>
          </c:spPr>
          <c:invertIfNegative val="0"/>
          <c:cat>
            <c:strRef>
              <c:f>'CROWDING OUT'!$Q$37:$Q$39</c:f>
              <c:strCache>
                <c:ptCount val="3"/>
                <c:pt idx="0">
                  <c:v>REN-Methane</c:v>
                </c:pt>
                <c:pt idx="1">
                  <c:v>REN-Hydrogen</c:v>
                </c:pt>
                <c:pt idx="2">
                  <c:v>Cost Minimal</c:v>
                </c:pt>
              </c:strCache>
            </c:strRef>
          </c:cat>
          <c:val>
            <c:numRef>
              <c:f>'CROWDING OUT'!$S$37:$S$39</c:f>
              <c:numCache>
                <c:formatCode>0.000</c:formatCode>
                <c:ptCount val="3"/>
                <c:pt idx="0">
                  <c:v>1.8895889930903282</c:v>
                </c:pt>
                <c:pt idx="1">
                  <c:v>0.40465817203864135</c:v>
                </c:pt>
                <c:pt idx="2" formatCode="0.00">
                  <c:v>3.9460728715018019</c:v>
                </c:pt>
              </c:numCache>
            </c:numRef>
          </c:val>
          <c:extLst>
            <c:ext xmlns:c16="http://schemas.microsoft.com/office/drawing/2014/chart" uri="{C3380CC4-5D6E-409C-BE32-E72D297353CC}">
              <c16:uniqueId val="{00000001-ED34-4C60-A7CB-6AE23A2E40D0}"/>
            </c:ext>
          </c:extLst>
        </c:ser>
        <c:dLbls>
          <c:showLegendKey val="0"/>
          <c:showVal val="0"/>
          <c:showCatName val="0"/>
          <c:showSerName val="0"/>
          <c:showPercent val="0"/>
          <c:showBubbleSize val="0"/>
        </c:dLbls>
        <c:gapWidth val="219"/>
        <c:overlap val="-27"/>
        <c:axId val="727606047"/>
        <c:axId val="727607007"/>
      </c:barChart>
      <c:catAx>
        <c:axId val="7276060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7007"/>
        <c:crosses val="autoZero"/>
        <c:auto val="1"/>
        <c:lblAlgn val="ctr"/>
        <c:lblOffset val="100"/>
        <c:noMultiLvlLbl val="0"/>
      </c:catAx>
      <c:valAx>
        <c:axId val="727607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6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OUT'!$D$102</c:f>
              <c:strCache>
                <c:ptCount val="1"/>
                <c:pt idx="0">
                  <c:v>Base case</c:v>
                </c:pt>
              </c:strCache>
            </c:strRef>
          </c:tx>
          <c:spPr>
            <a:solidFill>
              <a:schemeClr val="accent1"/>
            </a:solidFill>
            <a:ln>
              <a:noFill/>
            </a:ln>
            <a:effectLst/>
          </c:spPr>
          <c:invertIfNegative val="0"/>
          <c:cat>
            <c:multiLvlStrRef>
              <c:f>'CROWDING OUT'!$B$103:$C$114</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OUT'!$D$103:$D$114</c:f>
              <c:numCache>
                <c:formatCode>0.0</c:formatCode>
                <c:ptCount val="12"/>
                <c:pt idx="0">
                  <c:v>0.56145727583828842</c:v>
                </c:pt>
                <c:pt idx="1">
                  <c:v>0.23124308481011369</c:v>
                </c:pt>
                <c:pt idx="2">
                  <c:v>2.0872269585058421</c:v>
                </c:pt>
                <c:pt idx="3">
                  <c:v>1.2505129542120195</c:v>
                </c:pt>
                <c:pt idx="4">
                  <c:v>0.12432053401362998</c:v>
                </c:pt>
                <c:pt idx="5">
                  <c:v>1.7318260276818014</c:v>
                </c:pt>
                <c:pt idx="6">
                  <c:v>1.8193426806213747E-2</c:v>
                </c:pt>
                <c:pt idx="7">
                  <c:v>8.1784061169612367E-3</c:v>
                </c:pt>
                <c:pt idx="8">
                  <c:v>0.12219944020107264</c:v>
                </c:pt>
                <c:pt idx="9">
                  <c:v>1.3929586339995057E-2</c:v>
                </c:pt>
                <c:pt idx="10">
                  <c:v>2.0578406116961236E-2</c:v>
                </c:pt>
                <c:pt idx="11">
                  <c:v>-4.6769477803181302E-4</c:v>
                </c:pt>
              </c:numCache>
            </c:numRef>
          </c:val>
          <c:extLst>
            <c:ext xmlns:c16="http://schemas.microsoft.com/office/drawing/2014/chart" uri="{C3380CC4-5D6E-409C-BE32-E72D297353CC}">
              <c16:uniqueId val="{00000000-C5E4-4381-B099-268FA782BAB9}"/>
            </c:ext>
          </c:extLst>
        </c:ser>
        <c:ser>
          <c:idx val="1"/>
          <c:order val="1"/>
          <c:tx>
            <c:strRef>
              <c:f>'CROWDING OUT'!$E$102</c:f>
              <c:strCache>
                <c:ptCount val="1"/>
                <c:pt idx="0">
                  <c:v>20% decrease</c:v>
                </c:pt>
              </c:strCache>
            </c:strRef>
          </c:tx>
          <c:spPr>
            <a:solidFill>
              <a:schemeClr val="accent2"/>
            </a:solidFill>
            <a:ln>
              <a:noFill/>
            </a:ln>
            <a:effectLst/>
          </c:spPr>
          <c:invertIfNegative val="0"/>
          <c:cat>
            <c:multiLvlStrRef>
              <c:f>'CROWDING OUT'!$B$103:$C$114</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OUT'!$E$103:$E$114</c:f>
              <c:numCache>
                <c:formatCode>0.0</c:formatCode>
                <c:ptCount val="12"/>
                <c:pt idx="0">
                  <c:v>0.55653694850912261</c:v>
                </c:pt>
                <c:pt idx="1">
                  <c:v>0.21601177798317048</c:v>
                </c:pt>
                <c:pt idx="2">
                  <c:v>2.0991341306303188</c:v>
                </c:pt>
                <c:pt idx="3">
                  <c:v>1.3041404301602568</c:v>
                </c:pt>
                <c:pt idx="4">
                  <c:v>0.16209059686108043</c:v>
                </c:pt>
                <c:pt idx="5">
                  <c:v>1.7257787572095025</c:v>
                </c:pt>
                <c:pt idx="6">
                  <c:v>1.6316766228675703E-2</c:v>
                </c:pt>
                <c:pt idx="7">
                  <c:v>1.7466213202715981E-2</c:v>
                </c:pt>
                <c:pt idx="8">
                  <c:v>0.12188391876488644</c:v>
                </c:pt>
                <c:pt idx="9">
                  <c:v>1.2594848192272964E-2</c:v>
                </c:pt>
                <c:pt idx="10">
                  <c:v>9.0895839916744527E-3</c:v>
                </c:pt>
                <c:pt idx="11">
                  <c:v>-7.2393510290613423E-4</c:v>
                </c:pt>
              </c:numCache>
            </c:numRef>
          </c:val>
          <c:extLst>
            <c:ext xmlns:c16="http://schemas.microsoft.com/office/drawing/2014/chart" uri="{C3380CC4-5D6E-409C-BE32-E72D297353CC}">
              <c16:uniqueId val="{00000001-C5E4-4381-B099-268FA782BAB9}"/>
            </c:ext>
          </c:extLst>
        </c:ser>
        <c:dLbls>
          <c:showLegendKey val="0"/>
          <c:showVal val="0"/>
          <c:showCatName val="0"/>
          <c:showSerName val="0"/>
          <c:showPercent val="0"/>
          <c:showBubbleSize val="0"/>
        </c:dLbls>
        <c:gapWidth val="219"/>
        <c:overlap val="-27"/>
        <c:axId val="2017292863"/>
        <c:axId val="2017293343"/>
      </c:barChart>
      <c:catAx>
        <c:axId val="2017292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2017293343"/>
        <c:crosses val="autoZero"/>
        <c:auto val="1"/>
        <c:lblAlgn val="ctr"/>
        <c:lblOffset val="100"/>
        <c:noMultiLvlLbl val="0"/>
      </c:catAx>
      <c:valAx>
        <c:axId val="2017293343"/>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2017292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region_empl!$B$36</c:f>
              <c:strCache>
                <c:ptCount val="1"/>
                <c:pt idx="0">
                  <c:v>REN-Methane</c:v>
                </c:pt>
              </c:strCache>
            </c:strRef>
          </c:tx>
          <c:spPr>
            <a:solidFill>
              <a:schemeClr val="accent1"/>
            </a:solidFill>
            <a:ln>
              <a:noFill/>
            </a:ln>
            <a:effectLst/>
          </c:spPr>
          <c:invertIfNegative val="0"/>
          <c:cat>
            <c:multiLvlStrRef>
              <c:f>region_empl!$C$34:$H$35</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region_empl!$C$36:$H$36</c:f>
              <c:numCache>
                <c:formatCode>0</c:formatCode>
                <c:ptCount val="6"/>
                <c:pt idx="0">
                  <c:v>1850.2876256623395</c:v>
                </c:pt>
                <c:pt idx="1">
                  <c:v>1772.2768064988679</c:v>
                </c:pt>
                <c:pt idx="2">
                  <c:v>2080.7837183437809</c:v>
                </c:pt>
                <c:pt idx="3">
                  <c:v>1975.6777349170989</c:v>
                </c:pt>
                <c:pt idx="4">
                  <c:v>1905.3887426037631</c:v>
                </c:pt>
                <c:pt idx="5">
                  <c:v>1785.0009935394462</c:v>
                </c:pt>
              </c:numCache>
            </c:numRef>
          </c:val>
          <c:extLst>
            <c:ext xmlns:c16="http://schemas.microsoft.com/office/drawing/2014/chart" uri="{C3380CC4-5D6E-409C-BE32-E72D297353CC}">
              <c16:uniqueId val="{00000000-5B1B-4224-B6DF-BFD192B7EF35}"/>
            </c:ext>
          </c:extLst>
        </c:ser>
        <c:ser>
          <c:idx val="1"/>
          <c:order val="1"/>
          <c:tx>
            <c:strRef>
              <c:f>region_empl!$B$37</c:f>
              <c:strCache>
                <c:ptCount val="1"/>
                <c:pt idx="0">
                  <c:v>REN-Hydrogen</c:v>
                </c:pt>
              </c:strCache>
            </c:strRef>
          </c:tx>
          <c:spPr>
            <a:solidFill>
              <a:schemeClr val="accent2"/>
            </a:solidFill>
            <a:ln>
              <a:noFill/>
            </a:ln>
            <a:effectLst/>
          </c:spPr>
          <c:invertIfNegative val="0"/>
          <c:cat>
            <c:multiLvlStrRef>
              <c:f>region_empl!$C$34:$H$35</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region_empl!$C$37:$H$37</c:f>
              <c:numCache>
                <c:formatCode>0</c:formatCode>
                <c:ptCount val="6"/>
                <c:pt idx="0">
                  <c:v>1518.118773882878</c:v>
                </c:pt>
                <c:pt idx="1">
                  <c:v>1478.9603668924349</c:v>
                </c:pt>
                <c:pt idx="2">
                  <c:v>1559.8790897863171</c:v>
                </c:pt>
                <c:pt idx="3">
                  <c:v>1508.4439704529866</c:v>
                </c:pt>
                <c:pt idx="4">
                  <c:v>1644.7886477645886</c:v>
                </c:pt>
                <c:pt idx="5">
                  <c:v>1601.5985788026535</c:v>
                </c:pt>
              </c:numCache>
            </c:numRef>
          </c:val>
          <c:extLst>
            <c:ext xmlns:c16="http://schemas.microsoft.com/office/drawing/2014/chart" uri="{C3380CC4-5D6E-409C-BE32-E72D297353CC}">
              <c16:uniqueId val="{00000001-5B1B-4224-B6DF-BFD192B7EF35}"/>
            </c:ext>
          </c:extLst>
        </c:ser>
        <c:ser>
          <c:idx val="2"/>
          <c:order val="2"/>
          <c:tx>
            <c:strRef>
              <c:f>region_empl!$B$38</c:f>
              <c:strCache>
                <c:ptCount val="1"/>
                <c:pt idx="0">
                  <c:v>Cost Minimal</c:v>
                </c:pt>
              </c:strCache>
            </c:strRef>
          </c:tx>
          <c:spPr>
            <a:solidFill>
              <a:schemeClr val="accent3"/>
            </a:solidFill>
            <a:ln>
              <a:noFill/>
            </a:ln>
            <a:effectLst/>
          </c:spPr>
          <c:invertIfNegative val="0"/>
          <c:cat>
            <c:multiLvlStrRef>
              <c:f>region_empl!$C$34:$H$35</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region_empl!$C$38:$H$38</c:f>
              <c:numCache>
                <c:formatCode>0</c:formatCode>
                <c:ptCount val="6"/>
                <c:pt idx="0">
                  <c:v>3686.026133557385</c:v>
                </c:pt>
                <c:pt idx="1">
                  <c:v>3631.518597388329</c:v>
                </c:pt>
                <c:pt idx="2">
                  <c:v>3187.0831896752557</c:v>
                </c:pt>
                <c:pt idx="3">
                  <c:v>3141.4134299419297</c:v>
                </c:pt>
                <c:pt idx="4">
                  <c:v>2665.8957825698667</c:v>
                </c:pt>
                <c:pt idx="5">
                  <c:v>2628.6097079697138</c:v>
                </c:pt>
              </c:numCache>
            </c:numRef>
          </c:val>
          <c:extLst>
            <c:ext xmlns:c16="http://schemas.microsoft.com/office/drawing/2014/chart" uri="{C3380CC4-5D6E-409C-BE32-E72D297353CC}">
              <c16:uniqueId val="{00000002-5B1B-4224-B6DF-BFD192B7EF35}"/>
            </c:ext>
          </c:extLst>
        </c:ser>
        <c:dLbls>
          <c:showLegendKey val="0"/>
          <c:showVal val="0"/>
          <c:showCatName val="0"/>
          <c:showSerName val="0"/>
          <c:showPercent val="0"/>
          <c:showBubbleSize val="0"/>
        </c:dLbls>
        <c:gapWidth val="219"/>
        <c:overlap val="-27"/>
        <c:axId val="727601247"/>
        <c:axId val="727607967"/>
      </c:barChart>
      <c:catAx>
        <c:axId val="727601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7967"/>
        <c:crosses val="autoZero"/>
        <c:auto val="1"/>
        <c:lblAlgn val="ctr"/>
        <c:lblOffset val="100"/>
        <c:noMultiLvlLbl val="0"/>
      </c:catAx>
      <c:valAx>
        <c:axId val="727607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number of jobs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1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region_empl!$B$43</c:f>
              <c:strCache>
                <c:ptCount val="1"/>
                <c:pt idx="0">
                  <c:v>REN-Methane</c:v>
                </c:pt>
              </c:strCache>
            </c:strRef>
          </c:tx>
          <c:spPr>
            <a:solidFill>
              <a:schemeClr val="accent1"/>
            </a:solidFill>
            <a:ln>
              <a:noFill/>
            </a:ln>
            <a:effectLst/>
          </c:spPr>
          <c:invertIfNegative val="0"/>
          <c:cat>
            <c:multiLvlStrRef>
              <c:f>region_empl!$C$41:$H$42</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region_empl!$C$43:$H$43</c:f>
              <c:numCache>
                <c:formatCode>0</c:formatCode>
                <c:ptCount val="6"/>
                <c:pt idx="0">
                  <c:v>-496.58539472876197</c:v>
                </c:pt>
                <c:pt idx="1">
                  <c:v>-547.79564404133839</c:v>
                </c:pt>
                <c:pt idx="2">
                  <c:v>301.51451853995161</c:v>
                </c:pt>
                <c:pt idx="3">
                  <c:v>244.37158062764411</c:v>
                </c:pt>
                <c:pt idx="4">
                  <c:v>1145.4026310857082</c:v>
                </c:pt>
                <c:pt idx="5">
                  <c:v>1072.1638458111872</c:v>
                </c:pt>
              </c:numCache>
            </c:numRef>
          </c:val>
          <c:extLst>
            <c:ext xmlns:c16="http://schemas.microsoft.com/office/drawing/2014/chart" uri="{C3380CC4-5D6E-409C-BE32-E72D297353CC}">
              <c16:uniqueId val="{00000000-5976-4BA5-B8E3-DB90F1E48A1C}"/>
            </c:ext>
          </c:extLst>
        </c:ser>
        <c:ser>
          <c:idx val="1"/>
          <c:order val="1"/>
          <c:tx>
            <c:strRef>
              <c:f>region_empl!$B$44</c:f>
              <c:strCache>
                <c:ptCount val="1"/>
                <c:pt idx="0">
                  <c:v>REN-Hydrogen</c:v>
                </c:pt>
              </c:strCache>
            </c:strRef>
          </c:tx>
          <c:spPr>
            <a:solidFill>
              <a:schemeClr val="accent2"/>
            </a:solidFill>
            <a:ln>
              <a:noFill/>
            </a:ln>
            <a:effectLst/>
          </c:spPr>
          <c:invertIfNegative val="0"/>
          <c:cat>
            <c:multiLvlStrRef>
              <c:f>region_empl!$C$41:$H$42</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region_empl!$C$44:$H$44</c:f>
              <c:numCache>
                <c:formatCode>0</c:formatCode>
                <c:ptCount val="6"/>
                <c:pt idx="0">
                  <c:v>-114.26578853020055</c:v>
                </c:pt>
                <c:pt idx="1">
                  <c:v>-118.82279054493731</c:v>
                </c:pt>
                <c:pt idx="2">
                  <c:v>-23.279070624779184</c:v>
                </c:pt>
                <c:pt idx="3">
                  <c:v>-33.405019354059121</c:v>
                </c:pt>
                <c:pt idx="4">
                  <c:v>479.40662088578995</c:v>
                </c:pt>
                <c:pt idx="5">
                  <c:v>157.78169577726445</c:v>
                </c:pt>
              </c:numCache>
            </c:numRef>
          </c:val>
          <c:extLst>
            <c:ext xmlns:c16="http://schemas.microsoft.com/office/drawing/2014/chart" uri="{C3380CC4-5D6E-409C-BE32-E72D297353CC}">
              <c16:uniqueId val="{00000001-5976-4BA5-B8E3-DB90F1E48A1C}"/>
            </c:ext>
          </c:extLst>
        </c:ser>
        <c:ser>
          <c:idx val="2"/>
          <c:order val="2"/>
          <c:tx>
            <c:strRef>
              <c:f>region_empl!$B$45</c:f>
              <c:strCache>
                <c:ptCount val="1"/>
                <c:pt idx="0">
                  <c:v>Cost Minimal</c:v>
                </c:pt>
              </c:strCache>
            </c:strRef>
          </c:tx>
          <c:spPr>
            <a:solidFill>
              <a:schemeClr val="accent3"/>
            </a:solidFill>
            <a:ln>
              <a:noFill/>
            </a:ln>
            <a:effectLst/>
          </c:spPr>
          <c:invertIfNegative val="0"/>
          <c:cat>
            <c:multiLvlStrRef>
              <c:f>region_empl!$C$41:$H$42</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region_empl!$C$45:$H$45</c:f>
              <c:numCache>
                <c:formatCode>0</c:formatCode>
                <c:ptCount val="6"/>
                <c:pt idx="0">
                  <c:v>501.72702154315522</c:v>
                </c:pt>
                <c:pt idx="1">
                  <c:v>468.36962133829957</c:v>
                </c:pt>
                <c:pt idx="2">
                  <c:v>961.93651061519995</c:v>
                </c:pt>
                <c:pt idx="3">
                  <c:v>935.266710001143</c:v>
                </c:pt>
                <c:pt idx="4">
                  <c:v>1273.3379692232147</c:v>
                </c:pt>
                <c:pt idx="5">
                  <c:v>1234.9737559372195</c:v>
                </c:pt>
              </c:numCache>
            </c:numRef>
          </c:val>
          <c:extLst>
            <c:ext xmlns:c16="http://schemas.microsoft.com/office/drawing/2014/chart" uri="{C3380CC4-5D6E-409C-BE32-E72D297353CC}">
              <c16:uniqueId val="{00000002-5976-4BA5-B8E3-DB90F1E48A1C}"/>
            </c:ext>
          </c:extLst>
        </c:ser>
        <c:dLbls>
          <c:showLegendKey val="0"/>
          <c:showVal val="0"/>
          <c:showCatName val="0"/>
          <c:showSerName val="0"/>
          <c:showPercent val="0"/>
          <c:showBubbleSize val="0"/>
        </c:dLbls>
        <c:gapWidth val="219"/>
        <c:overlap val="-27"/>
        <c:axId val="727613247"/>
        <c:axId val="727616607"/>
      </c:barChart>
      <c:catAx>
        <c:axId val="7276132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16607"/>
        <c:crosses val="autoZero"/>
        <c:auto val="1"/>
        <c:lblAlgn val="ctr"/>
        <c:lblOffset val="100"/>
        <c:noMultiLvlLbl val="0"/>
      </c:catAx>
      <c:valAx>
        <c:axId val="7276166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number of jobs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1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EXTERNAL_FINANCING_results!$X$26</c:f>
              <c:strCache>
                <c:ptCount val="1"/>
                <c:pt idx="0">
                  <c:v>Base case</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EXTERNAL_FINANCING_results!$W$27:$W$29</c:f>
              <c:strCache>
                <c:ptCount val="3"/>
                <c:pt idx="0">
                  <c:v>REN-Methane</c:v>
                </c:pt>
                <c:pt idx="1">
                  <c:v>REN-Hydrogen</c:v>
                </c:pt>
                <c:pt idx="2">
                  <c:v>Cost Minimal</c:v>
                </c:pt>
              </c:strCache>
            </c:strRef>
          </c:cat>
          <c:val>
            <c:numRef>
              <c:f>EXTERNAL_FINANCING_results!$X$27:$X$29</c:f>
              <c:numCache>
                <c:formatCode>0</c:formatCode>
                <c:ptCount val="3"/>
                <c:pt idx="0">
                  <c:v>39.094287467719745</c:v>
                </c:pt>
                <c:pt idx="1">
                  <c:v>38.453378431571856</c:v>
                </c:pt>
                <c:pt idx="2">
                  <c:v>50.074569085950252</c:v>
                </c:pt>
              </c:numCache>
            </c:numRef>
          </c:val>
          <c:extLst>
            <c:ext xmlns:c16="http://schemas.microsoft.com/office/drawing/2014/chart" uri="{C3380CC4-5D6E-409C-BE32-E72D297353CC}">
              <c16:uniqueId val="{00000000-81B5-4937-BF91-50ECB936C7D4}"/>
            </c:ext>
          </c:extLst>
        </c:ser>
        <c:ser>
          <c:idx val="1"/>
          <c:order val="1"/>
          <c:tx>
            <c:strRef>
              <c:f>EXTERNAL_FINANCING_results!$Y$26</c:f>
              <c:strCache>
                <c:ptCount val="1"/>
                <c:pt idx="0">
                  <c:v>20% increase</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EXTERNAL_FINANCING_results!$W$27:$W$29</c:f>
              <c:strCache>
                <c:ptCount val="3"/>
                <c:pt idx="0">
                  <c:v>REN-Methane</c:v>
                </c:pt>
                <c:pt idx="1">
                  <c:v>REN-Hydrogen</c:v>
                </c:pt>
                <c:pt idx="2">
                  <c:v>Cost Minimal</c:v>
                </c:pt>
              </c:strCache>
            </c:strRef>
          </c:cat>
          <c:val>
            <c:numRef>
              <c:f>EXTERNAL_FINANCING_results!$Y$27:$Y$29</c:f>
              <c:numCache>
                <c:formatCode>0</c:formatCode>
                <c:ptCount val="3"/>
                <c:pt idx="0">
                  <c:v>40.759475260233806</c:v>
                </c:pt>
                <c:pt idx="1">
                  <c:v>40.34779416867584</c:v>
                </c:pt>
                <c:pt idx="2">
                  <c:v>51.71719958146155</c:v>
                </c:pt>
              </c:numCache>
            </c:numRef>
          </c:val>
          <c:extLst>
            <c:ext xmlns:c16="http://schemas.microsoft.com/office/drawing/2014/chart" uri="{C3380CC4-5D6E-409C-BE32-E72D297353CC}">
              <c16:uniqueId val="{00000001-81B5-4937-BF91-50ECB936C7D4}"/>
            </c:ext>
          </c:extLst>
        </c:ser>
        <c:dLbls>
          <c:showLegendKey val="0"/>
          <c:showVal val="0"/>
          <c:showCatName val="0"/>
          <c:showSerName val="0"/>
          <c:showPercent val="0"/>
          <c:showBubbleSize val="0"/>
        </c:dLbls>
        <c:gapWidth val="219"/>
        <c:overlap val="-27"/>
        <c:axId val="841473503"/>
        <c:axId val="841471583"/>
      </c:barChart>
      <c:catAx>
        <c:axId val="84147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841471583"/>
        <c:crosses val="autoZero"/>
        <c:auto val="1"/>
        <c:lblAlgn val="ctr"/>
        <c:lblOffset val="100"/>
        <c:noMultiLvlLbl val="0"/>
      </c:catAx>
      <c:valAx>
        <c:axId val="8414715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841473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EXTERNAL_FINANCING!$R$22</c:f>
              <c:strCache>
                <c:ptCount val="1"/>
                <c:pt idx="0">
                  <c:v>Base case</c:v>
                </c:pt>
              </c:strCache>
            </c:strRef>
          </c:tx>
          <c:spPr>
            <a:solidFill>
              <a:schemeClr val="accent1"/>
            </a:solidFill>
            <a:ln>
              <a:noFill/>
            </a:ln>
            <a:effectLst/>
          </c:spPr>
          <c:invertIfNegative val="0"/>
          <c:cat>
            <c:strRef>
              <c:f>EXTERNAL_FINANCING!$Q$23:$Q$25</c:f>
              <c:strCache>
                <c:ptCount val="3"/>
                <c:pt idx="0">
                  <c:v>REN-Methane</c:v>
                </c:pt>
                <c:pt idx="1">
                  <c:v>REN-Hydrogen</c:v>
                </c:pt>
                <c:pt idx="2">
                  <c:v>Cost Minimal</c:v>
                </c:pt>
              </c:strCache>
            </c:strRef>
          </c:cat>
          <c:val>
            <c:numRef>
              <c:f>EXTERNAL_FINANCING!$R$23:$R$25</c:f>
              <c:numCache>
                <c:formatCode>0.0</c:formatCode>
                <c:ptCount val="3"/>
                <c:pt idx="0">
                  <c:v>0.6073543932092007</c:v>
                </c:pt>
                <c:pt idx="1">
                  <c:v>-3.3554642938683397E-2</c:v>
                </c:pt>
                <c:pt idx="2">
                  <c:v>11.587636011439708</c:v>
                </c:pt>
              </c:numCache>
            </c:numRef>
          </c:val>
          <c:extLst>
            <c:ext xmlns:c16="http://schemas.microsoft.com/office/drawing/2014/chart" uri="{C3380CC4-5D6E-409C-BE32-E72D297353CC}">
              <c16:uniqueId val="{00000000-0D85-4998-A80B-75CEF7AE3158}"/>
            </c:ext>
          </c:extLst>
        </c:ser>
        <c:ser>
          <c:idx val="1"/>
          <c:order val="1"/>
          <c:tx>
            <c:strRef>
              <c:f>EXTERNAL_FINANCING!$S$22</c:f>
              <c:strCache>
                <c:ptCount val="1"/>
                <c:pt idx="0">
                  <c:v>20% increase</c:v>
                </c:pt>
              </c:strCache>
            </c:strRef>
          </c:tx>
          <c:spPr>
            <a:solidFill>
              <a:schemeClr val="accent2"/>
            </a:solidFill>
            <a:ln>
              <a:noFill/>
            </a:ln>
            <a:effectLst/>
          </c:spPr>
          <c:invertIfNegative val="0"/>
          <c:cat>
            <c:strRef>
              <c:f>EXTERNAL_FINANCING!$Q$23:$Q$25</c:f>
              <c:strCache>
                <c:ptCount val="3"/>
                <c:pt idx="0">
                  <c:v>REN-Methane</c:v>
                </c:pt>
                <c:pt idx="1">
                  <c:v>REN-Hydrogen</c:v>
                </c:pt>
                <c:pt idx="2">
                  <c:v>Cost Minimal</c:v>
                </c:pt>
              </c:strCache>
            </c:strRef>
          </c:cat>
          <c:val>
            <c:numRef>
              <c:f>EXTERNAL_FINANCING!$S$23:$S$25</c:f>
              <c:numCache>
                <c:formatCode>0.0</c:formatCode>
                <c:ptCount val="3"/>
                <c:pt idx="0">
                  <c:v>2.2725421857232666</c:v>
                </c:pt>
                <c:pt idx="1">
                  <c:v>1.8608610941652979</c:v>
                </c:pt>
                <c:pt idx="2">
                  <c:v>13.230266506951013</c:v>
                </c:pt>
              </c:numCache>
            </c:numRef>
          </c:val>
          <c:extLst>
            <c:ext xmlns:c16="http://schemas.microsoft.com/office/drawing/2014/chart" uri="{C3380CC4-5D6E-409C-BE32-E72D297353CC}">
              <c16:uniqueId val="{00000001-0D85-4998-A80B-75CEF7AE3158}"/>
            </c:ext>
          </c:extLst>
        </c:ser>
        <c:dLbls>
          <c:showLegendKey val="0"/>
          <c:showVal val="0"/>
          <c:showCatName val="0"/>
          <c:showSerName val="0"/>
          <c:showPercent val="0"/>
          <c:showBubbleSize val="0"/>
        </c:dLbls>
        <c:gapWidth val="219"/>
        <c:overlap val="-27"/>
        <c:axId val="1313799711"/>
        <c:axId val="1313804511"/>
      </c:barChart>
      <c:catAx>
        <c:axId val="131379971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313804511"/>
        <c:crosses val="autoZero"/>
        <c:auto val="1"/>
        <c:lblAlgn val="ctr"/>
        <c:lblOffset val="100"/>
        <c:noMultiLvlLbl val="0"/>
      </c:catAx>
      <c:valAx>
        <c:axId val="13138045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3137997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EXTERNAL_FINANCING!$D$81</c:f>
              <c:strCache>
                <c:ptCount val="1"/>
                <c:pt idx="0">
                  <c:v>Base case</c:v>
                </c:pt>
              </c:strCache>
            </c:strRef>
          </c:tx>
          <c:spPr>
            <a:solidFill>
              <a:schemeClr val="accent1"/>
            </a:solidFill>
            <a:ln>
              <a:noFill/>
            </a:ln>
            <a:effectLst/>
          </c:spPr>
          <c:invertIfNegative val="0"/>
          <c:cat>
            <c:multiLvlStrRef>
              <c:f>EXTERNAL_FINANCING!$B$82:$C$93</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EXTERNAL_FINANCING!$D$82:$D$93</c:f>
              <c:numCache>
                <c:formatCode>0.0</c:formatCode>
                <c:ptCount val="12"/>
                <c:pt idx="0">
                  <c:v>-0.21022021187847167</c:v>
                </c:pt>
                <c:pt idx="1">
                  <c:v>0.29754151042225019</c:v>
                </c:pt>
                <c:pt idx="2">
                  <c:v>-5.6955682202250237</c:v>
                </c:pt>
                <c:pt idx="3">
                  <c:v>-3.5001051313722056</c:v>
                </c:pt>
                <c:pt idx="4">
                  <c:v>0.27205742336260302</c:v>
                </c:pt>
                <c:pt idx="5">
                  <c:v>1.8973542082928581</c:v>
                </c:pt>
                <c:pt idx="6">
                  <c:v>3.5208275342656572</c:v>
                </c:pt>
                <c:pt idx="7">
                  <c:v>0.83197953468196439</c:v>
                </c:pt>
                <c:pt idx="8">
                  <c:v>3.5103217947033527</c:v>
                </c:pt>
                <c:pt idx="9">
                  <c:v>0.79685220219422082</c:v>
                </c:pt>
                <c:pt idx="10">
                  <c:v>-1.435133111405501</c:v>
                </c:pt>
                <c:pt idx="11">
                  <c:v>11.875528228668522</c:v>
                </c:pt>
              </c:numCache>
            </c:numRef>
          </c:val>
          <c:extLst>
            <c:ext xmlns:c16="http://schemas.microsoft.com/office/drawing/2014/chart" uri="{C3380CC4-5D6E-409C-BE32-E72D297353CC}">
              <c16:uniqueId val="{00000000-7580-4DE3-91EE-1D8F74339514}"/>
            </c:ext>
          </c:extLst>
        </c:ser>
        <c:ser>
          <c:idx val="1"/>
          <c:order val="1"/>
          <c:tx>
            <c:strRef>
              <c:f>EXTERNAL_FINANCING!$E$81</c:f>
              <c:strCache>
                <c:ptCount val="1"/>
                <c:pt idx="0">
                  <c:v>20% increase</c:v>
                </c:pt>
              </c:strCache>
            </c:strRef>
          </c:tx>
          <c:spPr>
            <a:solidFill>
              <a:schemeClr val="accent2"/>
            </a:solidFill>
            <a:ln>
              <a:noFill/>
            </a:ln>
            <a:effectLst/>
          </c:spPr>
          <c:invertIfNegative val="0"/>
          <c:cat>
            <c:multiLvlStrRef>
              <c:f>EXTERNAL_FINANCING!$B$82:$C$93</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EXTERNAL_FINANCING!$E$82:$E$93</c:f>
              <c:numCache>
                <c:formatCode>0.0</c:formatCode>
                <c:ptCount val="12"/>
                <c:pt idx="0">
                  <c:v>-0.14833700959227827</c:v>
                </c:pt>
                <c:pt idx="1">
                  <c:v>0.4527320693491747</c:v>
                </c:pt>
                <c:pt idx="2">
                  <c:v>-5.6608217918604273</c:v>
                </c:pt>
                <c:pt idx="3">
                  <c:v>-2.7858204491920988</c:v>
                </c:pt>
                <c:pt idx="4">
                  <c:v>0.92753901788097215</c:v>
                </c:pt>
                <c:pt idx="5">
                  <c:v>2.386697159402531</c:v>
                </c:pt>
                <c:pt idx="6">
                  <c:v>3.6811227917498472</c:v>
                </c:pt>
                <c:pt idx="7">
                  <c:v>0.96780490787630402</c:v>
                </c:pt>
                <c:pt idx="8">
                  <c:v>3.5557890806091326</c:v>
                </c:pt>
                <c:pt idx="9">
                  <c:v>1.5255768527577966</c:v>
                </c:pt>
                <c:pt idx="10">
                  <c:v>-0.48721490094115327</c:v>
                </c:pt>
                <c:pt idx="11">
                  <c:v>12.948602058799777</c:v>
                </c:pt>
              </c:numCache>
            </c:numRef>
          </c:val>
          <c:extLst>
            <c:ext xmlns:c16="http://schemas.microsoft.com/office/drawing/2014/chart" uri="{C3380CC4-5D6E-409C-BE32-E72D297353CC}">
              <c16:uniqueId val="{00000001-7580-4DE3-91EE-1D8F74339514}"/>
            </c:ext>
          </c:extLst>
        </c:ser>
        <c:dLbls>
          <c:showLegendKey val="0"/>
          <c:showVal val="0"/>
          <c:showCatName val="0"/>
          <c:showSerName val="0"/>
          <c:showPercent val="0"/>
          <c:showBubbleSize val="0"/>
        </c:dLbls>
        <c:gapWidth val="219"/>
        <c:overlap val="-27"/>
        <c:axId val="483209071"/>
        <c:axId val="483209551"/>
      </c:barChart>
      <c:catAx>
        <c:axId val="4832090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551"/>
        <c:crosses val="autoZero"/>
        <c:auto val="1"/>
        <c:lblAlgn val="ctr"/>
        <c:lblOffset val="100"/>
        <c:noMultiLvlLbl val="0"/>
      </c:catAx>
      <c:valAx>
        <c:axId val="483209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r>
              <a:rPr lang="en-GB"/>
              <a:t>Latvia</a:t>
            </a:r>
          </a:p>
        </c:rich>
      </c:tx>
      <c:layout>
        <c:manualLayout>
          <c:xMode val="edge"/>
          <c:yMode val="edge"/>
          <c:x val="0.47525678040244979"/>
          <c:y val="9.2592592592592587E-3"/>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endParaRPr lang="nl-BE"/>
        </a:p>
      </c:txPr>
    </c:title>
    <c:autoTitleDeleted val="0"/>
    <c:plotArea>
      <c:layout>
        <c:manualLayout>
          <c:layoutTarget val="inner"/>
          <c:xMode val="edge"/>
          <c:yMode val="edge"/>
          <c:x val="7.0262724339701793E-2"/>
          <c:y val="7.8128936173054706E-2"/>
          <c:w val="0.91528696142884169"/>
          <c:h val="0.71584674053147934"/>
        </c:manualLayout>
      </c:layout>
      <c:barChart>
        <c:barDir val="col"/>
        <c:grouping val="clustered"/>
        <c:varyColors val="0"/>
        <c:ser>
          <c:idx val="0"/>
          <c:order val="0"/>
          <c:tx>
            <c:strRef>
              <c:f>'[D6 result visualizations.xlsx]Sheet2'!$A$20</c:f>
              <c:strCache>
                <c:ptCount val="1"/>
                <c:pt idx="0">
                  <c:v>20% Increase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visualizations.xlsx]Sheet2'!$B$18:$G$19</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visualizations.xlsx]Sheet2'!$B$20:$G$20</c:f>
              <c:numCache>
                <c:formatCode>0</c:formatCode>
                <c:ptCount val="6"/>
                <c:pt idx="0">
                  <c:v>413</c:v>
                </c:pt>
                <c:pt idx="1">
                  <c:v>45.9</c:v>
                </c:pt>
                <c:pt idx="2">
                  <c:v>455.1</c:v>
                </c:pt>
                <c:pt idx="3">
                  <c:v>542.4</c:v>
                </c:pt>
                <c:pt idx="4">
                  <c:v>73.384596601725136</c:v>
                </c:pt>
                <c:pt idx="5">
                  <c:v>455.1</c:v>
                </c:pt>
              </c:numCache>
            </c:numRef>
          </c:val>
          <c:extLst>
            <c:ext xmlns:c16="http://schemas.microsoft.com/office/drawing/2014/chart" uri="{C3380CC4-5D6E-409C-BE32-E72D297353CC}">
              <c16:uniqueId val="{00000000-970A-4668-9029-591604363E5D}"/>
            </c:ext>
          </c:extLst>
        </c:ser>
        <c:ser>
          <c:idx val="1"/>
          <c:order val="1"/>
          <c:tx>
            <c:strRef>
              <c:f>'[D6 result visualizations.xlsx]Sheet2'!$A$21</c:f>
              <c:strCache>
                <c:ptCount val="1"/>
                <c:pt idx="0">
                  <c:v>Base case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visualizations.xlsx]Sheet2'!$B$18:$G$19</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visualizations.xlsx]Sheet2'!$B$21:$G$21</c:f>
              <c:numCache>
                <c:formatCode>0</c:formatCode>
                <c:ptCount val="6"/>
                <c:pt idx="0">
                  <c:v>386.1</c:v>
                </c:pt>
                <c:pt idx="1">
                  <c:v>41.2</c:v>
                </c:pt>
                <c:pt idx="2">
                  <c:v>445.2</c:v>
                </c:pt>
                <c:pt idx="3">
                  <c:v>499.3</c:v>
                </c:pt>
                <c:pt idx="4">
                  <c:v>64.099999999999994</c:v>
                </c:pt>
                <c:pt idx="5">
                  <c:v>445.2</c:v>
                </c:pt>
              </c:numCache>
            </c:numRef>
          </c:val>
          <c:extLst>
            <c:ext xmlns:c16="http://schemas.microsoft.com/office/drawing/2014/chart" uri="{C3380CC4-5D6E-409C-BE32-E72D297353CC}">
              <c16:uniqueId val="{00000001-970A-4668-9029-591604363E5D}"/>
            </c:ext>
          </c:extLst>
        </c:ser>
        <c:ser>
          <c:idx val="2"/>
          <c:order val="2"/>
          <c:tx>
            <c:strRef>
              <c:f>'[D6 result visualizations.xlsx]Sheet2'!$A$22</c:f>
              <c:strCache>
                <c:ptCount val="1"/>
                <c:pt idx="0">
                  <c:v>20% Decrease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visualizations.xlsx]Sheet2'!$B$18:$G$19</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visualizations.xlsx]Sheet2'!$B$22:$G$22</c:f>
              <c:numCache>
                <c:formatCode>0</c:formatCode>
                <c:ptCount val="6"/>
                <c:pt idx="0">
                  <c:v>359.1</c:v>
                </c:pt>
                <c:pt idx="1">
                  <c:v>36.6</c:v>
                </c:pt>
                <c:pt idx="2">
                  <c:v>435.3</c:v>
                </c:pt>
                <c:pt idx="3">
                  <c:v>449.6</c:v>
                </c:pt>
                <c:pt idx="4">
                  <c:v>54.908358907432785</c:v>
                </c:pt>
                <c:pt idx="5">
                  <c:v>435.3</c:v>
                </c:pt>
              </c:numCache>
            </c:numRef>
          </c:val>
          <c:extLst>
            <c:ext xmlns:c16="http://schemas.microsoft.com/office/drawing/2014/chart" uri="{C3380CC4-5D6E-409C-BE32-E72D297353CC}">
              <c16:uniqueId val="{00000002-970A-4668-9029-591604363E5D}"/>
            </c:ext>
          </c:extLst>
        </c:ser>
        <c:dLbls>
          <c:dLblPos val="outEnd"/>
          <c:showLegendKey val="0"/>
          <c:showVal val="1"/>
          <c:showCatName val="0"/>
          <c:showSerName val="0"/>
          <c:showPercent val="0"/>
          <c:showBubbleSize val="0"/>
        </c:dLbls>
        <c:gapWidth val="150"/>
        <c:overlap val="-33"/>
        <c:axId val="1902467503"/>
        <c:axId val="1902467983"/>
      </c:barChart>
      <c:catAx>
        <c:axId val="190246750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50" b="0" i="1" u="none" strike="noStrike" kern="1200" baseline="0">
                <a:solidFill>
                  <a:sysClr val="windowText" lastClr="000000"/>
                </a:solidFill>
                <a:latin typeface="Trebuchet MS" panose="020B0603020202020204" pitchFamily="34" charset="0"/>
                <a:ea typeface="+mn-ea"/>
                <a:cs typeface="+mn-cs"/>
              </a:defRPr>
            </a:pPr>
            <a:endParaRPr lang="nl-BE"/>
          </a:p>
        </c:txPr>
        <c:crossAx val="1902467983"/>
        <c:crosses val="autoZero"/>
        <c:auto val="1"/>
        <c:lblAlgn val="ctr"/>
        <c:lblOffset val="100"/>
        <c:noMultiLvlLbl val="0"/>
      </c:catAx>
      <c:valAx>
        <c:axId val="1902467983"/>
        <c:scaling>
          <c:orientation val="minMax"/>
        </c:scaling>
        <c:delete val="0"/>
        <c:axPos val="l"/>
        <c:majorGridlines>
          <c:spPr>
            <a:ln w="0" cap="flat" cmpd="sng" algn="ctr">
              <a:solidFill>
                <a:schemeClr val="bg1">
                  <a:lumMod val="85000"/>
                </a:schemeClr>
              </a:solidFill>
              <a:round/>
            </a:ln>
            <a:effectLst/>
          </c:spPr>
        </c:majorGridlines>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902467503"/>
        <c:crosses val="autoZero"/>
        <c:crossBetween val="between"/>
      </c:valAx>
      <c:spPr>
        <a:noFill/>
        <a:ln>
          <a:solidFill>
            <a:schemeClr val="tx1"/>
          </a:solidFill>
        </a:ln>
        <a:effectLst/>
      </c:spPr>
    </c:plotArea>
    <c:legend>
      <c:legendPos val="b"/>
      <c:layout>
        <c:manualLayout>
          <c:xMode val="edge"/>
          <c:yMode val="edge"/>
          <c:x val="0.20039523310827589"/>
          <c:y val="0.9209559565486426"/>
          <c:w val="0.5743175853018373"/>
          <c:h val="7.567330125400990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OUT_results'!$X$57</c:f>
              <c:strCache>
                <c:ptCount val="1"/>
                <c:pt idx="0">
                  <c:v>Central case</c:v>
                </c:pt>
              </c:strCache>
            </c:strRef>
          </c:tx>
          <c:spPr>
            <a:solidFill>
              <a:schemeClr val="accent1"/>
            </a:solidFill>
            <a:ln>
              <a:noFill/>
            </a:ln>
            <a:effectLst/>
          </c:spPr>
          <c:invertIfNegative val="0"/>
          <c:cat>
            <c:strRef>
              <c:f>'CROWDING OUT_results'!$W$58:$W$60</c:f>
              <c:strCache>
                <c:ptCount val="3"/>
                <c:pt idx="0">
                  <c:v>REN-Methane</c:v>
                </c:pt>
                <c:pt idx="1">
                  <c:v>REN-Hydrogen</c:v>
                </c:pt>
                <c:pt idx="2">
                  <c:v>Cost Minimal</c:v>
                </c:pt>
              </c:strCache>
            </c:strRef>
          </c:cat>
          <c:val>
            <c:numRef>
              <c:f>'CROWDING OUT_results'!$X$58:$X$60</c:f>
              <c:numCache>
                <c:formatCode>0.00</c:formatCode>
                <c:ptCount val="3"/>
                <c:pt idx="0">
                  <c:v>-1.2203756033795503</c:v>
                </c:pt>
                <c:pt idx="1">
                  <c:v>-1.9626529119044676</c:v>
                </c:pt>
                <c:pt idx="2">
                  <c:v>-0.59178211858873431</c:v>
                </c:pt>
              </c:numCache>
            </c:numRef>
          </c:val>
          <c:extLst>
            <c:ext xmlns:c16="http://schemas.microsoft.com/office/drawing/2014/chart" uri="{C3380CC4-5D6E-409C-BE32-E72D297353CC}">
              <c16:uniqueId val="{00000000-6AC0-4DBB-89EC-162D7DD8F744}"/>
            </c:ext>
          </c:extLst>
        </c:ser>
        <c:ser>
          <c:idx val="1"/>
          <c:order val="1"/>
          <c:tx>
            <c:strRef>
              <c:f>'CROWDING OUT_results'!$Y$57</c:f>
              <c:strCache>
                <c:ptCount val="1"/>
                <c:pt idx="0">
                  <c:v>20% increase</c:v>
                </c:pt>
              </c:strCache>
            </c:strRef>
          </c:tx>
          <c:spPr>
            <a:solidFill>
              <a:schemeClr val="accent2"/>
            </a:solidFill>
            <a:ln>
              <a:noFill/>
            </a:ln>
            <a:effectLst/>
          </c:spPr>
          <c:invertIfNegative val="0"/>
          <c:cat>
            <c:strRef>
              <c:f>'CROWDING OUT_results'!$W$58:$W$60</c:f>
              <c:strCache>
                <c:ptCount val="3"/>
                <c:pt idx="0">
                  <c:v>REN-Methane</c:v>
                </c:pt>
                <c:pt idx="1">
                  <c:v>REN-Hydrogen</c:v>
                </c:pt>
                <c:pt idx="2">
                  <c:v>Cost Minimal</c:v>
                </c:pt>
              </c:strCache>
            </c:strRef>
          </c:cat>
          <c:val>
            <c:numRef>
              <c:f>'CROWDING OUT_results'!$Y$58:$Y$60</c:f>
              <c:numCache>
                <c:formatCode>0.00</c:formatCode>
                <c:ptCount val="3"/>
                <c:pt idx="0">
                  <c:v>-1.3244801011496061</c:v>
                </c:pt>
                <c:pt idx="1">
                  <c:v>-2.1192908453628645</c:v>
                </c:pt>
                <c:pt idx="2">
                  <c:v>-0.68453839483263612</c:v>
                </c:pt>
              </c:numCache>
            </c:numRef>
          </c:val>
          <c:extLst>
            <c:ext xmlns:c16="http://schemas.microsoft.com/office/drawing/2014/chart" uri="{C3380CC4-5D6E-409C-BE32-E72D297353CC}">
              <c16:uniqueId val="{00000001-6AC0-4DBB-89EC-162D7DD8F744}"/>
            </c:ext>
          </c:extLst>
        </c:ser>
        <c:dLbls>
          <c:showLegendKey val="0"/>
          <c:showVal val="0"/>
          <c:showCatName val="0"/>
          <c:showSerName val="0"/>
          <c:showPercent val="0"/>
          <c:showBubbleSize val="0"/>
        </c:dLbls>
        <c:gapWidth val="219"/>
        <c:overlap val="-27"/>
        <c:axId val="483211951"/>
        <c:axId val="483212431"/>
      </c:barChart>
      <c:catAx>
        <c:axId val="483211951"/>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12431"/>
        <c:crosses val="autoZero"/>
        <c:auto val="1"/>
        <c:lblAlgn val="ctr"/>
        <c:lblOffset val="100"/>
        <c:noMultiLvlLbl val="0"/>
      </c:catAx>
      <c:valAx>
        <c:axId val="4832124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11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OUT'!$R$26</c:f>
              <c:strCache>
                <c:ptCount val="1"/>
                <c:pt idx="0">
                  <c:v>Central case</c:v>
                </c:pt>
              </c:strCache>
            </c:strRef>
          </c:tx>
          <c:spPr>
            <a:solidFill>
              <a:schemeClr val="accent1"/>
            </a:solidFill>
            <a:ln>
              <a:noFill/>
            </a:ln>
            <a:effectLst/>
          </c:spPr>
          <c:invertIfNegative val="0"/>
          <c:cat>
            <c:strRef>
              <c:f>'CROWDING OUT'!$Q$42:$Q$44</c:f>
              <c:strCache>
                <c:ptCount val="3"/>
                <c:pt idx="0">
                  <c:v>REN-Methane</c:v>
                </c:pt>
                <c:pt idx="1">
                  <c:v>REN-Hydrogen</c:v>
                </c:pt>
                <c:pt idx="2">
                  <c:v>Cost Minimal</c:v>
                </c:pt>
              </c:strCache>
            </c:strRef>
          </c:cat>
          <c:val>
            <c:numRef>
              <c:f>'CROWDING OUT'!$R$42:$R$44</c:f>
              <c:numCache>
                <c:formatCode>0.000</c:formatCode>
                <c:ptCount val="3"/>
                <c:pt idx="0">
                  <c:v>0.45609826277899079</c:v>
                </c:pt>
                <c:pt idx="1">
                  <c:v>-0.2861790457459264</c:v>
                </c:pt>
                <c:pt idx="2">
                  <c:v>1.084691747569807</c:v>
                </c:pt>
              </c:numCache>
            </c:numRef>
          </c:val>
          <c:extLst>
            <c:ext xmlns:c16="http://schemas.microsoft.com/office/drawing/2014/chart" uri="{C3380CC4-5D6E-409C-BE32-E72D297353CC}">
              <c16:uniqueId val="{00000000-0759-4084-9216-049CC5077578}"/>
            </c:ext>
          </c:extLst>
        </c:ser>
        <c:ser>
          <c:idx val="1"/>
          <c:order val="1"/>
          <c:tx>
            <c:strRef>
              <c:f>'CROWDING OUT'!$S$26</c:f>
              <c:strCache>
                <c:ptCount val="1"/>
                <c:pt idx="0">
                  <c:v>20% increase</c:v>
                </c:pt>
              </c:strCache>
            </c:strRef>
          </c:tx>
          <c:spPr>
            <a:solidFill>
              <a:schemeClr val="accent2"/>
            </a:solidFill>
            <a:ln>
              <a:noFill/>
            </a:ln>
            <a:effectLst/>
          </c:spPr>
          <c:invertIfNegative val="0"/>
          <c:cat>
            <c:strRef>
              <c:f>'CROWDING OUT'!$Q$42:$Q$44</c:f>
              <c:strCache>
                <c:ptCount val="3"/>
                <c:pt idx="0">
                  <c:v>REN-Methane</c:v>
                </c:pt>
                <c:pt idx="1">
                  <c:v>REN-Hydrogen</c:v>
                </c:pt>
                <c:pt idx="2">
                  <c:v>Cost Minimal</c:v>
                </c:pt>
              </c:strCache>
            </c:strRef>
          </c:cat>
          <c:val>
            <c:numRef>
              <c:f>'CROWDING OUT'!$S$42:$S$44</c:f>
              <c:numCache>
                <c:formatCode>0.000</c:formatCode>
                <c:ptCount val="3"/>
                <c:pt idx="0">
                  <c:v>0.35199376500893526</c:v>
                </c:pt>
                <c:pt idx="1">
                  <c:v>-0.44281697920432334</c:v>
                </c:pt>
                <c:pt idx="2">
                  <c:v>0.99193547132590509</c:v>
                </c:pt>
              </c:numCache>
            </c:numRef>
          </c:val>
          <c:extLst>
            <c:ext xmlns:c16="http://schemas.microsoft.com/office/drawing/2014/chart" uri="{C3380CC4-5D6E-409C-BE32-E72D297353CC}">
              <c16:uniqueId val="{00000001-0759-4084-9216-049CC5077578}"/>
            </c:ext>
          </c:extLst>
        </c:ser>
        <c:dLbls>
          <c:showLegendKey val="0"/>
          <c:showVal val="0"/>
          <c:showCatName val="0"/>
          <c:showSerName val="0"/>
          <c:showPercent val="0"/>
          <c:showBubbleSize val="0"/>
        </c:dLbls>
        <c:gapWidth val="219"/>
        <c:overlap val="-27"/>
        <c:axId val="727606047"/>
        <c:axId val="727607007"/>
      </c:barChart>
      <c:catAx>
        <c:axId val="7276060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7007"/>
        <c:crosses val="autoZero"/>
        <c:auto val="1"/>
        <c:lblAlgn val="ctr"/>
        <c:lblOffset val="100"/>
        <c:noMultiLvlLbl val="0"/>
      </c:catAx>
      <c:valAx>
        <c:axId val="7276070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6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OUT'!$D$61</c:f>
              <c:strCache>
                <c:ptCount val="1"/>
                <c:pt idx="0">
                  <c:v>Central case</c:v>
                </c:pt>
              </c:strCache>
            </c:strRef>
          </c:tx>
          <c:spPr>
            <a:solidFill>
              <a:schemeClr val="accent1"/>
            </a:solidFill>
            <a:ln>
              <a:noFill/>
            </a:ln>
            <a:effectLst/>
          </c:spPr>
          <c:invertIfNegative val="0"/>
          <c:cat>
            <c:multiLvlStrRef>
              <c:f>'CROWDING OUT'!$B$62:$C$73</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OUT'!$D$62:$D$73</c:f>
              <c:numCache>
                <c:formatCode>0.0</c:formatCode>
                <c:ptCount val="12"/>
                <c:pt idx="0">
                  <c:v>4.7209498595057083E-2</c:v>
                </c:pt>
                <c:pt idx="1">
                  <c:v>7.1941538398923172E-2</c:v>
                </c:pt>
                <c:pt idx="2">
                  <c:v>0.24965016950181537</c:v>
                </c:pt>
                <c:pt idx="3">
                  <c:v>0.13860164310459117</c:v>
                </c:pt>
                <c:pt idx="4">
                  <c:v>-0.28772417633563624</c:v>
                </c:pt>
                <c:pt idx="5">
                  <c:v>-9.4691390080980688E-3</c:v>
                </c:pt>
                <c:pt idx="6">
                  <c:v>0.1603656525051029</c:v>
                </c:pt>
                <c:pt idx="7">
                  <c:v>-0.13803271065124958</c:v>
                </c:pt>
                <c:pt idx="8">
                  <c:v>-5.8752618562863769E-2</c:v>
                </c:pt>
                <c:pt idx="9">
                  <c:v>0.10992146857423961</c:v>
                </c:pt>
                <c:pt idx="10">
                  <c:v>6.7636302842036228E-2</c:v>
                </c:pt>
                <c:pt idx="11">
                  <c:v>0.90326333563895334</c:v>
                </c:pt>
              </c:numCache>
            </c:numRef>
          </c:val>
          <c:extLst>
            <c:ext xmlns:c16="http://schemas.microsoft.com/office/drawing/2014/chart" uri="{C3380CC4-5D6E-409C-BE32-E72D297353CC}">
              <c16:uniqueId val="{00000000-B6D8-4ABA-87B5-E2C8517078FA}"/>
            </c:ext>
          </c:extLst>
        </c:ser>
        <c:ser>
          <c:idx val="1"/>
          <c:order val="1"/>
          <c:tx>
            <c:strRef>
              <c:f>'CROWDING OUT'!$E$61</c:f>
              <c:strCache>
                <c:ptCount val="1"/>
                <c:pt idx="0">
                  <c:v>20% increase</c:v>
                </c:pt>
              </c:strCache>
            </c:strRef>
          </c:tx>
          <c:spPr>
            <a:solidFill>
              <a:schemeClr val="accent2"/>
            </a:solidFill>
            <a:ln>
              <a:noFill/>
            </a:ln>
            <a:effectLst/>
          </c:spPr>
          <c:invertIfNegative val="0"/>
          <c:cat>
            <c:multiLvlStrRef>
              <c:f>'CROWDING OUT'!$B$62:$C$73</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OUT'!$E$62:$E$73</c:f>
              <c:numCache>
                <c:formatCode>0.0</c:formatCode>
                <c:ptCount val="12"/>
                <c:pt idx="0">
                  <c:v>4.8121637084627085E-2</c:v>
                </c:pt>
                <c:pt idx="1">
                  <c:v>7.6084990613105558E-2</c:v>
                </c:pt>
                <c:pt idx="2">
                  <c:v>0.25057034552099494</c:v>
                </c:pt>
                <c:pt idx="3">
                  <c:v>9.063827939012345E-2</c:v>
                </c:pt>
                <c:pt idx="4">
                  <c:v>-0.34408026079620302</c:v>
                </c:pt>
                <c:pt idx="5">
                  <c:v>-5.1647007825697984E-2</c:v>
                </c:pt>
                <c:pt idx="6">
                  <c:v>0.15713472476815341</c:v>
                </c:pt>
                <c:pt idx="7">
                  <c:v>-0.16035851980899946</c:v>
                </c:pt>
                <c:pt idx="8">
                  <c:v>-6.6023349353932989E-2</c:v>
                </c:pt>
                <c:pt idx="9">
                  <c:v>5.6099123766031309E-2</c:v>
                </c:pt>
                <c:pt idx="10">
                  <c:v>-1.4463189212226439E-2</c:v>
                </c:pt>
                <c:pt idx="11">
                  <c:v>0.85903548298454113</c:v>
                </c:pt>
              </c:numCache>
            </c:numRef>
          </c:val>
          <c:extLst>
            <c:ext xmlns:c16="http://schemas.microsoft.com/office/drawing/2014/chart" uri="{C3380CC4-5D6E-409C-BE32-E72D297353CC}">
              <c16:uniqueId val="{00000001-B6D8-4ABA-87B5-E2C8517078FA}"/>
            </c:ext>
          </c:extLst>
        </c:ser>
        <c:dLbls>
          <c:showLegendKey val="0"/>
          <c:showVal val="0"/>
          <c:showCatName val="0"/>
          <c:showSerName val="0"/>
          <c:showPercent val="0"/>
          <c:showBubbleSize val="0"/>
        </c:dLbls>
        <c:gapWidth val="219"/>
        <c:overlap val="-27"/>
        <c:axId val="483209071"/>
        <c:axId val="483209551"/>
      </c:barChart>
      <c:catAx>
        <c:axId val="4832090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551"/>
        <c:crosses val="autoZero"/>
        <c:auto val="1"/>
        <c:lblAlgn val="ctr"/>
        <c:lblOffset val="100"/>
        <c:noMultiLvlLbl val="0"/>
      </c:catAx>
      <c:valAx>
        <c:axId val="483209551"/>
        <c:scaling>
          <c:orientation val="minMax"/>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OUT'!$R$46</c:f>
              <c:strCache>
                <c:ptCount val="1"/>
                <c:pt idx="0">
                  <c:v>Central case</c:v>
                </c:pt>
              </c:strCache>
            </c:strRef>
          </c:tx>
          <c:spPr>
            <a:solidFill>
              <a:schemeClr val="accent1"/>
            </a:solidFill>
            <a:ln>
              <a:noFill/>
            </a:ln>
            <a:effectLst/>
          </c:spPr>
          <c:invertIfNegative val="0"/>
          <c:cat>
            <c:strRef>
              <c:f>'CROWDING OUT'!$Q$47:$Q$49</c:f>
              <c:strCache>
                <c:ptCount val="3"/>
                <c:pt idx="0">
                  <c:v>REN-Methane</c:v>
                </c:pt>
                <c:pt idx="1">
                  <c:v>REN-Hydrogen</c:v>
                </c:pt>
                <c:pt idx="2">
                  <c:v>Cost Minimal</c:v>
                </c:pt>
              </c:strCache>
            </c:strRef>
          </c:cat>
          <c:val>
            <c:numRef>
              <c:f>'CROWDING OUT'!$R$47:$R$49</c:f>
              <c:numCache>
                <c:formatCode>0.0</c:formatCode>
                <c:ptCount val="3"/>
                <c:pt idx="0">
                  <c:v>1.8440932431965165</c:v>
                </c:pt>
                <c:pt idx="1">
                  <c:v>0.38432043105766617</c:v>
                </c:pt>
                <c:pt idx="2">
                  <c:v>3.9407847316106843</c:v>
                </c:pt>
              </c:numCache>
            </c:numRef>
          </c:val>
          <c:extLst>
            <c:ext xmlns:c16="http://schemas.microsoft.com/office/drawing/2014/chart" uri="{C3380CC4-5D6E-409C-BE32-E72D297353CC}">
              <c16:uniqueId val="{00000000-BBE8-4232-968B-5EAE47D455CB}"/>
            </c:ext>
          </c:extLst>
        </c:ser>
        <c:ser>
          <c:idx val="1"/>
          <c:order val="1"/>
          <c:tx>
            <c:strRef>
              <c:f>'CROWDING OUT'!$S$46</c:f>
              <c:strCache>
                <c:ptCount val="1"/>
                <c:pt idx="0">
                  <c:v>20% increase</c:v>
                </c:pt>
              </c:strCache>
            </c:strRef>
          </c:tx>
          <c:spPr>
            <a:solidFill>
              <a:schemeClr val="accent2"/>
            </a:solidFill>
            <a:ln>
              <a:noFill/>
            </a:ln>
            <a:effectLst/>
          </c:spPr>
          <c:invertIfNegative val="0"/>
          <c:cat>
            <c:strRef>
              <c:f>'CROWDING OUT'!$Q$47:$Q$49</c:f>
              <c:strCache>
                <c:ptCount val="3"/>
                <c:pt idx="0">
                  <c:v>REN-Methane</c:v>
                </c:pt>
                <c:pt idx="1">
                  <c:v>REN-Hydrogen</c:v>
                </c:pt>
                <c:pt idx="2">
                  <c:v>Cost Minimal</c:v>
                </c:pt>
              </c:strCache>
            </c:strRef>
          </c:cat>
          <c:val>
            <c:numRef>
              <c:f>'CROWDING OUT'!$S$47:$S$49</c:f>
              <c:numCache>
                <c:formatCode>0.0</c:formatCode>
                <c:ptCount val="3"/>
                <c:pt idx="0">
                  <c:v>1.5611013028928009</c:v>
                </c:pt>
                <c:pt idx="1">
                  <c:v>0.56660172130640729</c:v>
                </c:pt>
                <c:pt idx="2">
                  <c:v>3.7698955321486043</c:v>
                </c:pt>
              </c:numCache>
            </c:numRef>
          </c:val>
          <c:extLst>
            <c:ext xmlns:c16="http://schemas.microsoft.com/office/drawing/2014/chart" uri="{C3380CC4-5D6E-409C-BE32-E72D297353CC}">
              <c16:uniqueId val="{00000001-BBE8-4232-968B-5EAE47D455CB}"/>
            </c:ext>
          </c:extLst>
        </c:ser>
        <c:dLbls>
          <c:showLegendKey val="0"/>
          <c:showVal val="0"/>
          <c:showCatName val="0"/>
          <c:showSerName val="0"/>
          <c:showPercent val="0"/>
          <c:showBubbleSize val="0"/>
        </c:dLbls>
        <c:gapWidth val="219"/>
        <c:overlap val="-27"/>
        <c:axId val="572220240"/>
        <c:axId val="577121280"/>
      </c:barChart>
      <c:catAx>
        <c:axId val="57222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577121280"/>
        <c:crosses val="autoZero"/>
        <c:auto val="1"/>
        <c:lblAlgn val="ctr"/>
        <c:lblOffset val="100"/>
        <c:noMultiLvlLbl val="0"/>
      </c:catAx>
      <c:valAx>
        <c:axId val="577121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57222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OUT'!$D$116</c:f>
              <c:strCache>
                <c:ptCount val="1"/>
                <c:pt idx="0">
                  <c:v>Base case</c:v>
                </c:pt>
              </c:strCache>
            </c:strRef>
          </c:tx>
          <c:spPr>
            <a:solidFill>
              <a:schemeClr val="accent1"/>
            </a:solidFill>
            <a:ln>
              <a:noFill/>
            </a:ln>
            <a:effectLst/>
          </c:spPr>
          <c:invertIfNegative val="0"/>
          <c:cat>
            <c:multiLvlStrRef>
              <c:f>'CROWDING OUT'!$B$117:$C$128</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OUT'!$D$117:$D$128</c:f>
              <c:numCache>
                <c:formatCode>0.0</c:formatCode>
                <c:ptCount val="12"/>
                <c:pt idx="0">
                  <c:v>0.56145727583828842</c:v>
                </c:pt>
                <c:pt idx="1">
                  <c:v>0.23124308481011369</c:v>
                </c:pt>
                <c:pt idx="2">
                  <c:v>2.0872269585058421</c:v>
                </c:pt>
                <c:pt idx="3">
                  <c:v>1.2505129542120195</c:v>
                </c:pt>
                <c:pt idx="4">
                  <c:v>0.12432053401362998</c:v>
                </c:pt>
                <c:pt idx="5">
                  <c:v>1.7318260276818014</c:v>
                </c:pt>
                <c:pt idx="6">
                  <c:v>1.8193426806213747E-2</c:v>
                </c:pt>
                <c:pt idx="7">
                  <c:v>8.1784061169612367E-3</c:v>
                </c:pt>
                <c:pt idx="8">
                  <c:v>0.12219944020107264</c:v>
                </c:pt>
                <c:pt idx="9">
                  <c:v>1.3929586339995057E-2</c:v>
                </c:pt>
                <c:pt idx="10">
                  <c:v>2.0578406116961236E-2</c:v>
                </c:pt>
                <c:pt idx="11">
                  <c:v>-4.6769477803181302E-4</c:v>
                </c:pt>
              </c:numCache>
            </c:numRef>
          </c:val>
          <c:extLst>
            <c:ext xmlns:c16="http://schemas.microsoft.com/office/drawing/2014/chart" uri="{C3380CC4-5D6E-409C-BE32-E72D297353CC}">
              <c16:uniqueId val="{00000000-ACB9-40B2-9C7E-F196FF9F9D9B}"/>
            </c:ext>
          </c:extLst>
        </c:ser>
        <c:ser>
          <c:idx val="1"/>
          <c:order val="1"/>
          <c:tx>
            <c:strRef>
              <c:f>'CROWDING OUT'!$E$116</c:f>
              <c:strCache>
                <c:ptCount val="1"/>
                <c:pt idx="0">
                  <c:v>20% increase</c:v>
                </c:pt>
              </c:strCache>
            </c:strRef>
          </c:tx>
          <c:spPr>
            <a:solidFill>
              <a:schemeClr val="accent2"/>
            </a:solidFill>
            <a:ln>
              <a:noFill/>
            </a:ln>
            <a:effectLst/>
          </c:spPr>
          <c:invertIfNegative val="0"/>
          <c:cat>
            <c:multiLvlStrRef>
              <c:f>'CROWDING OUT'!$B$117:$C$128</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OUT'!$E$117:$E$128</c:f>
              <c:numCache>
                <c:formatCode>0.0</c:formatCode>
                <c:ptCount val="12"/>
                <c:pt idx="0">
                  <c:v>0.4405372633286132</c:v>
                </c:pt>
                <c:pt idx="1">
                  <c:v>0.17244851850312309</c:v>
                </c:pt>
                <c:pt idx="2">
                  <c:v>2.0389616554485412</c:v>
                </c:pt>
                <c:pt idx="3">
                  <c:v>1.0989765429762397</c:v>
                </c:pt>
                <c:pt idx="4">
                  <c:v>0.37350782827561863</c:v>
                </c:pt>
                <c:pt idx="5">
                  <c:v>1.6165009575114817</c:v>
                </c:pt>
                <c:pt idx="6">
                  <c:v>1.2818504772548976E-2</c:v>
                </c:pt>
                <c:pt idx="7">
                  <c:v>1.5133463371210258E-2</c:v>
                </c:pt>
                <c:pt idx="8">
                  <c:v>0.11887872588181754</c:v>
                </c:pt>
                <c:pt idx="9">
                  <c:v>8.768991815399068E-3</c:v>
                </c:pt>
                <c:pt idx="10">
                  <c:v>5.5119111564552684E-3</c:v>
                </c:pt>
                <c:pt idx="11">
                  <c:v>-4.4458066932359782E-3</c:v>
                </c:pt>
              </c:numCache>
            </c:numRef>
          </c:val>
          <c:extLst>
            <c:ext xmlns:c16="http://schemas.microsoft.com/office/drawing/2014/chart" uri="{C3380CC4-5D6E-409C-BE32-E72D297353CC}">
              <c16:uniqueId val="{00000001-ACB9-40B2-9C7E-F196FF9F9D9B}"/>
            </c:ext>
          </c:extLst>
        </c:ser>
        <c:dLbls>
          <c:showLegendKey val="0"/>
          <c:showVal val="0"/>
          <c:showCatName val="0"/>
          <c:showSerName val="0"/>
          <c:showPercent val="0"/>
          <c:showBubbleSize val="0"/>
        </c:dLbls>
        <c:gapWidth val="219"/>
        <c:overlap val="-27"/>
        <c:axId val="2017292863"/>
        <c:axId val="2017293343"/>
      </c:barChart>
      <c:catAx>
        <c:axId val="201729286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2017293343"/>
        <c:crosses val="autoZero"/>
        <c:auto val="1"/>
        <c:lblAlgn val="ctr"/>
        <c:lblOffset val="100"/>
        <c:noMultiLvlLbl val="0"/>
      </c:catAx>
      <c:valAx>
        <c:axId val="2017293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2017292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region_empl!$B$36</c:f>
              <c:strCache>
                <c:ptCount val="1"/>
                <c:pt idx="0">
                  <c:v>REN-Methane</c:v>
                </c:pt>
              </c:strCache>
            </c:strRef>
          </c:tx>
          <c:spPr>
            <a:solidFill>
              <a:schemeClr val="accent1"/>
            </a:solidFill>
            <a:ln>
              <a:noFill/>
            </a:ln>
            <a:effectLst/>
          </c:spPr>
          <c:invertIfNegative val="0"/>
          <c:cat>
            <c:multiLvlStrRef>
              <c:f>region_empl!$C$34:$H$35</c:f>
              <c:multiLvlStrCache>
                <c:ptCount val="6"/>
                <c:lvl>
                  <c:pt idx="0">
                    <c:v>Base case</c:v>
                  </c:pt>
                  <c:pt idx="1">
                    <c:v>20% increase</c:v>
                  </c:pt>
                  <c:pt idx="2">
                    <c:v>Base case</c:v>
                  </c:pt>
                  <c:pt idx="3">
                    <c:v>20% increase</c:v>
                  </c:pt>
                  <c:pt idx="4">
                    <c:v>Base case</c:v>
                  </c:pt>
                  <c:pt idx="5">
                    <c:v>20% increase</c:v>
                  </c:pt>
                </c:lvl>
                <c:lvl>
                  <c:pt idx="0">
                    <c:v>2030</c:v>
                  </c:pt>
                  <c:pt idx="2">
                    <c:v>2040</c:v>
                  </c:pt>
                  <c:pt idx="4">
                    <c:v>2050</c:v>
                  </c:pt>
                </c:lvl>
              </c:multiLvlStrCache>
            </c:multiLvlStrRef>
          </c:cat>
          <c:val>
            <c:numRef>
              <c:f>region_empl!$C$36:$H$36</c:f>
              <c:numCache>
                <c:formatCode>0</c:formatCode>
                <c:ptCount val="6"/>
                <c:pt idx="0">
                  <c:v>1850.2876256623395</c:v>
                </c:pt>
                <c:pt idx="1">
                  <c:v>1985.8461069774171</c:v>
                </c:pt>
                <c:pt idx="2">
                  <c:v>2080.7837183437809</c:v>
                </c:pt>
                <c:pt idx="3">
                  <c:v>2170.2322392490064</c:v>
                </c:pt>
                <c:pt idx="4">
                  <c:v>1905.3887426037631</c:v>
                </c:pt>
                <c:pt idx="5">
                  <c:v>1985.1927196310835</c:v>
                </c:pt>
              </c:numCache>
            </c:numRef>
          </c:val>
          <c:extLst>
            <c:ext xmlns:c16="http://schemas.microsoft.com/office/drawing/2014/chart" uri="{C3380CC4-5D6E-409C-BE32-E72D297353CC}">
              <c16:uniqueId val="{00000000-CBB1-4C01-86C0-78D0F27F23AC}"/>
            </c:ext>
          </c:extLst>
        </c:ser>
        <c:ser>
          <c:idx val="1"/>
          <c:order val="1"/>
          <c:tx>
            <c:strRef>
              <c:f>region_empl!$B$37</c:f>
              <c:strCache>
                <c:ptCount val="1"/>
                <c:pt idx="0">
                  <c:v>REN-Hydrogen</c:v>
                </c:pt>
              </c:strCache>
            </c:strRef>
          </c:tx>
          <c:spPr>
            <a:solidFill>
              <a:schemeClr val="accent2"/>
            </a:solidFill>
            <a:ln>
              <a:noFill/>
            </a:ln>
            <a:effectLst/>
          </c:spPr>
          <c:invertIfNegative val="0"/>
          <c:cat>
            <c:multiLvlStrRef>
              <c:f>region_empl!$C$34:$H$35</c:f>
              <c:multiLvlStrCache>
                <c:ptCount val="6"/>
                <c:lvl>
                  <c:pt idx="0">
                    <c:v>Base case</c:v>
                  </c:pt>
                  <c:pt idx="1">
                    <c:v>20% increase</c:v>
                  </c:pt>
                  <c:pt idx="2">
                    <c:v>Base case</c:v>
                  </c:pt>
                  <c:pt idx="3">
                    <c:v>20% increase</c:v>
                  </c:pt>
                  <c:pt idx="4">
                    <c:v>Base case</c:v>
                  </c:pt>
                  <c:pt idx="5">
                    <c:v>20% increase</c:v>
                  </c:pt>
                </c:lvl>
                <c:lvl>
                  <c:pt idx="0">
                    <c:v>2030</c:v>
                  </c:pt>
                  <c:pt idx="2">
                    <c:v>2040</c:v>
                  </c:pt>
                  <c:pt idx="4">
                    <c:v>2050</c:v>
                  </c:pt>
                </c:lvl>
              </c:multiLvlStrCache>
            </c:multiLvlStrRef>
          </c:cat>
          <c:val>
            <c:numRef>
              <c:f>region_empl!$C$37:$H$37</c:f>
              <c:numCache>
                <c:formatCode>0</c:formatCode>
                <c:ptCount val="6"/>
                <c:pt idx="0">
                  <c:v>1518.118773882878</c:v>
                </c:pt>
                <c:pt idx="1">
                  <c:v>1573.2878535389164</c:v>
                </c:pt>
                <c:pt idx="2">
                  <c:v>1559.8790897863171</c:v>
                </c:pt>
                <c:pt idx="3">
                  <c:v>1650.2652281125706</c:v>
                </c:pt>
                <c:pt idx="4">
                  <c:v>1644.7886477645886</c:v>
                </c:pt>
                <c:pt idx="5">
                  <c:v>1762.2168401032002</c:v>
                </c:pt>
              </c:numCache>
            </c:numRef>
          </c:val>
          <c:extLst>
            <c:ext xmlns:c16="http://schemas.microsoft.com/office/drawing/2014/chart" uri="{C3380CC4-5D6E-409C-BE32-E72D297353CC}">
              <c16:uniqueId val="{00000001-CBB1-4C01-86C0-78D0F27F23AC}"/>
            </c:ext>
          </c:extLst>
        </c:ser>
        <c:ser>
          <c:idx val="2"/>
          <c:order val="2"/>
          <c:tx>
            <c:strRef>
              <c:f>region_empl!$B$38</c:f>
              <c:strCache>
                <c:ptCount val="1"/>
                <c:pt idx="0">
                  <c:v>Cost Minimal</c:v>
                </c:pt>
              </c:strCache>
            </c:strRef>
          </c:tx>
          <c:spPr>
            <a:solidFill>
              <a:schemeClr val="accent3"/>
            </a:solidFill>
            <a:ln>
              <a:noFill/>
            </a:ln>
            <a:effectLst/>
          </c:spPr>
          <c:invertIfNegative val="0"/>
          <c:cat>
            <c:multiLvlStrRef>
              <c:f>region_empl!$C$34:$H$35</c:f>
              <c:multiLvlStrCache>
                <c:ptCount val="6"/>
                <c:lvl>
                  <c:pt idx="0">
                    <c:v>Base case</c:v>
                  </c:pt>
                  <c:pt idx="1">
                    <c:v>20% increase</c:v>
                  </c:pt>
                  <c:pt idx="2">
                    <c:v>Base case</c:v>
                  </c:pt>
                  <c:pt idx="3">
                    <c:v>20% increase</c:v>
                  </c:pt>
                  <c:pt idx="4">
                    <c:v>Base case</c:v>
                  </c:pt>
                  <c:pt idx="5">
                    <c:v>20% increase</c:v>
                  </c:pt>
                </c:lvl>
                <c:lvl>
                  <c:pt idx="0">
                    <c:v>2030</c:v>
                  </c:pt>
                  <c:pt idx="2">
                    <c:v>2040</c:v>
                  </c:pt>
                  <c:pt idx="4">
                    <c:v>2050</c:v>
                  </c:pt>
                </c:lvl>
              </c:multiLvlStrCache>
            </c:multiLvlStrRef>
          </c:cat>
          <c:val>
            <c:numRef>
              <c:f>region_empl!$C$38:$H$38</c:f>
              <c:numCache>
                <c:formatCode>0</c:formatCode>
                <c:ptCount val="6"/>
                <c:pt idx="0">
                  <c:v>3686.026133557385</c:v>
                </c:pt>
                <c:pt idx="1">
                  <c:v>3722.6470480861958</c:v>
                </c:pt>
                <c:pt idx="2">
                  <c:v>3187.0831896752557</c:v>
                </c:pt>
                <c:pt idx="3">
                  <c:v>3252.034418112768</c:v>
                </c:pt>
                <c:pt idx="4">
                  <c:v>2665.8957825698667</c:v>
                </c:pt>
                <c:pt idx="5">
                  <c:v>2724.0527933251565</c:v>
                </c:pt>
              </c:numCache>
            </c:numRef>
          </c:val>
          <c:extLst>
            <c:ext xmlns:c16="http://schemas.microsoft.com/office/drawing/2014/chart" uri="{C3380CC4-5D6E-409C-BE32-E72D297353CC}">
              <c16:uniqueId val="{00000002-CBB1-4C01-86C0-78D0F27F23AC}"/>
            </c:ext>
          </c:extLst>
        </c:ser>
        <c:dLbls>
          <c:showLegendKey val="0"/>
          <c:showVal val="0"/>
          <c:showCatName val="0"/>
          <c:showSerName val="0"/>
          <c:showPercent val="0"/>
          <c:showBubbleSize val="0"/>
        </c:dLbls>
        <c:gapWidth val="219"/>
        <c:overlap val="-27"/>
        <c:axId val="727601247"/>
        <c:axId val="727607967"/>
      </c:barChart>
      <c:catAx>
        <c:axId val="727601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7967"/>
        <c:crosses val="autoZero"/>
        <c:auto val="1"/>
        <c:lblAlgn val="ctr"/>
        <c:lblOffset val="100"/>
        <c:noMultiLvlLbl val="0"/>
      </c:catAx>
      <c:valAx>
        <c:axId val="727607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number of</a:t>
                </a:r>
                <a:r>
                  <a:rPr lang="en-US" baseline="0"/>
                  <a:t> jobs</a:t>
                </a:r>
                <a:endParaRPr lang="en-US"/>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1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region_empl!$B$43</c:f>
              <c:strCache>
                <c:ptCount val="1"/>
                <c:pt idx="0">
                  <c:v>REN-Methane</c:v>
                </c:pt>
              </c:strCache>
            </c:strRef>
          </c:tx>
          <c:spPr>
            <a:solidFill>
              <a:schemeClr val="accent1"/>
            </a:solidFill>
            <a:ln>
              <a:noFill/>
            </a:ln>
            <a:effectLst/>
          </c:spPr>
          <c:invertIfNegative val="0"/>
          <c:cat>
            <c:multiLvlStrRef>
              <c:f>region_empl!$C$41:$H$42</c:f>
              <c:multiLvlStrCache>
                <c:ptCount val="6"/>
                <c:lvl>
                  <c:pt idx="0">
                    <c:v>Base case</c:v>
                  </c:pt>
                  <c:pt idx="1">
                    <c:v>20% increase</c:v>
                  </c:pt>
                  <c:pt idx="2">
                    <c:v>Base case</c:v>
                  </c:pt>
                  <c:pt idx="3">
                    <c:v>20% increase</c:v>
                  </c:pt>
                  <c:pt idx="4">
                    <c:v>Base case</c:v>
                  </c:pt>
                  <c:pt idx="5">
                    <c:v>20% increase</c:v>
                  </c:pt>
                </c:lvl>
                <c:lvl>
                  <c:pt idx="0">
                    <c:v>2030</c:v>
                  </c:pt>
                  <c:pt idx="2">
                    <c:v>2040</c:v>
                  </c:pt>
                  <c:pt idx="4">
                    <c:v>2050</c:v>
                  </c:pt>
                </c:lvl>
              </c:multiLvlStrCache>
            </c:multiLvlStrRef>
          </c:cat>
          <c:val>
            <c:numRef>
              <c:f>region_empl!$C$43:$H$43</c:f>
              <c:numCache>
                <c:formatCode>0</c:formatCode>
                <c:ptCount val="6"/>
                <c:pt idx="0">
                  <c:v>-496.58539472876197</c:v>
                </c:pt>
                <c:pt idx="1">
                  <c:v>-579.88498624659815</c:v>
                </c:pt>
                <c:pt idx="2">
                  <c:v>301.51451853995161</c:v>
                </c:pt>
                <c:pt idx="3">
                  <c:v>251.18030224135936</c:v>
                </c:pt>
                <c:pt idx="4">
                  <c:v>1145.4026310857082</c:v>
                </c:pt>
                <c:pt idx="5">
                  <c:v>1085.9117464010444</c:v>
                </c:pt>
              </c:numCache>
            </c:numRef>
          </c:val>
          <c:extLst>
            <c:ext xmlns:c16="http://schemas.microsoft.com/office/drawing/2014/chart" uri="{C3380CC4-5D6E-409C-BE32-E72D297353CC}">
              <c16:uniqueId val="{00000000-6A8D-492B-9982-2B0AA377EC91}"/>
            </c:ext>
          </c:extLst>
        </c:ser>
        <c:ser>
          <c:idx val="1"/>
          <c:order val="1"/>
          <c:tx>
            <c:strRef>
              <c:f>region_empl!$B$44</c:f>
              <c:strCache>
                <c:ptCount val="1"/>
                <c:pt idx="0">
                  <c:v>REN-Hydrogen</c:v>
                </c:pt>
              </c:strCache>
            </c:strRef>
          </c:tx>
          <c:spPr>
            <a:solidFill>
              <a:schemeClr val="accent2"/>
            </a:solidFill>
            <a:ln>
              <a:noFill/>
            </a:ln>
            <a:effectLst/>
          </c:spPr>
          <c:invertIfNegative val="0"/>
          <c:cat>
            <c:multiLvlStrRef>
              <c:f>region_empl!$C$41:$H$42</c:f>
              <c:multiLvlStrCache>
                <c:ptCount val="6"/>
                <c:lvl>
                  <c:pt idx="0">
                    <c:v>Base case</c:v>
                  </c:pt>
                  <c:pt idx="1">
                    <c:v>20% increase</c:v>
                  </c:pt>
                  <c:pt idx="2">
                    <c:v>Base case</c:v>
                  </c:pt>
                  <c:pt idx="3">
                    <c:v>20% increase</c:v>
                  </c:pt>
                  <c:pt idx="4">
                    <c:v>Base case</c:v>
                  </c:pt>
                  <c:pt idx="5">
                    <c:v>20% increase</c:v>
                  </c:pt>
                </c:lvl>
                <c:lvl>
                  <c:pt idx="0">
                    <c:v>2030</c:v>
                  </c:pt>
                  <c:pt idx="2">
                    <c:v>2040</c:v>
                  </c:pt>
                  <c:pt idx="4">
                    <c:v>2050</c:v>
                  </c:pt>
                </c:lvl>
              </c:multiLvlStrCache>
            </c:multiLvlStrRef>
          </c:cat>
          <c:val>
            <c:numRef>
              <c:f>region_empl!$C$44:$H$44</c:f>
              <c:numCache>
                <c:formatCode>0</c:formatCode>
                <c:ptCount val="6"/>
                <c:pt idx="0">
                  <c:v>-114.26578853020055</c:v>
                </c:pt>
                <c:pt idx="1">
                  <c:v>-127.86592530864161</c:v>
                </c:pt>
                <c:pt idx="2">
                  <c:v>-23.279070624779184</c:v>
                </c:pt>
                <c:pt idx="3">
                  <c:v>25.990854333900344</c:v>
                </c:pt>
                <c:pt idx="4">
                  <c:v>479.40662088578995</c:v>
                </c:pt>
                <c:pt idx="5">
                  <c:v>132.1139657019645</c:v>
                </c:pt>
              </c:numCache>
            </c:numRef>
          </c:val>
          <c:extLst>
            <c:ext xmlns:c16="http://schemas.microsoft.com/office/drawing/2014/chart" uri="{C3380CC4-5D6E-409C-BE32-E72D297353CC}">
              <c16:uniqueId val="{00000001-6A8D-492B-9982-2B0AA377EC91}"/>
            </c:ext>
          </c:extLst>
        </c:ser>
        <c:ser>
          <c:idx val="2"/>
          <c:order val="2"/>
          <c:tx>
            <c:strRef>
              <c:f>region_empl!$B$45</c:f>
              <c:strCache>
                <c:ptCount val="1"/>
                <c:pt idx="0">
                  <c:v>Cost Minimal</c:v>
                </c:pt>
              </c:strCache>
            </c:strRef>
          </c:tx>
          <c:spPr>
            <a:solidFill>
              <a:schemeClr val="accent3"/>
            </a:solidFill>
            <a:ln>
              <a:noFill/>
            </a:ln>
            <a:effectLst/>
          </c:spPr>
          <c:invertIfNegative val="0"/>
          <c:cat>
            <c:multiLvlStrRef>
              <c:f>region_empl!$C$41:$H$42</c:f>
              <c:multiLvlStrCache>
                <c:ptCount val="6"/>
                <c:lvl>
                  <c:pt idx="0">
                    <c:v>Base case</c:v>
                  </c:pt>
                  <c:pt idx="1">
                    <c:v>20% increase</c:v>
                  </c:pt>
                  <c:pt idx="2">
                    <c:v>Base case</c:v>
                  </c:pt>
                  <c:pt idx="3">
                    <c:v>20% increase</c:v>
                  </c:pt>
                  <c:pt idx="4">
                    <c:v>Base case</c:v>
                  </c:pt>
                  <c:pt idx="5">
                    <c:v>20% increase</c:v>
                  </c:pt>
                </c:lvl>
                <c:lvl>
                  <c:pt idx="0">
                    <c:v>2030</c:v>
                  </c:pt>
                  <c:pt idx="2">
                    <c:v>2040</c:v>
                  </c:pt>
                  <c:pt idx="4">
                    <c:v>2050</c:v>
                  </c:pt>
                </c:lvl>
              </c:multiLvlStrCache>
            </c:multiLvlStrRef>
          </c:cat>
          <c:val>
            <c:numRef>
              <c:f>region_empl!$C$45:$H$45</c:f>
              <c:numCache>
                <c:formatCode>0</c:formatCode>
                <c:ptCount val="6"/>
                <c:pt idx="0">
                  <c:v>501.72702154315522</c:v>
                </c:pt>
                <c:pt idx="1">
                  <c:v>474.30423002046427</c:v>
                </c:pt>
                <c:pt idx="2">
                  <c:v>961.93651061519995</c:v>
                </c:pt>
                <c:pt idx="3">
                  <c:v>933.15938017952851</c:v>
                </c:pt>
                <c:pt idx="4">
                  <c:v>1273.3379692232147</c:v>
                </c:pt>
                <c:pt idx="5">
                  <c:v>1229.8193017063504</c:v>
                </c:pt>
              </c:numCache>
            </c:numRef>
          </c:val>
          <c:extLst>
            <c:ext xmlns:c16="http://schemas.microsoft.com/office/drawing/2014/chart" uri="{C3380CC4-5D6E-409C-BE32-E72D297353CC}">
              <c16:uniqueId val="{00000002-6A8D-492B-9982-2B0AA377EC91}"/>
            </c:ext>
          </c:extLst>
        </c:ser>
        <c:dLbls>
          <c:showLegendKey val="0"/>
          <c:showVal val="0"/>
          <c:showCatName val="0"/>
          <c:showSerName val="0"/>
          <c:showPercent val="0"/>
          <c:showBubbleSize val="0"/>
        </c:dLbls>
        <c:gapWidth val="219"/>
        <c:overlap val="-27"/>
        <c:axId val="727613247"/>
        <c:axId val="727616607"/>
      </c:barChart>
      <c:catAx>
        <c:axId val="7276132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16607"/>
        <c:crosses val="autoZero"/>
        <c:auto val="1"/>
        <c:lblAlgn val="ctr"/>
        <c:lblOffset val="100"/>
        <c:noMultiLvlLbl val="0"/>
      </c:catAx>
      <c:valAx>
        <c:axId val="7276166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number</a:t>
                </a:r>
                <a:r>
                  <a:rPr lang="en-US" baseline="0"/>
                  <a:t> of jobs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1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EXTERNAL_FINANCING_results!$X$45</c:f>
              <c:strCache>
                <c:ptCount val="1"/>
                <c:pt idx="0">
                  <c:v>Base case</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EXTERNAL_FINANCING_results!$W$46:$W$48</c:f>
              <c:strCache>
                <c:ptCount val="3"/>
                <c:pt idx="0">
                  <c:v>REN-Methane</c:v>
                </c:pt>
                <c:pt idx="1">
                  <c:v>REN-Hydrogen</c:v>
                </c:pt>
                <c:pt idx="2">
                  <c:v>Cost Minimal</c:v>
                </c:pt>
              </c:strCache>
            </c:strRef>
          </c:cat>
          <c:val>
            <c:numRef>
              <c:f>EXTERNAL_FINANCING_results!$X$46:$X$48</c:f>
              <c:numCache>
                <c:formatCode>0</c:formatCode>
                <c:ptCount val="3"/>
                <c:pt idx="0">
                  <c:v>39.094287467719745</c:v>
                </c:pt>
                <c:pt idx="1">
                  <c:v>38.453378431571856</c:v>
                </c:pt>
                <c:pt idx="2">
                  <c:v>50.074569085950252</c:v>
                </c:pt>
              </c:numCache>
            </c:numRef>
          </c:val>
          <c:extLst>
            <c:ext xmlns:c16="http://schemas.microsoft.com/office/drawing/2014/chart" uri="{C3380CC4-5D6E-409C-BE32-E72D297353CC}">
              <c16:uniqueId val="{00000000-9E5C-4A95-B10F-00E7443986FE}"/>
            </c:ext>
          </c:extLst>
        </c:ser>
        <c:ser>
          <c:idx val="1"/>
          <c:order val="1"/>
          <c:tx>
            <c:strRef>
              <c:f>EXTERNAL_FINANCING_results!$Y$45</c:f>
              <c:strCache>
                <c:ptCount val="1"/>
                <c:pt idx="0">
                  <c:v>20% decrease</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EXTERNAL_FINANCING_results!$W$46:$W$48</c:f>
              <c:strCache>
                <c:ptCount val="3"/>
                <c:pt idx="0">
                  <c:v>REN-Methane</c:v>
                </c:pt>
                <c:pt idx="1">
                  <c:v>REN-Hydrogen</c:v>
                </c:pt>
                <c:pt idx="2">
                  <c:v>Cost Minimal</c:v>
                </c:pt>
              </c:strCache>
            </c:strRef>
          </c:cat>
          <c:val>
            <c:numRef>
              <c:f>EXTERNAL_FINANCING_results!$Y$46:$Y$48</c:f>
              <c:numCache>
                <c:formatCode>0</c:formatCode>
                <c:ptCount val="3"/>
                <c:pt idx="0">
                  <c:v>38.147091069936927</c:v>
                </c:pt>
                <c:pt idx="1">
                  <c:v>36.560036417819731</c:v>
                </c:pt>
                <c:pt idx="2">
                  <c:v>51.477497816486505</c:v>
                </c:pt>
              </c:numCache>
            </c:numRef>
          </c:val>
          <c:extLst>
            <c:ext xmlns:c16="http://schemas.microsoft.com/office/drawing/2014/chart" uri="{C3380CC4-5D6E-409C-BE32-E72D297353CC}">
              <c16:uniqueId val="{00000001-9E5C-4A95-B10F-00E7443986FE}"/>
            </c:ext>
          </c:extLst>
        </c:ser>
        <c:dLbls>
          <c:showLegendKey val="0"/>
          <c:showVal val="0"/>
          <c:showCatName val="0"/>
          <c:showSerName val="0"/>
          <c:showPercent val="0"/>
          <c:showBubbleSize val="0"/>
        </c:dLbls>
        <c:gapWidth val="219"/>
        <c:overlap val="-27"/>
        <c:axId val="841473503"/>
        <c:axId val="841471583"/>
      </c:barChart>
      <c:catAx>
        <c:axId val="84147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841471583"/>
        <c:crosses val="autoZero"/>
        <c:auto val="1"/>
        <c:lblAlgn val="ctr"/>
        <c:lblOffset val="100"/>
        <c:noMultiLvlLbl val="0"/>
      </c:catAx>
      <c:valAx>
        <c:axId val="8414715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841473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EXTERNAL_FINANCING!$R$27</c:f>
              <c:strCache>
                <c:ptCount val="1"/>
                <c:pt idx="0">
                  <c:v>Base case</c:v>
                </c:pt>
              </c:strCache>
            </c:strRef>
          </c:tx>
          <c:spPr>
            <a:solidFill>
              <a:schemeClr val="accent1"/>
            </a:solidFill>
            <a:ln>
              <a:noFill/>
            </a:ln>
            <a:effectLst/>
          </c:spPr>
          <c:invertIfNegative val="0"/>
          <c:cat>
            <c:strRef>
              <c:f>EXTERNAL_FINANCING!$Q$28:$Q$30</c:f>
              <c:strCache>
                <c:ptCount val="3"/>
                <c:pt idx="0">
                  <c:v>REN-Methane</c:v>
                </c:pt>
                <c:pt idx="1">
                  <c:v>REN-Hydrogen</c:v>
                </c:pt>
                <c:pt idx="2">
                  <c:v>Cost Minimal</c:v>
                </c:pt>
              </c:strCache>
            </c:strRef>
          </c:cat>
          <c:val>
            <c:numRef>
              <c:f>EXTERNAL_FINANCING!$R$28:$R$30</c:f>
              <c:numCache>
                <c:formatCode>0.0</c:formatCode>
                <c:ptCount val="3"/>
                <c:pt idx="0">
                  <c:v>0.6073543932092007</c:v>
                </c:pt>
                <c:pt idx="1">
                  <c:v>-3.3554642938683397E-2</c:v>
                </c:pt>
                <c:pt idx="2">
                  <c:v>11.587636011439708</c:v>
                </c:pt>
              </c:numCache>
            </c:numRef>
          </c:val>
          <c:extLst>
            <c:ext xmlns:c16="http://schemas.microsoft.com/office/drawing/2014/chart" uri="{C3380CC4-5D6E-409C-BE32-E72D297353CC}">
              <c16:uniqueId val="{00000000-3925-4D84-B912-F5C1A2F14191}"/>
            </c:ext>
          </c:extLst>
        </c:ser>
        <c:ser>
          <c:idx val="1"/>
          <c:order val="1"/>
          <c:tx>
            <c:strRef>
              <c:f>EXTERNAL_FINANCING!$S$27</c:f>
              <c:strCache>
                <c:ptCount val="1"/>
                <c:pt idx="0">
                  <c:v>20% decrease</c:v>
                </c:pt>
              </c:strCache>
            </c:strRef>
          </c:tx>
          <c:spPr>
            <a:solidFill>
              <a:schemeClr val="accent2"/>
            </a:solidFill>
            <a:ln>
              <a:noFill/>
            </a:ln>
            <a:effectLst/>
          </c:spPr>
          <c:invertIfNegative val="0"/>
          <c:cat>
            <c:strRef>
              <c:f>EXTERNAL_FINANCING!$Q$28:$Q$30</c:f>
              <c:strCache>
                <c:ptCount val="3"/>
                <c:pt idx="0">
                  <c:v>REN-Methane</c:v>
                </c:pt>
                <c:pt idx="1">
                  <c:v>REN-Hydrogen</c:v>
                </c:pt>
                <c:pt idx="2">
                  <c:v>Cost Minimal</c:v>
                </c:pt>
              </c:strCache>
            </c:strRef>
          </c:cat>
          <c:val>
            <c:numRef>
              <c:f>EXTERNAL_FINANCING!$S$28:$S$30</c:f>
              <c:numCache>
                <c:formatCode>0.0</c:formatCode>
                <c:ptCount val="3"/>
                <c:pt idx="0">
                  <c:v>-0.33984200457361657</c:v>
                </c:pt>
                <c:pt idx="1">
                  <c:v>-1.9268966566908077</c:v>
                </c:pt>
                <c:pt idx="2">
                  <c:v>12.990564741975959</c:v>
                </c:pt>
              </c:numCache>
            </c:numRef>
          </c:val>
          <c:extLst>
            <c:ext xmlns:c16="http://schemas.microsoft.com/office/drawing/2014/chart" uri="{C3380CC4-5D6E-409C-BE32-E72D297353CC}">
              <c16:uniqueId val="{00000001-3925-4D84-B912-F5C1A2F14191}"/>
            </c:ext>
          </c:extLst>
        </c:ser>
        <c:dLbls>
          <c:showLegendKey val="0"/>
          <c:showVal val="0"/>
          <c:showCatName val="0"/>
          <c:showSerName val="0"/>
          <c:showPercent val="0"/>
          <c:showBubbleSize val="0"/>
        </c:dLbls>
        <c:gapWidth val="219"/>
        <c:overlap val="-27"/>
        <c:axId val="1313799711"/>
        <c:axId val="1313804511"/>
      </c:barChart>
      <c:catAx>
        <c:axId val="131379971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313804511"/>
        <c:crosses val="autoZero"/>
        <c:auto val="1"/>
        <c:lblAlgn val="ctr"/>
        <c:lblOffset val="100"/>
        <c:noMultiLvlLbl val="0"/>
      </c:catAx>
      <c:valAx>
        <c:axId val="1313804511"/>
        <c:scaling>
          <c:orientation val="minMax"/>
          <c:max val="1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3137997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EXTERNAL_FINANCING!$D$95</c:f>
              <c:strCache>
                <c:ptCount val="1"/>
                <c:pt idx="0">
                  <c:v>Base case</c:v>
                </c:pt>
              </c:strCache>
            </c:strRef>
          </c:tx>
          <c:spPr>
            <a:solidFill>
              <a:schemeClr val="accent1"/>
            </a:solidFill>
            <a:ln>
              <a:noFill/>
            </a:ln>
            <a:effectLst/>
          </c:spPr>
          <c:invertIfNegative val="0"/>
          <c:cat>
            <c:multiLvlStrRef>
              <c:f>EXTERNAL_FINANCING!$B$96:$C$107</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EXTERNAL_FINANCING!$D$96:$D$107</c:f>
              <c:numCache>
                <c:formatCode>0.0</c:formatCode>
                <c:ptCount val="12"/>
                <c:pt idx="0">
                  <c:v>-0.21022021187847167</c:v>
                </c:pt>
                <c:pt idx="1">
                  <c:v>0.29754151042225019</c:v>
                </c:pt>
                <c:pt idx="2">
                  <c:v>-5.6955682202250237</c:v>
                </c:pt>
                <c:pt idx="3">
                  <c:v>-3.5001051313722056</c:v>
                </c:pt>
                <c:pt idx="4">
                  <c:v>0.27205742336260302</c:v>
                </c:pt>
                <c:pt idx="5">
                  <c:v>1.8973542082928581</c:v>
                </c:pt>
                <c:pt idx="6">
                  <c:v>3.5208275342656572</c:v>
                </c:pt>
                <c:pt idx="7">
                  <c:v>0.83197953468196439</c:v>
                </c:pt>
                <c:pt idx="8">
                  <c:v>3.5103217947033527</c:v>
                </c:pt>
                <c:pt idx="9">
                  <c:v>0.79685220219422082</c:v>
                </c:pt>
                <c:pt idx="10">
                  <c:v>-1.435133111405501</c:v>
                </c:pt>
                <c:pt idx="11">
                  <c:v>11.875528228668522</c:v>
                </c:pt>
              </c:numCache>
            </c:numRef>
          </c:val>
          <c:extLst>
            <c:ext xmlns:c16="http://schemas.microsoft.com/office/drawing/2014/chart" uri="{C3380CC4-5D6E-409C-BE32-E72D297353CC}">
              <c16:uniqueId val="{00000000-E6BD-46BF-B68C-C976A6289153}"/>
            </c:ext>
          </c:extLst>
        </c:ser>
        <c:ser>
          <c:idx val="1"/>
          <c:order val="1"/>
          <c:tx>
            <c:strRef>
              <c:f>EXTERNAL_FINANCING!$E$95</c:f>
              <c:strCache>
                <c:ptCount val="1"/>
                <c:pt idx="0">
                  <c:v>20% decrease</c:v>
                </c:pt>
              </c:strCache>
            </c:strRef>
          </c:tx>
          <c:spPr>
            <a:solidFill>
              <a:schemeClr val="accent2"/>
            </a:solidFill>
            <a:ln>
              <a:noFill/>
            </a:ln>
            <a:effectLst/>
          </c:spPr>
          <c:invertIfNegative val="0"/>
          <c:cat>
            <c:multiLvlStrRef>
              <c:f>EXTERNAL_FINANCING!$B$96:$C$107</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EXTERNAL_FINANCING!$E$96:$E$107</c:f>
              <c:numCache>
                <c:formatCode>0.0</c:formatCode>
                <c:ptCount val="12"/>
                <c:pt idx="0">
                  <c:v>-0.2737886986820231</c:v>
                </c:pt>
                <c:pt idx="1">
                  <c:v>0.10114708532479198</c:v>
                </c:pt>
                <c:pt idx="2">
                  <c:v>-5.7303146485896175</c:v>
                </c:pt>
                <c:pt idx="3">
                  <c:v>-3.5495289018514087</c:v>
                </c:pt>
                <c:pt idx="4">
                  <c:v>-0.38342417115566785</c:v>
                </c:pt>
                <c:pt idx="5">
                  <c:v>1.3078771973679759</c:v>
                </c:pt>
                <c:pt idx="6">
                  <c:v>3.3645355225438069</c:v>
                </c:pt>
                <c:pt idx="7">
                  <c:v>0.68394986010859404</c:v>
                </c:pt>
                <c:pt idx="8">
                  <c:v>3.4407686335949776</c:v>
                </c:pt>
                <c:pt idx="9">
                  <c:v>0.1189400734160081</c:v>
                </c:pt>
                <c:pt idx="10">
                  <c:v>-2.3285694309685261</c:v>
                </c:pt>
                <c:pt idx="11">
                  <c:v>13.972233559602625</c:v>
                </c:pt>
              </c:numCache>
            </c:numRef>
          </c:val>
          <c:extLst>
            <c:ext xmlns:c16="http://schemas.microsoft.com/office/drawing/2014/chart" uri="{C3380CC4-5D6E-409C-BE32-E72D297353CC}">
              <c16:uniqueId val="{00000001-E6BD-46BF-B68C-C976A6289153}"/>
            </c:ext>
          </c:extLst>
        </c:ser>
        <c:dLbls>
          <c:showLegendKey val="0"/>
          <c:showVal val="0"/>
          <c:showCatName val="0"/>
          <c:showSerName val="0"/>
          <c:showPercent val="0"/>
          <c:showBubbleSize val="0"/>
        </c:dLbls>
        <c:gapWidth val="219"/>
        <c:overlap val="-27"/>
        <c:axId val="483209071"/>
        <c:axId val="483209551"/>
      </c:barChart>
      <c:catAx>
        <c:axId val="4832090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551"/>
        <c:crosses val="autoZero"/>
        <c:auto val="1"/>
        <c:lblAlgn val="ctr"/>
        <c:lblOffset val="100"/>
        <c:noMultiLvlLbl val="0"/>
      </c:catAx>
      <c:valAx>
        <c:axId val="4832095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r>
              <a:rPr lang="en-GB"/>
              <a:t>Lithuania</a:t>
            </a:r>
          </a:p>
        </c:rich>
      </c:tx>
      <c:layout>
        <c:manualLayout>
          <c:xMode val="edge"/>
          <c:yMode val="edge"/>
          <c:x val="0.48369444444444443"/>
          <c:y val="1.4494275331884666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endParaRPr lang="nl-BE"/>
        </a:p>
      </c:txPr>
    </c:title>
    <c:autoTitleDeleted val="0"/>
    <c:plotArea>
      <c:layout>
        <c:manualLayout>
          <c:layoutTarget val="inner"/>
          <c:xMode val="edge"/>
          <c:yMode val="edge"/>
          <c:x val="6.7640287980762187E-2"/>
          <c:y val="8.1820801811538266E-2"/>
          <c:w val="0.91842737534903107"/>
          <c:h val="0.72016519529386291"/>
        </c:manualLayout>
      </c:layout>
      <c:barChart>
        <c:barDir val="col"/>
        <c:grouping val="clustered"/>
        <c:varyColors val="0"/>
        <c:ser>
          <c:idx val="0"/>
          <c:order val="0"/>
          <c:tx>
            <c:strRef>
              <c:f>'[D6 result visualizations.xlsx]Sheet2'!$A$27</c:f>
              <c:strCache>
                <c:ptCount val="1"/>
                <c:pt idx="0">
                  <c:v>20% Increase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visualizations.xlsx]Sheet2'!$B$25:$G$26</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visualizations.xlsx]Sheet2'!$B$27:$G$27</c:f>
              <c:numCache>
                <c:formatCode>0</c:formatCode>
                <c:ptCount val="6"/>
                <c:pt idx="0">
                  <c:v>500.6</c:v>
                </c:pt>
                <c:pt idx="1">
                  <c:v>185.1</c:v>
                </c:pt>
                <c:pt idx="2">
                  <c:v>1355</c:v>
                </c:pt>
                <c:pt idx="3">
                  <c:v>1552</c:v>
                </c:pt>
                <c:pt idx="4">
                  <c:v>406.61948940390255</c:v>
                </c:pt>
                <c:pt idx="5">
                  <c:v>1355</c:v>
                </c:pt>
              </c:numCache>
            </c:numRef>
          </c:val>
          <c:extLst>
            <c:ext xmlns:c16="http://schemas.microsoft.com/office/drawing/2014/chart" uri="{C3380CC4-5D6E-409C-BE32-E72D297353CC}">
              <c16:uniqueId val="{00000000-2993-4D07-B831-CF984A3B3D66}"/>
            </c:ext>
          </c:extLst>
        </c:ser>
        <c:ser>
          <c:idx val="1"/>
          <c:order val="1"/>
          <c:tx>
            <c:strRef>
              <c:f>'[D6 result visualizations.xlsx]Sheet2'!$A$28</c:f>
              <c:strCache>
                <c:ptCount val="1"/>
                <c:pt idx="0">
                  <c:v>Base case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visualizations.xlsx]Sheet2'!$B$25:$G$26</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visualizations.xlsx]Sheet2'!$B$28:$G$28</c:f>
              <c:numCache>
                <c:formatCode>0</c:formatCode>
                <c:ptCount val="6"/>
                <c:pt idx="0">
                  <c:v>449.4</c:v>
                </c:pt>
                <c:pt idx="1">
                  <c:v>166.2</c:v>
                </c:pt>
                <c:pt idx="2">
                  <c:v>1325.5</c:v>
                </c:pt>
                <c:pt idx="3">
                  <c:v>1325.5</c:v>
                </c:pt>
                <c:pt idx="4">
                  <c:v>350.77020146208787</c:v>
                </c:pt>
                <c:pt idx="5">
                  <c:v>1325.5</c:v>
                </c:pt>
              </c:numCache>
            </c:numRef>
          </c:val>
          <c:extLst>
            <c:ext xmlns:c16="http://schemas.microsoft.com/office/drawing/2014/chart" uri="{C3380CC4-5D6E-409C-BE32-E72D297353CC}">
              <c16:uniqueId val="{00000001-2993-4D07-B831-CF984A3B3D66}"/>
            </c:ext>
          </c:extLst>
        </c:ser>
        <c:ser>
          <c:idx val="2"/>
          <c:order val="2"/>
          <c:tx>
            <c:strRef>
              <c:f>'[D6 result visualizations.xlsx]Sheet2'!$A$29</c:f>
              <c:strCache>
                <c:ptCount val="1"/>
                <c:pt idx="0">
                  <c:v>20% Decrease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visualizations.xlsx]Sheet2'!$B$25:$G$26</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visualizations.xlsx]Sheet2'!$B$29:$G$29</c:f>
              <c:numCache>
                <c:formatCode>0</c:formatCode>
                <c:ptCount val="6"/>
                <c:pt idx="0">
                  <c:v>398.2</c:v>
                </c:pt>
                <c:pt idx="1">
                  <c:v>147.30000000000001</c:v>
                </c:pt>
                <c:pt idx="2">
                  <c:v>1296.0999999999999</c:v>
                </c:pt>
                <c:pt idx="3">
                  <c:v>1099.0999999999999</c:v>
                </c:pt>
                <c:pt idx="4">
                  <c:v>294.92091352027376</c:v>
                </c:pt>
                <c:pt idx="5">
                  <c:v>1296.0999999999999</c:v>
                </c:pt>
              </c:numCache>
            </c:numRef>
          </c:val>
          <c:extLst>
            <c:ext xmlns:c16="http://schemas.microsoft.com/office/drawing/2014/chart" uri="{C3380CC4-5D6E-409C-BE32-E72D297353CC}">
              <c16:uniqueId val="{00000002-2993-4D07-B831-CF984A3B3D66}"/>
            </c:ext>
          </c:extLst>
        </c:ser>
        <c:dLbls>
          <c:dLblPos val="outEnd"/>
          <c:showLegendKey val="0"/>
          <c:showVal val="1"/>
          <c:showCatName val="0"/>
          <c:showSerName val="0"/>
          <c:showPercent val="0"/>
          <c:showBubbleSize val="0"/>
        </c:dLbls>
        <c:gapWidth val="150"/>
        <c:overlap val="-33"/>
        <c:axId val="1388243951"/>
        <c:axId val="1388245871"/>
      </c:barChart>
      <c:catAx>
        <c:axId val="138824395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50" b="0" i="1" u="none" strike="noStrike" kern="1200" baseline="0">
                <a:solidFill>
                  <a:sysClr val="windowText" lastClr="000000"/>
                </a:solidFill>
                <a:latin typeface="Trebuchet MS" panose="020B0603020202020204" pitchFamily="34" charset="0"/>
                <a:ea typeface="+mn-ea"/>
                <a:cs typeface="+mn-cs"/>
              </a:defRPr>
            </a:pPr>
            <a:endParaRPr lang="nl-BE"/>
          </a:p>
        </c:txPr>
        <c:crossAx val="1388245871"/>
        <c:crosses val="autoZero"/>
        <c:auto val="1"/>
        <c:lblAlgn val="ctr"/>
        <c:lblOffset val="100"/>
        <c:noMultiLvlLbl val="0"/>
      </c:catAx>
      <c:valAx>
        <c:axId val="1388245871"/>
        <c:scaling>
          <c:orientation val="minMax"/>
          <c:max val="1800"/>
        </c:scaling>
        <c:delete val="0"/>
        <c:axPos val="l"/>
        <c:majorGridlines>
          <c:spPr>
            <a:ln w="0" cap="flat" cmpd="sng" algn="ctr">
              <a:solidFill>
                <a:schemeClr val="bg1">
                  <a:lumMod val="85000"/>
                </a:schemeClr>
              </a:solidFill>
              <a:round/>
            </a:ln>
            <a:effectLst/>
          </c:spPr>
        </c:majorGridlines>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388243951"/>
        <c:crosses val="autoZero"/>
        <c:crossBetween val="between"/>
        <c:majorUnit val="300"/>
      </c:valAx>
      <c:spPr>
        <a:noFill/>
        <a:ln>
          <a:noFill/>
        </a:ln>
        <a:effectLst/>
      </c:spPr>
    </c:plotArea>
    <c:legend>
      <c:legendPos val="b"/>
      <c:layout>
        <c:manualLayout>
          <c:xMode val="edge"/>
          <c:yMode val="edge"/>
          <c:x val="0.26828932345328582"/>
          <c:y val="0.92751556790695266"/>
          <c:w val="0.44675459317585303"/>
          <c:h val="6.5084300106116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OUT_results'!$X$77</c:f>
              <c:strCache>
                <c:ptCount val="1"/>
                <c:pt idx="0">
                  <c:v>Central case</c:v>
                </c:pt>
              </c:strCache>
            </c:strRef>
          </c:tx>
          <c:spPr>
            <a:solidFill>
              <a:schemeClr val="accent1"/>
            </a:solidFill>
            <a:ln>
              <a:noFill/>
            </a:ln>
            <a:effectLst/>
          </c:spPr>
          <c:invertIfNegative val="0"/>
          <c:cat>
            <c:strRef>
              <c:f>'CROWDING OUT_results'!$W$78:$W$80</c:f>
              <c:strCache>
                <c:ptCount val="3"/>
                <c:pt idx="0">
                  <c:v>REN-Methane</c:v>
                </c:pt>
                <c:pt idx="1">
                  <c:v>REN-Hydrogen</c:v>
                </c:pt>
                <c:pt idx="2">
                  <c:v>Cost Minimal</c:v>
                </c:pt>
              </c:strCache>
            </c:strRef>
          </c:cat>
          <c:val>
            <c:numRef>
              <c:f>'CROWDING OUT_results'!$X$78:$X$80</c:f>
              <c:numCache>
                <c:formatCode>0.00</c:formatCode>
                <c:ptCount val="3"/>
                <c:pt idx="0">
                  <c:v>-1.2203756033795503</c:v>
                </c:pt>
                <c:pt idx="1">
                  <c:v>-1.9626529119044676</c:v>
                </c:pt>
                <c:pt idx="2">
                  <c:v>-0.59178211858873431</c:v>
                </c:pt>
              </c:numCache>
            </c:numRef>
          </c:val>
          <c:extLst>
            <c:ext xmlns:c16="http://schemas.microsoft.com/office/drawing/2014/chart" uri="{C3380CC4-5D6E-409C-BE32-E72D297353CC}">
              <c16:uniqueId val="{00000000-6FA6-4811-8C9E-F96A0B94AB88}"/>
            </c:ext>
          </c:extLst>
        </c:ser>
        <c:ser>
          <c:idx val="1"/>
          <c:order val="1"/>
          <c:tx>
            <c:strRef>
              <c:f>'CROWDING OUT_results'!$Y$77</c:f>
              <c:strCache>
                <c:ptCount val="1"/>
                <c:pt idx="0">
                  <c:v>20% decrease</c:v>
                </c:pt>
              </c:strCache>
            </c:strRef>
          </c:tx>
          <c:spPr>
            <a:solidFill>
              <a:schemeClr val="accent2"/>
            </a:solidFill>
            <a:ln>
              <a:noFill/>
            </a:ln>
            <a:effectLst/>
          </c:spPr>
          <c:invertIfNegative val="0"/>
          <c:cat>
            <c:strRef>
              <c:f>'CROWDING OUT_results'!$W$78:$W$80</c:f>
              <c:strCache>
                <c:ptCount val="3"/>
                <c:pt idx="0">
                  <c:v>REN-Methane</c:v>
                </c:pt>
                <c:pt idx="1">
                  <c:v>REN-Hydrogen</c:v>
                </c:pt>
                <c:pt idx="2">
                  <c:v>Cost Minimal</c:v>
                </c:pt>
              </c:strCache>
            </c:strRef>
          </c:cat>
          <c:val>
            <c:numRef>
              <c:f>'CROWDING OUT_results'!$Y$78:$Y$80</c:f>
              <c:numCache>
                <c:formatCode>0.00</c:formatCode>
                <c:ptCount val="3"/>
                <c:pt idx="0">
                  <c:v>-1.1507145373397916</c:v>
                </c:pt>
                <c:pt idx="1">
                  <c:v>-1.8098034754430987</c:v>
                </c:pt>
                <c:pt idx="2">
                  <c:v>-0.43281746142650546</c:v>
                </c:pt>
              </c:numCache>
            </c:numRef>
          </c:val>
          <c:extLst>
            <c:ext xmlns:c16="http://schemas.microsoft.com/office/drawing/2014/chart" uri="{C3380CC4-5D6E-409C-BE32-E72D297353CC}">
              <c16:uniqueId val="{00000001-6FA6-4811-8C9E-F96A0B94AB88}"/>
            </c:ext>
          </c:extLst>
        </c:ser>
        <c:dLbls>
          <c:showLegendKey val="0"/>
          <c:showVal val="0"/>
          <c:showCatName val="0"/>
          <c:showSerName val="0"/>
          <c:showPercent val="0"/>
          <c:showBubbleSize val="0"/>
        </c:dLbls>
        <c:gapWidth val="219"/>
        <c:overlap val="-27"/>
        <c:axId val="483211951"/>
        <c:axId val="483212431"/>
      </c:barChart>
      <c:catAx>
        <c:axId val="483211951"/>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12431"/>
        <c:crosses val="autoZero"/>
        <c:auto val="1"/>
        <c:lblAlgn val="ctr"/>
        <c:lblOffset val="100"/>
        <c:noMultiLvlLbl val="0"/>
      </c:catAx>
      <c:valAx>
        <c:axId val="4832124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11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OUT'!$R$51</c:f>
              <c:strCache>
                <c:ptCount val="1"/>
                <c:pt idx="0">
                  <c:v>Central case</c:v>
                </c:pt>
              </c:strCache>
            </c:strRef>
          </c:tx>
          <c:spPr>
            <a:solidFill>
              <a:schemeClr val="accent1"/>
            </a:solidFill>
            <a:ln>
              <a:noFill/>
            </a:ln>
            <a:effectLst/>
          </c:spPr>
          <c:invertIfNegative val="0"/>
          <c:cat>
            <c:strRef>
              <c:f>'CROWDING OUT'!$Q$52:$Q$54</c:f>
              <c:strCache>
                <c:ptCount val="3"/>
                <c:pt idx="0">
                  <c:v>REN-Methane</c:v>
                </c:pt>
                <c:pt idx="1">
                  <c:v>REN-Hydrogen</c:v>
                </c:pt>
                <c:pt idx="2">
                  <c:v>Cost Minimal</c:v>
                </c:pt>
              </c:strCache>
            </c:strRef>
          </c:cat>
          <c:val>
            <c:numRef>
              <c:f>'CROWDING OUT'!$R$52:$R$54</c:f>
              <c:numCache>
                <c:formatCode>0.000</c:formatCode>
                <c:ptCount val="3"/>
                <c:pt idx="0">
                  <c:v>0.45609826277899079</c:v>
                </c:pt>
                <c:pt idx="1">
                  <c:v>-0.2861790457459264</c:v>
                </c:pt>
                <c:pt idx="2">
                  <c:v>1.084691747569807</c:v>
                </c:pt>
              </c:numCache>
            </c:numRef>
          </c:val>
          <c:extLst>
            <c:ext xmlns:c16="http://schemas.microsoft.com/office/drawing/2014/chart" uri="{C3380CC4-5D6E-409C-BE32-E72D297353CC}">
              <c16:uniqueId val="{00000000-1FB1-4E61-9D73-CF1F15FE36AD}"/>
            </c:ext>
          </c:extLst>
        </c:ser>
        <c:ser>
          <c:idx val="1"/>
          <c:order val="1"/>
          <c:tx>
            <c:strRef>
              <c:f>'CROWDING OUT'!$S$51</c:f>
              <c:strCache>
                <c:ptCount val="1"/>
                <c:pt idx="0">
                  <c:v>20% decrease</c:v>
                </c:pt>
              </c:strCache>
            </c:strRef>
          </c:tx>
          <c:spPr>
            <a:solidFill>
              <a:schemeClr val="accent2"/>
            </a:solidFill>
            <a:ln>
              <a:noFill/>
            </a:ln>
            <a:effectLst/>
          </c:spPr>
          <c:invertIfNegative val="0"/>
          <c:cat>
            <c:strRef>
              <c:f>'CROWDING OUT'!$Q$52:$Q$54</c:f>
              <c:strCache>
                <c:ptCount val="3"/>
                <c:pt idx="0">
                  <c:v>REN-Methane</c:v>
                </c:pt>
                <c:pt idx="1">
                  <c:v>REN-Hydrogen</c:v>
                </c:pt>
                <c:pt idx="2">
                  <c:v>Cost Minimal</c:v>
                </c:pt>
              </c:strCache>
            </c:strRef>
          </c:cat>
          <c:val>
            <c:numRef>
              <c:f>'CROWDING OUT'!$S$52:$S$54</c:f>
              <c:numCache>
                <c:formatCode>0.000</c:formatCode>
                <c:ptCount val="3"/>
                <c:pt idx="0">
                  <c:v>0.52575932881874954</c:v>
                </c:pt>
                <c:pt idx="1">
                  <c:v>-0.13332960928455748</c:v>
                </c:pt>
                <c:pt idx="2">
                  <c:v>1.2436564047320358</c:v>
                </c:pt>
              </c:numCache>
            </c:numRef>
          </c:val>
          <c:extLst>
            <c:ext xmlns:c16="http://schemas.microsoft.com/office/drawing/2014/chart" uri="{C3380CC4-5D6E-409C-BE32-E72D297353CC}">
              <c16:uniqueId val="{00000001-1FB1-4E61-9D73-CF1F15FE36AD}"/>
            </c:ext>
          </c:extLst>
        </c:ser>
        <c:dLbls>
          <c:showLegendKey val="0"/>
          <c:showVal val="0"/>
          <c:showCatName val="0"/>
          <c:showSerName val="0"/>
          <c:showPercent val="0"/>
          <c:showBubbleSize val="0"/>
        </c:dLbls>
        <c:gapWidth val="219"/>
        <c:overlap val="-27"/>
        <c:axId val="1383054543"/>
        <c:axId val="1383055503"/>
      </c:barChart>
      <c:catAx>
        <c:axId val="138305454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383055503"/>
        <c:crosses val="autoZero"/>
        <c:auto val="1"/>
        <c:lblAlgn val="ctr"/>
        <c:lblOffset val="100"/>
        <c:noMultiLvlLbl val="0"/>
      </c:catAx>
      <c:valAx>
        <c:axId val="1383055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383054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OUT'!$D$48</c:f>
              <c:strCache>
                <c:ptCount val="1"/>
                <c:pt idx="0">
                  <c:v>Central case</c:v>
                </c:pt>
              </c:strCache>
            </c:strRef>
          </c:tx>
          <c:spPr>
            <a:solidFill>
              <a:schemeClr val="accent1"/>
            </a:solidFill>
            <a:ln>
              <a:noFill/>
            </a:ln>
            <a:effectLst/>
          </c:spPr>
          <c:invertIfNegative val="0"/>
          <c:cat>
            <c:multiLvlStrRef>
              <c:f>'CROWDING OUT'!$B$75:$C$86</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OUT'!$D$75:$D$86</c:f>
              <c:numCache>
                <c:formatCode>0.00</c:formatCode>
                <c:ptCount val="12"/>
                <c:pt idx="0">
                  <c:v>4.7209498595057083E-2</c:v>
                </c:pt>
                <c:pt idx="1">
                  <c:v>7.1941538398923172E-2</c:v>
                </c:pt>
                <c:pt idx="2">
                  <c:v>0.24965016950181537</c:v>
                </c:pt>
                <c:pt idx="3">
                  <c:v>0.13860164310459117</c:v>
                </c:pt>
                <c:pt idx="4">
                  <c:v>-0.28772417633563624</c:v>
                </c:pt>
                <c:pt idx="5">
                  <c:v>-9.4691390080980688E-3</c:v>
                </c:pt>
                <c:pt idx="6">
                  <c:v>0.1603656525051029</c:v>
                </c:pt>
                <c:pt idx="7">
                  <c:v>-0.13803271065124958</c:v>
                </c:pt>
                <c:pt idx="8">
                  <c:v>-5.8752618562863769E-2</c:v>
                </c:pt>
                <c:pt idx="9">
                  <c:v>0.10992146857423961</c:v>
                </c:pt>
                <c:pt idx="10">
                  <c:v>6.7636302842036228E-2</c:v>
                </c:pt>
                <c:pt idx="11">
                  <c:v>0.90326333563895334</c:v>
                </c:pt>
              </c:numCache>
            </c:numRef>
          </c:val>
          <c:extLst>
            <c:ext xmlns:c16="http://schemas.microsoft.com/office/drawing/2014/chart" uri="{C3380CC4-5D6E-409C-BE32-E72D297353CC}">
              <c16:uniqueId val="{00000000-722D-4186-B16F-CD2DFAC0F6FB}"/>
            </c:ext>
          </c:extLst>
        </c:ser>
        <c:ser>
          <c:idx val="1"/>
          <c:order val="1"/>
          <c:tx>
            <c:strRef>
              <c:f>'CROWDING OUT'!$E$48</c:f>
              <c:strCache>
                <c:ptCount val="1"/>
                <c:pt idx="0">
                  <c:v>20% decrease</c:v>
                </c:pt>
              </c:strCache>
            </c:strRef>
          </c:tx>
          <c:spPr>
            <a:solidFill>
              <a:schemeClr val="accent2"/>
            </a:solidFill>
            <a:ln>
              <a:noFill/>
            </a:ln>
            <a:effectLst/>
          </c:spPr>
          <c:invertIfNegative val="0"/>
          <c:cat>
            <c:multiLvlStrRef>
              <c:f>'CROWDING OUT'!$B$75:$C$86</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OUT'!$E$75:$E$86</c:f>
              <c:numCache>
                <c:formatCode>0.00</c:formatCode>
                <c:ptCount val="12"/>
                <c:pt idx="0">
                  <c:v>4.6286413672601015E-2</c:v>
                </c:pt>
                <c:pt idx="1">
                  <c:v>6.67585659566034E-2</c:v>
                </c:pt>
                <c:pt idx="2">
                  <c:v>0.24872999348263661</c:v>
                </c:pt>
                <c:pt idx="3">
                  <c:v>0.15626748170753268</c:v>
                </c:pt>
                <c:pt idx="4">
                  <c:v>-0.23136809187507856</c:v>
                </c:pt>
                <c:pt idx="5">
                  <c:v>4.126259551072417E-2</c:v>
                </c:pt>
                <c:pt idx="6">
                  <c:v>0.16380223590750559</c:v>
                </c:pt>
                <c:pt idx="7">
                  <c:v>-0.11379397047413398</c:v>
                </c:pt>
                <c:pt idx="8">
                  <c:v>-4.7709892181347892E-2</c:v>
                </c:pt>
                <c:pt idx="9">
                  <c:v>0.15940319753111021</c:v>
                </c:pt>
                <c:pt idx="10">
                  <c:v>0.14507388710805164</c:v>
                </c:pt>
                <c:pt idx="11">
                  <c:v>1.0013737079200229</c:v>
                </c:pt>
              </c:numCache>
            </c:numRef>
          </c:val>
          <c:extLst>
            <c:ext xmlns:c16="http://schemas.microsoft.com/office/drawing/2014/chart" uri="{C3380CC4-5D6E-409C-BE32-E72D297353CC}">
              <c16:uniqueId val="{00000001-722D-4186-B16F-CD2DFAC0F6FB}"/>
            </c:ext>
          </c:extLst>
        </c:ser>
        <c:dLbls>
          <c:showLegendKey val="0"/>
          <c:showVal val="0"/>
          <c:showCatName val="0"/>
          <c:showSerName val="0"/>
          <c:showPercent val="0"/>
          <c:showBubbleSize val="0"/>
        </c:dLbls>
        <c:gapWidth val="219"/>
        <c:overlap val="-27"/>
        <c:axId val="483209071"/>
        <c:axId val="483209551"/>
      </c:barChart>
      <c:catAx>
        <c:axId val="4832090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551"/>
        <c:crosses val="autoZero"/>
        <c:auto val="1"/>
        <c:lblAlgn val="ctr"/>
        <c:lblOffset val="100"/>
        <c:noMultiLvlLbl val="0"/>
      </c:catAx>
      <c:valAx>
        <c:axId val="483209551"/>
        <c:scaling>
          <c:orientation val="minMax"/>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million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483209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OUT'!$R$56</c:f>
              <c:strCache>
                <c:ptCount val="1"/>
                <c:pt idx="0">
                  <c:v>Central case</c:v>
                </c:pt>
              </c:strCache>
            </c:strRef>
          </c:tx>
          <c:spPr>
            <a:solidFill>
              <a:schemeClr val="accent1"/>
            </a:solidFill>
            <a:ln>
              <a:noFill/>
            </a:ln>
            <a:effectLst/>
          </c:spPr>
          <c:invertIfNegative val="0"/>
          <c:cat>
            <c:strRef>
              <c:f>'CROWDING OUT'!$Q$57:$Q$59</c:f>
              <c:strCache>
                <c:ptCount val="3"/>
                <c:pt idx="0">
                  <c:v>REN-Methane</c:v>
                </c:pt>
                <c:pt idx="1">
                  <c:v>REN-Hydrogen</c:v>
                </c:pt>
                <c:pt idx="2">
                  <c:v>Cost Minimal</c:v>
                </c:pt>
              </c:strCache>
            </c:strRef>
          </c:cat>
          <c:val>
            <c:numRef>
              <c:f>'CROWDING OUT'!$R$57:$R$59</c:f>
              <c:numCache>
                <c:formatCode>0.0</c:formatCode>
                <c:ptCount val="3"/>
                <c:pt idx="0">
                  <c:v>1.8440932431965165</c:v>
                </c:pt>
                <c:pt idx="1">
                  <c:v>0.38432043105766617</c:v>
                </c:pt>
                <c:pt idx="2">
                  <c:v>3.9407847316106843</c:v>
                </c:pt>
              </c:numCache>
            </c:numRef>
          </c:val>
          <c:extLst>
            <c:ext xmlns:c16="http://schemas.microsoft.com/office/drawing/2014/chart" uri="{C3380CC4-5D6E-409C-BE32-E72D297353CC}">
              <c16:uniqueId val="{00000000-922E-4965-A857-02ACEBE36F3A}"/>
            </c:ext>
          </c:extLst>
        </c:ser>
        <c:ser>
          <c:idx val="1"/>
          <c:order val="1"/>
          <c:tx>
            <c:strRef>
              <c:f>'CROWDING OUT'!$S$56</c:f>
              <c:strCache>
                <c:ptCount val="1"/>
                <c:pt idx="0">
                  <c:v>20% decrease</c:v>
                </c:pt>
              </c:strCache>
            </c:strRef>
          </c:tx>
          <c:spPr>
            <a:solidFill>
              <a:schemeClr val="accent2"/>
            </a:solidFill>
            <a:ln>
              <a:noFill/>
            </a:ln>
            <a:effectLst/>
          </c:spPr>
          <c:invertIfNegative val="0"/>
          <c:cat>
            <c:strRef>
              <c:f>'CROWDING OUT'!$Q$57:$Q$59</c:f>
              <c:strCache>
                <c:ptCount val="3"/>
                <c:pt idx="0">
                  <c:v>REN-Methane</c:v>
                </c:pt>
                <c:pt idx="1">
                  <c:v>REN-Hydrogen</c:v>
                </c:pt>
                <c:pt idx="2">
                  <c:v>Cost Minimal</c:v>
                </c:pt>
              </c:strCache>
            </c:strRef>
          </c:cat>
          <c:val>
            <c:numRef>
              <c:f>'CROWDING OUT'!$S$57:$S$59</c:f>
              <c:numCache>
                <c:formatCode>0.0</c:formatCode>
                <c:ptCount val="3"/>
                <c:pt idx="0">
                  <c:v>1.8242492146708444</c:v>
                </c:pt>
                <c:pt idx="1">
                  <c:v>0.89944006817281352</c:v>
                </c:pt>
                <c:pt idx="2">
                  <c:v>3.9313692560061368</c:v>
                </c:pt>
              </c:numCache>
            </c:numRef>
          </c:val>
          <c:extLst>
            <c:ext xmlns:c16="http://schemas.microsoft.com/office/drawing/2014/chart" uri="{C3380CC4-5D6E-409C-BE32-E72D297353CC}">
              <c16:uniqueId val="{00000001-922E-4965-A857-02ACEBE36F3A}"/>
            </c:ext>
          </c:extLst>
        </c:ser>
        <c:dLbls>
          <c:showLegendKey val="0"/>
          <c:showVal val="0"/>
          <c:showCatName val="0"/>
          <c:showSerName val="0"/>
          <c:showPercent val="0"/>
          <c:showBubbleSize val="0"/>
        </c:dLbls>
        <c:gapWidth val="219"/>
        <c:overlap val="-27"/>
        <c:axId val="1383054543"/>
        <c:axId val="1383055503"/>
      </c:barChart>
      <c:catAx>
        <c:axId val="1383054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383055503"/>
        <c:crosses val="autoZero"/>
        <c:auto val="1"/>
        <c:lblAlgn val="ctr"/>
        <c:lblOffset val="100"/>
        <c:noMultiLvlLbl val="0"/>
      </c:catAx>
      <c:valAx>
        <c:axId val="1383055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383054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'CROWDING OUT'!$D$102</c:f>
              <c:strCache>
                <c:ptCount val="1"/>
                <c:pt idx="0">
                  <c:v>Base case</c:v>
                </c:pt>
              </c:strCache>
            </c:strRef>
          </c:tx>
          <c:spPr>
            <a:solidFill>
              <a:schemeClr val="accent1"/>
            </a:solidFill>
            <a:ln>
              <a:noFill/>
            </a:ln>
            <a:effectLst/>
          </c:spPr>
          <c:invertIfNegative val="0"/>
          <c:cat>
            <c:multiLvlStrRef>
              <c:f>'CROWDING OUT'!$B$130:$C$141</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OUT'!$D$130:$D$141</c:f>
              <c:numCache>
                <c:formatCode>0.0</c:formatCode>
                <c:ptCount val="12"/>
                <c:pt idx="0">
                  <c:v>0.56145727583828842</c:v>
                </c:pt>
                <c:pt idx="1">
                  <c:v>0.23124308481011369</c:v>
                </c:pt>
                <c:pt idx="2">
                  <c:v>2.0872269585058421</c:v>
                </c:pt>
                <c:pt idx="3">
                  <c:v>1.2505129542120195</c:v>
                </c:pt>
                <c:pt idx="4">
                  <c:v>0.12432053401362998</c:v>
                </c:pt>
                <c:pt idx="5">
                  <c:v>1.7318260276818014</c:v>
                </c:pt>
                <c:pt idx="6">
                  <c:v>1.8193426806213747E-2</c:v>
                </c:pt>
                <c:pt idx="7">
                  <c:v>8.1784061169612367E-3</c:v>
                </c:pt>
                <c:pt idx="8">
                  <c:v>0.12219944020107264</c:v>
                </c:pt>
                <c:pt idx="9">
                  <c:v>1.3929586339995057E-2</c:v>
                </c:pt>
                <c:pt idx="10">
                  <c:v>2.0578406116961236E-2</c:v>
                </c:pt>
                <c:pt idx="11">
                  <c:v>-4.6769477803181302E-4</c:v>
                </c:pt>
              </c:numCache>
            </c:numRef>
          </c:val>
          <c:extLst>
            <c:ext xmlns:c16="http://schemas.microsoft.com/office/drawing/2014/chart" uri="{C3380CC4-5D6E-409C-BE32-E72D297353CC}">
              <c16:uniqueId val="{00000000-ECA6-4204-91A4-C52DF4A110DD}"/>
            </c:ext>
          </c:extLst>
        </c:ser>
        <c:ser>
          <c:idx val="1"/>
          <c:order val="1"/>
          <c:tx>
            <c:strRef>
              <c:f>'CROWDING OUT'!$E$102</c:f>
              <c:strCache>
                <c:ptCount val="1"/>
                <c:pt idx="0">
                  <c:v>20% decrease</c:v>
                </c:pt>
              </c:strCache>
            </c:strRef>
          </c:tx>
          <c:spPr>
            <a:solidFill>
              <a:schemeClr val="accent2"/>
            </a:solidFill>
            <a:ln>
              <a:noFill/>
            </a:ln>
            <a:effectLst/>
          </c:spPr>
          <c:invertIfNegative val="0"/>
          <c:cat>
            <c:multiLvlStrRef>
              <c:f>'CROWDING OUT'!$B$130:$C$141</c:f>
              <c:multiLvlStrCache>
                <c:ptCount val="12"/>
                <c:lvl>
                  <c:pt idx="0">
                    <c:v>REN-Methane</c:v>
                  </c:pt>
                  <c:pt idx="1">
                    <c:v>REN-Hydrogen</c:v>
                  </c:pt>
                  <c:pt idx="2">
                    <c:v>Cost Minimal</c:v>
                  </c:pt>
                  <c:pt idx="3">
                    <c:v>REN-Methane</c:v>
                  </c:pt>
                  <c:pt idx="4">
                    <c:v>REN-Hydrogen</c:v>
                  </c:pt>
                  <c:pt idx="5">
                    <c:v>Cost Minimal</c:v>
                  </c:pt>
                  <c:pt idx="6">
                    <c:v>REN-Methane</c:v>
                  </c:pt>
                  <c:pt idx="7">
                    <c:v>REN-Hydrogen</c:v>
                  </c:pt>
                  <c:pt idx="8">
                    <c:v>Cost Minimal</c:v>
                  </c:pt>
                  <c:pt idx="9">
                    <c:v>REN-Methane</c:v>
                  </c:pt>
                  <c:pt idx="10">
                    <c:v>REN-Hydrogen</c:v>
                  </c:pt>
                  <c:pt idx="11">
                    <c:v>Cost Minimal</c:v>
                  </c:pt>
                </c:lvl>
                <c:lvl>
                  <c:pt idx="0">
                    <c:v>Estonia</c:v>
                  </c:pt>
                  <c:pt idx="3">
                    <c:v>Finland</c:v>
                  </c:pt>
                  <c:pt idx="6">
                    <c:v>Latvia</c:v>
                  </c:pt>
                  <c:pt idx="9">
                    <c:v>Lithuania</c:v>
                  </c:pt>
                </c:lvl>
              </c:multiLvlStrCache>
            </c:multiLvlStrRef>
          </c:cat>
          <c:val>
            <c:numRef>
              <c:f>'CROWDING OUT'!$E$130:$E$141</c:f>
              <c:numCache>
                <c:formatCode>0.0</c:formatCode>
                <c:ptCount val="12"/>
                <c:pt idx="0">
                  <c:v>0.54661209320952531</c:v>
                </c:pt>
                <c:pt idx="1">
                  <c:v>0.26824220533723125</c:v>
                </c:pt>
                <c:pt idx="2">
                  <c:v>2.0726229626248345</c:v>
                </c:pt>
                <c:pt idx="3">
                  <c:v>1.2458664161419495</c:v>
                </c:pt>
                <c:pt idx="4">
                  <c:v>0.59992966886381949</c:v>
                </c:pt>
                <c:pt idx="5">
                  <c:v>1.7368248090906924</c:v>
                </c:pt>
                <c:pt idx="6">
                  <c:v>1.7811163194737249E-2</c:v>
                </c:pt>
                <c:pt idx="7">
                  <c:v>1.9569330106417447E-2</c:v>
                </c:pt>
                <c:pt idx="8">
                  <c:v>0.12097700851121888</c:v>
                </c:pt>
                <c:pt idx="9">
                  <c:v>1.3959542124632417E-2</c:v>
                </c:pt>
                <c:pt idx="10">
                  <c:v>1.1698863865345374E-2</c:v>
                </c:pt>
                <c:pt idx="11">
                  <c:v>9.4447577939087515E-4</c:v>
                </c:pt>
              </c:numCache>
            </c:numRef>
          </c:val>
          <c:extLst>
            <c:ext xmlns:c16="http://schemas.microsoft.com/office/drawing/2014/chart" uri="{C3380CC4-5D6E-409C-BE32-E72D297353CC}">
              <c16:uniqueId val="{00000001-ECA6-4204-91A4-C52DF4A110DD}"/>
            </c:ext>
          </c:extLst>
        </c:ser>
        <c:dLbls>
          <c:showLegendKey val="0"/>
          <c:showVal val="0"/>
          <c:showCatName val="0"/>
          <c:showSerName val="0"/>
          <c:showPercent val="0"/>
          <c:showBubbleSize val="0"/>
        </c:dLbls>
        <c:gapWidth val="219"/>
        <c:overlap val="-27"/>
        <c:axId val="2017292863"/>
        <c:axId val="2017293343"/>
      </c:barChart>
      <c:catAx>
        <c:axId val="201729286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2017293343"/>
        <c:crosses val="autoZero"/>
        <c:auto val="1"/>
        <c:lblAlgn val="ctr"/>
        <c:lblOffset val="100"/>
        <c:noMultiLvlLbl val="0"/>
      </c:catAx>
      <c:valAx>
        <c:axId val="2017293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billion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2017292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region_empl!$B$36</c:f>
              <c:strCache>
                <c:ptCount val="1"/>
                <c:pt idx="0">
                  <c:v>REN-Methane</c:v>
                </c:pt>
              </c:strCache>
            </c:strRef>
          </c:tx>
          <c:spPr>
            <a:solidFill>
              <a:schemeClr val="accent1"/>
            </a:solidFill>
            <a:ln>
              <a:noFill/>
            </a:ln>
            <a:effectLst/>
          </c:spPr>
          <c:invertIfNegative val="0"/>
          <c:cat>
            <c:multiLvlStrRef>
              <c:f>region_empl!$C$34:$H$35</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region_empl!$C$36:$H$36</c:f>
              <c:numCache>
                <c:formatCode>0</c:formatCode>
                <c:ptCount val="6"/>
                <c:pt idx="0">
                  <c:v>1850.2876256623395</c:v>
                </c:pt>
                <c:pt idx="1">
                  <c:v>1867.363530361499</c:v>
                </c:pt>
                <c:pt idx="2">
                  <c:v>2080.7837183437809</c:v>
                </c:pt>
                <c:pt idx="3">
                  <c:v>2007.8879606290473</c:v>
                </c:pt>
                <c:pt idx="4">
                  <c:v>1905.3887426037631</c:v>
                </c:pt>
                <c:pt idx="5">
                  <c:v>1841.1107407797081</c:v>
                </c:pt>
              </c:numCache>
            </c:numRef>
          </c:val>
          <c:extLst>
            <c:ext xmlns:c16="http://schemas.microsoft.com/office/drawing/2014/chart" uri="{C3380CC4-5D6E-409C-BE32-E72D297353CC}">
              <c16:uniqueId val="{00000000-378D-4BB4-8AB0-E97A8E6A0E91}"/>
            </c:ext>
          </c:extLst>
        </c:ser>
        <c:ser>
          <c:idx val="1"/>
          <c:order val="1"/>
          <c:tx>
            <c:strRef>
              <c:f>region_empl!$B$37</c:f>
              <c:strCache>
                <c:ptCount val="1"/>
                <c:pt idx="0">
                  <c:v>REN-Hydrogen</c:v>
                </c:pt>
              </c:strCache>
            </c:strRef>
          </c:tx>
          <c:spPr>
            <a:solidFill>
              <a:schemeClr val="accent2"/>
            </a:solidFill>
            <a:ln>
              <a:noFill/>
            </a:ln>
            <a:effectLst/>
          </c:spPr>
          <c:invertIfNegative val="0"/>
          <c:cat>
            <c:multiLvlStrRef>
              <c:f>region_empl!$C$34:$H$35</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region_empl!$C$37:$H$37</c:f>
              <c:numCache>
                <c:formatCode>0</c:formatCode>
                <c:ptCount val="6"/>
                <c:pt idx="0">
                  <c:v>1518.118773882878</c:v>
                </c:pt>
                <c:pt idx="1">
                  <c:v>1461.3485016294096</c:v>
                </c:pt>
                <c:pt idx="2">
                  <c:v>1559.8790897863171</c:v>
                </c:pt>
                <c:pt idx="3">
                  <c:v>1468.2429370885843</c:v>
                </c:pt>
                <c:pt idx="4">
                  <c:v>1644.7886477645886</c:v>
                </c:pt>
                <c:pt idx="5">
                  <c:v>1512.6803213252365</c:v>
                </c:pt>
              </c:numCache>
            </c:numRef>
          </c:val>
          <c:extLst>
            <c:ext xmlns:c16="http://schemas.microsoft.com/office/drawing/2014/chart" uri="{C3380CC4-5D6E-409C-BE32-E72D297353CC}">
              <c16:uniqueId val="{00000001-378D-4BB4-8AB0-E97A8E6A0E91}"/>
            </c:ext>
          </c:extLst>
        </c:ser>
        <c:ser>
          <c:idx val="2"/>
          <c:order val="2"/>
          <c:tx>
            <c:strRef>
              <c:f>region_empl!$B$38</c:f>
              <c:strCache>
                <c:ptCount val="1"/>
                <c:pt idx="0">
                  <c:v>Cost Minimal</c:v>
                </c:pt>
              </c:strCache>
            </c:strRef>
          </c:tx>
          <c:spPr>
            <a:solidFill>
              <a:schemeClr val="accent3"/>
            </a:solidFill>
            <a:ln>
              <a:noFill/>
            </a:ln>
            <a:effectLst/>
          </c:spPr>
          <c:invertIfNegative val="0"/>
          <c:cat>
            <c:multiLvlStrRef>
              <c:f>region_empl!$C$34:$H$35</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region_empl!$C$38:$H$38</c:f>
              <c:numCache>
                <c:formatCode>0</c:formatCode>
                <c:ptCount val="6"/>
                <c:pt idx="0">
                  <c:v>3686.026133557385</c:v>
                </c:pt>
                <c:pt idx="1">
                  <c:v>3679.7226053590075</c:v>
                </c:pt>
                <c:pt idx="2">
                  <c:v>3187.0831896752557</c:v>
                </c:pt>
                <c:pt idx="3">
                  <c:v>3145.6465385084416</c:v>
                </c:pt>
                <c:pt idx="4">
                  <c:v>2665.8957825698667</c:v>
                </c:pt>
                <c:pt idx="5">
                  <c:v>2629.7057772293679</c:v>
                </c:pt>
              </c:numCache>
            </c:numRef>
          </c:val>
          <c:extLst>
            <c:ext xmlns:c16="http://schemas.microsoft.com/office/drawing/2014/chart" uri="{C3380CC4-5D6E-409C-BE32-E72D297353CC}">
              <c16:uniqueId val="{00000002-378D-4BB4-8AB0-E97A8E6A0E91}"/>
            </c:ext>
          </c:extLst>
        </c:ser>
        <c:dLbls>
          <c:showLegendKey val="0"/>
          <c:showVal val="0"/>
          <c:showCatName val="0"/>
          <c:showSerName val="0"/>
          <c:showPercent val="0"/>
          <c:showBubbleSize val="0"/>
        </c:dLbls>
        <c:gapWidth val="219"/>
        <c:overlap val="-27"/>
        <c:axId val="727601247"/>
        <c:axId val="727607967"/>
      </c:barChart>
      <c:catAx>
        <c:axId val="727601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7967"/>
        <c:crosses val="autoZero"/>
        <c:auto val="1"/>
        <c:lblAlgn val="ctr"/>
        <c:lblOffset val="100"/>
        <c:noMultiLvlLbl val="0"/>
      </c:catAx>
      <c:valAx>
        <c:axId val="727607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number of jobs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01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region_empl!$B$43</c:f>
              <c:strCache>
                <c:ptCount val="1"/>
                <c:pt idx="0">
                  <c:v>REN-Methane</c:v>
                </c:pt>
              </c:strCache>
            </c:strRef>
          </c:tx>
          <c:spPr>
            <a:solidFill>
              <a:schemeClr val="accent1"/>
            </a:solidFill>
            <a:ln>
              <a:noFill/>
            </a:ln>
            <a:effectLst/>
          </c:spPr>
          <c:invertIfNegative val="0"/>
          <c:cat>
            <c:multiLvlStrRef>
              <c:f>region_empl!$C$41:$H$42</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region_empl!$C$43:$H$43</c:f>
              <c:numCache>
                <c:formatCode>0</c:formatCode>
                <c:ptCount val="6"/>
                <c:pt idx="0">
                  <c:v>-496.58539472876197</c:v>
                </c:pt>
                <c:pt idx="1">
                  <c:v>-499.9662733963595</c:v>
                </c:pt>
                <c:pt idx="2">
                  <c:v>301.51451853995161</c:v>
                </c:pt>
                <c:pt idx="3">
                  <c:v>295.09997299564094</c:v>
                </c:pt>
                <c:pt idx="4">
                  <c:v>1145.4026310857082</c:v>
                </c:pt>
                <c:pt idx="5">
                  <c:v>1123.773878600321</c:v>
                </c:pt>
              </c:numCache>
            </c:numRef>
          </c:val>
          <c:extLst>
            <c:ext xmlns:c16="http://schemas.microsoft.com/office/drawing/2014/chart" uri="{C3380CC4-5D6E-409C-BE32-E72D297353CC}">
              <c16:uniqueId val="{00000000-AD88-4C85-9BFD-173304BAC1E8}"/>
            </c:ext>
          </c:extLst>
        </c:ser>
        <c:ser>
          <c:idx val="1"/>
          <c:order val="1"/>
          <c:tx>
            <c:strRef>
              <c:f>region_empl!$B$44</c:f>
              <c:strCache>
                <c:ptCount val="1"/>
                <c:pt idx="0">
                  <c:v>REN-Hydrogen</c:v>
                </c:pt>
              </c:strCache>
            </c:strRef>
          </c:tx>
          <c:spPr>
            <a:solidFill>
              <a:schemeClr val="accent2"/>
            </a:solidFill>
            <a:ln>
              <a:noFill/>
            </a:ln>
            <a:effectLst/>
          </c:spPr>
          <c:invertIfNegative val="0"/>
          <c:cat>
            <c:multiLvlStrRef>
              <c:f>region_empl!$C$41:$H$42</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region_empl!$C$44:$H$44</c:f>
              <c:numCache>
                <c:formatCode>0</c:formatCode>
                <c:ptCount val="6"/>
                <c:pt idx="0">
                  <c:v>-114.26578853020055</c:v>
                </c:pt>
                <c:pt idx="1">
                  <c:v>-101.46214245924261</c:v>
                </c:pt>
                <c:pt idx="2">
                  <c:v>-23.279070624779184</c:v>
                </c:pt>
                <c:pt idx="3">
                  <c:v>116.50905617410368</c:v>
                </c:pt>
                <c:pt idx="4">
                  <c:v>479.40662088578995</c:v>
                </c:pt>
                <c:pt idx="5">
                  <c:v>195.16437835551289</c:v>
                </c:pt>
              </c:numCache>
            </c:numRef>
          </c:val>
          <c:extLst>
            <c:ext xmlns:c16="http://schemas.microsoft.com/office/drawing/2014/chart" uri="{C3380CC4-5D6E-409C-BE32-E72D297353CC}">
              <c16:uniqueId val="{00000001-AD88-4C85-9BFD-173304BAC1E8}"/>
            </c:ext>
          </c:extLst>
        </c:ser>
        <c:ser>
          <c:idx val="2"/>
          <c:order val="2"/>
          <c:tx>
            <c:strRef>
              <c:f>region_empl!$B$45</c:f>
              <c:strCache>
                <c:ptCount val="1"/>
                <c:pt idx="0">
                  <c:v>Cost Minimal</c:v>
                </c:pt>
              </c:strCache>
            </c:strRef>
          </c:tx>
          <c:spPr>
            <a:solidFill>
              <a:schemeClr val="accent3"/>
            </a:solidFill>
            <a:ln>
              <a:noFill/>
            </a:ln>
            <a:effectLst/>
          </c:spPr>
          <c:invertIfNegative val="0"/>
          <c:cat>
            <c:multiLvlStrRef>
              <c:f>region_empl!$C$41:$H$42</c:f>
              <c:multiLvlStrCache>
                <c:ptCount val="6"/>
                <c:lvl>
                  <c:pt idx="0">
                    <c:v>Base case</c:v>
                  </c:pt>
                  <c:pt idx="1">
                    <c:v>20% decrease</c:v>
                  </c:pt>
                  <c:pt idx="2">
                    <c:v>Base case</c:v>
                  </c:pt>
                  <c:pt idx="3">
                    <c:v>20% decrease</c:v>
                  </c:pt>
                  <c:pt idx="4">
                    <c:v>Base case</c:v>
                  </c:pt>
                  <c:pt idx="5">
                    <c:v>20% decrease</c:v>
                  </c:pt>
                </c:lvl>
                <c:lvl>
                  <c:pt idx="0">
                    <c:v>2030</c:v>
                  </c:pt>
                  <c:pt idx="2">
                    <c:v>2040</c:v>
                  </c:pt>
                  <c:pt idx="4">
                    <c:v>2050</c:v>
                  </c:pt>
                </c:lvl>
              </c:multiLvlStrCache>
            </c:multiLvlStrRef>
          </c:cat>
          <c:val>
            <c:numRef>
              <c:f>region_empl!$C$45:$H$45</c:f>
              <c:numCache>
                <c:formatCode>0</c:formatCode>
                <c:ptCount val="6"/>
                <c:pt idx="0">
                  <c:v>501.72702154315522</c:v>
                </c:pt>
                <c:pt idx="1">
                  <c:v>491.90920656144499</c:v>
                </c:pt>
                <c:pt idx="2">
                  <c:v>961.93651061519995</c:v>
                </c:pt>
                <c:pt idx="3">
                  <c:v>965.34218281538233</c:v>
                </c:pt>
                <c:pt idx="4">
                  <c:v>1273.3379692232147</c:v>
                </c:pt>
                <c:pt idx="5">
                  <c:v>1253.6111486126838</c:v>
                </c:pt>
              </c:numCache>
            </c:numRef>
          </c:val>
          <c:extLst>
            <c:ext xmlns:c16="http://schemas.microsoft.com/office/drawing/2014/chart" uri="{C3380CC4-5D6E-409C-BE32-E72D297353CC}">
              <c16:uniqueId val="{00000002-AD88-4C85-9BFD-173304BAC1E8}"/>
            </c:ext>
          </c:extLst>
        </c:ser>
        <c:dLbls>
          <c:showLegendKey val="0"/>
          <c:showVal val="0"/>
          <c:showCatName val="0"/>
          <c:showSerName val="0"/>
          <c:showPercent val="0"/>
          <c:showBubbleSize val="0"/>
        </c:dLbls>
        <c:gapWidth val="219"/>
        <c:overlap val="-27"/>
        <c:axId val="727613247"/>
        <c:axId val="727616607"/>
      </c:barChart>
      <c:catAx>
        <c:axId val="7276132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16607"/>
        <c:crosses val="autoZero"/>
        <c:auto val="1"/>
        <c:lblAlgn val="ctr"/>
        <c:lblOffset val="100"/>
        <c:noMultiLvlLbl val="0"/>
      </c:catAx>
      <c:valAx>
        <c:axId val="7276166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number of jobs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72761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r>
              <a:rPr lang="en-GB"/>
              <a:t>Finland</a:t>
            </a:r>
          </a:p>
        </c:rich>
      </c:tx>
      <c:layout>
        <c:manualLayout>
          <c:xMode val="edge"/>
          <c:yMode val="edge"/>
          <c:x val="0.47961789151356082"/>
          <c:y val="9.6628502212564443E-3"/>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endParaRPr lang="nl-BE"/>
        </a:p>
      </c:txPr>
    </c:title>
    <c:autoTitleDeleted val="0"/>
    <c:plotArea>
      <c:layout>
        <c:manualLayout>
          <c:layoutTarget val="inner"/>
          <c:xMode val="edge"/>
          <c:yMode val="edge"/>
          <c:x val="7.3574324317102549E-2"/>
          <c:y val="7.8122020461728003E-2"/>
          <c:w val="0.91215903224530759"/>
          <c:h val="0.72016792543789165"/>
        </c:manualLayout>
      </c:layout>
      <c:barChart>
        <c:barDir val="col"/>
        <c:grouping val="clustered"/>
        <c:varyColors val="0"/>
        <c:ser>
          <c:idx val="0"/>
          <c:order val="0"/>
          <c:tx>
            <c:strRef>
              <c:f>'[D6 result visualizations.xlsx]Sheet2'!$A$34</c:f>
              <c:strCache>
                <c:ptCount val="1"/>
                <c:pt idx="0">
                  <c:v>20% Increase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visualizations.xlsx]Sheet2'!$B$32:$G$33</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visualizations.xlsx]Sheet2'!$B$34:$G$34</c:f>
              <c:numCache>
                <c:formatCode>0</c:formatCode>
                <c:ptCount val="6"/>
                <c:pt idx="0">
                  <c:v>699.7</c:v>
                </c:pt>
                <c:pt idx="1">
                  <c:v>618.79999999999995</c:v>
                </c:pt>
                <c:pt idx="2">
                  <c:v>1892.3</c:v>
                </c:pt>
                <c:pt idx="3">
                  <c:v>1844.8</c:v>
                </c:pt>
                <c:pt idx="4">
                  <c:v>788.99407747924784</c:v>
                </c:pt>
                <c:pt idx="5">
                  <c:v>1892.3</c:v>
                </c:pt>
              </c:numCache>
            </c:numRef>
          </c:val>
          <c:extLst>
            <c:ext xmlns:c16="http://schemas.microsoft.com/office/drawing/2014/chart" uri="{C3380CC4-5D6E-409C-BE32-E72D297353CC}">
              <c16:uniqueId val="{00000000-C9C6-4FE9-BED1-EEBF35E02B00}"/>
            </c:ext>
          </c:extLst>
        </c:ser>
        <c:ser>
          <c:idx val="1"/>
          <c:order val="1"/>
          <c:tx>
            <c:strRef>
              <c:f>'[D6 result visualizations.xlsx]Sheet2'!$A$35</c:f>
              <c:strCache>
                <c:ptCount val="1"/>
                <c:pt idx="0">
                  <c:v>Base case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visualizations.xlsx]Sheet2'!$B$32:$G$33</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visualizations.xlsx]Sheet2'!$B$35:$G$35</c:f>
              <c:numCache>
                <c:formatCode>0</c:formatCode>
                <c:ptCount val="6"/>
                <c:pt idx="0">
                  <c:v>568.29999999999995</c:v>
                </c:pt>
                <c:pt idx="1">
                  <c:v>560.9</c:v>
                </c:pt>
                <c:pt idx="2">
                  <c:v>1851.2</c:v>
                </c:pt>
                <c:pt idx="3">
                  <c:v>1518.9</c:v>
                </c:pt>
                <c:pt idx="4">
                  <c:v>739.7</c:v>
                </c:pt>
                <c:pt idx="5">
                  <c:v>1851.2</c:v>
                </c:pt>
              </c:numCache>
            </c:numRef>
          </c:val>
          <c:extLst>
            <c:ext xmlns:c16="http://schemas.microsoft.com/office/drawing/2014/chart" uri="{C3380CC4-5D6E-409C-BE32-E72D297353CC}">
              <c16:uniqueId val="{00000001-C9C6-4FE9-BED1-EEBF35E02B00}"/>
            </c:ext>
          </c:extLst>
        </c:ser>
        <c:ser>
          <c:idx val="2"/>
          <c:order val="2"/>
          <c:tx>
            <c:strRef>
              <c:f>'[D6 result visualizations.xlsx]Sheet2'!$A$36</c:f>
              <c:strCache>
                <c:ptCount val="1"/>
                <c:pt idx="0">
                  <c:v>20% Decrease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visualizations.xlsx]Sheet2'!$B$32:$G$33</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visualizations.xlsx]Sheet2'!$B$36:$G$36</c:f>
              <c:numCache>
                <c:formatCode>0</c:formatCode>
                <c:ptCount val="6"/>
                <c:pt idx="0">
                  <c:v>514</c:v>
                </c:pt>
                <c:pt idx="1">
                  <c:v>503</c:v>
                </c:pt>
                <c:pt idx="2">
                  <c:v>1810</c:v>
                </c:pt>
                <c:pt idx="3">
                  <c:v>1274.5</c:v>
                </c:pt>
                <c:pt idx="4">
                  <c:v>646.02035393509334</c:v>
                </c:pt>
                <c:pt idx="5">
                  <c:v>1810</c:v>
                </c:pt>
              </c:numCache>
            </c:numRef>
          </c:val>
          <c:extLst>
            <c:ext xmlns:c16="http://schemas.microsoft.com/office/drawing/2014/chart" uri="{C3380CC4-5D6E-409C-BE32-E72D297353CC}">
              <c16:uniqueId val="{00000002-C9C6-4FE9-BED1-EEBF35E02B00}"/>
            </c:ext>
          </c:extLst>
        </c:ser>
        <c:dLbls>
          <c:dLblPos val="outEnd"/>
          <c:showLegendKey val="0"/>
          <c:showVal val="1"/>
          <c:showCatName val="0"/>
          <c:showSerName val="0"/>
          <c:showPercent val="0"/>
          <c:showBubbleSize val="0"/>
        </c:dLbls>
        <c:gapWidth val="150"/>
        <c:overlap val="-33"/>
        <c:axId val="304004048"/>
        <c:axId val="1204229055"/>
      </c:barChart>
      <c:catAx>
        <c:axId val="3040040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204229055"/>
        <c:crosses val="autoZero"/>
        <c:auto val="1"/>
        <c:lblAlgn val="ctr"/>
        <c:lblOffset val="100"/>
        <c:noMultiLvlLbl val="0"/>
      </c:catAx>
      <c:valAx>
        <c:axId val="1204229055"/>
        <c:scaling>
          <c:orientation val="minMax"/>
          <c:max val="2100"/>
        </c:scaling>
        <c:delete val="0"/>
        <c:axPos val="l"/>
        <c:majorGridlines>
          <c:spPr>
            <a:ln w="0" cap="flat" cmpd="sng" algn="ctr">
              <a:solidFill>
                <a:schemeClr val="bg1">
                  <a:lumMod val="85000"/>
                </a:schemeClr>
              </a:solidFill>
              <a:round/>
            </a:ln>
            <a:effectLst/>
          </c:spPr>
        </c:majorGridlines>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304004048"/>
        <c:crosses val="autoZero"/>
        <c:crossBetween val="between"/>
        <c:majorUnit val="300"/>
      </c:valAx>
      <c:spPr>
        <a:noFill/>
        <a:ln>
          <a:noFill/>
        </a:ln>
        <a:effectLst/>
      </c:spPr>
    </c:plotArea>
    <c:legend>
      <c:legendPos val="b"/>
      <c:layout>
        <c:manualLayout>
          <c:xMode val="edge"/>
          <c:yMode val="edge"/>
          <c:x val="0.20921759347555605"/>
          <c:y val="0.91876372596282607"/>
          <c:w val="0.5743175853018373"/>
          <c:h val="7.57247561043228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r>
              <a:rPr lang="en-GB"/>
              <a:t>Estonia</a:t>
            </a:r>
          </a:p>
        </c:rich>
      </c:tx>
      <c:layout>
        <c:manualLayout>
          <c:xMode val="edge"/>
          <c:yMode val="edge"/>
          <c:x val="0.47753480727806863"/>
          <c:y val="5.0652358505428379E-3"/>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endParaRPr lang="nl-BE"/>
        </a:p>
      </c:txPr>
    </c:title>
    <c:autoTitleDeleted val="0"/>
    <c:plotArea>
      <c:layout>
        <c:manualLayout>
          <c:layoutTarget val="inner"/>
          <c:xMode val="edge"/>
          <c:yMode val="edge"/>
          <c:x val="7.1504065621561377E-2"/>
          <c:y val="6.9486598030952806E-2"/>
          <c:w val="0.90005916229618299"/>
          <c:h val="0.68973739311562987"/>
        </c:manualLayout>
      </c:layout>
      <c:barChart>
        <c:barDir val="col"/>
        <c:grouping val="clustered"/>
        <c:varyColors val="0"/>
        <c:ser>
          <c:idx val="0"/>
          <c:order val="0"/>
          <c:tx>
            <c:strRef>
              <c:f>'[D6 result visualizations.xlsx]Sheet2'!$A$53</c:f>
              <c:strCache>
                <c:ptCount val="1"/>
                <c:pt idx="0">
                  <c:v>20% Increase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visualizations.xlsx]Sheet2'!$B$51:$G$52</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visualizations.xlsx]Sheet2'!$B$53:$G$53</c:f>
              <c:numCache>
                <c:formatCode>0</c:formatCode>
                <c:ptCount val="6"/>
                <c:pt idx="0">
                  <c:v>40.799999999999997</c:v>
                </c:pt>
                <c:pt idx="1">
                  <c:v>156.5</c:v>
                </c:pt>
                <c:pt idx="2">
                  <c:v>124.6</c:v>
                </c:pt>
                <c:pt idx="3">
                  <c:v>73.099999999999994</c:v>
                </c:pt>
                <c:pt idx="4">
                  <c:v>1283.5999999999999</c:v>
                </c:pt>
                <c:pt idx="5">
                  <c:v>213</c:v>
                </c:pt>
              </c:numCache>
            </c:numRef>
          </c:val>
          <c:extLst>
            <c:ext xmlns:c16="http://schemas.microsoft.com/office/drawing/2014/chart" uri="{C3380CC4-5D6E-409C-BE32-E72D297353CC}">
              <c16:uniqueId val="{00000000-F51F-4770-8E57-18D4F27D259E}"/>
            </c:ext>
          </c:extLst>
        </c:ser>
        <c:ser>
          <c:idx val="1"/>
          <c:order val="1"/>
          <c:tx>
            <c:strRef>
              <c:f>'[D6 result visualizations.xlsx]Sheet2'!$A$54</c:f>
              <c:strCache>
                <c:ptCount val="1"/>
                <c:pt idx="0">
                  <c:v>Base case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visualizations.xlsx]Sheet2'!$B$51:$G$52</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visualizations.xlsx]Sheet2'!$B$54:$G$54</c:f>
              <c:numCache>
                <c:formatCode>0</c:formatCode>
                <c:ptCount val="6"/>
                <c:pt idx="0">
                  <c:v>35.6</c:v>
                </c:pt>
                <c:pt idx="1">
                  <c:v>145.30000000000001</c:v>
                </c:pt>
                <c:pt idx="2">
                  <c:v>120</c:v>
                </c:pt>
                <c:pt idx="3">
                  <c:v>62.5</c:v>
                </c:pt>
                <c:pt idx="4">
                  <c:v>1199.5999999999999</c:v>
                </c:pt>
                <c:pt idx="5">
                  <c:v>193.7</c:v>
                </c:pt>
              </c:numCache>
            </c:numRef>
          </c:val>
          <c:extLst>
            <c:ext xmlns:c16="http://schemas.microsoft.com/office/drawing/2014/chart" uri="{C3380CC4-5D6E-409C-BE32-E72D297353CC}">
              <c16:uniqueId val="{00000001-F51F-4770-8E57-18D4F27D259E}"/>
            </c:ext>
          </c:extLst>
        </c:ser>
        <c:ser>
          <c:idx val="2"/>
          <c:order val="2"/>
          <c:tx>
            <c:strRef>
              <c:f>'[D6 result visualizations.xlsx]Sheet2'!$A$55</c:f>
              <c:strCache>
                <c:ptCount val="1"/>
                <c:pt idx="0">
                  <c:v>20% Decrease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visualizations.xlsx]Sheet2'!$B$51:$G$52</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visualizations.xlsx]Sheet2'!$B$55:$G$55</c:f>
              <c:numCache>
                <c:formatCode>0</c:formatCode>
                <c:ptCount val="6"/>
                <c:pt idx="0">
                  <c:v>30.4</c:v>
                </c:pt>
                <c:pt idx="1">
                  <c:v>134.19999999999999</c:v>
                </c:pt>
                <c:pt idx="2">
                  <c:v>115.3</c:v>
                </c:pt>
                <c:pt idx="3">
                  <c:v>51.8</c:v>
                </c:pt>
                <c:pt idx="4">
                  <c:v>1050.0999999999999</c:v>
                </c:pt>
                <c:pt idx="5">
                  <c:v>174.3</c:v>
                </c:pt>
              </c:numCache>
            </c:numRef>
          </c:val>
          <c:extLst>
            <c:ext xmlns:c16="http://schemas.microsoft.com/office/drawing/2014/chart" uri="{C3380CC4-5D6E-409C-BE32-E72D297353CC}">
              <c16:uniqueId val="{00000002-F51F-4770-8E57-18D4F27D259E}"/>
            </c:ext>
          </c:extLst>
        </c:ser>
        <c:dLbls>
          <c:dLblPos val="outEnd"/>
          <c:showLegendKey val="0"/>
          <c:showVal val="1"/>
          <c:showCatName val="0"/>
          <c:showSerName val="0"/>
          <c:showPercent val="0"/>
          <c:showBubbleSize val="0"/>
        </c:dLbls>
        <c:gapWidth val="150"/>
        <c:overlap val="-33"/>
        <c:axId val="1751703327"/>
        <c:axId val="1751708607"/>
      </c:barChart>
      <c:catAx>
        <c:axId val="1751703327"/>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crossAx val="1751708607"/>
        <c:crosses val="autoZero"/>
        <c:auto val="1"/>
        <c:lblAlgn val="ctr"/>
        <c:lblOffset val="100"/>
        <c:noMultiLvlLbl val="0"/>
      </c:catAx>
      <c:valAx>
        <c:axId val="1751708607"/>
        <c:scaling>
          <c:orientation val="minMax"/>
          <c:max val="1500"/>
        </c:scaling>
        <c:delete val="0"/>
        <c:axPos val="l"/>
        <c:majorGridlines>
          <c:spPr>
            <a:ln w="0" cap="flat" cmpd="sng" algn="ctr">
              <a:solidFill>
                <a:schemeClr val="bg1">
                  <a:lumMod val="85000"/>
                </a:schemeClr>
              </a:solidFill>
              <a:round/>
            </a:ln>
            <a:effectLst/>
          </c:spPr>
        </c:majorGridlines>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751703327"/>
        <c:crosses val="autoZero"/>
        <c:crossBetween val="between"/>
        <c:majorUnit val="150"/>
      </c:valAx>
      <c:spPr>
        <a:noFill/>
        <a:ln>
          <a:solidFill>
            <a:schemeClr val="tx1"/>
          </a:solidFill>
        </a:ln>
        <a:effectLst/>
      </c:spPr>
    </c:plotArea>
    <c:legend>
      <c:legendPos val="b"/>
      <c:layout>
        <c:manualLayout>
          <c:xMode val="edge"/>
          <c:yMode val="edge"/>
          <c:x val="0.31083583444645113"/>
          <c:y val="0.91684379969745167"/>
          <c:w val="0.44469049354311657"/>
          <c:h val="5.534472125410553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r>
              <a:rPr lang="en-GB"/>
              <a:t>Latvia</a:t>
            </a:r>
          </a:p>
        </c:rich>
      </c:tx>
      <c:layout>
        <c:manualLayout>
          <c:xMode val="edge"/>
          <c:yMode val="edge"/>
          <c:x val="0.47555035812969937"/>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endParaRPr lang="nl-BE"/>
        </a:p>
      </c:txPr>
    </c:title>
    <c:autoTitleDeleted val="0"/>
    <c:plotArea>
      <c:layout>
        <c:manualLayout>
          <c:layoutTarget val="inner"/>
          <c:xMode val="edge"/>
          <c:yMode val="edge"/>
          <c:x val="6.1429385958712071E-2"/>
          <c:y val="7.4329402150399793E-2"/>
          <c:w val="0.91782505642809009"/>
          <c:h val="0.69521382382407249"/>
        </c:manualLayout>
      </c:layout>
      <c:barChart>
        <c:barDir val="col"/>
        <c:grouping val="clustered"/>
        <c:varyColors val="0"/>
        <c:ser>
          <c:idx val="0"/>
          <c:order val="0"/>
          <c:tx>
            <c:strRef>
              <c:f>'[D6 result visualizations.xlsx]Sheet2'!$A$60</c:f>
              <c:strCache>
                <c:ptCount val="1"/>
                <c:pt idx="0">
                  <c:v>20% Increase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visualizations.xlsx]Sheet2'!$B$58:$G$59</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visualizations.xlsx]Sheet2'!$B$60:$G$60</c:f>
              <c:numCache>
                <c:formatCode>0</c:formatCode>
                <c:ptCount val="6"/>
                <c:pt idx="0">
                  <c:v>113.7</c:v>
                </c:pt>
                <c:pt idx="1">
                  <c:v>193.9</c:v>
                </c:pt>
                <c:pt idx="2">
                  <c:v>311.7</c:v>
                </c:pt>
                <c:pt idx="3">
                  <c:v>158.80000000000001</c:v>
                </c:pt>
                <c:pt idx="4">
                  <c:v>917.1</c:v>
                </c:pt>
                <c:pt idx="5">
                  <c:v>408.6</c:v>
                </c:pt>
              </c:numCache>
            </c:numRef>
          </c:val>
          <c:extLst>
            <c:ext xmlns:c16="http://schemas.microsoft.com/office/drawing/2014/chart" uri="{C3380CC4-5D6E-409C-BE32-E72D297353CC}">
              <c16:uniqueId val="{00000000-FF21-4260-AE38-EB1B83BC55A9}"/>
            </c:ext>
          </c:extLst>
        </c:ser>
        <c:ser>
          <c:idx val="1"/>
          <c:order val="1"/>
          <c:tx>
            <c:strRef>
              <c:f>'[D6 result visualizations.xlsx]Sheet2'!$A$61</c:f>
              <c:strCache>
                <c:ptCount val="1"/>
                <c:pt idx="0">
                  <c:v>Base case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visualizations.xlsx]Sheet2'!$B$58:$G$59</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visualizations.xlsx]Sheet2'!$B$61:$G$61</c:f>
              <c:numCache>
                <c:formatCode>0</c:formatCode>
                <c:ptCount val="6"/>
                <c:pt idx="0">
                  <c:v>99.9</c:v>
                </c:pt>
                <c:pt idx="1">
                  <c:v>180.4</c:v>
                </c:pt>
                <c:pt idx="2">
                  <c:v>304.3</c:v>
                </c:pt>
                <c:pt idx="3">
                  <c:v>137.5</c:v>
                </c:pt>
                <c:pt idx="4">
                  <c:v>783.1</c:v>
                </c:pt>
                <c:pt idx="5">
                  <c:v>385</c:v>
                </c:pt>
              </c:numCache>
            </c:numRef>
          </c:val>
          <c:extLst>
            <c:ext xmlns:c16="http://schemas.microsoft.com/office/drawing/2014/chart" uri="{C3380CC4-5D6E-409C-BE32-E72D297353CC}">
              <c16:uniqueId val="{00000001-FF21-4260-AE38-EB1B83BC55A9}"/>
            </c:ext>
          </c:extLst>
        </c:ser>
        <c:ser>
          <c:idx val="2"/>
          <c:order val="2"/>
          <c:tx>
            <c:strRef>
              <c:f>'[D6 result visualizations.xlsx]Sheet2'!$A$62</c:f>
              <c:strCache>
                <c:ptCount val="1"/>
                <c:pt idx="0">
                  <c:v>20% Decrease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visualizations.xlsx]Sheet2'!$B$58:$G$59</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visualizations.xlsx]Sheet2'!$B$62:$G$62</c:f>
              <c:numCache>
                <c:formatCode>0</c:formatCode>
                <c:ptCount val="6"/>
                <c:pt idx="0">
                  <c:v>86.2</c:v>
                </c:pt>
                <c:pt idx="1">
                  <c:v>163.69999999999999</c:v>
                </c:pt>
                <c:pt idx="2">
                  <c:v>292.8</c:v>
                </c:pt>
                <c:pt idx="3">
                  <c:v>116.2</c:v>
                </c:pt>
                <c:pt idx="4">
                  <c:v>645.79999999999995</c:v>
                </c:pt>
                <c:pt idx="5">
                  <c:v>357.4</c:v>
                </c:pt>
              </c:numCache>
            </c:numRef>
          </c:val>
          <c:extLst>
            <c:ext xmlns:c16="http://schemas.microsoft.com/office/drawing/2014/chart" uri="{C3380CC4-5D6E-409C-BE32-E72D297353CC}">
              <c16:uniqueId val="{00000002-FF21-4260-AE38-EB1B83BC55A9}"/>
            </c:ext>
          </c:extLst>
        </c:ser>
        <c:dLbls>
          <c:dLblPos val="outEnd"/>
          <c:showLegendKey val="0"/>
          <c:showVal val="1"/>
          <c:showCatName val="0"/>
          <c:showSerName val="0"/>
          <c:showPercent val="0"/>
          <c:showBubbleSize val="0"/>
        </c:dLbls>
        <c:gapWidth val="150"/>
        <c:overlap val="-33"/>
        <c:axId val="1393532719"/>
        <c:axId val="1393520239"/>
      </c:barChart>
      <c:catAx>
        <c:axId val="139353271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crossAx val="1393520239"/>
        <c:crosses val="autoZero"/>
        <c:auto val="1"/>
        <c:lblAlgn val="ctr"/>
        <c:lblOffset val="100"/>
        <c:noMultiLvlLbl val="0"/>
      </c:catAx>
      <c:valAx>
        <c:axId val="1393520239"/>
        <c:scaling>
          <c:orientation val="minMax"/>
        </c:scaling>
        <c:delete val="0"/>
        <c:axPos val="l"/>
        <c:majorGridlines>
          <c:spPr>
            <a:ln w="0" cap="flat" cmpd="sng" algn="ctr">
              <a:solidFill>
                <a:schemeClr val="bg1">
                  <a:lumMod val="85000"/>
                </a:schemeClr>
              </a:solidFill>
              <a:round/>
            </a:ln>
            <a:effectLst/>
          </c:spPr>
        </c:majorGridlines>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393532719"/>
        <c:crosses val="autoZero"/>
        <c:crossBetween val="between"/>
      </c:valAx>
      <c:spPr>
        <a:noFill/>
        <a:ln>
          <a:solidFill>
            <a:schemeClr val="tx1"/>
          </a:solidFill>
        </a:ln>
        <a:effectLst/>
      </c:spPr>
    </c:plotArea>
    <c:legend>
      <c:legendPos val="b"/>
      <c:layout>
        <c:manualLayout>
          <c:xMode val="edge"/>
          <c:yMode val="edge"/>
          <c:x val="0.25915175593909995"/>
          <c:y val="0.923850122183003"/>
          <c:w val="0.4816964881218001"/>
          <c:h val="6.465562494343379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r>
              <a:rPr lang="en-GB"/>
              <a:t>Lithuania</a:t>
            </a:r>
          </a:p>
        </c:rich>
      </c:tx>
      <c:layout>
        <c:manualLayout>
          <c:xMode val="edge"/>
          <c:yMode val="edge"/>
          <c:x val="0.47719232678754303"/>
          <c:y val="1.4234875444839857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rebuchet MS" panose="020B0603020202020204" pitchFamily="34" charset="0"/>
              <a:ea typeface="+mn-ea"/>
              <a:cs typeface="+mn-cs"/>
            </a:defRPr>
          </a:pPr>
          <a:endParaRPr lang="nl-BE"/>
        </a:p>
      </c:txPr>
    </c:title>
    <c:autoTitleDeleted val="0"/>
    <c:plotArea>
      <c:layout>
        <c:manualLayout>
          <c:layoutTarget val="inner"/>
          <c:xMode val="edge"/>
          <c:yMode val="edge"/>
          <c:x val="7.8184240460667548E-2"/>
          <c:y val="8.1284610943292021E-2"/>
          <c:w val="0.90774145432495468"/>
          <c:h val="0.71023220397131548"/>
        </c:manualLayout>
      </c:layout>
      <c:barChart>
        <c:barDir val="col"/>
        <c:grouping val="clustered"/>
        <c:varyColors val="0"/>
        <c:ser>
          <c:idx val="0"/>
          <c:order val="0"/>
          <c:tx>
            <c:strRef>
              <c:f>'[D6 result visualizations.xlsx]Sheet2'!$A$67</c:f>
              <c:strCache>
                <c:ptCount val="1"/>
                <c:pt idx="0">
                  <c:v>20% Increase</c:v>
                </c:pt>
              </c:strCache>
            </c:strRef>
          </c:tx>
          <c:spPr>
            <a:solidFill>
              <a:schemeClr val="accent1"/>
            </a:solidFill>
            <a:ln>
              <a:noFill/>
            </a:ln>
            <a:effectLst/>
          </c:spPr>
          <c:invertIfNegative val="0"/>
          <c:dLbls>
            <c:dLbl>
              <c:idx val="4"/>
              <c:layout>
                <c:manualLayout>
                  <c:x val="0"/>
                  <c:y val="1.79694519317160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F4-44DF-B23C-5DFF16A73230}"/>
                </c:ext>
              </c:extLst>
            </c:dLbl>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visualizations.xlsx]Sheet2'!$B$65:$G$66</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visualizations.xlsx]Sheet2'!$B$67:$G$67</c:f>
              <c:numCache>
                <c:formatCode>0</c:formatCode>
                <c:ptCount val="6"/>
                <c:pt idx="0">
                  <c:v>1851.2</c:v>
                </c:pt>
                <c:pt idx="1">
                  <c:v>1848.1</c:v>
                </c:pt>
                <c:pt idx="2">
                  <c:v>2196.9</c:v>
                </c:pt>
                <c:pt idx="3">
                  <c:v>3556.3</c:v>
                </c:pt>
                <c:pt idx="4">
                  <c:v>6180.3</c:v>
                </c:pt>
                <c:pt idx="5">
                  <c:v>3932.9</c:v>
                </c:pt>
              </c:numCache>
            </c:numRef>
          </c:val>
          <c:extLst>
            <c:ext xmlns:c16="http://schemas.microsoft.com/office/drawing/2014/chart" uri="{C3380CC4-5D6E-409C-BE32-E72D297353CC}">
              <c16:uniqueId val="{00000001-6CF4-44DF-B23C-5DFF16A73230}"/>
            </c:ext>
          </c:extLst>
        </c:ser>
        <c:ser>
          <c:idx val="1"/>
          <c:order val="1"/>
          <c:tx>
            <c:strRef>
              <c:f>'[D6 result visualizations.xlsx]Sheet2'!$A$68</c:f>
              <c:strCache>
                <c:ptCount val="1"/>
                <c:pt idx="0">
                  <c:v>Base case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visualizations.xlsx]Sheet2'!$B$65:$G$66</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visualizations.xlsx]Sheet2'!$B$68:$G$68</c:f>
              <c:numCache>
                <c:formatCode>0</c:formatCode>
                <c:ptCount val="6"/>
                <c:pt idx="0">
                  <c:v>1750.2</c:v>
                </c:pt>
                <c:pt idx="1">
                  <c:v>1747.6</c:v>
                </c:pt>
                <c:pt idx="2">
                  <c:v>2109.5</c:v>
                </c:pt>
                <c:pt idx="3">
                  <c:v>3171.1</c:v>
                </c:pt>
                <c:pt idx="4">
                  <c:v>5292.9</c:v>
                </c:pt>
                <c:pt idx="5">
                  <c:v>3556.1</c:v>
                </c:pt>
              </c:numCache>
            </c:numRef>
          </c:val>
          <c:extLst>
            <c:ext xmlns:c16="http://schemas.microsoft.com/office/drawing/2014/chart" uri="{C3380CC4-5D6E-409C-BE32-E72D297353CC}">
              <c16:uniqueId val="{00000002-6CF4-44DF-B23C-5DFF16A73230}"/>
            </c:ext>
          </c:extLst>
        </c:ser>
        <c:ser>
          <c:idx val="2"/>
          <c:order val="2"/>
          <c:tx>
            <c:strRef>
              <c:f>'[D6 result visualizations.xlsx]Sheet2'!$A$69</c:f>
              <c:strCache>
                <c:ptCount val="1"/>
                <c:pt idx="0">
                  <c:v>20% Decrease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'[D6 result visualizations.xlsx]Sheet2'!$B$65:$G$66</c:f>
              <c:multiLvlStrCache>
                <c:ptCount val="6"/>
                <c:lvl>
                  <c:pt idx="0">
                    <c:v>REN-Methane</c:v>
                  </c:pt>
                  <c:pt idx="1">
                    <c:v>REN-Hydrogen</c:v>
                  </c:pt>
                  <c:pt idx="2">
                    <c:v>C.M</c:v>
                  </c:pt>
                  <c:pt idx="3">
                    <c:v>REN-Methane</c:v>
                  </c:pt>
                  <c:pt idx="4">
                    <c:v>REN-Hydrogen</c:v>
                  </c:pt>
                  <c:pt idx="5">
                    <c:v>C.M</c:v>
                  </c:pt>
                </c:lvl>
                <c:lvl>
                  <c:pt idx="0">
                    <c:v>2030</c:v>
                  </c:pt>
                  <c:pt idx="3">
                    <c:v>2050</c:v>
                  </c:pt>
                </c:lvl>
              </c:multiLvlStrCache>
            </c:multiLvlStrRef>
          </c:cat>
          <c:val>
            <c:numRef>
              <c:f>'[D6 result visualizations.xlsx]Sheet2'!$B$69:$G$69</c:f>
              <c:numCache>
                <c:formatCode>0</c:formatCode>
                <c:ptCount val="6"/>
                <c:pt idx="0">
                  <c:v>1661.5</c:v>
                </c:pt>
                <c:pt idx="1">
                  <c:v>1659.4</c:v>
                </c:pt>
                <c:pt idx="2">
                  <c:v>2038.7</c:v>
                </c:pt>
                <c:pt idx="3">
                  <c:v>2798.3</c:v>
                </c:pt>
                <c:pt idx="4">
                  <c:v>4424.1000000000004</c:v>
                </c:pt>
                <c:pt idx="5">
                  <c:v>3196</c:v>
                </c:pt>
              </c:numCache>
            </c:numRef>
          </c:val>
          <c:extLst>
            <c:ext xmlns:c16="http://schemas.microsoft.com/office/drawing/2014/chart" uri="{C3380CC4-5D6E-409C-BE32-E72D297353CC}">
              <c16:uniqueId val="{00000003-6CF4-44DF-B23C-5DFF16A73230}"/>
            </c:ext>
          </c:extLst>
        </c:ser>
        <c:dLbls>
          <c:dLblPos val="outEnd"/>
          <c:showLegendKey val="0"/>
          <c:showVal val="1"/>
          <c:showCatName val="0"/>
          <c:showSerName val="0"/>
          <c:showPercent val="0"/>
          <c:showBubbleSize val="0"/>
        </c:dLbls>
        <c:gapWidth val="150"/>
        <c:overlap val="-33"/>
        <c:axId val="1217067775"/>
        <c:axId val="1217064895"/>
      </c:barChart>
      <c:catAx>
        <c:axId val="1217067775"/>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1" u="none" strike="noStrike" kern="1200" baseline="0">
                <a:solidFill>
                  <a:sysClr val="windowText" lastClr="000000"/>
                </a:solidFill>
                <a:latin typeface="Trebuchet MS" panose="020B0603020202020204" pitchFamily="34" charset="0"/>
                <a:ea typeface="+mn-ea"/>
                <a:cs typeface="+mn-cs"/>
              </a:defRPr>
            </a:pPr>
            <a:endParaRPr lang="nl-BE"/>
          </a:p>
        </c:txPr>
        <c:crossAx val="1217064895"/>
        <c:crosses val="autoZero"/>
        <c:auto val="1"/>
        <c:lblAlgn val="ctr"/>
        <c:lblOffset val="100"/>
        <c:noMultiLvlLbl val="0"/>
      </c:catAx>
      <c:valAx>
        <c:axId val="1217064895"/>
        <c:scaling>
          <c:orientation val="minMax"/>
          <c:max val="6600"/>
        </c:scaling>
        <c:delete val="0"/>
        <c:axPos val="l"/>
        <c:majorGridlines>
          <c:spPr>
            <a:ln w="0" cap="flat" cmpd="sng" algn="ctr">
              <a:solidFill>
                <a:schemeClr val="bg1">
                  <a:lumMod val="85000"/>
                </a:schemeClr>
              </a:solidFill>
              <a:round/>
            </a:ln>
            <a:effectLst/>
          </c:spPr>
        </c:majorGridlines>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crossAx val="1217067775"/>
        <c:crosses val="autoZero"/>
        <c:crossBetween val="between"/>
        <c:majorUnit val="600"/>
      </c:valAx>
      <c:spPr>
        <a:noFill/>
        <a:ln>
          <a:solidFill>
            <a:schemeClr val="tx1"/>
          </a:solidFill>
        </a:ln>
        <a:effectLst/>
      </c:spPr>
    </c:plotArea>
    <c:legend>
      <c:legendPos val="b"/>
      <c:layout>
        <c:manualLayout>
          <c:xMode val="edge"/>
          <c:yMode val="edge"/>
          <c:x val="0.24652641868042358"/>
          <c:y val="0.92938821294793417"/>
          <c:w val="0.50694716263915285"/>
          <c:h val="7.061178705206586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rebuchet MS" panose="020B0603020202020204" pitchFamily="34" charset="0"/>
              <a:ea typeface="+mn-ea"/>
              <a:cs typeface="+mn-cs"/>
            </a:defRPr>
          </a:pPr>
          <a:endParaRPr lang="nl-BE"/>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rebuchet MS" panose="020B0603020202020204" pitchFamily="34" charset="0"/>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Trinomics">
      <a:dk1>
        <a:sysClr val="windowText" lastClr="000000"/>
      </a:dk1>
      <a:lt1>
        <a:srgbClr val="FFFFFF"/>
      </a:lt1>
      <a:dk2>
        <a:srgbClr val="3C5571"/>
      </a:dk2>
      <a:lt2>
        <a:srgbClr val="ECEBE1"/>
      </a:lt2>
      <a:accent1>
        <a:srgbClr val="005962"/>
      </a:accent1>
      <a:accent2>
        <a:srgbClr val="F04E30"/>
      </a:accent2>
      <a:accent3>
        <a:srgbClr val="B2CECD"/>
      </a:accent3>
      <a:accent4>
        <a:srgbClr val="FFE3A6"/>
      </a:accent4>
      <a:accent5>
        <a:srgbClr val="002C54"/>
      </a:accent5>
      <a:accent6>
        <a:srgbClr val="ECEBE1"/>
      </a:accent6>
      <a:hlink>
        <a:srgbClr val="00604F"/>
      </a:hlink>
      <a:folHlink>
        <a:srgbClr val="EF4E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b506d0-762b-47aa-adb6-8b80fc2be8cf" xsi:nil="true"/>
    <lcf76f155ced4ddcb4097134ff3c332f xmlns="14cfccfe-d05c-4ace-ac9c-889a36918eb7">
      <Terms xmlns="http://schemas.microsoft.com/office/infopath/2007/PartnerControls"/>
    </lcf76f155ced4ddcb4097134ff3c332f>
    <Version0 xmlns="14cfccfe-d05c-4ace-ac9c-889a36918eb7" xsi:nil="true"/>
    <Member xmlns="14cfccfe-d05c-4ace-ac9c-889a36918eb7">
      <UserInfo>
        <DisplayName/>
        <AccountId xsi:nil="true"/>
        <AccountType/>
      </UserInfo>
    </Member>
    <SharedWithUsers xmlns="25b506d0-762b-47aa-adb6-8b80fc2be8cf">
      <UserInfo>
        <DisplayName>João Gorenstein Dedecca</DisplayName>
        <AccountId>3348</AccountId>
        <AccountType/>
      </UserInfo>
      <UserInfo>
        <DisplayName>Luc Van Nuffel</DisplayName>
        <AccountId>32</AccountId>
        <AccountType/>
      </UserInfo>
      <UserInfo>
        <DisplayName>Louise  Aeby</DisplayName>
        <AccountId>32994</AccountId>
        <AccountType/>
      </UserInfo>
      <UserInfo>
        <DisplayName>Ling Ying Lee</DisplayName>
        <AccountId>9854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D3B914211DA4690539851AF11284A" ma:contentTypeVersion="23" ma:contentTypeDescription="Create a new document." ma:contentTypeScope="" ma:versionID="2feae5c6b6578a6501b424cf80bd1763">
  <xsd:schema xmlns:xsd="http://www.w3.org/2001/XMLSchema" xmlns:xs="http://www.w3.org/2001/XMLSchema" xmlns:p="http://schemas.microsoft.com/office/2006/metadata/properties" xmlns:ns2="25b506d0-762b-47aa-adb6-8b80fc2be8cf" xmlns:ns3="14cfccfe-d05c-4ace-ac9c-889a36918eb7" targetNamespace="http://schemas.microsoft.com/office/2006/metadata/properties" ma:root="true" ma:fieldsID="fd25caefd1d4592b2b298cb17fbed024" ns2:_="" ns3:_="">
    <xsd:import namespace="25b506d0-762b-47aa-adb6-8b80fc2be8cf"/>
    <xsd:import namespace="14cfccfe-d05c-4ace-ac9c-889a36918eb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Version0" minOccurs="0"/>
                <xsd:element ref="ns3:Version_x003a_Version" minOccurs="0"/>
                <xsd:element ref="ns3:Membe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06d0-762b-47aa-adb6-8b80fc2be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3a94f2be-4462-4e83-94ac-4018202ecbfa}" ma:internalName="TaxCatchAll" ma:showField="CatchAllData" ma:web="25b506d0-762b-47aa-adb6-8b80fc2be8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cfccfe-d05c-4ace-ac9c-889a36918eb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ersion0" ma:index="22" nillable="true" ma:displayName="Version" ma:list="{727145e8-1f71-402e-9ff5-87f3840ee372}" ma:internalName="Version0" ma:showField="Title">
      <xsd:simpleType>
        <xsd:restriction base="dms:Lookup"/>
      </xsd:simpleType>
    </xsd:element>
    <xsd:element name="Version_x003a_Version" ma:index="23" nillable="true" ma:displayName="Version:Version" ma:list="{727145e8-1f71-402e-9ff5-87f3840ee372}" ma:internalName="Version_x003a_Version" ma:readOnly="true" ma:showField="_UIVersionString" ma:web="25b506d0-762b-47aa-adb6-8b80fc2be8cf">
      <xsd:simpleType>
        <xsd:restriction base="dms:Lookup"/>
      </xsd:simpleType>
    </xsd:element>
    <xsd:element name="Member" ma:index="24" nillable="true" ma:displayName="Member" ma:format="Dropdown" ma:list="UserInfo" ma:SharePointGroup="0" ma:internalName="Mem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d4702b5-1689-4512-8d10-07ea09318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5FB1-C31F-417D-A155-86E7B903DF01}">
  <ds:schemaRefs>
    <ds:schemaRef ds:uri="http://schemas.microsoft.com/office/2006/metadata/properties"/>
    <ds:schemaRef ds:uri="http://schemas.microsoft.com/office/infopath/2007/PartnerControls"/>
    <ds:schemaRef ds:uri="25b506d0-762b-47aa-adb6-8b80fc2be8cf"/>
    <ds:schemaRef ds:uri="14cfccfe-d05c-4ace-ac9c-889a36918eb7"/>
  </ds:schemaRefs>
</ds:datastoreItem>
</file>

<file path=customXml/itemProps2.xml><?xml version="1.0" encoding="utf-8"?>
<ds:datastoreItem xmlns:ds="http://schemas.openxmlformats.org/officeDocument/2006/customXml" ds:itemID="{557654A1-50D8-497E-A9F5-9333D5AE827B}"/>
</file>

<file path=customXml/itemProps3.xml><?xml version="1.0" encoding="utf-8"?>
<ds:datastoreItem xmlns:ds="http://schemas.openxmlformats.org/officeDocument/2006/customXml" ds:itemID="{0CE2325A-ADCF-4944-8A6A-0E277955C4F6}">
  <ds:schemaRefs>
    <ds:schemaRef ds:uri="http://schemas.microsoft.com/sharepoint/v3/contenttype/forms"/>
  </ds:schemaRefs>
</ds:datastoreItem>
</file>

<file path=customXml/itemProps4.xml><?xml version="1.0" encoding="utf-8"?>
<ds:datastoreItem xmlns:ds="http://schemas.openxmlformats.org/officeDocument/2006/customXml" ds:itemID="{4C468AC5-32A7-4F55-A782-ADEEC30E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9</TotalTime>
  <Pages>39</Pages>
  <Words>7737</Words>
  <Characters>42556</Characters>
  <Application>Microsoft Office Word</Application>
  <DocSecurity>0</DocSecurity>
  <Lines>354</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50193</CharactersWithSpaces>
  <SharedDoc>false</SharedDoc>
  <HLinks>
    <vt:vector size="180" baseType="variant">
      <vt:variant>
        <vt:i4>1376304</vt:i4>
      </vt:variant>
      <vt:variant>
        <vt:i4>152</vt:i4>
      </vt:variant>
      <vt:variant>
        <vt:i4>0</vt:i4>
      </vt:variant>
      <vt:variant>
        <vt:i4>5</vt:i4>
      </vt:variant>
      <vt:variant>
        <vt:lpwstr/>
      </vt:variant>
      <vt:variant>
        <vt:lpwstr>_Toc115357170</vt:lpwstr>
      </vt:variant>
      <vt:variant>
        <vt:i4>1310768</vt:i4>
      </vt:variant>
      <vt:variant>
        <vt:i4>146</vt:i4>
      </vt:variant>
      <vt:variant>
        <vt:i4>0</vt:i4>
      </vt:variant>
      <vt:variant>
        <vt:i4>5</vt:i4>
      </vt:variant>
      <vt:variant>
        <vt:lpwstr/>
      </vt:variant>
      <vt:variant>
        <vt:lpwstr>_Toc115357169</vt:lpwstr>
      </vt:variant>
      <vt:variant>
        <vt:i4>1310768</vt:i4>
      </vt:variant>
      <vt:variant>
        <vt:i4>140</vt:i4>
      </vt:variant>
      <vt:variant>
        <vt:i4>0</vt:i4>
      </vt:variant>
      <vt:variant>
        <vt:i4>5</vt:i4>
      </vt:variant>
      <vt:variant>
        <vt:lpwstr/>
      </vt:variant>
      <vt:variant>
        <vt:lpwstr>_Toc115357168</vt:lpwstr>
      </vt:variant>
      <vt:variant>
        <vt:i4>1310768</vt:i4>
      </vt:variant>
      <vt:variant>
        <vt:i4>134</vt:i4>
      </vt:variant>
      <vt:variant>
        <vt:i4>0</vt:i4>
      </vt:variant>
      <vt:variant>
        <vt:i4>5</vt:i4>
      </vt:variant>
      <vt:variant>
        <vt:lpwstr/>
      </vt:variant>
      <vt:variant>
        <vt:lpwstr>_Toc115357167</vt:lpwstr>
      </vt:variant>
      <vt:variant>
        <vt:i4>1310768</vt:i4>
      </vt:variant>
      <vt:variant>
        <vt:i4>128</vt:i4>
      </vt:variant>
      <vt:variant>
        <vt:i4>0</vt:i4>
      </vt:variant>
      <vt:variant>
        <vt:i4>5</vt:i4>
      </vt:variant>
      <vt:variant>
        <vt:lpwstr/>
      </vt:variant>
      <vt:variant>
        <vt:lpwstr>_Toc115357166</vt:lpwstr>
      </vt:variant>
      <vt:variant>
        <vt:i4>1310768</vt:i4>
      </vt:variant>
      <vt:variant>
        <vt:i4>122</vt:i4>
      </vt:variant>
      <vt:variant>
        <vt:i4>0</vt:i4>
      </vt:variant>
      <vt:variant>
        <vt:i4>5</vt:i4>
      </vt:variant>
      <vt:variant>
        <vt:lpwstr/>
      </vt:variant>
      <vt:variant>
        <vt:lpwstr>_Toc115357165</vt:lpwstr>
      </vt:variant>
      <vt:variant>
        <vt:i4>1310768</vt:i4>
      </vt:variant>
      <vt:variant>
        <vt:i4>116</vt:i4>
      </vt:variant>
      <vt:variant>
        <vt:i4>0</vt:i4>
      </vt:variant>
      <vt:variant>
        <vt:i4>5</vt:i4>
      </vt:variant>
      <vt:variant>
        <vt:lpwstr/>
      </vt:variant>
      <vt:variant>
        <vt:lpwstr>_Toc115357164</vt:lpwstr>
      </vt:variant>
      <vt:variant>
        <vt:i4>1310768</vt:i4>
      </vt:variant>
      <vt:variant>
        <vt:i4>110</vt:i4>
      </vt:variant>
      <vt:variant>
        <vt:i4>0</vt:i4>
      </vt:variant>
      <vt:variant>
        <vt:i4>5</vt:i4>
      </vt:variant>
      <vt:variant>
        <vt:lpwstr/>
      </vt:variant>
      <vt:variant>
        <vt:lpwstr>_Toc115357163</vt:lpwstr>
      </vt:variant>
      <vt:variant>
        <vt:i4>1310768</vt:i4>
      </vt:variant>
      <vt:variant>
        <vt:i4>104</vt:i4>
      </vt:variant>
      <vt:variant>
        <vt:i4>0</vt:i4>
      </vt:variant>
      <vt:variant>
        <vt:i4>5</vt:i4>
      </vt:variant>
      <vt:variant>
        <vt:lpwstr/>
      </vt:variant>
      <vt:variant>
        <vt:lpwstr>_Toc115357162</vt:lpwstr>
      </vt:variant>
      <vt:variant>
        <vt:i4>1310768</vt:i4>
      </vt:variant>
      <vt:variant>
        <vt:i4>98</vt:i4>
      </vt:variant>
      <vt:variant>
        <vt:i4>0</vt:i4>
      </vt:variant>
      <vt:variant>
        <vt:i4>5</vt:i4>
      </vt:variant>
      <vt:variant>
        <vt:lpwstr/>
      </vt:variant>
      <vt:variant>
        <vt:lpwstr>_Toc115357161</vt:lpwstr>
      </vt:variant>
      <vt:variant>
        <vt:i4>1310768</vt:i4>
      </vt:variant>
      <vt:variant>
        <vt:i4>92</vt:i4>
      </vt:variant>
      <vt:variant>
        <vt:i4>0</vt:i4>
      </vt:variant>
      <vt:variant>
        <vt:i4>5</vt:i4>
      </vt:variant>
      <vt:variant>
        <vt:lpwstr/>
      </vt:variant>
      <vt:variant>
        <vt:lpwstr>_Toc115357160</vt:lpwstr>
      </vt:variant>
      <vt:variant>
        <vt:i4>1507376</vt:i4>
      </vt:variant>
      <vt:variant>
        <vt:i4>86</vt:i4>
      </vt:variant>
      <vt:variant>
        <vt:i4>0</vt:i4>
      </vt:variant>
      <vt:variant>
        <vt:i4>5</vt:i4>
      </vt:variant>
      <vt:variant>
        <vt:lpwstr/>
      </vt:variant>
      <vt:variant>
        <vt:lpwstr>_Toc115357159</vt:lpwstr>
      </vt:variant>
      <vt:variant>
        <vt:i4>1507376</vt:i4>
      </vt:variant>
      <vt:variant>
        <vt:i4>80</vt:i4>
      </vt:variant>
      <vt:variant>
        <vt:i4>0</vt:i4>
      </vt:variant>
      <vt:variant>
        <vt:i4>5</vt:i4>
      </vt:variant>
      <vt:variant>
        <vt:lpwstr/>
      </vt:variant>
      <vt:variant>
        <vt:lpwstr>_Toc115357158</vt:lpwstr>
      </vt:variant>
      <vt:variant>
        <vt:i4>1507376</vt:i4>
      </vt:variant>
      <vt:variant>
        <vt:i4>74</vt:i4>
      </vt:variant>
      <vt:variant>
        <vt:i4>0</vt:i4>
      </vt:variant>
      <vt:variant>
        <vt:i4>5</vt:i4>
      </vt:variant>
      <vt:variant>
        <vt:lpwstr/>
      </vt:variant>
      <vt:variant>
        <vt:lpwstr>_Toc115357157</vt:lpwstr>
      </vt:variant>
      <vt:variant>
        <vt:i4>1507376</vt:i4>
      </vt:variant>
      <vt:variant>
        <vt:i4>68</vt:i4>
      </vt:variant>
      <vt:variant>
        <vt:i4>0</vt:i4>
      </vt:variant>
      <vt:variant>
        <vt:i4>5</vt:i4>
      </vt:variant>
      <vt:variant>
        <vt:lpwstr/>
      </vt:variant>
      <vt:variant>
        <vt:lpwstr>_Toc115357156</vt:lpwstr>
      </vt:variant>
      <vt:variant>
        <vt:i4>1507376</vt:i4>
      </vt:variant>
      <vt:variant>
        <vt:i4>62</vt:i4>
      </vt:variant>
      <vt:variant>
        <vt:i4>0</vt:i4>
      </vt:variant>
      <vt:variant>
        <vt:i4>5</vt:i4>
      </vt:variant>
      <vt:variant>
        <vt:lpwstr/>
      </vt:variant>
      <vt:variant>
        <vt:lpwstr>_Toc115357155</vt:lpwstr>
      </vt:variant>
      <vt:variant>
        <vt:i4>1507376</vt:i4>
      </vt:variant>
      <vt:variant>
        <vt:i4>56</vt:i4>
      </vt:variant>
      <vt:variant>
        <vt:i4>0</vt:i4>
      </vt:variant>
      <vt:variant>
        <vt:i4>5</vt:i4>
      </vt:variant>
      <vt:variant>
        <vt:lpwstr/>
      </vt:variant>
      <vt:variant>
        <vt:lpwstr>_Toc115357154</vt:lpwstr>
      </vt:variant>
      <vt:variant>
        <vt:i4>1507376</vt:i4>
      </vt:variant>
      <vt:variant>
        <vt:i4>50</vt:i4>
      </vt:variant>
      <vt:variant>
        <vt:i4>0</vt:i4>
      </vt:variant>
      <vt:variant>
        <vt:i4>5</vt:i4>
      </vt:variant>
      <vt:variant>
        <vt:lpwstr/>
      </vt:variant>
      <vt:variant>
        <vt:lpwstr>_Toc115357153</vt:lpwstr>
      </vt:variant>
      <vt:variant>
        <vt:i4>1507376</vt:i4>
      </vt:variant>
      <vt:variant>
        <vt:i4>44</vt:i4>
      </vt:variant>
      <vt:variant>
        <vt:i4>0</vt:i4>
      </vt:variant>
      <vt:variant>
        <vt:i4>5</vt:i4>
      </vt:variant>
      <vt:variant>
        <vt:lpwstr/>
      </vt:variant>
      <vt:variant>
        <vt:lpwstr>_Toc115357152</vt:lpwstr>
      </vt:variant>
      <vt:variant>
        <vt:i4>1507376</vt:i4>
      </vt:variant>
      <vt:variant>
        <vt:i4>38</vt:i4>
      </vt:variant>
      <vt:variant>
        <vt:i4>0</vt:i4>
      </vt:variant>
      <vt:variant>
        <vt:i4>5</vt:i4>
      </vt:variant>
      <vt:variant>
        <vt:lpwstr/>
      </vt:variant>
      <vt:variant>
        <vt:lpwstr>_Toc115357151</vt:lpwstr>
      </vt:variant>
      <vt:variant>
        <vt:i4>1507376</vt:i4>
      </vt:variant>
      <vt:variant>
        <vt:i4>32</vt:i4>
      </vt:variant>
      <vt:variant>
        <vt:i4>0</vt:i4>
      </vt:variant>
      <vt:variant>
        <vt:i4>5</vt:i4>
      </vt:variant>
      <vt:variant>
        <vt:lpwstr/>
      </vt:variant>
      <vt:variant>
        <vt:lpwstr>_Toc115357150</vt:lpwstr>
      </vt:variant>
      <vt:variant>
        <vt:i4>1441840</vt:i4>
      </vt:variant>
      <vt:variant>
        <vt:i4>26</vt:i4>
      </vt:variant>
      <vt:variant>
        <vt:i4>0</vt:i4>
      </vt:variant>
      <vt:variant>
        <vt:i4>5</vt:i4>
      </vt:variant>
      <vt:variant>
        <vt:lpwstr/>
      </vt:variant>
      <vt:variant>
        <vt:lpwstr>_Toc115357149</vt:lpwstr>
      </vt:variant>
      <vt:variant>
        <vt:i4>1441840</vt:i4>
      </vt:variant>
      <vt:variant>
        <vt:i4>20</vt:i4>
      </vt:variant>
      <vt:variant>
        <vt:i4>0</vt:i4>
      </vt:variant>
      <vt:variant>
        <vt:i4>5</vt:i4>
      </vt:variant>
      <vt:variant>
        <vt:lpwstr/>
      </vt:variant>
      <vt:variant>
        <vt:lpwstr>_Toc115357148</vt:lpwstr>
      </vt:variant>
      <vt:variant>
        <vt:i4>1441840</vt:i4>
      </vt:variant>
      <vt:variant>
        <vt:i4>14</vt:i4>
      </vt:variant>
      <vt:variant>
        <vt:i4>0</vt:i4>
      </vt:variant>
      <vt:variant>
        <vt:i4>5</vt:i4>
      </vt:variant>
      <vt:variant>
        <vt:lpwstr/>
      </vt:variant>
      <vt:variant>
        <vt:lpwstr>_Toc115357147</vt:lpwstr>
      </vt:variant>
      <vt:variant>
        <vt:i4>1441840</vt:i4>
      </vt:variant>
      <vt:variant>
        <vt:i4>8</vt:i4>
      </vt:variant>
      <vt:variant>
        <vt:i4>0</vt:i4>
      </vt:variant>
      <vt:variant>
        <vt:i4>5</vt:i4>
      </vt:variant>
      <vt:variant>
        <vt:lpwstr/>
      </vt:variant>
      <vt:variant>
        <vt:lpwstr>_Toc115357146</vt:lpwstr>
      </vt:variant>
      <vt:variant>
        <vt:i4>1441840</vt:i4>
      </vt:variant>
      <vt:variant>
        <vt:i4>2</vt:i4>
      </vt:variant>
      <vt:variant>
        <vt:i4>0</vt:i4>
      </vt:variant>
      <vt:variant>
        <vt:i4>5</vt:i4>
      </vt:variant>
      <vt:variant>
        <vt:lpwstr/>
      </vt:variant>
      <vt:variant>
        <vt:lpwstr>_Toc115357145</vt:lpwstr>
      </vt:variant>
      <vt:variant>
        <vt:i4>1048596</vt:i4>
      </vt:variant>
      <vt:variant>
        <vt:i4>3</vt:i4>
      </vt:variant>
      <vt:variant>
        <vt:i4>0</vt:i4>
      </vt:variant>
      <vt:variant>
        <vt:i4>5</vt:i4>
      </vt:variant>
      <vt:variant>
        <vt:lpwstr>https://heatroadmap.eu/roadmaps/</vt:lpwstr>
      </vt:variant>
      <vt:variant>
        <vt:lpwstr/>
      </vt:variant>
      <vt:variant>
        <vt:i4>4849759</vt:i4>
      </vt:variant>
      <vt:variant>
        <vt:i4>0</vt:i4>
      </vt:variant>
      <vt:variant>
        <vt:i4>0</vt:i4>
      </vt:variant>
      <vt:variant>
        <vt:i4>5</vt:i4>
      </vt:variant>
      <vt:variant>
        <vt:lpwstr>https://gasforclimate2050.eu/wp-content/uploads/2022/10/2022_Facilitating_hydrogen_imports_from_non-EU_countries.pdf</vt:lpwstr>
      </vt:variant>
      <vt:variant>
        <vt:lpwstr/>
      </vt:variant>
      <vt:variant>
        <vt:i4>3604566</vt:i4>
      </vt:variant>
      <vt:variant>
        <vt:i4>0</vt:i4>
      </vt:variant>
      <vt:variant>
        <vt:i4>0</vt:i4>
      </vt:variant>
      <vt:variant>
        <vt:i4>5</vt:i4>
      </vt:variant>
      <vt:variant>
        <vt:lpwstr>mailto:louise.aeby@trinomics.eu</vt:lpwstr>
      </vt:variant>
      <vt:variant>
        <vt:lpwstr/>
      </vt:variant>
      <vt:variant>
        <vt:i4>589849</vt:i4>
      </vt:variant>
      <vt:variant>
        <vt:i4>0</vt:i4>
      </vt:variant>
      <vt:variant>
        <vt:i4>0</vt:i4>
      </vt:variant>
      <vt:variant>
        <vt:i4>5</vt:i4>
      </vt:variant>
      <vt:variant>
        <vt:lpwstr>http://www.trinomics.eu/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Ying Lee</dc:creator>
  <cp:keywords/>
  <dc:description/>
  <cp:lastModifiedBy>luc van nuffel</cp:lastModifiedBy>
  <cp:revision>2</cp:revision>
  <cp:lastPrinted>2015-09-14T22:14:00Z</cp:lastPrinted>
  <dcterms:created xsi:type="dcterms:W3CDTF">2023-08-08T06:33:00Z</dcterms:created>
  <dcterms:modified xsi:type="dcterms:W3CDTF">2023-08-08T06:33:00Z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0x010100887D3B914211DA4690539851AF11284A</vt:lpwstr>
  </property>
  <property fmtid="{D5CDD505-2E9C-101B-9397-08002B2CF9AE}" pid="3" name="MediaServiceImageTags">
    <vt:lpwstr/>
  </property>
  <property fmtid="{D5CDD505-2E9C-101B-9397-08002B2CF9AE}" pid="4" name="GrammarlyDocumentId">
    <vt:lpwstr>c2b3c82b22bf52808e0150309fd97fddf6c182c72c3eb88189a0a72dde658db0</vt:lpwstr>
  </property>
</Properties>
</file>